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1C5E18" w14:textId="0EBB9584" w:rsidR="009275F3" w:rsidRPr="009275F3" w:rsidRDefault="009275F3" w:rsidP="009275F3">
      <w:pPr>
        <w:jc w:val="center"/>
        <w:rPr>
          <w:rFonts w:ascii="Times New Roman" w:hAnsi="Times New Roman" w:cs="Times New Roman"/>
          <w:sz w:val="24"/>
          <w:szCs w:val="24"/>
        </w:rPr>
      </w:pPr>
      <w:r w:rsidRPr="009275F3">
        <w:rPr>
          <w:rFonts w:ascii="Times New Roman" w:hAnsi="Times New Roman" w:cs="Times New Roman"/>
          <w:sz w:val="24"/>
          <w:szCs w:val="24"/>
        </w:rPr>
        <w:t>UNIVERSITY OF OKLAHOMA</w:t>
      </w:r>
    </w:p>
    <w:p w14:paraId="0426DA99" w14:textId="7953B2D7" w:rsidR="009275F3" w:rsidRPr="009275F3" w:rsidRDefault="009275F3" w:rsidP="009275F3">
      <w:pPr>
        <w:jc w:val="center"/>
        <w:rPr>
          <w:rFonts w:ascii="Times New Roman" w:hAnsi="Times New Roman" w:cs="Times New Roman"/>
          <w:sz w:val="24"/>
          <w:szCs w:val="24"/>
        </w:rPr>
      </w:pPr>
      <w:r w:rsidRPr="009275F3">
        <w:rPr>
          <w:rFonts w:ascii="Times New Roman" w:hAnsi="Times New Roman" w:cs="Times New Roman"/>
          <w:sz w:val="24"/>
          <w:szCs w:val="24"/>
        </w:rPr>
        <w:t>GRADUATE COLLEGE</w:t>
      </w:r>
    </w:p>
    <w:p w14:paraId="10663033" w14:textId="77777777" w:rsidR="009275F3" w:rsidRDefault="009275F3" w:rsidP="009275F3">
      <w:pPr>
        <w:jc w:val="center"/>
        <w:rPr>
          <w:rFonts w:ascii="Times New Roman" w:hAnsi="Times New Roman" w:cs="Times New Roman"/>
          <w:sz w:val="24"/>
          <w:szCs w:val="24"/>
        </w:rPr>
      </w:pPr>
    </w:p>
    <w:p w14:paraId="165AF4FD" w14:textId="77777777" w:rsidR="009275F3" w:rsidRDefault="009275F3" w:rsidP="009275F3">
      <w:pPr>
        <w:jc w:val="center"/>
        <w:rPr>
          <w:rFonts w:ascii="Times New Roman" w:hAnsi="Times New Roman" w:cs="Times New Roman"/>
          <w:sz w:val="24"/>
          <w:szCs w:val="24"/>
        </w:rPr>
      </w:pPr>
    </w:p>
    <w:p w14:paraId="41992AC6" w14:textId="77777777" w:rsidR="009275F3" w:rsidRDefault="009275F3" w:rsidP="009275F3">
      <w:pPr>
        <w:jc w:val="center"/>
        <w:rPr>
          <w:rFonts w:ascii="Times New Roman" w:hAnsi="Times New Roman" w:cs="Times New Roman"/>
          <w:sz w:val="24"/>
          <w:szCs w:val="24"/>
        </w:rPr>
      </w:pPr>
    </w:p>
    <w:p w14:paraId="01E9F566" w14:textId="0E20A797" w:rsidR="009275F3" w:rsidRDefault="00262E3B" w:rsidP="008F0082">
      <w:pPr>
        <w:jc w:val="center"/>
      </w:pPr>
      <w:r w:rsidRPr="00101778">
        <w:rPr>
          <w:rFonts w:ascii="Times New Roman" w:hAnsi="Times New Roman" w:cs="Times New Roman"/>
          <w:sz w:val="24"/>
          <w:szCs w:val="24"/>
        </w:rPr>
        <w:t xml:space="preserve">INTEGRATING GENOMIC, MORPHOLOGICAL, AND PALEONTOLOGICAL DATA TO UNRAVEL MACROEVOLUTIONARY DRIVERS OF MORPHOLOGICAL DIVERSITY </w:t>
      </w:r>
      <w:r w:rsidR="00004C81">
        <w:rPr>
          <w:rFonts w:ascii="Times New Roman" w:hAnsi="Times New Roman" w:cs="Times New Roman"/>
          <w:sz w:val="24"/>
          <w:szCs w:val="24"/>
        </w:rPr>
        <w:t>IN FISHES</w:t>
      </w:r>
    </w:p>
    <w:p w14:paraId="6191E00F" w14:textId="77777777" w:rsidR="009275F3" w:rsidRDefault="009275F3" w:rsidP="009275F3">
      <w:pPr>
        <w:jc w:val="center"/>
        <w:rPr>
          <w:rFonts w:ascii="Times New Roman" w:hAnsi="Times New Roman" w:cs="Times New Roman"/>
          <w:sz w:val="24"/>
          <w:szCs w:val="24"/>
        </w:rPr>
      </w:pPr>
    </w:p>
    <w:p w14:paraId="1EF0127E" w14:textId="77777777" w:rsidR="009275F3" w:rsidRDefault="009275F3" w:rsidP="009275F3">
      <w:pPr>
        <w:jc w:val="center"/>
        <w:rPr>
          <w:rFonts w:ascii="Times New Roman" w:hAnsi="Times New Roman" w:cs="Times New Roman"/>
          <w:sz w:val="24"/>
          <w:szCs w:val="24"/>
        </w:rPr>
      </w:pPr>
    </w:p>
    <w:p w14:paraId="598A6A69" w14:textId="344D923E" w:rsidR="009275F3" w:rsidRPr="009275F3" w:rsidRDefault="009275F3" w:rsidP="009275F3">
      <w:pPr>
        <w:jc w:val="center"/>
        <w:rPr>
          <w:rFonts w:ascii="Times New Roman" w:hAnsi="Times New Roman" w:cs="Times New Roman"/>
          <w:sz w:val="24"/>
          <w:szCs w:val="24"/>
        </w:rPr>
      </w:pPr>
      <w:r w:rsidRPr="009275F3">
        <w:rPr>
          <w:rFonts w:ascii="Times New Roman" w:hAnsi="Times New Roman" w:cs="Times New Roman"/>
          <w:sz w:val="24"/>
          <w:szCs w:val="24"/>
        </w:rPr>
        <w:t>A DISSERTATION</w:t>
      </w:r>
    </w:p>
    <w:p w14:paraId="1D390DCA" w14:textId="31C48317" w:rsidR="009275F3" w:rsidRPr="009275F3" w:rsidRDefault="009275F3" w:rsidP="009275F3">
      <w:pPr>
        <w:jc w:val="center"/>
        <w:rPr>
          <w:rFonts w:ascii="Times New Roman" w:hAnsi="Times New Roman" w:cs="Times New Roman"/>
          <w:sz w:val="24"/>
          <w:szCs w:val="24"/>
        </w:rPr>
      </w:pPr>
      <w:r w:rsidRPr="009275F3">
        <w:rPr>
          <w:rFonts w:ascii="Times New Roman" w:hAnsi="Times New Roman" w:cs="Times New Roman"/>
          <w:sz w:val="24"/>
          <w:szCs w:val="24"/>
        </w:rPr>
        <w:t>SUBMITTED TO THE GRADUATE FACULTY</w:t>
      </w:r>
    </w:p>
    <w:p w14:paraId="0EB74E9B" w14:textId="77777777" w:rsidR="009275F3" w:rsidRDefault="009275F3" w:rsidP="009275F3">
      <w:pPr>
        <w:jc w:val="center"/>
        <w:rPr>
          <w:rFonts w:ascii="Times New Roman" w:hAnsi="Times New Roman" w:cs="Times New Roman"/>
          <w:sz w:val="24"/>
          <w:szCs w:val="24"/>
        </w:rPr>
      </w:pPr>
      <w:r w:rsidRPr="009275F3">
        <w:rPr>
          <w:rFonts w:ascii="Times New Roman" w:hAnsi="Times New Roman" w:cs="Times New Roman"/>
          <w:sz w:val="24"/>
          <w:szCs w:val="24"/>
        </w:rPr>
        <w:t xml:space="preserve">in partial fulfillment of the requirements for the </w:t>
      </w:r>
    </w:p>
    <w:p w14:paraId="406AC919" w14:textId="75999F43" w:rsidR="009275F3" w:rsidRDefault="009275F3" w:rsidP="009275F3">
      <w:pPr>
        <w:jc w:val="center"/>
        <w:rPr>
          <w:rFonts w:ascii="Times New Roman" w:hAnsi="Times New Roman" w:cs="Times New Roman"/>
          <w:sz w:val="24"/>
          <w:szCs w:val="24"/>
        </w:rPr>
      </w:pPr>
      <w:r w:rsidRPr="009275F3">
        <w:rPr>
          <w:rFonts w:ascii="Times New Roman" w:hAnsi="Times New Roman" w:cs="Times New Roman"/>
          <w:sz w:val="24"/>
          <w:szCs w:val="24"/>
        </w:rPr>
        <w:t>Degree of</w:t>
      </w:r>
    </w:p>
    <w:p w14:paraId="4820F71D" w14:textId="5FFFD601" w:rsidR="009275F3" w:rsidRDefault="005F1539" w:rsidP="009275F3">
      <w:pPr>
        <w:jc w:val="center"/>
        <w:rPr>
          <w:rFonts w:ascii="Times New Roman" w:hAnsi="Times New Roman" w:cs="Times New Roman"/>
          <w:sz w:val="24"/>
          <w:szCs w:val="24"/>
        </w:rPr>
      </w:pPr>
      <w:r>
        <w:rPr>
          <w:rFonts w:ascii="Times New Roman" w:hAnsi="Times New Roman" w:cs="Times New Roman"/>
          <w:sz w:val="24"/>
          <w:szCs w:val="24"/>
        </w:rPr>
        <w:t xml:space="preserve">DOCTOR OF PHILOSOPHY </w:t>
      </w:r>
    </w:p>
    <w:p w14:paraId="5892DBB7" w14:textId="77777777" w:rsidR="009275F3" w:rsidRDefault="009275F3" w:rsidP="009275F3">
      <w:pPr>
        <w:jc w:val="center"/>
        <w:rPr>
          <w:rFonts w:ascii="Times New Roman" w:hAnsi="Times New Roman" w:cs="Times New Roman"/>
          <w:sz w:val="24"/>
          <w:szCs w:val="24"/>
        </w:rPr>
      </w:pPr>
    </w:p>
    <w:p w14:paraId="50660D96" w14:textId="77777777" w:rsidR="009275F3" w:rsidRDefault="009275F3" w:rsidP="009275F3">
      <w:pPr>
        <w:jc w:val="center"/>
        <w:rPr>
          <w:rFonts w:ascii="Times New Roman" w:hAnsi="Times New Roman" w:cs="Times New Roman"/>
          <w:sz w:val="24"/>
          <w:szCs w:val="24"/>
        </w:rPr>
      </w:pPr>
    </w:p>
    <w:p w14:paraId="5FD2EC9E" w14:textId="77777777" w:rsidR="009275F3" w:rsidRDefault="009275F3" w:rsidP="009275F3">
      <w:pPr>
        <w:jc w:val="center"/>
        <w:rPr>
          <w:rFonts w:ascii="Times New Roman" w:hAnsi="Times New Roman" w:cs="Times New Roman"/>
          <w:sz w:val="24"/>
          <w:szCs w:val="24"/>
        </w:rPr>
      </w:pPr>
    </w:p>
    <w:p w14:paraId="6F94E64A" w14:textId="77777777" w:rsidR="009275F3" w:rsidRDefault="009275F3" w:rsidP="009275F3">
      <w:pPr>
        <w:jc w:val="center"/>
        <w:rPr>
          <w:rFonts w:ascii="Times New Roman" w:hAnsi="Times New Roman" w:cs="Times New Roman"/>
          <w:sz w:val="24"/>
          <w:szCs w:val="24"/>
        </w:rPr>
      </w:pPr>
    </w:p>
    <w:p w14:paraId="29CE904B" w14:textId="77777777" w:rsidR="009275F3" w:rsidRDefault="009275F3" w:rsidP="009275F3">
      <w:pPr>
        <w:jc w:val="center"/>
        <w:rPr>
          <w:rFonts w:ascii="Times New Roman" w:hAnsi="Times New Roman" w:cs="Times New Roman"/>
          <w:sz w:val="24"/>
          <w:szCs w:val="24"/>
        </w:rPr>
      </w:pPr>
    </w:p>
    <w:p w14:paraId="469D4C7D" w14:textId="77777777" w:rsidR="009275F3" w:rsidRDefault="009275F3" w:rsidP="009275F3">
      <w:pPr>
        <w:jc w:val="center"/>
        <w:rPr>
          <w:rFonts w:ascii="Times New Roman" w:hAnsi="Times New Roman" w:cs="Times New Roman"/>
          <w:sz w:val="24"/>
          <w:szCs w:val="24"/>
        </w:rPr>
      </w:pPr>
    </w:p>
    <w:p w14:paraId="6AD486BB" w14:textId="0386A087" w:rsidR="009275F3" w:rsidRDefault="009275F3" w:rsidP="009275F3">
      <w:pPr>
        <w:jc w:val="center"/>
        <w:rPr>
          <w:rFonts w:ascii="Times New Roman" w:hAnsi="Times New Roman" w:cs="Times New Roman"/>
          <w:sz w:val="24"/>
          <w:szCs w:val="24"/>
        </w:rPr>
      </w:pPr>
    </w:p>
    <w:p w14:paraId="5EC901EE" w14:textId="79222AE4" w:rsidR="00860861" w:rsidRDefault="00860861" w:rsidP="009275F3">
      <w:pPr>
        <w:jc w:val="center"/>
        <w:rPr>
          <w:rFonts w:ascii="Times New Roman" w:hAnsi="Times New Roman" w:cs="Times New Roman"/>
          <w:sz w:val="24"/>
          <w:szCs w:val="24"/>
        </w:rPr>
      </w:pPr>
    </w:p>
    <w:p w14:paraId="2ED45F06" w14:textId="77777777" w:rsidR="00F56C7D" w:rsidRDefault="00F56C7D" w:rsidP="009275F3">
      <w:pPr>
        <w:jc w:val="center"/>
        <w:rPr>
          <w:rFonts w:ascii="Times New Roman" w:hAnsi="Times New Roman" w:cs="Times New Roman"/>
          <w:sz w:val="24"/>
          <w:szCs w:val="24"/>
        </w:rPr>
      </w:pPr>
    </w:p>
    <w:p w14:paraId="51637791" w14:textId="77777777" w:rsidR="009275F3" w:rsidRDefault="009275F3" w:rsidP="009275F3">
      <w:pPr>
        <w:jc w:val="center"/>
        <w:rPr>
          <w:rFonts w:ascii="Times New Roman" w:hAnsi="Times New Roman" w:cs="Times New Roman"/>
          <w:sz w:val="24"/>
          <w:szCs w:val="24"/>
        </w:rPr>
      </w:pPr>
    </w:p>
    <w:p w14:paraId="2420E7B1" w14:textId="6FEEC5EC" w:rsidR="009275F3" w:rsidRDefault="009275F3" w:rsidP="009275F3">
      <w:pPr>
        <w:jc w:val="center"/>
        <w:rPr>
          <w:rFonts w:ascii="Times New Roman" w:hAnsi="Times New Roman" w:cs="Times New Roman"/>
          <w:sz w:val="24"/>
          <w:szCs w:val="24"/>
        </w:rPr>
      </w:pPr>
      <w:r w:rsidRPr="009275F3">
        <w:rPr>
          <w:rFonts w:ascii="Times New Roman" w:hAnsi="Times New Roman" w:cs="Times New Roman"/>
          <w:sz w:val="24"/>
          <w:szCs w:val="24"/>
        </w:rPr>
        <w:t>By</w:t>
      </w:r>
    </w:p>
    <w:p w14:paraId="5A2D5730" w14:textId="5F473FF7" w:rsidR="009275F3" w:rsidRDefault="00262E3B" w:rsidP="009275F3">
      <w:pPr>
        <w:jc w:val="center"/>
        <w:rPr>
          <w:rFonts w:ascii="Times New Roman" w:hAnsi="Times New Roman" w:cs="Times New Roman"/>
          <w:sz w:val="24"/>
          <w:szCs w:val="24"/>
        </w:rPr>
      </w:pPr>
      <w:r>
        <w:rPr>
          <w:rFonts w:ascii="Times New Roman" w:hAnsi="Times New Roman" w:cs="Times New Roman"/>
          <w:sz w:val="24"/>
          <w:szCs w:val="24"/>
        </w:rPr>
        <w:t>EMILY MARIE TROYER</w:t>
      </w:r>
    </w:p>
    <w:p w14:paraId="70B758D1" w14:textId="77777777" w:rsidR="009275F3" w:rsidRDefault="009275F3" w:rsidP="009275F3">
      <w:pPr>
        <w:jc w:val="center"/>
        <w:rPr>
          <w:rFonts w:ascii="Times New Roman" w:hAnsi="Times New Roman" w:cs="Times New Roman"/>
          <w:sz w:val="24"/>
          <w:szCs w:val="24"/>
        </w:rPr>
      </w:pPr>
      <w:r w:rsidRPr="009275F3">
        <w:rPr>
          <w:rFonts w:ascii="Times New Roman" w:hAnsi="Times New Roman" w:cs="Times New Roman"/>
          <w:sz w:val="24"/>
          <w:szCs w:val="24"/>
        </w:rPr>
        <w:t xml:space="preserve">Norman, Oklahoma </w:t>
      </w:r>
    </w:p>
    <w:p w14:paraId="66349F1E" w14:textId="4F4772C4" w:rsidR="006A4105" w:rsidRDefault="009275F3" w:rsidP="00F56C7D">
      <w:pPr>
        <w:jc w:val="center"/>
        <w:rPr>
          <w:rFonts w:ascii="Times New Roman" w:hAnsi="Times New Roman" w:cs="Times New Roman"/>
          <w:sz w:val="24"/>
          <w:szCs w:val="24"/>
        </w:rPr>
      </w:pPr>
      <w:r>
        <w:rPr>
          <w:rFonts w:ascii="Times New Roman" w:hAnsi="Times New Roman" w:cs="Times New Roman"/>
          <w:sz w:val="24"/>
          <w:szCs w:val="24"/>
        </w:rPr>
        <w:t>202</w:t>
      </w:r>
      <w:r w:rsidR="00262E3B">
        <w:rPr>
          <w:rFonts w:ascii="Times New Roman" w:hAnsi="Times New Roman" w:cs="Times New Roman"/>
          <w:sz w:val="24"/>
          <w:szCs w:val="24"/>
        </w:rPr>
        <w:t>4</w:t>
      </w:r>
    </w:p>
    <w:p w14:paraId="416F171D" w14:textId="1CF3243F" w:rsidR="00906E87" w:rsidRDefault="00906E87" w:rsidP="00906E87">
      <w:pPr>
        <w:jc w:val="center"/>
      </w:pPr>
      <w:r w:rsidRPr="00101778">
        <w:rPr>
          <w:rFonts w:ascii="Times New Roman" w:hAnsi="Times New Roman" w:cs="Times New Roman"/>
          <w:sz w:val="24"/>
          <w:szCs w:val="24"/>
        </w:rPr>
        <w:lastRenderedPageBreak/>
        <w:t xml:space="preserve">INTEGRATING GENOMIC, MORPHOLOGICAL, AND PALEONTOLOGICAL DATA TO UNRAVEL MACROEVOLUTIONARY DRIVERS OF MORPHOLOGICAL DIVERSITY </w:t>
      </w:r>
      <w:r w:rsidR="00470B79">
        <w:rPr>
          <w:rFonts w:ascii="Times New Roman" w:hAnsi="Times New Roman" w:cs="Times New Roman"/>
          <w:sz w:val="24"/>
          <w:szCs w:val="24"/>
        </w:rPr>
        <w:t>IN FISHES</w:t>
      </w:r>
    </w:p>
    <w:p w14:paraId="1E1C98EE" w14:textId="4A23B45B" w:rsidR="006A4105" w:rsidRDefault="006A4105" w:rsidP="001F4761">
      <w:pPr>
        <w:spacing w:line="480" w:lineRule="auto"/>
        <w:jc w:val="center"/>
        <w:rPr>
          <w:rFonts w:ascii="Times New Roman" w:hAnsi="Times New Roman" w:cs="Times New Roman"/>
          <w:sz w:val="24"/>
          <w:szCs w:val="24"/>
        </w:rPr>
      </w:pPr>
    </w:p>
    <w:p w14:paraId="56CAF55A" w14:textId="6BBA53E3" w:rsidR="006A4105" w:rsidRDefault="006A4105" w:rsidP="008F73E2">
      <w:pPr>
        <w:spacing w:line="480" w:lineRule="auto"/>
        <w:jc w:val="center"/>
        <w:rPr>
          <w:rFonts w:ascii="Times New Roman" w:hAnsi="Times New Roman" w:cs="Times New Roman"/>
          <w:sz w:val="24"/>
          <w:szCs w:val="24"/>
        </w:rPr>
      </w:pPr>
      <w:r>
        <w:rPr>
          <w:rFonts w:ascii="Times New Roman" w:hAnsi="Times New Roman" w:cs="Times New Roman"/>
          <w:sz w:val="24"/>
          <w:szCs w:val="24"/>
        </w:rPr>
        <w:t>A DISSERTATION APPROVED FOR THE</w:t>
      </w:r>
    </w:p>
    <w:p w14:paraId="66311D47" w14:textId="2B55D946" w:rsidR="004C7934" w:rsidRDefault="009D1883" w:rsidP="008F73E2">
      <w:pPr>
        <w:spacing w:line="480" w:lineRule="auto"/>
        <w:jc w:val="center"/>
        <w:rPr>
          <w:rFonts w:ascii="Times New Roman" w:hAnsi="Times New Roman" w:cs="Times New Roman"/>
          <w:sz w:val="24"/>
          <w:szCs w:val="24"/>
        </w:rPr>
      </w:pPr>
      <w:r>
        <w:rPr>
          <w:rFonts w:ascii="Times New Roman" w:hAnsi="Times New Roman" w:cs="Times New Roman"/>
          <w:sz w:val="24"/>
          <w:szCs w:val="24"/>
        </w:rPr>
        <w:t>SCHOOL OF BIOLOGICAL SCIENCES</w:t>
      </w:r>
    </w:p>
    <w:p w14:paraId="3450EDD2" w14:textId="58E44D88" w:rsidR="006A4105" w:rsidRDefault="006A4105" w:rsidP="009275F3">
      <w:pPr>
        <w:jc w:val="center"/>
        <w:rPr>
          <w:rFonts w:ascii="Times New Roman" w:hAnsi="Times New Roman" w:cs="Times New Roman"/>
          <w:sz w:val="24"/>
          <w:szCs w:val="24"/>
        </w:rPr>
      </w:pPr>
    </w:p>
    <w:p w14:paraId="497F373E" w14:textId="77777777" w:rsidR="002A70B6" w:rsidRDefault="002A70B6" w:rsidP="009275F3">
      <w:pPr>
        <w:jc w:val="center"/>
        <w:rPr>
          <w:rFonts w:ascii="Times New Roman" w:hAnsi="Times New Roman" w:cs="Times New Roman"/>
          <w:sz w:val="24"/>
          <w:szCs w:val="24"/>
        </w:rPr>
      </w:pPr>
    </w:p>
    <w:p w14:paraId="31CC9A54" w14:textId="114954CC" w:rsidR="006A4105" w:rsidRDefault="006A4105" w:rsidP="009275F3">
      <w:pPr>
        <w:jc w:val="center"/>
        <w:rPr>
          <w:rFonts w:ascii="Times New Roman" w:hAnsi="Times New Roman" w:cs="Times New Roman"/>
          <w:sz w:val="24"/>
          <w:szCs w:val="24"/>
        </w:rPr>
      </w:pPr>
    </w:p>
    <w:p w14:paraId="07138931" w14:textId="1382C2AE" w:rsidR="006A4105" w:rsidRDefault="006A4105" w:rsidP="008F0082">
      <w:pPr>
        <w:jc w:val="center"/>
        <w:rPr>
          <w:rFonts w:ascii="Times New Roman" w:hAnsi="Times New Roman" w:cs="Times New Roman"/>
          <w:sz w:val="24"/>
          <w:szCs w:val="24"/>
        </w:rPr>
      </w:pPr>
    </w:p>
    <w:p w14:paraId="1A734CF1" w14:textId="17AACCCC" w:rsidR="006A4105" w:rsidRDefault="006A4105" w:rsidP="009275F3">
      <w:pPr>
        <w:jc w:val="center"/>
        <w:rPr>
          <w:rFonts w:ascii="Times New Roman" w:hAnsi="Times New Roman" w:cs="Times New Roman"/>
          <w:sz w:val="24"/>
          <w:szCs w:val="24"/>
        </w:rPr>
      </w:pPr>
      <w:r>
        <w:rPr>
          <w:rFonts w:ascii="Times New Roman" w:hAnsi="Times New Roman" w:cs="Times New Roman"/>
          <w:sz w:val="24"/>
          <w:szCs w:val="24"/>
        </w:rPr>
        <w:t xml:space="preserve">BY THE COMMITTEE CONSISTING OF </w:t>
      </w:r>
    </w:p>
    <w:p w14:paraId="73DD3AEC" w14:textId="430DA1AE" w:rsidR="006A4105" w:rsidRDefault="006A4105" w:rsidP="008F0082">
      <w:pPr>
        <w:jc w:val="center"/>
        <w:rPr>
          <w:rFonts w:ascii="Times New Roman" w:hAnsi="Times New Roman" w:cs="Times New Roman"/>
          <w:sz w:val="24"/>
          <w:szCs w:val="24"/>
        </w:rPr>
      </w:pPr>
    </w:p>
    <w:p w14:paraId="7D006C38" w14:textId="1444A2A6" w:rsidR="00D12A48" w:rsidRDefault="00D12A48" w:rsidP="008F0082">
      <w:pPr>
        <w:jc w:val="center"/>
        <w:rPr>
          <w:rFonts w:ascii="Times New Roman" w:hAnsi="Times New Roman" w:cs="Times New Roman"/>
          <w:sz w:val="24"/>
          <w:szCs w:val="24"/>
        </w:rPr>
      </w:pPr>
    </w:p>
    <w:p w14:paraId="282068FD" w14:textId="7E686B9A" w:rsidR="00D12A48" w:rsidRDefault="00D12A48" w:rsidP="008F0082">
      <w:pPr>
        <w:jc w:val="center"/>
        <w:rPr>
          <w:rFonts w:ascii="Times New Roman" w:hAnsi="Times New Roman" w:cs="Times New Roman"/>
          <w:sz w:val="24"/>
          <w:szCs w:val="24"/>
        </w:rPr>
      </w:pPr>
    </w:p>
    <w:p w14:paraId="06F4EDE8" w14:textId="7D57939A" w:rsidR="00D12A48" w:rsidRDefault="00D12A48" w:rsidP="008F0082">
      <w:pPr>
        <w:jc w:val="center"/>
        <w:rPr>
          <w:rFonts w:ascii="Times New Roman" w:hAnsi="Times New Roman" w:cs="Times New Roman"/>
          <w:sz w:val="24"/>
          <w:szCs w:val="24"/>
        </w:rPr>
      </w:pPr>
    </w:p>
    <w:p w14:paraId="17348719" w14:textId="77777777" w:rsidR="00D12A48" w:rsidRDefault="00D12A48" w:rsidP="008F0082">
      <w:pPr>
        <w:jc w:val="center"/>
        <w:rPr>
          <w:rFonts w:ascii="Times New Roman" w:hAnsi="Times New Roman" w:cs="Times New Roman"/>
          <w:sz w:val="24"/>
          <w:szCs w:val="24"/>
        </w:rPr>
      </w:pPr>
    </w:p>
    <w:p w14:paraId="09EF12C6" w14:textId="433EB388" w:rsidR="00EB0938" w:rsidRDefault="00EB0938" w:rsidP="008F0082">
      <w:pPr>
        <w:jc w:val="center"/>
        <w:rPr>
          <w:rFonts w:ascii="Times New Roman" w:hAnsi="Times New Roman" w:cs="Times New Roman"/>
          <w:sz w:val="24"/>
          <w:szCs w:val="24"/>
        </w:rPr>
      </w:pPr>
    </w:p>
    <w:p w14:paraId="577A2F23" w14:textId="77777777" w:rsidR="00D12A48" w:rsidRDefault="00D12A48" w:rsidP="008F0082">
      <w:pPr>
        <w:jc w:val="center"/>
        <w:rPr>
          <w:rFonts w:ascii="Times New Roman" w:hAnsi="Times New Roman" w:cs="Times New Roman"/>
          <w:sz w:val="24"/>
          <w:szCs w:val="24"/>
        </w:rPr>
      </w:pPr>
    </w:p>
    <w:p w14:paraId="00C4D37F" w14:textId="77777777" w:rsidR="00EB0938" w:rsidRDefault="00EB0938" w:rsidP="008F0082">
      <w:pPr>
        <w:jc w:val="center"/>
        <w:rPr>
          <w:rFonts w:ascii="Times New Roman" w:hAnsi="Times New Roman" w:cs="Times New Roman"/>
          <w:sz w:val="24"/>
          <w:szCs w:val="24"/>
        </w:rPr>
      </w:pPr>
    </w:p>
    <w:p w14:paraId="1952D6C6" w14:textId="2BEEBC70" w:rsidR="006A4105" w:rsidRDefault="006A4105" w:rsidP="00D12A48">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Dr. </w:t>
      </w:r>
      <w:r w:rsidR="00906E87">
        <w:rPr>
          <w:rFonts w:ascii="Times New Roman" w:hAnsi="Times New Roman" w:cs="Times New Roman"/>
          <w:sz w:val="24"/>
          <w:szCs w:val="24"/>
        </w:rPr>
        <w:t>Hayley Lanier</w:t>
      </w:r>
      <w:r>
        <w:rPr>
          <w:rFonts w:ascii="Times New Roman" w:hAnsi="Times New Roman" w:cs="Times New Roman"/>
          <w:sz w:val="24"/>
          <w:szCs w:val="24"/>
        </w:rPr>
        <w:t>, Chair</w:t>
      </w:r>
    </w:p>
    <w:p w14:paraId="328AAF78" w14:textId="790DC8A8" w:rsidR="00EB0938" w:rsidRDefault="00EB0938" w:rsidP="00D12A48">
      <w:pPr>
        <w:spacing w:line="480" w:lineRule="auto"/>
        <w:jc w:val="right"/>
        <w:rPr>
          <w:rFonts w:ascii="Times New Roman" w:hAnsi="Times New Roman" w:cs="Times New Roman"/>
          <w:sz w:val="24"/>
          <w:szCs w:val="24"/>
        </w:rPr>
      </w:pPr>
      <w:r w:rsidRPr="00EB0938">
        <w:rPr>
          <w:rFonts w:ascii="Times New Roman" w:hAnsi="Times New Roman" w:cs="Times New Roman"/>
          <w:sz w:val="24"/>
          <w:szCs w:val="24"/>
        </w:rPr>
        <w:t xml:space="preserve">Dr. </w:t>
      </w:r>
      <w:r w:rsidR="00906E87">
        <w:rPr>
          <w:rFonts w:ascii="Times New Roman" w:hAnsi="Times New Roman" w:cs="Times New Roman"/>
          <w:sz w:val="24"/>
          <w:szCs w:val="24"/>
        </w:rPr>
        <w:t>Dahiana Arcila</w:t>
      </w:r>
    </w:p>
    <w:p w14:paraId="4D3B77A1" w14:textId="0225716A" w:rsidR="006A4105" w:rsidRDefault="006A4105" w:rsidP="00D12A48">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Dr. </w:t>
      </w:r>
      <w:r w:rsidR="00906E87">
        <w:rPr>
          <w:rFonts w:ascii="Times New Roman" w:hAnsi="Times New Roman" w:cs="Times New Roman"/>
          <w:sz w:val="24"/>
          <w:szCs w:val="24"/>
        </w:rPr>
        <w:t>Abigail Moore</w:t>
      </w:r>
    </w:p>
    <w:p w14:paraId="3423BDDF" w14:textId="5E54F513" w:rsidR="00EB0938" w:rsidRDefault="00EB0938" w:rsidP="00D12A48">
      <w:pPr>
        <w:spacing w:line="480" w:lineRule="auto"/>
        <w:jc w:val="right"/>
        <w:rPr>
          <w:rFonts w:ascii="Times New Roman" w:hAnsi="Times New Roman" w:cs="Times New Roman"/>
          <w:sz w:val="24"/>
          <w:szCs w:val="24"/>
        </w:rPr>
      </w:pPr>
      <w:r w:rsidRPr="00EB0938">
        <w:rPr>
          <w:rFonts w:ascii="Times New Roman" w:hAnsi="Times New Roman" w:cs="Times New Roman"/>
          <w:sz w:val="24"/>
          <w:szCs w:val="24"/>
        </w:rPr>
        <w:t>Dr. Laura Stein</w:t>
      </w:r>
    </w:p>
    <w:p w14:paraId="5DBC2DD2" w14:textId="22785C83" w:rsidR="006A4105" w:rsidRDefault="006A4105" w:rsidP="00D12A48">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Dr. </w:t>
      </w:r>
      <w:r w:rsidR="00906E87">
        <w:rPr>
          <w:rFonts w:ascii="Times New Roman" w:hAnsi="Times New Roman" w:cs="Times New Roman"/>
          <w:sz w:val="24"/>
          <w:szCs w:val="24"/>
        </w:rPr>
        <w:t>Richard Lupia</w:t>
      </w:r>
    </w:p>
    <w:p w14:paraId="2A88DD8C" w14:textId="5FA7FD67" w:rsidR="006A4105" w:rsidRDefault="006A4105" w:rsidP="008F0082">
      <w:pPr>
        <w:jc w:val="center"/>
        <w:rPr>
          <w:rFonts w:ascii="Times New Roman" w:hAnsi="Times New Roman" w:cs="Times New Roman"/>
          <w:sz w:val="24"/>
          <w:szCs w:val="24"/>
        </w:rPr>
      </w:pPr>
    </w:p>
    <w:p w14:paraId="4AB14570" w14:textId="0DC1BE8B" w:rsidR="006A4105" w:rsidRDefault="006A4105" w:rsidP="006A4105">
      <w:pPr>
        <w:jc w:val="center"/>
        <w:rPr>
          <w:rFonts w:ascii="Times New Roman" w:hAnsi="Times New Roman" w:cs="Times New Roman"/>
          <w:sz w:val="24"/>
          <w:szCs w:val="24"/>
        </w:rPr>
      </w:pPr>
    </w:p>
    <w:p w14:paraId="5CB7A0B4" w14:textId="0B9CFACD" w:rsidR="006A4105" w:rsidRDefault="006A4105" w:rsidP="006A4105">
      <w:pPr>
        <w:jc w:val="center"/>
        <w:rPr>
          <w:rFonts w:ascii="Times New Roman" w:hAnsi="Times New Roman" w:cs="Times New Roman"/>
          <w:sz w:val="24"/>
          <w:szCs w:val="24"/>
        </w:rPr>
      </w:pPr>
    </w:p>
    <w:p w14:paraId="204E430C" w14:textId="756EDC27" w:rsidR="006A4105" w:rsidRDefault="006A4105" w:rsidP="006A4105">
      <w:pPr>
        <w:jc w:val="center"/>
        <w:rPr>
          <w:rFonts w:ascii="Times New Roman" w:hAnsi="Times New Roman" w:cs="Times New Roman"/>
          <w:sz w:val="24"/>
          <w:szCs w:val="24"/>
        </w:rPr>
      </w:pPr>
    </w:p>
    <w:p w14:paraId="3900B83C" w14:textId="6BA89735" w:rsidR="006A4105" w:rsidRDefault="006A4105" w:rsidP="006A4105">
      <w:pPr>
        <w:jc w:val="center"/>
        <w:rPr>
          <w:rFonts w:ascii="Times New Roman" w:hAnsi="Times New Roman" w:cs="Times New Roman"/>
          <w:sz w:val="24"/>
          <w:szCs w:val="24"/>
        </w:rPr>
      </w:pPr>
    </w:p>
    <w:p w14:paraId="3DBDBC0C" w14:textId="32E3F280" w:rsidR="006A4105" w:rsidRDefault="006A4105" w:rsidP="006A4105">
      <w:pPr>
        <w:jc w:val="center"/>
        <w:rPr>
          <w:rFonts w:ascii="Times New Roman" w:hAnsi="Times New Roman" w:cs="Times New Roman"/>
          <w:sz w:val="24"/>
          <w:szCs w:val="24"/>
        </w:rPr>
      </w:pPr>
    </w:p>
    <w:p w14:paraId="6DDADFAE" w14:textId="00C4057C" w:rsidR="006A4105" w:rsidRDefault="006A4105" w:rsidP="006A4105">
      <w:pPr>
        <w:jc w:val="center"/>
        <w:rPr>
          <w:rFonts w:ascii="Times New Roman" w:hAnsi="Times New Roman" w:cs="Times New Roman"/>
          <w:sz w:val="24"/>
          <w:szCs w:val="24"/>
        </w:rPr>
      </w:pPr>
    </w:p>
    <w:p w14:paraId="7B130F7B" w14:textId="2545CCAF" w:rsidR="006A4105" w:rsidRDefault="006A4105" w:rsidP="006A4105">
      <w:pPr>
        <w:jc w:val="center"/>
        <w:rPr>
          <w:rFonts w:ascii="Times New Roman" w:hAnsi="Times New Roman" w:cs="Times New Roman"/>
          <w:sz w:val="24"/>
          <w:szCs w:val="24"/>
        </w:rPr>
      </w:pPr>
    </w:p>
    <w:p w14:paraId="01CA2347" w14:textId="42B81C21" w:rsidR="006A4105" w:rsidRDefault="006A4105" w:rsidP="006A4105">
      <w:pPr>
        <w:jc w:val="center"/>
        <w:rPr>
          <w:rFonts w:ascii="Times New Roman" w:hAnsi="Times New Roman" w:cs="Times New Roman"/>
          <w:sz w:val="24"/>
          <w:szCs w:val="24"/>
        </w:rPr>
      </w:pPr>
    </w:p>
    <w:p w14:paraId="2C1C06D1" w14:textId="4A3E4ED3" w:rsidR="006A4105" w:rsidRDefault="006A4105" w:rsidP="006A4105">
      <w:pPr>
        <w:jc w:val="center"/>
        <w:rPr>
          <w:rFonts w:ascii="Times New Roman" w:hAnsi="Times New Roman" w:cs="Times New Roman"/>
          <w:sz w:val="24"/>
          <w:szCs w:val="24"/>
        </w:rPr>
      </w:pPr>
    </w:p>
    <w:p w14:paraId="5362D8C1" w14:textId="122257BB" w:rsidR="006A4105" w:rsidRDefault="006A4105" w:rsidP="006A4105">
      <w:pPr>
        <w:jc w:val="center"/>
        <w:rPr>
          <w:rFonts w:ascii="Times New Roman" w:hAnsi="Times New Roman" w:cs="Times New Roman"/>
          <w:sz w:val="24"/>
          <w:szCs w:val="24"/>
        </w:rPr>
      </w:pPr>
    </w:p>
    <w:p w14:paraId="4A8C5ED3" w14:textId="061E9FD8" w:rsidR="006A4105" w:rsidRDefault="006A4105" w:rsidP="006A4105">
      <w:pPr>
        <w:jc w:val="center"/>
        <w:rPr>
          <w:rFonts w:ascii="Times New Roman" w:hAnsi="Times New Roman" w:cs="Times New Roman"/>
          <w:sz w:val="24"/>
          <w:szCs w:val="24"/>
        </w:rPr>
      </w:pPr>
    </w:p>
    <w:p w14:paraId="5FE6D71E" w14:textId="35D775D6" w:rsidR="006A4105" w:rsidRDefault="006A4105" w:rsidP="006A4105">
      <w:pPr>
        <w:jc w:val="center"/>
        <w:rPr>
          <w:rFonts w:ascii="Times New Roman" w:hAnsi="Times New Roman" w:cs="Times New Roman"/>
          <w:sz w:val="24"/>
          <w:szCs w:val="24"/>
        </w:rPr>
      </w:pPr>
    </w:p>
    <w:p w14:paraId="25D067B6" w14:textId="47278A35" w:rsidR="006A4105" w:rsidRDefault="006A4105" w:rsidP="006A4105">
      <w:pPr>
        <w:jc w:val="center"/>
        <w:rPr>
          <w:rFonts w:ascii="Times New Roman" w:hAnsi="Times New Roman" w:cs="Times New Roman"/>
          <w:sz w:val="24"/>
          <w:szCs w:val="24"/>
        </w:rPr>
      </w:pPr>
    </w:p>
    <w:p w14:paraId="52EDEBF8" w14:textId="0C826555" w:rsidR="006A4105" w:rsidRDefault="006A4105" w:rsidP="006A4105">
      <w:pPr>
        <w:jc w:val="center"/>
        <w:rPr>
          <w:rFonts w:ascii="Times New Roman" w:hAnsi="Times New Roman" w:cs="Times New Roman"/>
          <w:sz w:val="24"/>
          <w:szCs w:val="24"/>
        </w:rPr>
      </w:pPr>
    </w:p>
    <w:p w14:paraId="0176385D" w14:textId="2F5CEA07" w:rsidR="006A4105" w:rsidRDefault="006A4105" w:rsidP="006A4105">
      <w:pPr>
        <w:jc w:val="center"/>
        <w:rPr>
          <w:rFonts w:ascii="Times New Roman" w:hAnsi="Times New Roman" w:cs="Times New Roman"/>
          <w:sz w:val="24"/>
          <w:szCs w:val="24"/>
        </w:rPr>
      </w:pPr>
    </w:p>
    <w:p w14:paraId="1A8AE8C3" w14:textId="5E103420" w:rsidR="006A4105" w:rsidRDefault="006A4105" w:rsidP="006A4105">
      <w:pPr>
        <w:jc w:val="center"/>
        <w:rPr>
          <w:rFonts w:ascii="Times New Roman" w:hAnsi="Times New Roman" w:cs="Times New Roman"/>
          <w:sz w:val="24"/>
          <w:szCs w:val="24"/>
        </w:rPr>
      </w:pPr>
    </w:p>
    <w:p w14:paraId="2EACA96C" w14:textId="30EC64B5" w:rsidR="006A4105" w:rsidRDefault="006A4105" w:rsidP="006A4105">
      <w:pPr>
        <w:jc w:val="center"/>
        <w:rPr>
          <w:rFonts w:ascii="Times New Roman" w:hAnsi="Times New Roman" w:cs="Times New Roman"/>
          <w:sz w:val="24"/>
          <w:szCs w:val="24"/>
        </w:rPr>
      </w:pPr>
    </w:p>
    <w:p w14:paraId="77E050BD" w14:textId="73864C75" w:rsidR="006A4105" w:rsidRDefault="006A4105" w:rsidP="006A4105">
      <w:pPr>
        <w:jc w:val="center"/>
        <w:rPr>
          <w:rFonts w:ascii="Times New Roman" w:hAnsi="Times New Roman" w:cs="Times New Roman"/>
          <w:sz w:val="24"/>
          <w:szCs w:val="24"/>
        </w:rPr>
      </w:pPr>
    </w:p>
    <w:p w14:paraId="023010A1" w14:textId="08FAA82A" w:rsidR="006A4105" w:rsidRDefault="006A4105" w:rsidP="006A4105">
      <w:pPr>
        <w:jc w:val="center"/>
        <w:rPr>
          <w:rFonts w:ascii="Times New Roman" w:hAnsi="Times New Roman" w:cs="Times New Roman"/>
          <w:sz w:val="24"/>
          <w:szCs w:val="24"/>
        </w:rPr>
      </w:pPr>
    </w:p>
    <w:p w14:paraId="1312052A" w14:textId="355CE5AE" w:rsidR="006A4105" w:rsidRDefault="006A4105" w:rsidP="006A4105">
      <w:pPr>
        <w:jc w:val="center"/>
        <w:rPr>
          <w:rFonts w:ascii="Times New Roman" w:hAnsi="Times New Roman" w:cs="Times New Roman"/>
          <w:sz w:val="24"/>
          <w:szCs w:val="24"/>
        </w:rPr>
      </w:pPr>
    </w:p>
    <w:p w14:paraId="47E40F1A" w14:textId="13243433" w:rsidR="006A4105" w:rsidRDefault="006A4105" w:rsidP="006A4105">
      <w:pPr>
        <w:jc w:val="center"/>
        <w:rPr>
          <w:rFonts w:ascii="Times New Roman" w:hAnsi="Times New Roman" w:cs="Times New Roman"/>
          <w:sz w:val="24"/>
          <w:szCs w:val="24"/>
        </w:rPr>
      </w:pPr>
    </w:p>
    <w:p w14:paraId="6EF338EE" w14:textId="03DBE957" w:rsidR="006A4105" w:rsidRDefault="006A4105" w:rsidP="006A4105">
      <w:pPr>
        <w:jc w:val="center"/>
        <w:rPr>
          <w:rFonts w:ascii="Times New Roman" w:hAnsi="Times New Roman" w:cs="Times New Roman"/>
          <w:sz w:val="24"/>
          <w:szCs w:val="24"/>
        </w:rPr>
      </w:pPr>
    </w:p>
    <w:p w14:paraId="26937138" w14:textId="016B372E" w:rsidR="006A4105" w:rsidRDefault="006A4105" w:rsidP="006A4105">
      <w:pPr>
        <w:jc w:val="center"/>
        <w:rPr>
          <w:rFonts w:ascii="Times New Roman" w:hAnsi="Times New Roman" w:cs="Times New Roman"/>
          <w:sz w:val="24"/>
          <w:szCs w:val="24"/>
        </w:rPr>
      </w:pPr>
    </w:p>
    <w:p w14:paraId="6B27D0E1" w14:textId="718535B1" w:rsidR="006A4105" w:rsidRDefault="006A4105" w:rsidP="008F0082">
      <w:pPr>
        <w:jc w:val="center"/>
        <w:rPr>
          <w:rFonts w:ascii="Times New Roman" w:hAnsi="Times New Roman" w:cs="Times New Roman"/>
          <w:sz w:val="24"/>
          <w:szCs w:val="24"/>
        </w:rPr>
      </w:pPr>
    </w:p>
    <w:p w14:paraId="3BB2897F" w14:textId="77777777" w:rsidR="008F73E2" w:rsidRDefault="008F73E2" w:rsidP="008F73E2">
      <w:pPr>
        <w:spacing w:after="0"/>
        <w:jc w:val="center"/>
        <w:rPr>
          <w:rFonts w:ascii="Times New Roman" w:hAnsi="Times New Roman" w:cs="Times New Roman"/>
          <w:sz w:val="24"/>
          <w:szCs w:val="24"/>
        </w:rPr>
      </w:pPr>
    </w:p>
    <w:p w14:paraId="16461915" w14:textId="77777777" w:rsidR="008F73E2" w:rsidRDefault="008F73E2" w:rsidP="008F73E2">
      <w:pPr>
        <w:spacing w:after="0"/>
        <w:jc w:val="center"/>
        <w:rPr>
          <w:rFonts w:ascii="Times New Roman" w:hAnsi="Times New Roman" w:cs="Times New Roman"/>
          <w:sz w:val="24"/>
          <w:szCs w:val="24"/>
        </w:rPr>
      </w:pPr>
    </w:p>
    <w:p w14:paraId="3D1A1B62" w14:textId="333302AC" w:rsidR="006A4105" w:rsidRDefault="006A4105" w:rsidP="001E2C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Copyright by </w:t>
      </w:r>
      <w:r w:rsidR="00906E87">
        <w:rPr>
          <w:rFonts w:ascii="Times New Roman" w:hAnsi="Times New Roman" w:cs="Times New Roman"/>
          <w:sz w:val="24"/>
          <w:szCs w:val="24"/>
        </w:rPr>
        <w:t>EMILY MARIE TROYER</w:t>
      </w:r>
      <w:r w:rsidR="001E4F5C">
        <w:rPr>
          <w:rFonts w:ascii="Times New Roman" w:hAnsi="Times New Roman" w:cs="Times New Roman"/>
          <w:sz w:val="24"/>
          <w:szCs w:val="24"/>
        </w:rPr>
        <w:t xml:space="preserve"> </w:t>
      </w:r>
      <w:r>
        <w:rPr>
          <w:rFonts w:ascii="Times New Roman" w:hAnsi="Times New Roman" w:cs="Times New Roman"/>
          <w:sz w:val="24"/>
          <w:szCs w:val="24"/>
        </w:rPr>
        <w:t>202</w:t>
      </w:r>
      <w:r w:rsidR="00906E87">
        <w:rPr>
          <w:rFonts w:ascii="Times New Roman" w:hAnsi="Times New Roman" w:cs="Times New Roman"/>
          <w:sz w:val="24"/>
          <w:szCs w:val="24"/>
        </w:rPr>
        <w:t>4</w:t>
      </w:r>
    </w:p>
    <w:p w14:paraId="632E4937" w14:textId="77777777" w:rsidR="001F4761" w:rsidRDefault="006A4105" w:rsidP="00A436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All Rights Reserved</w:t>
      </w:r>
      <w:r w:rsidR="008F0082">
        <w:rPr>
          <w:rFonts w:ascii="Times New Roman" w:hAnsi="Times New Roman" w:cs="Times New Roman"/>
          <w:sz w:val="24"/>
          <w:szCs w:val="24"/>
        </w:rPr>
        <w:t>.</w:t>
      </w:r>
    </w:p>
    <w:p w14:paraId="71B4AD78" w14:textId="01BBC0B7" w:rsidR="00A43637" w:rsidRDefault="00A43637" w:rsidP="001F4761">
      <w:pPr>
        <w:spacing w:after="0" w:line="240" w:lineRule="auto"/>
        <w:rPr>
          <w:rFonts w:ascii="Times New Roman" w:hAnsi="Times New Roman" w:cs="Times New Roman"/>
          <w:b/>
          <w:bCs/>
          <w:sz w:val="24"/>
          <w:szCs w:val="24"/>
        </w:rPr>
      </w:pPr>
    </w:p>
    <w:p w14:paraId="316C8FF1" w14:textId="77777777" w:rsidR="001F4761" w:rsidRDefault="001F4761" w:rsidP="00A43637">
      <w:pPr>
        <w:spacing w:after="0" w:line="240" w:lineRule="auto"/>
        <w:rPr>
          <w:rFonts w:ascii="Times New Roman" w:hAnsi="Times New Roman" w:cs="Times New Roman"/>
          <w:b/>
          <w:bCs/>
          <w:sz w:val="24"/>
          <w:szCs w:val="24"/>
        </w:rPr>
        <w:sectPr w:rsidR="001F4761" w:rsidSect="009F3510">
          <w:footerReference w:type="even" r:id="rId11"/>
          <w:type w:val="oddPage"/>
          <w:pgSz w:w="12240" w:h="15840"/>
          <w:pgMar w:top="1440" w:right="1440" w:bottom="1440" w:left="1440" w:header="720" w:footer="720" w:gutter="0"/>
          <w:pgNumType w:fmt="lowerRoman" w:start="1"/>
          <w:cols w:space="720"/>
          <w:titlePg/>
          <w:docGrid w:linePitch="360"/>
        </w:sectPr>
      </w:pPr>
    </w:p>
    <w:p w14:paraId="5D3D8C75" w14:textId="2C7F5628" w:rsidR="00BB6D9F" w:rsidRPr="004032C6" w:rsidRDefault="00AC7114" w:rsidP="004032C6">
      <w:pPr>
        <w:jc w:val="center"/>
        <w:rPr>
          <w:rFonts w:ascii="Times New Roman" w:hAnsi="Times New Roman" w:cs="Times New Roman"/>
          <w:i/>
          <w:iCs/>
          <w:sz w:val="24"/>
          <w:szCs w:val="24"/>
        </w:rPr>
      </w:pPr>
      <w:r w:rsidRPr="004032C6">
        <w:rPr>
          <w:rFonts w:ascii="Times New Roman" w:hAnsi="Times New Roman" w:cs="Times New Roman"/>
          <w:i/>
          <w:iCs/>
          <w:sz w:val="24"/>
          <w:szCs w:val="24"/>
        </w:rPr>
        <w:lastRenderedPageBreak/>
        <w:t>To the helpful folks at OSCER, especially Thang Ha and Horst Severini, for keeping the supercomputer up and running and troubleshooting the things that went kaput.</w:t>
      </w:r>
    </w:p>
    <w:p w14:paraId="01707AD2" w14:textId="2C18FBB3" w:rsidR="000F3E14" w:rsidRPr="004032C6" w:rsidRDefault="000F3E14" w:rsidP="004032C6">
      <w:pPr>
        <w:jc w:val="center"/>
        <w:rPr>
          <w:rFonts w:ascii="Times New Roman" w:hAnsi="Times New Roman" w:cs="Times New Roman"/>
          <w:i/>
          <w:iCs/>
          <w:sz w:val="24"/>
          <w:szCs w:val="24"/>
        </w:rPr>
      </w:pPr>
      <w:r w:rsidRPr="004032C6">
        <w:rPr>
          <w:rFonts w:ascii="Times New Roman" w:hAnsi="Times New Roman" w:cs="Times New Roman"/>
          <w:i/>
          <w:iCs/>
          <w:sz w:val="24"/>
          <w:szCs w:val="24"/>
        </w:rPr>
        <w:t>To my co-authors, for providing data, advice, new ideas, and feedback.</w:t>
      </w:r>
    </w:p>
    <w:p w14:paraId="42DE897E" w14:textId="26E0F602" w:rsidR="00CE1048" w:rsidRPr="004032C6" w:rsidRDefault="00CE1048" w:rsidP="004032C6">
      <w:pPr>
        <w:jc w:val="center"/>
        <w:rPr>
          <w:rFonts w:ascii="Times New Roman" w:hAnsi="Times New Roman" w:cs="Times New Roman"/>
          <w:i/>
          <w:iCs/>
          <w:sz w:val="24"/>
          <w:szCs w:val="24"/>
        </w:rPr>
      </w:pPr>
      <w:r w:rsidRPr="004032C6">
        <w:rPr>
          <w:rFonts w:ascii="Times New Roman" w:hAnsi="Times New Roman" w:cs="Times New Roman"/>
          <w:i/>
          <w:iCs/>
          <w:sz w:val="24"/>
          <w:szCs w:val="24"/>
        </w:rPr>
        <w:t>To my dissertation committee, for their helpful comments</w:t>
      </w:r>
      <w:r w:rsidR="008842DF">
        <w:rPr>
          <w:rFonts w:ascii="Times New Roman" w:hAnsi="Times New Roman" w:cs="Times New Roman"/>
          <w:i/>
          <w:iCs/>
          <w:sz w:val="24"/>
          <w:szCs w:val="24"/>
        </w:rPr>
        <w:t xml:space="preserve"> </w:t>
      </w:r>
      <w:r w:rsidRPr="004032C6">
        <w:rPr>
          <w:rFonts w:ascii="Times New Roman" w:hAnsi="Times New Roman" w:cs="Times New Roman"/>
          <w:i/>
          <w:iCs/>
          <w:sz w:val="24"/>
          <w:szCs w:val="24"/>
        </w:rPr>
        <w:t>and feedback over the years.</w:t>
      </w:r>
    </w:p>
    <w:p w14:paraId="457E90A0" w14:textId="557CBA39" w:rsidR="000F3E14" w:rsidRPr="004032C6" w:rsidRDefault="000F3E14" w:rsidP="004032C6">
      <w:pPr>
        <w:jc w:val="center"/>
        <w:rPr>
          <w:rFonts w:ascii="Times New Roman" w:hAnsi="Times New Roman" w:cs="Times New Roman"/>
          <w:i/>
          <w:iCs/>
          <w:sz w:val="24"/>
          <w:szCs w:val="24"/>
        </w:rPr>
      </w:pPr>
      <w:r w:rsidRPr="004032C6">
        <w:rPr>
          <w:rFonts w:ascii="Times New Roman" w:hAnsi="Times New Roman" w:cs="Times New Roman"/>
          <w:i/>
          <w:iCs/>
          <w:sz w:val="24"/>
          <w:szCs w:val="24"/>
        </w:rPr>
        <w:t>To my lab-mates, past and present, both in Oklahoma and California, especially what remains of Lunch Bunch, for your support, commiseration, laughter, and random musings over the last five years.</w:t>
      </w:r>
    </w:p>
    <w:p w14:paraId="3F0F6544" w14:textId="2D00FF64" w:rsidR="00AC7114" w:rsidRPr="004032C6" w:rsidRDefault="00AC7114" w:rsidP="004032C6">
      <w:pPr>
        <w:jc w:val="center"/>
        <w:rPr>
          <w:rFonts w:ascii="Times New Roman" w:hAnsi="Times New Roman" w:cs="Times New Roman"/>
          <w:i/>
          <w:iCs/>
          <w:sz w:val="24"/>
          <w:szCs w:val="24"/>
        </w:rPr>
      </w:pPr>
      <w:r w:rsidRPr="004032C6">
        <w:rPr>
          <w:rFonts w:ascii="Times New Roman" w:hAnsi="Times New Roman" w:cs="Times New Roman"/>
          <w:i/>
          <w:iCs/>
          <w:sz w:val="24"/>
          <w:szCs w:val="24"/>
        </w:rPr>
        <w:t>To Hayley</w:t>
      </w:r>
      <w:r w:rsidR="000F3E14" w:rsidRPr="004032C6">
        <w:rPr>
          <w:rFonts w:ascii="Times New Roman" w:hAnsi="Times New Roman" w:cs="Times New Roman"/>
          <w:i/>
          <w:iCs/>
          <w:sz w:val="24"/>
          <w:szCs w:val="24"/>
        </w:rPr>
        <w:t xml:space="preserve"> Lanier</w:t>
      </w:r>
      <w:r w:rsidRPr="004032C6">
        <w:rPr>
          <w:rFonts w:ascii="Times New Roman" w:hAnsi="Times New Roman" w:cs="Times New Roman"/>
          <w:i/>
          <w:iCs/>
          <w:sz w:val="24"/>
          <w:szCs w:val="24"/>
        </w:rPr>
        <w:t xml:space="preserve">, for </w:t>
      </w:r>
      <w:r w:rsidR="000F3E14" w:rsidRPr="004032C6">
        <w:rPr>
          <w:rFonts w:ascii="Times New Roman" w:hAnsi="Times New Roman" w:cs="Times New Roman"/>
          <w:i/>
          <w:iCs/>
          <w:sz w:val="24"/>
          <w:szCs w:val="24"/>
        </w:rPr>
        <w:t>being the best stand-in advisor.</w:t>
      </w:r>
    </w:p>
    <w:p w14:paraId="0AF3A6A0" w14:textId="1A525B46" w:rsidR="00AC7114" w:rsidRPr="004032C6" w:rsidRDefault="00AC7114" w:rsidP="004032C6">
      <w:pPr>
        <w:jc w:val="center"/>
        <w:rPr>
          <w:rFonts w:ascii="Times New Roman" w:hAnsi="Times New Roman" w:cs="Times New Roman"/>
          <w:i/>
          <w:iCs/>
          <w:sz w:val="24"/>
          <w:szCs w:val="24"/>
        </w:rPr>
      </w:pPr>
      <w:r w:rsidRPr="004032C6">
        <w:rPr>
          <w:rFonts w:ascii="Times New Roman" w:hAnsi="Times New Roman" w:cs="Times New Roman"/>
          <w:i/>
          <w:iCs/>
          <w:sz w:val="24"/>
          <w:szCs w:val="24"/>
        </w:rPr>
        <w:t>To Dahiana</w:t>
      </w:r>
      <w:r w:rsidR="000F3E14" w:rsidRPr="004032C6">
        <w:rPr>
          <w:rFonts w:ascii="Times New Roman" w:hAnsi="Times New Roman" w:cs="Times New Roman"/>
          <w:i/>
          <w:iCs/>
          <w:sz w:val="24"/>
          <w:szCs w:val="24"/>
        </w:rPr>
        <w:t xml:space="preserve"> Arcila</w:t>
      </w:r>
      <w:r w:rsidRPr="004032C6">
        <w:rPr>
          <w:rFonts w:ascii="Times New Roman" w:hAnsi="Times New Roman" w:cs="Times New Roman"/>
          <w:i/>
          <w:iCs/>
          <w:sz w:val="24"/>
          <w:szCs w:val="24"/>
        </w:rPr>
        <w:t>, for pushing me to become</w:t>
      </w:r>
      <w:r w:rsidR="000F3E14" w:rsidRPr="004032C6">
        <w:rPr>
          <w:rFonts w:ascii="Times New Roman" w:hAnsi="Times New Roman" w:cs="Times New Roman"/>
          <w:i/>
          <w:iCs/>
          <w:sz w:val="24"/>
          <w:szCs w:val="24"/>
        </w:rPr>
        <w:t xml:space="preserve"> something</w:t>
      </w:r>
      <w:r w:rsidRPr="004032C6">
        <w:rPr>
          <w:rFonts w:ascii="Times New Roman" w:hAnsi="Times New Roman" w:cs="Times New Roman"/>
          <w:i/>
          <w:iCs/>
          <w:sz w:val="24"/>
          <w:szCs w:val="24"/>
        </w:rPr>
        <w:t xml:space="preserve"> beyond what I could have ever imagined the day I started my PhD.</w:t>
      </w:r>
    </w:p>
    <w:p w14:paraId="2A861A0D" w14:textId="3D0C4069" w:rsidR="00AC7114" w:rsidRPr="004032C6" w:rsidRDefault="00AC7114" w:rsidP="004032C6">
      <w:pPr>
        <w:jc w:val="center"/>
        <w:rPr>
          <w:rFonts w:ascii="Times New Roman" w:hAnsi="Times New Roman" w:cs="Times New Roman"/>
          <w:i/>
          <w:iCs/>
          <w:sz w:val="24"/>
          <w:szCs w:val="24"/>
        </w:rPr>
      </w:pPr>
      <w:r w:rsidRPr="004032C6">
        <w:rPr>
          <w:rFonts w:ascii="Times New Roman" w:hAnsi="Times New Roman" w:cs="Times New Roman"/>
          <w:i/>
          <w:iCs/>
          <w:sz w:val="24"/>
          <w:szCs w:val="24"/>
        </w:rPr>
        <w:t>To my parents</w:t>
      </w:r>
      <w:r w:rsidR="00470B79">
        <w:rPr>
          <w:rFonts w:ascii="Times New Roman" w:hAnsi="Times New Roman" w:cs="Times New Roman"/>
          <w:i/>
          <w:iCs/>
          <w:sz w:val="24"/>
          <w:szCs w:val="24"/>
        </w:rPr>
        <w:t xml:space="preserve"> and family</w:t>
      </w:r>
      <w:proofErr w:type="gramStart"/>
      <w:r w:rsidR="00CC082C">
        <w:rPr>
          <w:rFonts w:ascii="Times New Roman" w:hAnsi="Times New Roman" w:cs="Times New Roman"/>
          <w:i/>
          <w:iCs/>
          <w:sz w:val="24"/>
          <w:szCs w:val="24"/>
        </w:rPr>
        <w:t xml:space="preserve">, </w:t>
      </w:r>
      <w:r w:rsidRPr="004032C6">
        <w:rPr>
          <w:rFonts w:ascii="Times New Roman" w:hAnsi="Times New Roman" w:cs="Times New Roman"/>
          <w:i/>
          <w:iCs/>
          <w:sz w:val="24"/>
          <w:szCs w:val="24"/>
        </w:rPr>
        <w:t>for</w:t>
      </w:r>
      <w:proofErr w:type="gramEnd"/>
      <w:r w:rsidRPr="004032C6">
        <w:rPr>
          <w:rFonts w:ascii="Times New Roman" w:hAnsi="Times New Roman" w:cs="Times New Roman"/>
          <w:i/>
          <w:iCs/>
          <w:sz w:val="24"/>
          <w:szCs w:val="24"/>
        </w:rPr>
        <w:t xml:space="preserve"> not knowing exactly what it is I do, but supporting me anyways.</w:t>
      </w:r>
    </w:p>
    <w:p w14:paraId="020A4DFF" w14:textId="1F4A79A1" w:rsidR="00AC7114" w:rsidRPr="004032C6" w:rsidRDefault="00AC7114" w:rsidP="004032C6">
      <w:pPr>
        <w:jc w:val="center"/>
        <w:rPr>
          <w:rFonts w:ascii="Times New Roman" w:hAnsi="Times New Roman" w:cs="Times New Roman"/>
          <w:i/>
          <w:iCs/>
          <w:sz w:val="24"/>
          <w:szCs w:val="24"/>
        </w:rPr>
      </w:pPr>
      <w:r w:rsidRPr="004032C6">
        <w:rPr>
          <w:rFonts w:ascii="Times New Roman" w:hAnsi="Times New Roman" w:cs="Times New Roman"/>
          <w:i/>
          <w:iCs/>
          <w:sz w:val="24"/>
          <w:szCs w:val="24"/>
        </w:rPr>
        <w:t xml:space="preserve">To my grandma, </w:t>
      </w:r>
      <w:r w:rsidR="000B7B11" w:rsidRPr="004032C6">
        <w:rPr>
          <w:rFonts w:ascii="Times New Roman" w:hAnsi="Times New Roman" w:cs="Times New Roman"/>
          <w:i/>
          <w:iCs/>
          <w:sz w:val="24"/>
          <w:szCs w:val="24"/>
        </w:rPr>
        <w:t xml:space="preserve">for </w:t>
      </w:r>
      <w:r w:rsidR="008842DF">
        <w:rPr>
          <w:rFonts w:ascii="Times New Roman" w:hAnsi="Times New Roman" w:cs="Times New Roman"/>
          <w:i/>
          <w:iCs/>
          <w:sz w:val="24"/>
          <w:szCs w:val="24"/>
        </w:rPr>
        <w:t xml:space="preserve">all your love. </w:t>
      </w:r>
    </w:p>
    <w:p w14:paraId="3D3C9D69" w14:textId="06F3308A" w:rsidR="00AC7114" w:rsidRPr="004032C6" w:rsidRDefault="00AC7114" w:rsidP="004032C6">
      <w:pPr>
        <w:jc w:val="center"/>
        <w:rPr>
          <w:rFonts w:ascii="Times New Roman" w:hAnsi="Times New Roman" w:cs="Times New Roman"/>
          <w:i/>
          <w:iCs/>
          <w:sz w:val="24"/>
          <w:szCs w:val="24"/>
        </w:rPr>
      </w:pPr>
      <w:r w:rsidRPr="004032C6">
        <w:rPr>
          <w:rFonts w:ascii="Times New Roman" w:hAnsi="Times New Roman" w:cs="Times New Roman"/>
          <w:i/>
          <w:iCs/>
          <w:sz w:val="24"/>
          <w:szCs w:val="24"/>
        </w:rPr>
        <w:t>And most of all, to Isaac</w:t>
      </w:r>
      <w:r w:rsidR="00CB786E" w:rsidRPr="004032C6">
        <w:rPr>
          <w:rFonts w:ascii="Times New Roman" w:hAnsi="Times New Roman" w:cs="Times New Roman"/>
          <w:i/>
          <w:iCs/>
          <w:sz w:val="24"/>
          <w:szCs w:val="24"/>
        </w:rPr>
        <w:t>, for everything</w:t>
      </w:r>
      <w:r w:rsidRPr="004032C6">
        <w:rPr>
          <w:rFonts w:ascii="Times New Roman" w:hAnsi="Times New Roman" w:cs="Times New Roman"/>
          <w:i/>
          <w:iCs/>
          <w:sz w:val="24"/>
          <w:szCs w:val="24"/>
        </w:rPr>
        <w:t xml:space="preserve">. </w:t>
      </w:r>
      <w:r w:rsidR="000B7B11" w:rsidRPr="004032C6">
        <w:rPr>
          <w:rFonts w:ascii="Times New Roman" w:hAnsi="Times New Roman" w:cs="Times New Roman"/>
          <w:i/>
          <w:iCs/>
          <w:sz w:val="24"/>
          <w:szCs w:val="24"/>
        </w:rPr>
        <w:t xml:space="preserve">Meep </w:t>
      </w:r>
      <w:proofErr w:type="spellStart"/>
      <w:r w:rsidR="000B7B11" w:rsidRPr="004032C6">
        <w:rPr>
          <w:rFonts w:ascii="Times New Roman" w:hAnsi="Times New Roman" w:cs="Times New Roman"/>
          <w:i/>
          <w:iCs/>
          <w:sz w:val="24"/>
          <w:szCs w:val="24"/>
        </w:rPr>
        <w:t>meep</w:t>
      </w:r>
      <w:proofErr w:type="spellEnd"/>
      <w:r w:rsidR="000B7B11" w:rsidRPr="004032C6">
        <w:rPr>
          <w:rFonts w:ascii="Times New Roman" w:hAnsi="Times New Roman" w:cs="Times New Roman"/>
          <w:i/>
          <w:iCs/>
          <w:sz w:val="24"/>
          <w:szCs w:val="24"/>
        </w:rPr>
        <w:t xml:space="preserve"> </w:t>
      </w:r>
      <w:proofErr w:type="spellStart"/>
      <w:r w:rsidR="000B7B11" w:rsidRPr="004032C6">
        <w:rPr>
          <w:rFonts w:ascii="Times New Roman" w:hAnsi="Times New Roman" w:cs="Times New Roman"/>
          <w:i/>
          <w:iCs/>
          <w:sz w:val="24"/>
          <w:szCs w:val="24"/>
        </w:rPr>
        <w:t>meep</w:t>
      </w:r>
      <w:proofErr w:type="spellEnd"/>
      <w:r w:rsidR="000B7B11" w:rsidRPr="004032C6">
        <w:rPr>
          <w:rFonts w:ascii="Times New Roman" w:hAnsi="Times New Roman" w:cs="Times New Roman"/>
          <w:i/>
          <w:iCs/>
          <w:sz w:val="24"/>
          <w:szCs w:val="24"/>
        </w:rPr>
        <w:t>.</w:t>
      </w:r>
    </w:p>
    <w:p w14:paraId="0386233C" w14:textId="018B0597" w:rsidR="009173BA" w:rsidRDefault="00AC7114" w:rsidP="00004C81">
      <w:pPr>
        <w:jc w:val="center"/>
        <w:rPr>
          <w:rFonts w:ascii="Times New Roman" w:hAnsi="Times New Roman" w:cs="Times New Roman"/>
          <w:b/>
          <w:bCs/>
          <w:sz w:val="24"/>
          <w:szCs w:val="24"/>
        </w:rPr>
      </w:pPr>
      <w:r>
        <w:rPr>
          <w:rFonts w:ascii="Times New Roman" w:hAnsi="Times New Roman" w:cs="Times New Roman"/>
          <w:sz w:val="24"/>
          <w:szCs w:val="24"/>
        </w:rPr>
        <w:br w:type="page"/>
      </w:r>
      <w:r w:rsidR="005C3395">
        <w:rPr>
          <w:rFonts w:ascii="Times New Roman" w:hAnsi="Times New Roman" w:cs="Times New Roman"/>
          <w:b/>
          <w:bCs/>
          <w:sz w:val="24"/>
          <w:szCs w:val="24"/>
        </w:rPr>
        <w:lastRenderedPageBreak/>
        <w:t>T</w:t>
      </w:r>
      <w:r w:rsidR="00F23381">
        <w:rPr>
          <w:rFonts w:ascii="Times New Roman" w:hAnsi="Times New Roman" w:cs="Times New Roman"/>
          <w:b/>
          <w:bCs/>
          <w:sz w:val="24"/>
          <w:szCs w:val="24"/>
        </w:rPr>
        <w:t>able of 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90"/>
        <w:gridCol w:w="95"/>
        <w:gridCol w:w="90"/>
        <w:gridCol w:w="90"/>
        <w:gridCol w:w="804"/>
        <w:gridCol w:w="6936"/>
      </w:tblGrid>
      <w:tr w:rsidR="00030A68" w14:paraId="71EE7535" w14:textId="77777777" w:rsidTr="00575B07">
        <w:tc>
          <w:tcPr>
            <w:tcW w:w="2424" w:type="dxa"/>
            <w:gridSpan w:val="6"/>
          </w:tcPr>
          <w:p w14:paraId="761BBDBA" w14:textId="166E35D8" w:rsidR="00030A68" w:rsidRPr="00410D1B" w:rsidRDefault="00A75362" w:rsidP="00A75362">
            <w:pPr>
              <w:jc w:val="center"/>
              <w:rPr>
                <w:rFonts w:ascii="Times New Roman" w:hAnsi="Times New Roman" w:cs="Times New Roman"/>
                <w:b/>
                <w:bCs/>
              </w:rPr>
            </w:pPr>
            <w:r>
              <w:rPr>
                <w:rFonts w:ascii="Times New Roman" w:hAnsi="Times New Roman" w:cs="Times New Roman"/>
                <w:b/>
                <w:bCs/>
              </w:rPr>
              <w:t>Dedication</w:t>
            </w:r>
          </w:p>
          <w:p w14:paraId="1D0A74B4" w14:textId="0A8A48E9" w:rsidR="00FE6D0B" w:rsidRPr="00410D1B" w:rsidRDefault="00FE6D0B" w:rsidP="00E90576">
            <w:pPr>
              <w:jc w:val="center"/>
              <w:rPr>
                <w:rFonts w:ascii="Times New Roman" w:hAnsi="Times New Roman" w:cs="Times New Roman"/>
                <w:b/>
                <w:bCs/>
              </w:rPr>
            </w:pPr>
          </w:p>
        </w:tc>
        <w:tc>
          <w:tcPr>
            <w:tcW w:w="6936" w:type="dxa"/>
          </w:tcPr>
          <w:p w14:paraId="352BF1F8" w14:textId="604B91D3" w:rsidR="00030A68" w:rsidRPr="00677BD6" w:rsidRDefault="00492352" w:rsidP="006524B6">
            <w:pPr>
              <w:jc w:val="both"/>
              <w:rPr>
                <w:rFonts w:ascii="Times New Roman" w:hAnsi="Times New Roman" w:cs="Times New Roman"/>
              </w:rPr>
            </w:pPr>
            <w:r w:rsidRPr="00677BD6">
              <w:rPr>
                <w:rFonts w:ascii="Times New Roman" w:hAnsi="Times New Roman" w:cs="Times New Roman"/>
              </w:rPr>
              <w:t>……………………………………………………………………</w:t>
            </w:r>
            <w:r w:rsidR="001F4761">
              <w:rPr>
                <w:rFonts w:ascii="Times New Roman" w:hAnsi="Times New Roman" w:cs="Times New Roman"/>
              </w:rPr>
              <w:t xml:space="preserve">... </w:t>
            </w:r>
            <w:r w:rsidRPr="00677BD6">
              <w:rPr>
                <w:rFonts w:ascii="Times New Roman" w:hAnsi="Times New Roman" w:cs="Times New Roman"/>
              </w:rPr>
              <w:t>i</w:t>
            </w:r>
            <w:r w:rsidR="001F4761">
              <w:rPr>
                <w:rFonts w:ascii="Times New Roman" w:hAnsi="Times New Roman" w:cs="Times New Roman"/>
              </w:rPr>
              <w:t>v</w:t>
            </w:r>
            <w:r w:rsidRPr="00677BD6">
              <w:rPr>
                <w:rFonts w:ascii="Times New Roman" w:hAnsi="Times New Roman" w:cs="Times New Roman"/>
              </w:rPr>
              <w:t xml:space="preserve"> </w:t>
            </w:r>
          </w:p>
        </w:tc>
      </w:tr>
      <w:tr w:rsidR="00030A68" w14:paraId="55C1DD3E" w14:textId="77777777" w:rsidTr="00575B07">
        <w:tc>
          <w:tcPr>
            <w:tcW w:w="2424" w:type="dxa"/>
            <w:gridSpan w:val="6"/>
          </w:tcPr>
          <w:p w14:paraId="403AAA9C" w14:textId="77777777" w:rsidR="00030A68" w:rsidRPr="00410D1B" w:rsidRDefault="00255E59" w:rsidP="00E206E9">
            <w:pPr>
              <w:rPr>
                <w:rFonts w:ascii="Times New Roman" w:hAnsi="Times New Roman" w:cs="Times New Roman"/>
                <w:b/>
                <w:bCs/>
              </w:rPr>
            </w:pPr>
            <w:r w:rsidRPr="00410D1B">
              <w:rPr>
                <w:rFonts w:ascii="Times New Roman" w:hAnsi="Times New Roman" w:cs="Times New Roman"/>
                <w:b/>
                <w:bCs/>
              </w:rPr>
              <w:t>Table of Contents</w:t>
            </w:r>
          </w:p>
          <w:p w14:paraId="64136258" w14:textId="214A736C" w:rsidR="00FE6D0B" w:rsidRPr="00410D1B" w:rsidRDefault="00FE6D0B" w:rsidP="00E90576">
            <w:pPr>
              <w:jc w:val="center"/>
              <w:rPr>
                <w:rFonts w:ascii="Times New Roman" w:hAnsi="Times New Roman" w:cs="Times New Roman"/>
                <w:b/>
                <w:bCs/>
              </w:rPr>
            </w:pPr>
          </w:p>
        </w:tc>
        <w:tc>
          <w:tcPr>
            <w:tcW w:w="6936" w:type="dxa"/>
          </w:tcPr>
          <w:p w14:paraId="56B0BFFB" w14:textId="33065723" w:rsidR="00030A68" w:rsidRPr="00677BD6" w:rsidRDefault="006524B6" w:rsidP="006524B6">
            <w:pPr>
              <w:jc w:val="both"/>
              <w:rPr>
                <w:rFonts w:ascii="Times New Roman" w:hAnsi="Times New Roman" w:cs="Times New Roman"/>
              </w:rPr>
            </w:pPr>
            <w:r w:rsidRPr="00677BD6">
              <w:rPr>
                <w:rFonts w:ascii="Times New Roman" w:hAnsi="Times New Roman" w:cs="Times New Roman"/>
              </w:rPr>
              <w:t>……………………………………………………………………</w:t>
            </w:r>
            <w:r w:rsidR="00E563EE">
              <w:rPr>
                <w:rFonts w:ascii="Times New Roman" w:hAnsi="Times New Roman" w:cs="Times New Roman"/>
              </w:rPr>
              <w:t>.</w:t>
            </w:r>
            <w:r w:rsidR="001F4761">
              <w:rPr>
                <w:rFonts w:ascii="Times New Roman" w:hAnsi="Times New Roman" w:cs="Times New Roman"/>
              </w:rPr>
              <w:t>.</w:t>
            </w:r>
            <w:r w:rsidR="00E563EE">
              <w:rPr>
                <w:rFonts w:ascii="Times New Roman" w:hAnsi="Times New Roman" w:cs="Times New Roman"/>
              </w:rPr>
              <w:t>..</w:t>
            </w:r>
            <w:r w:rsidRPr="00677BD6">
              <w:rPr>
                <w:rFonts w:ascii="Times New Roman" w:hAnsi="Times New Roman" w:cs="Times New Roman"/>
              </w:rPr>
              <w:t xml:space="preserve"> </w:t>
            </w:r>
            <w:r w:rsidR="001F4761">
              <w:rPr>
                <w:rFonts w:ascii="Times New Roman" w:hAnsi="Times New Roman" w:cs="Times New Roman"/>
              </w:rPr>
              <w:t>v</w:t>
            </w:r>
          </w:p>
        </w:tc>
      </w:tr>
      <w:tr w:rsidR="00030A68" w14:paraId="7E0EA66F" w14:textId="77777777" w:rsidTr="00575B07">
        <w:tc>
          <w:tcPr>
            <w:tcW w:w="2424" w:type="dxa"/>
            <w:gridSpan w:val="6"/>
          </w:tcPr>
          <w:p w14:paraId="01242942" w14:textId="77777777" w:rsidR="00030A68" w:rsidRPr="00677BD6" w:rsidRDefault="00FE6D0B" w:rsidP="00E206E9">
            <w:pPr>
              <w:jc w:val="center"/>
              <w:rPr>
                <w:rFonts w:ascii="Times New Roman" w:hAnsi="Times New Roman" w:cs="Times New Roman"/>
              </w:rPr>
            </w:pPr>
            <w:r w:rsidRPr="00677BD6">
              <w:rPr>
                <w:rFonts w:ascii="Times New Roman" w:hAnsi="Times New Roman" w:cs="Times New Roman"/>
              </w:rPr>
              <w:t>List of Tables</w:t>
            </w:r>
          </w:p>
          <w:p w14:paraId="0951844B" w14:textId="7559627C" w:rsidR="00FE6D0B" w:rsidRPr="00677BD6" w:rsidRDefault="00FE6D0B" w:rsidP="00FE6D0B">
            <w:pPr>
              <w:jc w:val="right"/>
              <w:rPr>
                <w:rFonts w:ascii="Times New Roman" w:hAnsi="Times New Roman" w:cs="Times New Roman"/>
              </w:rPr>
            </w:pPr>
          </w:p>
        </w:tc>
        <w:tc>
          <w:tcPr>
            <w:tcW w:w="6936" w:type="dxa"/>
          </w:tcPr>
          <w:p w14:paraId="174CF2E3" w14:textId="39E3A26B" w:rsidR="00030A68" w:rsidRPr="00677BD6" w:rsidRDefault="006524B6" w:rsidP="006524B6">
            <w:pPr>
              <w:jc w:val="both"/>
              <w:rPr>
                <w:rFonts w:ascii="Times New Roman" w:hAnsi="Times New Roman" w:cs="Times New Roman"/>
              </w:rPr>
            </w:pPr>
            <w:r w:rsidRPr="00677BD6">
              <w:rPr>
                <w:rFonts w:ascii="Times New Roman" w:hAnsi="Times New Roman" w:cs="Times New Roman"/>
              </w:rPr>
              <w:t>……………………………………………………………………</w:t>
            </w:r>
            <w:r w:rsidR="00316DAD">
              <w:rPr>
                <w:rFonts w:ascii="Times New Roman" w:hAnsi="Times New Roman" w:cs="Times New Roman"/>
              </w:rPr>
              <w:t>. v</w:t>
            </w:r>
            <w:r w:rsidR="001F4761">
              <w:rPr>
                <w:rFonts w:ascii="Times New Roman" w:hAnsi="Times New Roman" w:cs="Times New Roman"/>
              </w:rPr>
              <w:t>iii</w:t>
            </w:r>
          </w:p>
        </w:tc>
      </w:tr>
      <w:tr w:rsidR="00030A68" w14:paraId="46863937" w14:textId="77777777" w:rsidTr="00575B07">
        <w:tc>
          <w:tcPr>
            <w:tcW w:w="2424" w:type="dxa"/>
            <w:gridSpan w:val="6"/>
          </w:tcPr>
          <w:p w14:paraId="7A4A233D" w14:textId="77777777" w:rsidR="00030A68" w:rsidRPr="00677BD6" w:rsidRDefault="00FE6D0B" w:rsidP="00E206E9">
            <w:pPr>
              <w:jc w:val="center"/>
              <w:rPr>
                <w:rFonts w:ascii="Times New Roman" w:hAnsi="Times New Roman" w:cs="Times New Roman"/>
              </w:rPr>
            </w:pPr>
            <w:r w:rsidRPr="00677BD6">
              <w:rPr>
                <w:rFonts w:ascii="Times New Roman" w:hAnsi="Times New Roman" w:cs="Times New Roman"/>
              </w:rPr>
              <w:t>List of Figures</w:t>
            </w:r>
          </w:p>
          <w:p w14:paraId="1313E477" w14:textId="66E85678" w:rsidR="00E206E9" w:rsidRPr="00677BD6" w:rsidRDefault="00E206E9" w:rsidP="00E206E9">
            <w:pPr>
              <w:jc w:val="center"/>
              <w:rPr>
                <w:rFonts w:ascii="Times New Roman" w:hAnsi="Times New Roman" w:cs="Times New Roman"/>
              </w:rPr>
            </w:pPr>
          </w:p>
        </w:tc>
        <w:tc>
          <w:tcPr>
            <w:tcW w:w="6936" w:type="dxa"/>
          </w:tcPr>
          <w:p w14:paraId="7D3071AF" w14:textId="2E8A14E8" w:rsidR="00030A68" w:rsidRPr="00677BD6" w:rsidRDefault="00F87A6B" w:rsidP="006524B6">
            <w:pPr>
              <w:jc w:val="both"/>
              <w:rPr>
                <w:rFonts w:ascii="Times New Roman" w:hAnsi="Times New Roman" w:cs="Times New Roman"/>
              </w:rPr>
            </w:pPr>
            <w:r w:rsidRPr="00677BD6">
              <w:rPr>
                <w:rFonts w:ascii="Times New Roman" w:hAnsi="Times New Roman" w:cs="Times New Roman"/>
              </w:rPr>
              <w:t>……………………………………………………………………</w:t>
            </w:r>
            <w:r w:rsidR="00E563EE">
              <w:rPr>
                <w:rFonts w:ascii="Times New Roman" w:hAnsi="Times New Roman" w:cs="Times New Roman"/>
              </w:rPr>
              <w:t>..</w:t>
            </w:r>
            <w:r w:rsidRPr="00677BD6">
              <w:rPr>
                <w:rFonts w:ascii="Times New Roman" w:hAnsi="Times New Roman" w:cs="Times New Roman"/>
              </w:rPr>
              <w:t xml:space="preserve"> </w:t>
            </w:r>
            <w:r w:rsidR="001F4761">
              <w:rPr>
                <w:rFonts w:ascii="Times New Roman" w:hAnsi="Times New Roman" w:cs="Times New Roman"/>
              </w:rPr>
              <w:t>ix</w:t>
            </w:r>
          </w:p>
        </w:tc>
      </w:tr>
      <w:tr w:rsidR="00030A68" w14:paraId="4FB53491" w14:textId="77777777" w:rsidTr="00575B07">
        <w:tc>
          <w:tcPr>
            <w:tcW w:w="2424" w:type="dxa"/>
            <w:gridSpan w:val="6"/>
          </w:tcPr>
          <w:p w14:paraId="3120DB3B" w14:textId="77777777" w:rsidR="00030A68" w:rsidRPr="00677BD6" w:rsidRDefault="00030A68" w:rsidP="00E90576">
            <w:pPr>
              <w:jc w:val="center"/>
              <w:rPr>
                <w:rFonts w:ascii="Times New Roman" w:hAnsi="Times New Roman" w:cs="Times New Roman"/>
              </w:rPr>
            </w:pPr>
          </w:p>
          <w:p w14:paraId="71FFCCE0" w14:textId="77777777" w:rsidR="00A240A3" w:rsidRPr="00C35351" w:rsidRDefault="00A240A3" w:rsidP="00872308">
            <w:pPr>
              <w:rPr>
                <w:rFonts w:ascii="Times New Roman" w:hAnsi="Times New Roman" w:cs="Times New Roman"/>
                <w:b/>
                <w:bCs/>
              </w:rPr>
            </w:pPr>
            <w:r w:rsidRPr="00C35351">
              <w:rPr>
                <w:rFonts w:ascii="Times New Roman" w:hAnsi="Times New Roman" w:cs="Times New Roman"/>
                <w:b/>
                <w:bCs/>
              </w:rPr>
              <w:t>Abstract</w:t>
            </w:r>
          </w:p>
          <w:p w14:paraId="264DC986" w14:textId="64281D7A" w:rsidR="00A240A3" w:rsidRPr="00677BD6" w:rsidRDefault="00A240A3" w:rsidP="00E90576">
            <w:pPr>
              <w:jc w:val="center"/>
              <w:rPr>
                <w:rFonts w:ascii="Times New Roman" w:hAnsi="Times New Roman" w:cs="Times New Roman"/>
              </w:rPr>
            </w:pPr>
          </w:p>
        </w:tc>
        <w:tc>
          <w:tcPr>
            <w:tcW w:w="6936" w:type="dxa"/>
          </w:tcPr>
          <w:p w14:paraId="0E3AD600" w14:textId="77777777" w:rsidR="00030A68" w:rsidRPr="00677BD6" w:rsidRDefault="00030A68" w:rsidP="006524B6">
            <w:pPr>
              <w:jc w:val="both"/>
              <w:rPr>
                <w:rFonts w:ascii="Times New Roman" w:hAnsi="Times New Roman" w:cs="Times New Roman"/>
              </w:rPr>
            </w:pPr>
          </w:p>
          <w:p w14:paraId="1138EBA8" w14:textId="16A42AB0" w:rsidR="00F87A6B" w:rsidRPr="00677BD6" w:rsidRDefault="00CA5F30" w:rsidP="006524B6">
            <w:pPr>
              <w:jc w:val="both"/>
              <w:rPr>
                <w:rFonts w:ascii="Times New Roman" w:hAnsi="Times New Roman" w:cs="Times New Roman"/>
              </w:rPr>
            </w:pPr>
            <w:r w:rsidRPr="00677BD6">
              <w:rPr>
                <w:rFonts w:ascii="Times New Roman" w:hAnsi="Times New Roman" w:cs="Times New Roman"/>
              </w:rPr>
              <w:t>……………………………………………………………………</w:t>
            </w:r>
            <w:r w:rsidR="00E563EE">
              <w:rPr>
                <w:rFonts w:ascii="Times New Roman" w:hAnsi="Times New Roman" w:cs="Times New Roman"/>
              </w:rPr>
              <w:t>.</w:t>
            </w:r>
            <w:r w:rsidR="001F4761">
              <w:rPr>
                <w:rFonts w:ascii="Times New Roman" w:hAnsi="Times New Roman" w:cs="Times New Roman"/>
              </w:rPr>
              <w:t>.</w:t>
            </w:r>
            <w:r w:rsidR="00316DAD">
              <w:rPr>
                <w:rFonts w:ascii="Times New Roman" w:hAnsi="Times New Roman" w:cs="Times New Roman"/>
              </w:rPr>
              <w:t xml:space="preserve"> </w:t>
            </w:r>
            <w:r w:rsidR="001F4761">
              <w:rPr>
                <w:rFonts w:ascii="Times New Roman" w:hAnsi="Times New Roman" w:cs="Times New Roman"/>
              </w:rPr>
              <w:t>xi</w:t>
            </w:r>
          </w:p>
        </w:tc>
      </w:tr>
      <w:tr w:rsidR="00030A68" w14:paraId="0CF54B9D" w14:textId="77777777" w:rsidTr="00575B07">
        <w:tc>
          <w:tcPr>
            <w:tcW w:w="1255" w:type="dxa"/>
          </w:tcPr>
          <w:p w14:paraId="335F41AC" w14:textId="77777777" w:rsidR="006E06F6" w:rsidRDefault="006E06F6" w:rsidP="00872308">
            <w:pPr>
              <w:rPr>
                <w:rFonts w:ascii="Times New Roman" w:hAnsi="Times New Roman" w:cs="Times New Roman"/>
              </w:rPr>
            </w:pPr>
          </w:p>
          <w:p w14:paraId="2D264F27" w14:textId="37A44106" w:rsidR="00030A68" w:rsidRPr="00410D1B" w:rsidRDefault="00872308" w:rsidP="00872308">
            <w:pPr>
              <w:rPr>
                <w:rFonts w:ascii="Times New Roman" w:hAnsi="Times New Roman" w:cs="Times New Roman"/>
                <w:b/>
                <w:bCs/>
              </w:rPr>
            </w:pPr>
            <w:r w:rsidRPr="00410D1B">
              <w:rPr>
                <w:rFonts w:ascii="Times New Roman" w:hAnsi="Times New Roman" w:cs="Times New Roman"/>
                <w:b/>
                <w:bCs/>
              </w:rPr>
              <w:t>Chapter 1</w:t>
            </w:r>
          </w:p>
          <w:p w14:paraId="75AE82C7" w14:textId="6EBB93E9" w:rsidR="00872308" w:rsidRPr="00677BD6" w:rsidRDefault="00872308" w:rsidP="00872308">
            <w:pPr>
              <w:rPr>
                <w:rFonts w:ascii="Times New Roman" w:hAnsi="Times New Roman" w:cs="Times New Roman"/>
              </w:rPr>
            </w:pPr>
          </w:p>
        </w:tc>
        <w:tc>
          <w:tcPr>
            <w:tcW w:w="8105" w:type="dxa"/>
            <w:gridSpan w:val="6"/>
          </w:tcPr>
          <w:p w14:paraId="58B74CB5" w14:textId="77777777" w:rsidR="006E06F6" w:rsidRDefault="006E06F6" w:rsidP="00677BD6">
            <w:pPr>
              <w:jc w:val="both"/>
              <w:rPr>
                <w:rFonts w:ascii="Times New Roman" w:hAnsi="Times New Roman" w:cs="Times New Roman"/>
              </w:rPr>
            </w:pPr>
          </w:p>
          <w:p w14:paraId="42DBFFE8" w14:textId="7084BED0" w:rsidR="006E06F6" w:rsidRPr="00677BD6" w:rsidRDefault="00B8198B" w:rsidP="00004C81">
            <w:pPr>
              <w:jc w:val="both"/>
              <w:rPr>
                <w:rFonts w:ascii="Times New Roman" w:hAnsi="Times New Roman" w:cs="Times New Roman"/>
              </w:rPr>
            </w:pPr>
            <w:r w:rsidRPr="00677BD6">
              <w:rPr>
                <w:rFonts w:ascii="Times New Roman" w:hAnsi="Times New Roman" w:cs="Times New Roman"/>
              </w:rPr>
              <w:t xml:space="preserve">The </w:t>
            </w:r>
            <w:r w:rsidR="00734D30">
              <w:rPr>
                <w:rFonts w:ascii="Times New Roman" w:hAnsi="Times New Roman" w:cs="Times New Roman"/>
              </w:rPr>
              <w:t>impact of paleoclimatic changes on body size evolution in marine fishes</w:t>
            </w:r>
            <w:r w:rsidR="003B5D35">
              <w:rPr>
                <w:rFonts w:ascii="Times New Roman" w:hAnsi="Times New Roman" w:cs="Times New Roman"/>
              </w:rPr>
              <w:t>…</w:t>
            </w:r>
            <w:r w:rsidR="00F40983">
              <w:rPr>
                <w:rFonts w:ascii="Times New Roman" w:hAnsi="Times New Roman" w:cs="Times New Roman"/>
              </w:rPr>
              <w:t>.</w:t>
            </w:r>
            <w:r w:rsidR="003B5D35">
              <w:rPr>
                <w:rFonts w:ascii="Times New Roman" w:hAnsi="Times New Roman" w:cs="Times New Roman"/>
              </w:rPr>
              <w:t>..1</w:t>
            </w:r>
          </w:p>
        </w:tc>
      </w:tr>
      <w:tr w:rsidR="00030A68" w14:paraId="20209598" w14:textId="77777777" w:rsidTr="00575B07">
        <w:tc>
          <w:tcPr>
            <w:tcW w:w="2424" w:type="dxa"/>
            <w:gridSpan w:val="6"/>
          </w:tcPr>
          <w:p w14:paraId="27832F55" w14:textId="77777777" w:rsidR="00030A68" w:rsidRPr="00677BD6" w:rsidRDefault="00872308" w:rsidP="00FD51B5">
            <w:pPr>
              <w:jc w:val="right"/>
              <w:rPr>
                <w:rFonts w:ascii="Times New Roman" w:hAnsi="Times New Roman" w:cs="Times New Roman"/>
              </w:rPr>
            </w:pPr>
            <w:r w:rsidRPr="00677BD6">
              <w:rPr>
                <w:rFonts w:ascii="Times New Roman" w:hAnsi="Times New Roman" w:cs="Times New Roman"/>
              </w:rPr>
              <w:t>Abstract</w:t>
            </w:r>
          </w:p>
          <w:p w14:paraId="396281D4" w14:textId="12FA4DB1" w:rsidR="00872308" w:rsidRPr="00677BD6" w:rsidRDefault="00872308" w:rsidP="00FD51B5">
            <w:pPr>
              <w:jc w:val="right"/>
              <w:rPr>
                <w:rFonts w:ascii="Times New Roman" w:hAnsi="Times New Roman" w:cs="Times New Roman"/>
              </w:rPr>
            </w:pPr>
          </w:p>
        </w:tc>
        <w:tc>
          <w:tcPr>
            <w:tcW w:w="6936" w:type="dxa"/>
          </w:tcPr>
          <w:p w14:paraId="131B79E9" w14:textId="18BA551F" w:rsidR="00030A68" w:rsidRPr="00677BD6" w:rsidRDefault="00677BD6" w:rsidP="006524B6">
            <w:pPr>
              <w:jc w:val="both"/>
              <w:rPr>
                <w:rFonts w:ascii="Times New Roman" w:hAnsi="Times New Roman" w:cs="Times New Roman"/>
              </w:rPr>
            </w:pPr>
            <w:r>
              <w:rPr>
                <w:rFonts w:ascii="Times New Roman" w:hAnsi="Times New Roman" w:cs="Times New Roman"/>
              </w:rPr>
              <w:t>…………………………………………………………………….</w:t>
            </w:r>
            <w:r w:rsidR="000F6935">
              <w:rPr>
                <w:rFonts w:ascii="Times New Roman" w:hAnsi="Times New Roman" w:cs="Times New Roman"/>
              </w:rPr>
              <w:t>..</w:t>
            </w:r>
            <w:r w:rsidR="003B5D35">
              <w:rPr>
                <w:rFonts w:ascii="Times New Roman" w:hAnsi="Times New Roman" w:cs="Times New Roman"/>
              </w:rPr>
              <w:t>...2</w:t>
            </w:r>
          </w:p>
        </w:tc>
      </w:tr>
      <w:tr w:rsidR="00F40983" w14:paraId="7ED3ADE3" w14:textId="77777777" w:rsidTr="00575B07">
        <w:tc>
          <w:tcPr>
            <w:tcW w:w="2424" w:type="dxa"/>
            <w:gridSpan w:val="6"/>
          </w:tcPr>
          <w:p w14:paraId="740ADE53" w14:textId="4B07A31E" w:rsidR="00F40983" w:rsidRPr="00677BD6" w:rsidRDefault="00F40983" w:rsidP="00FD51B5">
            <w:pPr>
              <w:jc w:val="right"/>
              <w:rPr>
                <w:rFonts w:ascii="Times New Roman" w:hAnsi="Times New Roman" w:cs="Times New Roman"/>
              </w:rPr>
            </w:pPr>
            <w:r>
              <w:rPr>
                <w:rFonts w:ascii="Times New Roman" w:hAnsi="Times New Roman" w:cs="Times New Roman"/>
              </w:rPr>
              <w:t>Si</w:t>
            </w:r>
            <w:r w:rsidR="00F00447">
              <w:rPr>
                <w:rFonts w:ascii="Times New Roman" w:hAnsi="Times New Roman" w:cs="Times New Roman"/>
              </w:rPr>
              <w:t>g</w:t>
            </w:r>
            <w:r>
              <w:rPr>
                <w:rFonts w:ascii="Times New Roman" w:hAnsi="Times New Roman" w:cs="Times New Roman"/>
              </w:rPr>
              <w:t>nificance Statement</w:t>
            </w:r>
          </w:p>
        </w:tc>
        <w:tc>
          <w:tcPr>
            <w:tcW w:w="6936" w:type="dxa"/>
          </w:tcPr>
          <w:p w14:paraId="60001933" w14:textId="39C39B65" w:rsidR="00F40983" w:rsidRDefault="00F40983" w:rsidP="006524B6">
            <w:pPr>
              <w:jc w:val="both"/>
              <w:rPr>
                <w:rFonts w:ascii="Times New Roman" w:hAnsi="Times New Roman" w:cs="Times New Roman"/>
              </w:rPr>
            </w:pPr>
            <w:r>
              <w:rPr>
                <w:rFonts w:ascii="Times New Roman" w:hAnsi="Times New Roman" w:cs="Times New Roman"/>
              </w:rPr>
              <w:t>………………………………………………………………………..2</w:t>
            </w:r>
          </w:p>
        </w:tc>
      </w:tr>
      <w:tr w:rsidR="00030A68" w14:paraId="0D23A9E6" w14:textId="77777777" w:rsidTr="00575B07">
        <w:tc>
          <w:tcPr>
            <w:tcW w:w="2424" w:type="dxa"/>
            <w:gridSpan w:val="6"/>
          </w:tcPr>
          <w:p w14:paraId="19913376" w14:textId="77777777" w:rsidR="00030A68" w:rsidRPr="00677BD6" w:rsidRDefault="00872308" w:rsidP="00FD51B5">
            <w:pPr>
              <w:jc w:val="right"/>
              <w:rPr>
                <w:rFonts w:ascii="Times New Roman" w:hAnsi="Times New Roman" w:cs="Times New Roman"/>
              </w:rPr>
            </w:pPr>
            <w:r w:rsidRPr="00677BD6">
              <w:rPr>
                <w:rFonts w:ascii="Times New Roman" w:hAnsi="Times New Roman" w:cs="Times New Roman"/>
              </w:rPr>
              <w:t>Introduction</w:t>
            </w:r>
          </w:p>
          <w:p w14:paraId="1D17B9AB" w14:textId="4018FC3B" w:rsidR="00872308" w:rsidRPr="00677BD6" w:rsidRDefault="00872308" w:rsidP="00FD51B5">
            <w:pPr>
              <w:jc w:val="right"/>
              <w:rPr>
                <w:rFonts w:ascii="Times New Roman" w:hAnsi="Times New Roman" w:cs="Times New Roman"/>
              </w:rPr>
            </w:pPr>
          </w:p>
        </w:tc>
        <w:tc>
          <w:tcPr>
            <w:tcW w:w="6936" w:type="dxa"/>
          </w:tcPr>
          <w:p w14:paraId="323A999B" w14:textId="68D0795E" w:rsidR="00030A68" w:rsidRPr="00677BD6" w:rsidRDefault="00677BD6" w:rsidP="006524B6">
            <w:pPr>
              <w:jc w:val="both"/>
              <w:rPr>
                <w:rFonts w:ascii="Times New Roman" w:hAnsi="Times New Roman" w:cs="Times New Roman"/>
              </w:rPr>
            </w:pPr>
            <w:r>
              <w:rPr>
                <w:rFonts w:ascii="Times New Roman" w:hAnsi="Times New Roman" w:cs="Times New Roman"/>
              </w:rPr>
              <w:t>…………………………………………………………………….</w:t>
            </w:r>
            <w:r w:rsidR="000F6935">
              <w:rPr>
                <w:rFonts w:ascii="Times New Roman" w:hAnsi="Times New Roman" w:cs="Times New Roman"/>
              </w:rPr>
              <w:t>..</w:t>
            </w:r>
            <w:r w:rsidR="00F40983">
              <w:rPr>
                <w:rFonts w:ascii="Times New Roman" w:hAnsi="Times New Roman" w:cs="Times New Roman"/>
              </w:rPr>
              <w:t>...2</w:t>
            </w:r>
          </w:p>
        </w:tc>
      </w:tr>
      <w:tr w:rsidR="00030A68" w14:paraId="47525B5F" w14:textId="77777777" w:rsidTr="00575B07">
        <w:tc>
          <w:tcPr>
            <w:tcW w:w="2424" w:type="dxa"/>
            <w:gridSpan w:val="6"/>
          </w:tcPr>
          <w:p w14:paraId="7FD9BE09" w14:textId="77777777" w:rsidR="00030A68" w:rsidRPr="00677BD6" w:rsidRDefault="00872308" w:rsidP="00FD51B5">
            <w:pPr>
              <w:jc w:val="right"/>
              <w:rPr>
                <w:rFonts w:ascii="Times New Roman" w:hAnsi="Times New Roman" w:cs="Times New Roman"/>
              </w:rPr>
            </w:pPr>
            <w:r w:rsidRPr="00677BD6">
              <w:rPr>
                <w:rFonts w:ascii="Times New Roman" w:hAnsi="Times New Roman" w:cs="Times New Roman"/>
              </w:rPr>
              <w:t>Methods</w:t>
            </w:r>
          </w:p>
          <w:p w14:paraId="2C39A72F" w14:textId="76E30F95" w:rsidR="00872308" w:rsidRPr="00677BD6" w:rsidRDefault="00872308" w:rsidP="00FD51B5">
            <w:pPr>
              <w:jc w:val="right"/>
              <w:rPr>
                <w:rFonts w:ascii="Times New Roman" w:hAnsi="Times New Roman" w:cs="Times New Roman"/>
              </w:rPr>
            </w:pPr>
          </w:p>
        </w:tc>
        <w:tc>
          <w:tcPr>
            <w:tcW w:w="6936" w:type="dxa"/>
          </w:tcPr>
          <w:p w14:paraId="3ACF8C9E" w14:textId="0E023220" w:rsidR="00030A68" w:rsidRPr="00677BD6" w:rsidRDefault="00B11B5A" w:rsidP="006524B6">
            <w:pPr>
              <w:jc w:val="both"/>
              <w:rPr>
                <w:rFonts w:ascii="Times New Roman" w:hAnsi="Times New Roman" w:cs="Times New Roman"/>
              </w:rPr>
            </w:pPr>
            <w:r>
              <w:rPr>
                <w:rFonts w:ascii="Times New Roman" w:hAnsi="Times New Roman" w:cs="Times New Roman"/>
              </w:rPr>
              <w:t>…………………………………………………………………….</w:t>
            </w:r>
            <w:r w:rsidR="000F6935">
              <w:rPr>
                <w:rFonts w:ascii="Times New Roman" w:hAnsi="Times New Roman" w:cs="Times New Roman"/>
              </w:rPr>
              <w:t>..</w:t>
            </w:r>
            <w:r w:rsidR="00F00447">
              <w:rPr>
                <w:rFonts w:ascii="Times New Roman" w:hAnsi="Times New Roman" w:cs="Times New Roman"/>
              </w:rPr>
              <w:t>...4</w:t>
            </w:r>
          </w:p>
        </w:tc>
      </w:tr>
      <w:tr w:rsidR="00030A68" w14:paraId="654AEE80" w14:textId="77777777" w:rsidTr="00575B07">
        <w:tc>
          <w:tcPr>
            <w:tcW w:w="2424" w:type="dxa"/>
            <w:gridSpan w:val="6"/>
          </w:tcPr>
          <w:p w14:paraId="5E9478D0" w14:textId="77777777" w:rsidR="00030A68" w:rsidRPr="00677BD6" w:rsidRDefault="00872308" w:rsidP="00FD51B5">
            <w:pPr>
              <w:jc w:val="right"/>
              <w:rPr>
                <w:rFonts w:ascii="Times New Roman" w:hAnsi="Times New Roman" w:cs="Times New Roman"/>
              </w:rPr>
            </w:pPr>
            <w:r w:rsidRPr="00677BD6">
              <w:rPr>
                <w:rFonts w:ascii="Times New Roman" w:hAnsi="Times New Roman" w:cs="Times New Roman"/>
              </w:rPr>
              <w:t>Results</w:t>
            </w:r>
          </w:p>
          <w:p w14:paraId="3D881A69" w14:textId="22BA4276" w:rsidR="00872308" w:rsidRPr="00677BD6" w:rsidRDefault="00872308" w:rsidP="00FD51B5">
            <w:pPr>
              <w:jc w:val="right"/>
              <w:rPr>
                <w:rFonts w:ascii="Times New Roman" w:hAnsi="Times New Roman" w:cs="Times New Roman"/>
              </w:rPr>
            </w:pPr>
          </w:p>
        </w:tc>
        <w:tc>
          <w:tcPr>
            <w:tcW w:w="6936" w:type="dxa"/>
          </w:tcPr>
          <w:p w14:paraId="296A1240" w14:textId="317DE1B5" w:rsidR="00030A68" w:rsidRPr="00677BD6" w:rsidRDefault="00E563EE" w:rsidP="006524B6">
            <w:pPr>
              <w:jc w:val="both"/>
              <w:rPr>
                <w:rFonts w:ascii="Times New Roman" w:hAnsi="Times New Roman" w:cs="Times New Roman"/>
              </w:rPr>
            </w:pPr>
            <w:r>
              <w:rPr>
                <w:rFonts w:ascii="Times New Roman" w:hAnsi="Times New Roman" w:cs="Times New Roman"/>
              </w:rPr>
              <w:t>……………………………………………………………………</w:t>
            </w:r>
            <w:r w:rsidR="00F00447">
              <w:rPr>
                <w:rFonts w:ascii="Times New Roman" w:hAnsi="Times New Roman" w:cs="Times New Roman"/>
              </w:rPr>
              <w:t>…..6</w:t>
            </w:r>
          </w:p>
        </w:tc>
      </w:tr>
      <w:tr w:rsidR="00030A68" w14:paraId="42AE78FC" w14:textId="77777777" w:rsidTr="00575B07">
        <w:tc>
          <w:tcPr>
            <w:tcW w:w="2424" w:type="dxa"/>
            <w:gridSpan w:val="6"/>
          </w:tcPr>
          <w:p w14:paraId="2A148F37" w14:textId="77777777" w:rsidR="00030A68" w:rsidRPr="00677BD6" w:rsidRDefault="00872308" w:rsidP="00FD51B5">
            <w:pPr>
              <w:jc w:val="right"/>
              <w:rPr>
                <w:rFonts w:ascii="Times New Roman" w:hAnsi="Times New Roman" w:cs="Times New Roman"/>
              </w:rPr>
            </w:pPr>
            <w:r w:rsidRPr="00677BD6">
              <w:rPr>
                <w:rFonts w:ascii="Times New Roman" w:hAnsi="Times New Roman" w:cs="Times New Roman"/>
              </w:rPr>
              <w:t>Discussion</w:t>
            </w:r>
          </w:p>
          <w:p w14:paraId="06AC88C2" w14:textId="14981970" w:rsidR="00872308" w:rsidRPr="00677BD6" w:rsidRDefault="00872308" w:rsidP="00FD51B5">
            <w:pPr>
              <w:jc w:val="right"/>
              <w:rPr>
                <w:rFonts w:ascii="Times New Roman" w:hAnsi="Times New Roman" w:cs="Times New Roman"/>
              </w:rPr>
            </w:pPr>
          </w:p>
        </w:tc>
        <w:tc>
          <w:tcPr>
            <w:tcW w:w="6936" w:type="dxa"/>
          </w:tcPr>
          <w:p w14:paraId="24072F4E" w14:textId="1F9A7772" w:rsidR="00030A68" w:rsidRPr="00677BD6" w:rsidRDefault="000F6935" w:rsidP="006524B6">
            <w:pPr>
              <w:jc w:val="both"/>
              <w:rPr>
                <w:rFonts w:ascii="Times New Roman" w:hAnsi="Times New Roman" w:cs="Times New Roman"/>
              </w:rPr>
            </w:pPr>
            <w:r>
              <w:rPr>
                <w:rFonts w:ascii="Times New Roman" w:hAnsi="Times New Roman" w:cs="Times New Roman"/>
              </w:rPr>
              <w:t>…………………………………………………………………….</w:t>
            </w:r>
            <w:r w:rsidR="00F00447">
              <w:rPr>
                <w:rFonts w:ascii="Times New Roman" w:hAnsi="Times New Roman" w:cs="Times New Roman"/>
              </w:rPr>
              <w:t>...13</w:t>
            </w:r>
          </w:p>
        </w:tc>
      </w:tr>
      <w:tr w:rsidR="00030A68" w14:paraId="7D7D238A" w14:textId="77777777" w:rsidTr="00575B07">
        <w:tc>
          <w:tcPr>
            <w:tcW w:w="2424" w:type="dxa"/>
            <w:gridSpan w:val="6"/>
          </w:tcPr>
          <w:p w14:paraId="5933A2A3" w14:textId="77777777" w:rsidR="00030A68" w:rsidRPr="00677BD6" w:rsidRDefault="00872308" w:rsidP="00FD51B5">
            <w:pPr>
              <w:jc w:val="right"/>
              <w:rPr>
                <w:rFonts w:ascii="Times New Roman" w:hAnsi="Times New Roman" w:cs="Times New Roman"/>
              </w:rPr>
            </w:pPr>
            <w:r w:rsidRPr="00677BD6">
              <w:rPr>
                <w:rFonts w:ascii="Times New Roman" w:hAnsi="Times New Roman" w:cs="Times New Roman"/>
              </w:rPr>
              <w:t>Ack</w:t>
            </w:r>
            <w:r w:rsidR="002A1A8C" w:rsidRPr="00677BD6">
              <w:rPr>
                <w:rFonts w:ascii="Times New Roman" w:hAnsi="Times New Roman" w:cs="Times New Roman"/>
              </w:rPr>
              <w:t>nowledgements</w:t>
            </w:r>
          </w:p>
          <w:p w14:paraId="3A64377C" w14:textId="767A9F06" w:rsidR="002A1A8C" w:rsidRPr="00677BD6" w:rsidRDefault="002A1A8C" w:rsidP="00FD51B5">
            <w:pPr>
              <w:jc w:val="right"/>
              <w:rPr>
                <w:rFonts w:ascii="Times New Roman" w:hAnsi="Times New Roman" w:cs="Times New Roman"/>
              </w:rPr>
            </w:pPr>
          </w:p>
        </w:tc>
        <w:tc>
          <w:tcPr>
            <w:tcW w:w="6936" w:type="dxa"/>
          </w:tcPr>
          <w:p w14:paraId="31B16504" w14:textId="52599971" w:rsidR="00030A68" w:rsidRPr="00677BD6" w:rsidRDefault="006E06F6" w:rsidP="006524B6">
            <w:pPr>
              <w:jc w:val="both"/>
              <w:rPr>
                <w:rFonts w:ascii="Times New Roman" w:hAnsi="Times New Roman" w:cs="Times New Roman"/>
              </w:rPr>
            </w:pPr>
            <w:r>
              <w:rPr>
                <w:rFonts w:ascii="Times New Roman" w:hAnsi="Times New Roman" w:cs="Times New Roman"/>
              </w:rPr>
              <w:t>……………………………………………………………………</w:t>
            </w:r>
            <w:r w:rsidR="00F00447">
              <w:rPr>
                <w:rFonts w:ascii="Times New Roman" w:hAnsi="Times New Roman" w:cs="Times New Roman"/>
              </w:rPr>
              <w:t>…15</w:t>
            </w:r>
          </w:p>
        </w:tc>
      </w:tr>
      <w:tr w:rsidR="00030A68" w14:paraId="5ACF6709" w14:textId="77777777" w:rsidTr="00575B07">
        <w:tc>
          <w:tcPr>
            <w:tcW w:w="2424" w:type="dxa"/>
            <w:gridSpan w:val="6"/>
          </w:tcPr>
          <w:p w14:paraId="062F0D8F" w14:textId="77777777" w:rsidR="00030A68" w:rsidRPr="00677BD6" w:rsidRDefault="002A1A8C" w:rsidP="00FD51B5">
            <w:pPr>
              <w:jc w:val="right"/>
              <w:rPr>
                <w:rFonts w:ascii="Times New Roman" w:hAnsi="Times New Roman" w:cs="Times New Roman"/>
              </w:rPr>
            </w:pPr>
            <w:r w:rsidRPr="00677BD6">
              <w:rPr>
                <w:rFonts w:ascii="Times New Roman" w:hAnsi="Times New Roman" w:cs="Times New Roman"/>
              </w:rPr>
              <w:t>Author Contributions</w:t>
            </w:r>
          </w:p>
          <w:p w14:paraId="44C96436" w14:textId="530F1F42" w:rsidR="002A1A8C" w:rsidRPr="00677BD6" w:rsidRDefault="002A1A8C" w:rsidP="00FD51B5">
            <w:pPr>
              <w:jc w:val="right"/>
              <w:rPr>
                <w:rFonts w:ascii="Times New Roman" w:hAnsi="Times New Roman" w:cs="Times New Roman"/>
              </w:rPr>
            </w:pPr>
          </w:p>
        </w:tc>
        <w:tc>
          <w:tcPr>
            <w:tcW w:w="6936" w:type="dxa"/>
          </w:tcPr>
          <w:p w14:paraId="7D1647DA" w14:textId="71279609" w:rsidR="00030A68" w:rsidRPr="00677BD6" w:rsidRDefault="006E06F6" w:rsidP="006524B6">
            <w:pPr>
              <w:jc w:val="both"/>
              <w:rPr>
                <w:rFonts w:ascii="Times New Roman" w:hAnsi="Times New Roman" w:cs="Times New Roman"/>
              </w:rPr>
            </w:pPr>
            <w:r>
              <w:rPr>
                <w:rFonts w:ascii="Times New Roman" w:hAnsi="Times New Roman" w:cs="Times New Roman"/>
              </w:rPr>
              <w:t>…………………………………………………………………….</w:t>
            </w:r>
            <w:r w:rsidR="00F00447">
              <w:rPr>
                <w:rFonts w:ascii="Times New Roman" w:hAnsi="Times New Roman" w:cs="Times New Roman"/>
              </w:rPr>
              <w:t>..</w:t>
            </w:r>
            <w:r>
              <w:rPr>
                <w:rFonts w:ascii="Times New Roman" w:hAnsi="Times New Roman" w:cs="Times New Roman"/>
              </w:rPr>
              <w:t xml:space="preserve"> </w:t>
            </w:r>
            <w:r w:rsidR="00F00447">
              <w:rPr>
                <w:rFonts w:ascii="Times New Roman" w:hAnsi="Times New Roman" w:cs="Times New Roman"/>
              </w:rPr>
              <w:t>15</w:t>
            </w:r>
          </w:p>
        </w:tc>
      </w:tr>
      <w:tr w:rsidR="00030A68" w14:paraId="473CD5CE" w14:textId="77777777" w:rsidTr="00575B07">
        <w:tc>
          <w:tcPr>
            <w:tcW w:w="2424" w:type="dxa"/>
            <w:gridSpan w:val="6"/>
          </w:tcPr>
          <w:p w14:paraId="7CD80D45" w14:textId="77777777" w:rsidR="00030A68" w:rsidRPr="00677BD6" w:rsidRDefault="002A1A8C" w:rsidP="00FD51B5">
            <w:pPr>
              <w:jc w:val="right"/>
              <w:rPr>
                <w:rFonts w:ascii="Times New Roman" w:hAnsi="Times New Roman" w:cs="Times New Roman"/>
              </w:rPr>
            </w:pPr>
            <w:r w:rsidRPr="00677BD6">
              <w:rPr>
                <w:rFonts w:ascii="Times New Roman" w:hAnsi="Times New Roman" w:cs="Times New Roman"/>
              </w:rPr>
              <w:t>Data Availability</w:t>
            </w:r>
          </w:p>
          <w:p w14:paraId="61B0B363" w14:textId="1F46DEA4" w:rsidR="002A1A8C" w:rsidRPr="00677BD6" w:rsidRDefault="002A1A8C" w:rsidP="00FD51B5">
            <w:pPr>
              <w:jc w:val="right"/>
              <w:rPr>
                <w:rFonts w:ascii="Times New Roman" w:hAnsi="Times New Roman" w:cs="Times New Roman"/>
              </w:rPr>
            </w:pPr>
          </w:p>
        </w:tc>
        <w:tc>
          <w:tcPr>
            <w:tcW w:w="6936" w:type="dxa"/>
          </w:tcPr>
          <w:p w14:paraId="52DEC51D" w14:textId="4D5A06D0" w:rsidR="00030A68" w:rsidRPr="00677BD6" w:rsidRDefault="006E06F6" w:rsidP="006524B6">
            <w:pPr>
              <w:jc w:val="both"/>
              <w:rPr>
                <w:rFonts w:ascii="Times New Roman" w:hAnsi="Times New Roman" w:cs="Times New Roman"/>
              </w:rPr>
            </w:pPr>
            <w:r>
              <w:rPr>
                <w:rFonts w:ascii="Times New Roman" w:hAnsi="Times New Roman" w:cs="Times New Roman"/>
              </w:rPr>
              <w:t>…………………………………………………………………….</w:t>
            </w:r>
            <w:r w:rsidR="00980E86">
              <w:rPr>
                <w:rFonts w:ascii="Times New Roman" w:hAnsi="Times New Roman" w:cs="Times New Roman"/>
              </w:rPr>
              <w:t>..</w:t>
            </w:r>
            <w:r w:rsidR="00F00447">
              <w:rPr>
                <w:rFonts w:ascii="Times New Roman" w:hAnsi="Times New Roman" w:cs="Times New Roman"/>
              </w:rPr>
              <w:t>.15</w:t>
            </w:r>
          </w:p>
        </w:tc>
      </w:tr>
      <w:tr w:rsidR="00F00447" w14:paraId="38FE2708" w14:textId="77777777" w:rsidTr="00575B07">
        <w:tc>
          <w:tcPr>
            <w:tcW w:w="2424" w:type="dxa"/>
            <w:gridSpan w:val="6"/>
          </w:tcPr>
          <w:p w14:paraId="769EE6ED" w14:textId="330CBB8E" w:rsidR="00F00447" w:rsidRPr="00677BD6" w:rsidRDefault="00F00447" w:rsidP="00FD51B5">
            <w:pPr>
              <w:jc w:val="right"/>
              <w:rPr>
                <w:rFonts w:ascii="Times New Roman" w:hAnsi="Times New Roman" w:cs="Times New Roman"/>
              </w:rPr>
            </w:pPr>
            <w:r>
              <w:rPr>
                <w:rFonts w:ascii="Times New Roman" w:hAnsi="Times New Roman" w:cs="Times New Roman"/>
              </w:rPr>
              <w:t>Funding</w:t>
            </w:r>
          </w:p>
        </w:tc>
        <w:tc>
          <w:tcPr>
            <w:tcW w:w="6936" w:type="dxa"/>
          </w:tcPr>
          <w:p w14:paraId="490DFF0B" w14:textId="6E31A23B" w:rsidR="00F00447" w:rsidRDefault="00F00447" w:rsidP="006524B6">
            <w:pPr>
              <w:jc w:val="both"/>
              <w:rPr>
                <w:rFonts w:ascii="Times New Roman" w:hAnsi="Times New Roman" w:cs="Times New Roman"/>
              </w:rPr>
            </w:pPr>
            <w:r>
              <w:rPr>
                <w:rFonts w:ascii="Times New Roman" w:hAnsi="Times New Roman" w:cs="Times New Roman"/>
              </w:rPr>
              <w:t>………………………………………………………………………15</w:t>
            </w:r>
          </w:p>
        </w:tc>
      </w:tr>
      <w:tr w:rsidR="00F00447" w14:paraId="4157A53E" w14:textId="77777777" w:rsidTr="00575B07">
        <w:tc>
          <w:tcPr>
            <w:tcW w:w="2424" w:type="dxa"/>
            <w:gridSpan w:val="6"/>
          </w:tcPr>
          <w:p w14:paraId="4B2322E4" w14:textId="77777777" w:rsidR="00F00447" w:rsidRDefault="00F00447" w:rsidP="00FD51B5">
            <w:pPr>
              <w:jc w:val="right"/>
              <w:rPr>
                <w:rFonts w:ascii="Times New Roman" w:hAnsi="Times New Roman" w:cs="Times New Roman"/>
              </w:rPr>
            </w:pPr>
          </w:p>
        </w:tc>
        <w:tc>
          <w:tcPr>
            <w:tcW w:w="6936" w:type="dxa"/>
          </w:tcPr>
          <w:p w14:paraId="1DFE56E1" w14:textId="77777777" w:rsidR="00F00447" w:rsidRDefault="00F00447" w:rsidP="006524B6">
            <w:pPr>
              <w:jc w:val="both"/>
              <w:rPr>
                <w:rFonts w:ascii="Times New Roman" w:hAnsi="Times New Roman" w:cs="Times New Roman"/>
              </w:rPr>
            </w:pPr>
          </w:p>
        </w:tc>
      </w:tr>
      <w:tr w:rsidR="00030A68" w14:paraId="66751E5B" w14:textId="77777777" w:rsidTr="00575B07">
        <w:tc>
          <w:tcPr>
            <w:tcW w:w="2424" w:type="dxa"/>
            <w:gridSpan w:val="6"/>
          </w:tcPr>
          <w:p w14:paraId="47F31C5B" w14:textId="6C4BD959" w:rsidR="00030A68" w:rsidRPr="00677BD6" w:rsidRDefault="00575B07" w:rsidP="00FD51B5">
            <w:pPr>
              <w:jc w:val="right"/>
              <w:rPr>
                <w:rFonts w:ascii="Times New Roman" w:hAnsi="Times New Roman" w:cs="Times New Roman"/>
              </w:rPr>
            </w:pPr>
            <w:r>
              <w:rPr>
                <w:rFonts w:ascii="Times New Roman" w:hAnsi="Times New Roman" w:cs="Times New Roman"/>
              </w:rPr>
              <w:t>References</w:t>
            </w:r>
          </w:p>
          <w:p w14:paraId="03E32BBD" w14:textId="63F84EC7" w:rsidR="00974116" w:rsidRPr="00677BD6" w:rsidRDefault="00974116" w:rsidP="00FD51B5">
            <w:pPr>
              <w:jc w:val="right"/>
              <w:rPr>
                <w:rFonts w:ascii="Times New Roman" w:hAnsi="Times New Roman" w:cs="Times New Roman"/>
              </w:rPr>
            </w:pPr>
          </w:p>
        </w:tc>
        <w:tc>
          <w:tcPr>
            <w:tcW w:w="6936" w:type="dxa"/>
          </w:tcPr>
          <w:p w14:paraId="3D11945A" w14:textId="6E221525" w:rsidR="00030A68" w:rsidRPr="00677BD6" w:rsidRDefault="006E06F6" w:rsidP="006524B6">
            <w:pPr>
              <w:jc w:val="both"/>
              <w:rPr>
                <w:rFonts w:ascii="Times New Roman" w:hAnsi="Times New Roman" w:cs="Times New Roman"/>
              </w:rPr>
            </w:pPr>
            <w:r>
              <w:rPr>
                <w:rFonts w:ascii="Times New Roman" w:hAnsi="Times New Roman" w:cs="Times New Roman"/>
              </w:rPr>
              <w:t>……………………………………………………………………</w:t>
            </w:r>
            <w:r w:rsidR="00980E86">
              <w:rPr>
                <w:rFonts w:ascii="Times New Roman" w:hAnsi="Times New Roman" w:cs="Times New Roman"/>
              </w:rPr>
              <w:t>…15</w:t>
            </w:r>
          </w:p>
        </w:tc>
      </w:tr>
      <w:tr w:rsidR="00030A68" w14:paraId="4D213780" w14:textId="77777777" w:rsidTr="00575B07">
        <w:tc>
          <w:tcPr>
            <w:tcW w:w="1255" w:type="dxa"/>
          </w:tcPr>
          <w:p w14:paraId="67B62C19" w14:textId="77777777" w:rsidR="00030A68" w:rsidRPr="00677BD6" w:rsidRDefault="00030A68" w:rsidP="00E90576">
            <w:pPr>
              <w:jc w:val="center"/>
              <w:rPr>
                <w:rFonts w:ascii="Times New Roman" w:hAnsi="Times New Roman" w:cs="Times New Roman"/>
              </w:rPr>
            </w:pPr>
          </w:p>
          <w:p w14:paraId="2ABE6BB4" w14:textId="72262084" w:rsidR="007A70DF" w:rsidRPr="00410D1B" w:rsidRDefault="007A70DF" w:rsidP="007A70DF">
            <w:pPr>
              <w:rPr>
                <w:rFonts w:ascii="Times New Roman" w:hAnsi="Times New Roman" w:cs="Times New Roman"/>
                <w:b/>
                <w:bCs/>
              </w:rPr>
            </w:pPr>
            <w:r w:rsidRPr="00410D1B">
              <w:rPr>
                <w:rFonts w:ascii="Times New Roman" w:hAnsi="Times New Roman" w:cs="Times New Roman"/>
                <w:b/>
                <w:bCs/>
              </w:rPr>
              <w:t>Chapter 2</w:t>
            </w:r>
          </w:p>
          <w:p w14:paraId="2346FF5E" w14:textId="52C6ABEC" w:rsidR="007A70DF" w:rsidRPr="00677BD6" w:rsidRDefault="007A70DF" w:rsidP="00E90576">
            <w:pPr>
              <w:jc w:val="center"/>
              <w:rPr>
                <w:rFonts w:ascii="Times New Roman" w:hAnsi="Times New Roman" w:cs="Times New Roman"/>
              </w:rPr>
            </w:pPr>
          </w:p>
        </w:tc>
        <w:tc>
          <w:tcPr>
            <w:tcW w:w="8105" w:type="dxa"/>
            <w:gridSpan w:val="6"/>
          </w:tcPr>
          <w:p w14:paraId="7887288F" w14:textId="77777777" w:rsidR="00030A68" w:rsidRDefault="00030A68" w:rsidP="006524B6">
            <w:pPr>
              <w:jc w:val="both"/>
              <w:rPr>
                <w:rFonts w:ascii="Times New Roman" w:hAnsi="Times New Roman" w:cs="Times New Roman"/>
              </w:rPr>
            </w:pPr>
          </w:p>
          <w:p w14:paraId="2A1FC2FF" w14:textId="31DB76D8" w:rsidR="001E212D" w:rsidRDefault="00734D30" w:rsidP="003D0211">
            <w:pPr>
              <w:rPr>
                <w:rFonts w:ascii="Times New Roman" w:hAnsi="Times New Roman" w:cs="Times New Roman"/>
              </w:rPr>
            </w:pPr>
            <w:r>
              <w:rPr>
                <w:rFonts w:ascii="Times New Roman" w:hAnsi="Times New Roman" w:cs="Times New Roman"/>
              </w:rPr>
              <w:t>Evolutionary innovation accelerates morphological diversification in pufferfishes and their relatives</w:t>
            </w:r>
            <w:r w:rsidR="003B5D35">
              <w:rPr>
                <w:rFonts w:ascii="Times New Roman" w:hAnsi="Times New Roman" w:cs="Times New Roman"/>
              </w:rPr>
              <w:t>………………………………………………………………</w:t>
            </w:r>
            <w:r w:rsidR="00A25633">
              <w:rPr>
                <w:rFonts w:ascii="Times New Roman" w:hAnsi="Times New Roman" w:cs="Times New Roman"/>
              </w:rPr>
              <w:t>..</w:t>
            </w:r>
            <w:r w:rsidR="008A2204">
              <w:rPr>
                <w:rFonts w:ascii="Times New Roman" w:hAnsi="Times New Roman" w:cs="Times New Roman"/>
              </w:rPr>
              <w:t>21</w:t>
            </w:r>
          </w:p>
          <w:p w14:paraId="75BF7610" w14:textId="60A6C2AC" w:rsidR="00D43E7C" w:rsidRPr="00677BD6" w:rsidRDefault="00D43E7C" w:rsidP="006524B6">
            <w:pPr>
              <w:jc w:val="both"/>
              <w:rPr>
                <w:rFonts w:ascii="Times New Roman" w:hAnsi="Times New Roman" w:cs="Times New Roman"/>
              </w:rPr>
            </w:pPr>
          </w:p>
        </w:tc>
      </w:tr>
      <w:tr w:rsidR="00030A68" w14:paraId="6D7A5DD0" w14:textId="77777777" w:rsidTr="00575B07">
        <w:tc>
          <w:tcPr>
            <w:tcW w:w="2424" w:type="dxa"/>
            <w:gridSpan w:val="6"/>
          </w:tcPr>
          <w:p w14:paraId="562D4690" w14:textId="77777777" w:rsidR="00030A68" w:rsidRPr="00677BD6" w:rsidRDefault="007A70DF" w:rsidP="00FD51B5">
            <w:pPr>
              <w:jc w:val="right"/>
              <w:rPr>
                <w:rFonts w:ascii="Times New Roman" w:hAnsi="Times New Roman" w:cs="Times New Roman"/>
              </w:rPr>
            </w:pPr>
            <w:r w:rsidRPr="00677BD6">
              <w:rPr>
                <w:rFonts w:ascii="Times New Roman" w:hAnsi="Times New Roman" w:cs="Times New Roman"/>
              </w:rPr>
              <w:t>Abstract</w:t>
            </w:r>
          </w:p>
          <w:p w14:paraId="0E5B14BA" w14:textId="042D3A96" w:rsidR="007A70DF" w:rsidRPr="00677BD6" w:rsidRDefault="007A70DF" w:rsidP="00FD51B5">
            <w:pPr>
              <w:jc w:val="right"/>
              <w:rPr>
                <w:rFonts w:ascii="Times New Roman" w:hAnsi="Times New Roman" w:cs="Times New Roman"/>
              </w:rPr>
            </w:pPr>
          </w:p>
        </w:tc>
        <w:tc>
          <w:tcPr>
            <w:tcW w:w="6936" w:type="dxa"/>
          </w:tcPr>
          <w:p w14:paraId="5736D446" w14:textId="459C5D69" w:rsidR="00030A68" w:rsidRPr="00677BD6" w:rsidRDefault="00123AF8" w:rsidP="006524B6">
            <w:pPr>
              <w:jc w:val="both"/>
              <w:rPr>
                <w:rFonts w:ascii="Times New Roman" w:hAnsi="Times New Roman" w:cs="Times New Roman"/>
              </w:rPr>
            </w:pPr>
            <w:r>
              <w:rPr>
                <w:rFonts w:ascii="Times New Roman" w:hAnsi="Times New Roman" w:cs="Times New Roman"/>
              </w:rPr>
              <w:t>…………………………………………………………………….</w:t>
            </w:r>
            <w:r w:rsidR="00A25633">
              <w:rPr>
                <w:rFonts w:ascii="Times New Roman" w:hAnsi="Times New Roman" w:cs="Times New Roman"/>
              </w:rPr>
              <w:t>..22</w:t>
            </w:r>
          </w:p>
        </w:tc>
      </w:tr>
      <w:tr w:rsidR="00030A68" w14:paraId="76E092D7" w14:textId="77777777" w:rsidTr="00575B07">
        <w:tc>
          <w:tcPr>
            <w:tcW w:w="2424" w:type="dxa"/>
            <w:gridSpan w:val="6"/>
          </w:tcPr>
          <w:p w14:paraId="2EB3AC0E" w14:textId="77777777" w:rsidR="00030A68" w:rsidRPr="00677BD6" w:rsidRDefault="007A70DF" w:rsidP="00FD51B5">
            <w:pPr>
              <w:jc w:val="right"/>
              <w:rPr>
                <w:rFonts w:ascii="Times New Roman" w:hAnsi="Times New Roman" w:cs="Times New Roman"/>
              </w:rPr>
            </w:pPr>
            <w:r w:rsidRPr="00677BD6">
              <w:rPr>
                <w:rFonts w:ascii="Times New Roman" w:hAnsi="Times New Roman" w:cs="Times New Roman"/>
              </w:rPr>
              <w:t>Introduction</w:t>
            </w:r>
          </w:p>
          <w:p w14:paraId="0A6DF358" w14:textId="39BD5005" w:rsidR="007A70DF" w:rsidRPr="00677BD6" w:rsidRDefault="007A70DF" w:rsidP="00FD51B5">
            <w:pPr>
              <w:jc w:val="right"/>
              <w:rPr>
                <w:rFonts w:ascii="Times New Roman" w:hAnsi="Times New Roman" w:cs="Times New Roman"/>
              </w:rPr>
            </w:pPr>
          </w:p>
        </w:tc>
        <w:tc>
          <w:tcPr>
            <w:tcW w:w="6936" w:type="dxa"/>
          </w:tcPr>
          <w:p w14:paraId="371D3755" w14:textId="1AB85DF0" w:rsidR="00030A68" w:rsidRPr="00677BD6" w:rsidRDefault="00123AF8" w:rsidP="006524B6">
            <w:pPr>
              <w:jc w:val="both"/>
              <w:rPr>
                <w:rFonts w:ascii="Times New Roman" w:hAnsi="Times New Roman" w:cs="Times New Roman"/>
              </w:rPr>
            </w:pPr>
            <w:r>
              <w:rPr>
                <w:rFonts w:ascii="Times New Roman" w:hAnsi="Times New Roman" w:cs="Times New Roman"/>
              </w:rPr>
              <w:t>…………………………………………………………………….</w:t>
            </w:r>
            <w:r w:rsidR="00A25633">
              <w:rPr>
                <w:rFonts w:ascii="Times New Roman" w:hAnsi="Times New Roman" w:cs="Times New Roman"/>
              </w:rPr>
              <w:t>..22</w:t>
            </w:r>
          </w:p>
        </w:tc>
      </w:tr>
      <w:tr w:rsidR="00030A68" w14:paraId="068B671C" w14:textId="77777777" w:rsidTr="00575B07">
        <w:tc>
          <w:tcPr>
            <w:tcW w:w="2424" w:type="dxa"/>
            <w:gridSpan w:val="6"/>
          </w:tcPr>
          <w:p w14:paraId="206E2F94" w14:textId="4851CD14" w:rsidR="00192FFF" w:rsidRPr="00677BD6" w:rsidRDefault="00192FFF" w:rsidP="00FD51B5">
            <w:pPr>
              <w:jc w:val="right"/>
              <w:rPr>
                <w:rFonts w:ascii="Times New Roman" w:hAnsi="Times New Roman" w:cs="Times New Roman"/>
              </w:rPr>
            </w:pPr>
            <w:r w:rsidRPr="00677BD6">
              <w:rPr>
                <w:rFonts w:ascii="Times New Roman" w:hAnsi="Times New Roman" w:cs="Times New Roman"/>
              </w:rPr>
              <w:t>Methods</w:t>
            </w:r>
          </w:p>
        </w:tc>
        <w:tc>
          <w:tcPr>
            <w:tcW w:w="6936" w:type="dxa"/>
          </w:tcPr>
          <w:p w14:paraId="3E2402C7" w14:textId="3FC57744" w:rsidR="00030A68" w:rsidRPr="00677BD6" w:rsidRDefault="00C767B8" w:rsidP="006524B6">
            <w:pPr>
              <w:jc w:val="both"/>
              <w:rPr>
                <w:rFonts w:ascii="Times New Roman" w:hAnsi="Times New Roman" w:cs="Times New Roman"/>
              </w:rPr>
            </w:pPr>
            <w:r>
              <w:rPr>
                <w:rFonts w:ascii="Times New Roman" w:hAnsi="Times New Roman" w:cs="Times New Roman"/>
              </w:rPr>
              <w:t>…………………………………………………………………</w:t>
            </w:r>
            <w:r w:rsidR="00A25633">
              <w:rPr>
                <w:rFonts w:ascii="Times New Roman" w:hAnsi="Times New Roman" w:cs="Times New Roman"/>
              </w:rPr>
              <w:t>...…24</w:t>
            </w:r>
          </w:p>
        </w:tc>
      </w:tr>
      <w:tr w:rsidR="00030A68" w14:paraId="4F96DCE6" w14:textId="77777777" w:rsidTr="00575B07">
        <w:tc>
          <w:tcPr>
            <w:tcW w:w="2424" w:type="dxa"/>
            <w:gridSpan w:val="6"/>
          </w:tcPr>
          <w:p w14:paraId="2FC0A697" w14:textId="77777777" w:rsidR="00D02D04" w:rsidRDefault="00D02D04" w:rsidP="00FD51B5">
            <w:pPr>
              <w:jc w:val="right"/>
              <w:rPr>
                <w:rFonts w:ascii="Times New Roman" w:hAnsi="Times New Roman" w:cs="Times New Roman"/>
              </w:rPr>
            </w:pPr>
          </w:p>
          <w:p w14:paraId="4C921501" w14:textId="518D2B3D" w:rsidR="00030A68" w:rsidRPr="00677BD6" w:rsidRDefault="00192FFF" w:rsidP="00FD51B5">
            <w:pPr>
              <w:jc w:val="right"/>
              <w:rPr>
                <w:rFonts w:ascii="Times New Roman" w:hAnsi="Times New Roman" w:cs="Times New Roman"/>
              </w:rPr>
            </w:pPr>
            <w:r w:rsidRPr="00677BD6">
              <w:rPr>
                <w:rFonts w:ascii="Times New Roman" w:hAnsi="Times New Roman" w:cs="Times New Roman"/>
              </w:rPr>
              <w:t>Results</w:t>
            </w:r>
          </w:p>
          <w:p w14:paraId="2CFF5658" w14:textId="30B5E154" w:rsidR="00192FFF" w:rsidRPr="00677BD6" w:rsidRDefault="00192FFF" w:rsidP="00FD51B5">
            <w:pPr>
              <w:jc w:val="right"/>
              <w:rPr>
                <w:rFonts w:ascii="Times New Roman" w:hAnsi="Times New Roman" w:cs="Times New Roman"/>
              </w:rPr>
            </w:pPr>
          </w:p>
        </w:tc>
        <w:tc>
          <w:tcPr>
            <w:tcW w:w="6936" w:type="dxa"/>
          </w:tcPr>
          <w:p w14:paraId="4E2DC3E1" w14:textId="77777777" w:rsidR="00D02D04" w:rsidRDefault="00D02D04" w:rsidP="006524B6">
            <w:pPr>
              <w:jc w:val="both"/>
              <w:rPr>
                <w:rFonts w:ascii="Times New Roman" w:hAnsi="Times New Roman" w:cs="Times New Roman"/>
              </w:rPr>
            </w:pPr>
          </w:p>
          <w:p w14:paraId="5AA03825" w14:textId="3B8551FE" w:rsidR="00030A68" w:rsidRPr="00677BD6" w:rsidRDefault="00C767B8" w:rsidP="006524B6">
            <w:pPr>
              <w:jc w:val="both"/>
              <w:rPr>
                <w:rFonts w:ascii="Times New Roman" w:hAnsi="Times New Roman" w:cs="Times New Roman"/>
              </w:rPr>
            </w:pPr>
            <w:r>
              <w:rPr>
                <w:rFonts w:ascii="Times New Roman" w:hAnsi="Times New Roman" w:cs="Times New Roman"/>
              </w:rPr>
              <w:t xml:space="preserve">……………………………………………………………………. </w:t>
            </w:r>
            <w:r w:rsidR="00F10E07">
              <w:rPr>
                <w:rFonts w:ascii="Times New Roman" w:hAnsi="Times New Roman" w:cs="Times New Roman"/>
              </w:rPr>
              <w:t>27</w:t>
            </w:r>
          </w:p>
        </w:tc>
      </w:tr>
      <w:tr w:rsidR="00030A68" w14:paraId="7A236392" w14:textId="77777777" w:rsidTr="00575B07">
        <w:tc>
          <w:tcPr>
            <w:tcW w:w="2424" w:type="dxa"/>
            <w:gridSpan w:val="6"/>
          </w:tcPr>
          <w:p w14:paraId="036CEA46" w14:textId="77777777" w:rsidR="00030A68" w:rsidRPr="00677BD6" w:rsidRDefault="00192FFF" w:rsidP="00FD51B5">
            <w:pPr>
              <w:jc w:val="right"/>
              <w:rPr>
                <w:rFonts w:ascii="Times New Roman" w:hAnsi="Times New Roman" w:cs="Times New Roman"/>
              </w:rPr>
            </w:pPr>
            <w:r w:rsidRPr="00677BD6">
              <w:rPr>
                <w:rFonts w:ascii="Times New Roman" w:hAnsi="Times New Roman" w:cs="Times New Roman"/>
              </w:rPr>
              <w:t>Discussion</w:t>
            </w:r>
          </w:p>
          <w:p w14:paraId="69A54E40" w14:textId="01DC81D1" w:rsidR="00192FFF" w:rsidRPr="00677BD6" w:rsidRDefault="00192FFF" w:rsidP="00FD51B5">
            <w:pPr>
              <w:jc w:val="right"/>
              <w:rPr>
                <w:rFonts w:ascii="Times New Roman" w:hAnsi="Times New Roman" w:cs="Times New Roman"/>
              </w:rPr>
            </w:pPr>
          </w:p>
        </w:tc>
        <w:tc>
          <w:tcPr>
            <w:tcW w:w="6936" w:type="dxa"/>
          </w:tcPr>
          <w:p w14:paraId="05B7E045" w14:textId="639A2AD9" w:rsidR="00030A68" w:rsidRPr="00677BD6" w:rsidRDefault="00C767B8" w:rsidP="006524B6">
            <w:pPr>
              <w:jc w:val="both"/>
              <w:rPr>
                <w:rFonts w:ascii="Times New Roman" w:hAnsi="Times New Roman" w:cs="Times New Roman"/>
              </w:rPr>
            </w:pPr>
            <w:r>
              <w:rPr>
                <w:rFonts w:ascii="Times New Roman" w:hAnsi="Times New Roman" w:cs="Times New Roman"/>
              </w:rPr>
              <w:t xml:space="preserve">……………………………………………………………………. </w:t>
            </w:r>
            <w:r w:rsidR="00F10E07">
              <w:rPr>
                <w:rFonts w:ascii="Times New Roman" w:hAnsi="Times New Roman" w:cs="Times New Roman"/>
              </w:rPr>
              <w:t>33</w:t>
            </w:r>
          </w:p>
        </w:tc>
      </w:tr>
      <w:tr w:rsidR="00030A68" w14:paraId="05F5A555" w14:textId="77777777" w:rsidTr="00575B07">
        <w:tc>
          <w:tcPr>
            <w:tcW w:w="2424" w:type="dxa"/>
            <w:gridSpan w:val="6"/>
          </w:tcPr>
          <w:p w14:paraId="50D21A0C" w14:textId="3D68BADC" w:rsidR="00030A68" w:rsidRPr="00677BD6" w:rsidRDefault="00192FFF" w:rsidP="00FD51B5">
            <w:pPr>
              <w:jc w:val="right"/>
              <w:rPr>
                <w:rFonts w:ascii="Times New Roman" w:hAnsi="Times New Roman" w:cs="Times New Roman"/>
              </w:rPr>
            </w:pPr>
            <w:r w:rsidRPr="00677BD6">
              <w:rPr>
                <w:rFonts w:ascii="Times New Roman" w:hAnsi="Times New Roman" w:cs="Times New Roman"/>
              </w:rPr>
              <w:t>Acknowledgements</w:t>
            </w:r>
          </w:p>
          <w:p w14:paraId="3AAFD432" w14:textId="7BDFB93C" w:rsidR="00192FFF" w:rsidRPr="00677BD6" w:rsidRDefault="00192FFF" w:rsidP="00FD51B5">
            <w:pPr>
              <w:jc w:val="right"/>
              <w:rPr>
                <w:rFonts w:ascii="Times New Roman" w:hAnsi="Times New Roman" w:cs="Times New Roman"/>
              </w:rPr>
            </w:pPr>
          </w:p>
        </w:tc>
        <w:tc>
          <w:tcPr>
            <w:tcW w:w="6936" w:type="dxa"/>
          </w:tcPr>
          <w:p w14:paraId="066C5B42" w14:textId="1256BEFB" w:rsidR="00030A68" w:rsidRPr="00677BD6" w:rsidRDefault="00C767B8" w:rsidP="006524B6">
            <w:pPr>
              <w:jc w:val="both"/>
              <w:rPr>
                <w:rFonts w:ascii="Times New Roman" w:hAnsi="Times New Roman" w:cs="Times New Roman"/>
              </w:rPr>
            </w:pPr>
            <w:r>
              <w:rPr>
                <w:rFonts w:ascii="Times New Roman" w:hAnsi="Times New Roman" w:cs="Times New Roman"/>
              </w:rPr>
              <w:t xml:space="preserve">……………………………………………………………………. </w:t>
            </w:r>
            <w:r w:rsidR="00F10E07">
              <w:rPr>
                <w:rFonts w:ascii="Times New Roman" w:hAnsi="Times New Roman" w:cs="Times New Roman"/>
              </w:rPr>
              <w:t>34</w:t>
            </w:r>
          </w:p>
        </w:tc>
      </w:tr>
      <w:tr w:rsidR="00030A68" w14:paraId="4E2768D3" w14:textId="77777777" w:rsidTr="00575B07">
        <w:tc>
          <w:tcPr>
            <w:tcW w:w="2424" w:type="dxa"/>
            <w:gridSpan w:val="6"/>
          </w:tcPr>
          <w:p w14:paraId="542A1982" w14:textId="6E432BC1" w:rsidR="00030A68" w:rsidRPr="00677BD6" w:rsidRDefault="00F10E07" w:rsidP="00FD51B5">
            <w:pPr>
              <w:jc w:val="right"/>
              <w:rPr>
                <w:rFonts w:ascii="Times New Roman" w:hAnsi="Times New Roman" w:cs="Times New Roman"/>
              </w:rPr>
            </w:pPr>
            <w:r>
              <w:rPr>
                <w:rFonts w:ascii="Times New Roman" w:hAnsi="Times New Roman" w:cs="Times New Roman"/>
              </w:rPr>
              <w:t>Author Contributions</w:t>
            </w:r>
          </w:p>
          <w:p w14:paraId="3BD463C1" w14:textId="21DDC70E" w:rsidR="00A50111" w:rsidRPr="00677BD6" w:rsidRDefault="00A50111" w:rsidP="00FD51B5">
            <w:pPr>
              <w:jc w:val="right"/>
              <w:rPr>
                <w:rFonts w:ascii="Times New Roman" w:hAnsi="Times New Roman" w:cs="Times New Roman"/>
              </w:rPr>
            </w:pPr>
          </w:p>
        </w:tc>
        <w:tc>
          <w:tcPr>
            <w:tcW w:w="6936" w:type="dxa"/>
          </w:tcPr>
          <w:p w14:paraId="5E03AD97" w14:textId="7152EBC4" w:rsidR="00030A68" w:rsidRPr="00677BD6" w:rsidRDefault="00410D1B" w:rsidP="006524B6">
            <w:pPr>
              <w:jc w:val="both"/>
              <w:rPr>
                <w:rFonts w:ascii="Times New Roman" w:hAnsi="Times New Roman" w:cs="Times New Roman"/>
              </w:rPr>
            </w:pPr>
            <w:r>
              <w:rPr>
                <w:rFonts w:ascii="Times New Roman" w:hAnsi="Times New Roman" w:cs="Times New Roman"/>
              </w:rPr>
              <w:t>…………………………………………………………………….</w:t>
            </w:r>
            <w:r w:rsidR="00F10E07">
              <w:rPr>
                <w:rFonts w:ascii="Times New Roman" w:hAnsi="Times New Roman" w:cs="Times New Roman"/>
              </w:rPr>
              <w:t xml:space="preserve"> 35</w:t>
            </w:r>
          </w:p>
        </w:tc>
      </w:tr>
      <w:tr w:rsidR="00F10E07" w14:paraId="429898C1" w14:textId="77777777" w:rsidTr="00575B07">
        <w:tc>
          <w:tcPr>
            <w:tcW w:w="2424" w:type="dxa"/>
            <w:gridSpan w:val="6"/>
          </w:tcPr>
          <w:p w14:paraId="3404FAC3" w14:textId="6128EA54" w:rsidR="00F10E07" w:rsidRDefault="00F10E07" w:rsidP="00F10E07">
            <w:pPr>
              <w:jc w:val="right"/>
              <w:rPr>
                <w:rFonts w:ascii="Times New Roman" w:hAnsi="Times New Roman" w:cs="Times New Roman"/>
              </w:rPr>
            </w:pPr>
            <w:r>
              <w:rPr>
                <w:rFonts w:ascii="Times New Roman" w:hAnsi="Times New Roman" w:cs="Times New Roman"/>
              </w:rPr>
              <w:t>Data Availability</w:t>
            </w:r>
          </w:p>
        </w:tc>
        <w:tc>
          <w:tcPr>
            <w:tcW w:w="6936" w:type="dxa"/>
          </w:tcPr>
          <w:p w14:paraId="3E14E4C1" w14:textId="585AB466" w:rsidR="00F10E07" w:rsidRDefault="00F10E07" w:rsidP="00F10E07">
            <w:pPr>
              <w:jc w:val="both"/>
              <w:rPr>
                <w:rFonts w:ascii="Times New Roman" w:hAnsi="Times New Roman" w:cs="Times New Roman"/>
              </w:rPr>
            </w:pPr>
            <w:r>
              <w:rPr>
                <w:rFonts w:ascii="Times New Roman" w:hAnsi="Times New Roman" w:cs="Times New Roman"/>
              </w:rPr>
              <w:t>……………………………………………………………………. 35</w:t>
            </w:r>
          </w:p>
        </w:tc>
      </w:tr>
      <w:tr w:rsidR="00F10E07" w14:paraId="6D5DA43D" w14:textId="77777777" w:rsidTr="00575B07">
        <w:tc>
          <w:tcPr>
            <w:tcW w:w="2424" w:type="dxa"/>
            <w:gridSpan w:val="6"/>
          </w:tcPr>
          <w:p w14:paraId="700072A7" w14:textId="77777777" w:rsidR="00F10E07" w:rsidRDefault="00F10E07" w:rsidP="00F10E07">
            <w:pPr>
              <w:jc w:val="right"/>
              <w:rPr>
                <w:rFonts w:ascii="Times New Roman" w:hAnsi="Times New Roman" w:cs="Times New Roman"/>
              </w:rPr>
            </w:pPr>
          </w:p>
        </w:tc>
        <w:tc>
          <w:tcPr>
            <w:tcW w:w="6936" w:type="dxa"/>
          </w:tcPr>
          <w:p w14:paraId="5C3B634F" w14:textId="77777777" w:rsidR="00F10E07" w:rsidRDefault="00F10E07" w:rsidP="00F10E07">
            <w:pPr>
              <w:jc w:val="both"/>
              <w:rPr>
                <w:rFonts w:ascii="Times New Roman" w:hAnsi="Times New Roman" w:cs="Times New Roman"/>
              </w:rPr>
            </w:pPr>
          </w:p>
        </w:tc>
      </w:tr>
      <w:tr w:rsidR="00F10E07" w14:paraId="62EA8848" w14:textId="77777777" w:rsidTr="00575B07">
        <w:tc>
          <w:tcPr>
            <w:tcW w:w="2424" w:type="dxa"/>
            <w:gridSpan w:val="6"/>
          </w:tcPr>
          <w:p w14:paraId="218B481E" w14:textId="0A68A77F" w:rsidR="00F10E07" w:rsidRDefault="00F10E07" w:rsidP="00F10E07">
            <w:pPr>
              <w:jc w:val="right"/>
              <w:rPr>
                <w:rFonts w:ascii="Times New Roman" w:hAnsi="Times New Roman" w:cs="Times New Roman"/>
              </w:rPr>
            </w:pPr>
            <w:r>
              <w:rPr>
                <w:rFonts w:ascii="Times New Roman" w:hAnsi="Times New Roman" w:cs="Times New Roman"/>
              </w:rPr>
              <w:t>Funding</w:t>
            </w:r>
          </w:p>
        </w:tc>
        <w:tc>
          <w:tcPr>
            <w:tcW w:w="6936" w:type="dxa"/>
          </w:tcPr>
          <w:p w14:paraId="775A6BE8" w14:textId="6A97A06E" w:rsidR="00F10E07" w:rsidRDefault="00F10E07" w:rsidP="00F10E07">
            <w:pPr>
              <w:jc w:val="both"/>
              <w:rPr>
                <w:rFonts w:ascii="Times New Roman" w:hAnsi="Times New Roman" w:cs="Times New Roman"/>
              </w:rPr>
            </w:pPr>
            <w:r>
              <w:rPr>
                <w:rFonts w:ascii="Times New Roman" w:hAnsi="Times New Roman" w:cs="Times New Roman"/>
              </w:rPr>
              <w:t>……………………………………………………………………. 35</w:t>
            </w:r>
          </w:p>
        </w:tc>
      </w:tr>
      <w:tr w:rsidR="00F10E07" w14:paraId="156BE749" w14:textId="77777777" w:rsidTr="00575B07">
        <w:tc>
          <w:tcPr>
            <w:tcW w:w="2424" w:type="dxa"/>
            <w:gridSpan w:val="6"/>
          </w:tcPr>
          <w:p w14:paraId="7AC5DA31" w14:textId="77777777" w:rsidR="00F10E07" w:rsidRDefault="00F10E07" w:rsidP="00F10E07">
            <w:pPr>
              <w:jc w:val="right"/>
              <w:rPr>
                <w:rFonts w:ascii="Times New Roman" w:hAnsi="Times New Roman" w:cs="Times New Roman"/>
              </w:rPr>
            </w:pPr>
          </w:p>
        </w:tc>
        <w:tc>
          <w:tcPr>
            <w:tcW w:w="6936" w:type="dxa"/>
          </w:tcPr>
          <w:p w14:paraId="135094DF" w14:textId="77777777" w:rsidR="00F10E07" w:rsidRDefault="00F10E07" w:rsidP="00F10E07">
            <w:pPr>
              <w:jc w:val="both"/>
              <w:rPr>
                <w:rFonts w:ascii="Times New Roman" w:hAnsi="Times New Roman" w:cs="Times New Roman"/>
              </w:rPr>
            </w:pPr>
          </w:p>
        </w:tc>
      </w:tr>
      <w:tr w:rsidR="00F10E07" w14:paraId="0D57746E" w14:textId="77777777" w:rsidTr="00575B07">
        <w:tc>
          <w:tcPr>
            <w:tcW w:w="2424" w:type="dxa"/>
            <w:gridSpan w:val="6"/>
          </w:tcPr>
          <w:p w14:paraId="47DFD78B" w14:textId="300DD698" w:rsidR="00F10E07" w:rsidRDefault="00F10E07" w:rsidP="00F10E07">
            <w:pPr>
              <w:jc w:val="right"/>
              <w:rPr>
                <w:rFonts w:ascii="Times New Roman" w:hAnsi="Times New Roman" w:cs="Times New Roman"/>
              </w:rPr>
            </w:pPr>
            <w:r>
              <w:rPr>
                <w:rFonts w:ascii="Times New Roman" w:hAnsi="Times New Roman" w:cs="Times New Roman"/>
              </w:rPr>
              <w:t>References</w:t>
            </w:r>
          </w:p>
        </w:tc>
        <w:tc>
          <w:tcPr>
            <w:tcW w:w="6936" w:type="dxa"/>
          </w:tcPr>
          <w:p w14:paraId="715CB9F9" w14:textId="4D70A307" w:rsidR="00F10E07" w:rsidRDefault="00F10E07" w:rsidP="00F10E07">
            <w:pPr>
              <w:jc w:val="both"/>
              <w:rPr>
                <w:rFonts w:ascii="Times New Roman" w:hAnsi="Times New Roman" w:cs="Times New Roman"/>
              </w:rPr>
            </w:pPr>
            <w:r>
              <w:rPr>
                <w:rFonts w:ascii="Times New Roman" w:hAnsi="Times New Roman" w:cs="Times New Roman"/>
              </w:rPr>
              <w:t>……………………………………………………………………. 35</w:t>
            </w:r>
          </w:p>
        </w:tc>
      </w:tr>
      <w:tr w:rsidR="00F10E07" w14:paraId="2A008030" w14:textId="77777777" w:rsidTr="00575B07">
        <w:tc>
          <w:tcPr>
            <w:tcW w:w="1345" w:type="dxa"/>
            <w:gridSpan w:val="2"/>
          </w:tcPr>
          <w:p w14:paraId="789AAB19" w14:textId="77777777" w:rsidR="00F10E07" w:rsidRPr="00677BD6" w:rsidRDefault="00F10E07" w:rsidP="00F10E07">
            <w:pPr>
              <w:jc w:val="center"/>
              <w:rPr>
                <w:rFonts w:ascii="Times New Roman" w:hAnsi="Times New Roman" w:cs="Times New Roman"/>
              </w:rPr>
            </w:pPr>
          </w:p>
          <w:p w14:paraId="60E642E8" w14:textId="1E0A1C6C" w:rsidR="00F10E07" w:rsidRPr="00410D1B" w:rsidRDefault="00F10E07" w:rsidP="00F10E07">
            <w:pPr>
              <w:rPr>
                <w:rFonts w:ascii="Times New Roman" w:hAnsi="Times New Roman" w:cs="Times New Roman"/>
                <w:b/>
                <w:bCs/>
              </w:rPr>
            </w:pPr>
            <w:r w:rsidRPr="00410D1B">
              <w:rPr>
                <w:rFonts w:ascii="Times New Roman" w:hAnsi="Times New Roman" w:cs="Times New Roman"/>
                <w:b/>
                <w:bCs/>
              </w:rPr>
              <w:t>Chapter 3</w:t>
            </w:r>
          </w:p>
          <w:p w14:paraId="0D897F14" w14:textId="60A2CED9" w:rsidR="00F10E07" w:rsidRPr="00677BD6" w:rsidRDefault="00F10E07" w:rsidP="00F10E07">
            <w:pPr>
              <w:jc w:val="center"/>
              <w:rPr>
                <w:rFonts w:ascii="Times New Roman" w:hAnsi="Times New Roman" w:cs="Times New Roman"/>
              </w:rPr>
            </w:pPr>
          </w:p>
        </w:tc>
        <w:tc>
          <w:tcPr>
            <w:tcW w:w="8015" w:type="dxa"/>
            <w:gridSpan w:val="5"/>
          </w:tcPr>
          <w:p w14:paraId="4B29DFCD" w14:textId="77777777" w:rsidR="00F10E07" w:rsidRDefault="00F10E07" w:rsidP="00F10E07">
            <w:pPr>
              <w:jc w:val="both"/>
              <w:rPr>
                <w:rFonts w:ascii="Times New Roman" w:hAnsi="Times New Roman" w:cs="Times New Roman"/>
              </w:rPr>
            </w:pPr>
          </w:p>
          <w:p w14:paraId="2D78BFBC" w14:textId="0EBC4CB7" w:rsidR="00F10E07" w:rsidRDefault="00F10E07" w:rsidP="00F10E07">
            <w:pPr>
              <w:jc w:val="both"/>
              <w:rPr>
                <w:rFonts w:ascii="Times New Roman" w:hAnsi="Times New Roman" w:cs="Times New Roman"/>
              </w:rPr>
            </w:pPr>
            <w:r w:rsidRPr="00004C81">
              <w:rPr>
                <w:rFonts w:ascii="Times New Roman" w:hAnsi="Times New Roman" w:cs="Times New Roman"/>
              </w:rPr>
              <w:t>They might not be giants: Genetic convergence on miniaturization in gob</w:t>
            </w:r>
            <w:r w:rsidR="0074356B">
              <w:rPr>
                <w:rFonts w:ascii="Times New Roman" w:hAnsi="Times New Roman" w:cs="Times New Roman"/>
              </w:rPr>
              <w:t>iid</w:t>
            </w:r>
            <w:r w:rsidRPr="00004C81">
              <w:rPr>
                <w:rFonts w:ascii="Times New Roman" w:hAnsi="Times New Roman" w:cs="Times New Roman"/>
              </w:rPr>
              <w:t xml:space="preserve"> fi</w:t>
            </w:r>
            <w:r>
              <w:rPr>
                <w:rFonts w:ascii="Times New Roman" w:hAnsi="Times New Roman" w:cs="Times New Roman"/>
              </w:rPr>
              <w:t xml:space="preserve">shes………………………………………………………………………….. </w:t>
            </w:r>
            <w:r w:rsidR="00D82A72">
              <w:rPr>
                <w:rFonts w:ascii="Times New Roman" w:hAnsi="Times New Roman" w:cs="Times New Roman"/>
              </w:rPr>
              <w:t>41</w:t>
            </w:r>
          </w:p>
          <w:p w14:paraId="6EDCDC68" w14:textId="208F1DD9" w:rsidR="00F10E07" w:rsidRPr="00677BD6" w:rsidRDefault="00F10E07" w:rsidP="00F10E07">
            <w:pPr>
              <w:jc w:val="both"/>
              <w:rPr>
                <w:rFonts w:ascii="Times New Roman" w:hAnsi="Times New Roman" w:cs="Times New Roman"/>
              </w:rPr>
            </w:pPr>
          </w:p>
        </w:tc>
      </w:tr>
      <w:tr w:rsidR="00F10E07" w14:paraId="1F8F8AB3" w14:textId="77777777" w:rsidTr="00575B07">
        <w:tc>
          <w:tcPr>
            <w:tcW w:w="2424" w:type="dxa"/>
            <w:gridSpan w:val="6"/>
          </w:tcPr>
          <w:p w14:paraId="4AA3749E" w14:textId="77777777" w:rsidR="00F10E07" w:rsidRPr="00677BD6" w:rsidRDefault="00F10E07" w:rsidP="00F10E07">
            <w:pPr>
              <w:jc w:val="right"/>
              <w:rPr>
                <w:rFonts w:ascii="Times New Roman" w:hAnsi="Times New Roman" w:cs="Times New Roman"/>
              </w:rPr>
            </w:pPr>
            <w:r w:rsidRPr="00677BD6">
              <w:rPr>
                <w:rFonts w:ascii="Times New Roman" w:hAnsi="Times New Roman" w:cs="Times New Roman"/>
              </w:rPr>
              <w:t>Abstract</w:t>
            </w:r>
          </w:p>
          <w:p w14:paraId="70427565" w14:textId="3722BC6D" w:rsidR="00F10E07" w:rsidRPr="00677BD6" w:rsidRDefault="00F10E07" w:rsidP="00F10E07">
            <w:pPr>
              <w:jc w:val="right"/>
              <w:rPr>
                <w:rFonts w:ascii="Times New Roman" w:hAnsi="Times New Roman" w:cs="Times New Roman"/>
              </w:rPr>
            </w:pPr>
          </w:p>
        </w:tc>
        <w:tc>
          <w:tcPr>
            <w:tcW w:w="6936" w:type="dxa"/>
          </w:tcPr>
          <w:p w14:paraId="409E9A3A" w14:textId="238DA987" w:rsidR="00F10E07" w:rsidRPr="00677BD6" w:rsidRDefault="00F10E07" w:rsidP="00F10E07">
            <w:pPr>
              <w:jc w:val="both"/>
              <w:rPr>
                <w:rFonts w:ascii="Times New Roman" w:hAnsi="Times New Roman" w:cs="Times New Roman"/>
              </w:rPr>
            </w:pPr>
            <w:r>
              <w:rPr>
                <w:rFonts w:ascii="Times New Roman" w:hAnsi="Times New Roman" w:cs="Times New Roman"/>
              </w:rPr>
              <w:t>…………………………………………………………………….</w:t>
            </w:r>
            <w:r w:rsidR="00D82A72">
              <w:rPr>
                <w:rFonts w:ascii="Times New Roman" w:hAnsi="Times New Roman" w:cs="Times New Roman"/>
              </w:rPr>
              <w:t>.41</w:t>
            </w:r>
          </w:p>
        </w:tc>
      </w:tr>
      <w:tr w:rsidR="00F10E07" w14:paraId="4C755976" w14:textId="77777777" w:rsidTr="00575B07">
        <w:tc>
          <w:tcPr>
            <w:tcW w:w="2424" w:type="dxa"/>
            <w:gridSpan w:val="6"/>
          </w:tcPr>
          <w:p w14:paraId="18753A6D" w14:textId="2D33F892" w:rsidR="00F10E07" w:rsidRPr="00677BD6" w:rsidRDefault="00F10E07" w:rsidP="00F10E07">
            <w:pPr>
              <w:jc w:val="right"/>
              <w:rPr>
                <w:rFonts w:ascii="Times New Roman" w:hAnsi="Times New Roman" w:cs="Times New Roman"/>
              </w:rPr>
            </w:pPr>
            <w:r w:rsidRPr="00677BD6">
              <w:rPr>
                <w:rFonts w:ascii="Times New Roman" w:hAnsi="Times New Roman" w:cs="Times New Roman"/>
              </w:rPr>
              <w:t>Introduction</w:t>
            </w:r>
          </w:p>
          <w:p w14:paraId="60C8B085" w14:textId="3605D2D0" w:rsidR="00F10E07" w:rsidRPr="00677BD6" w:rsidRDefault="00F10E07" w:rsidP="00F10E07">
            <w:pPr>
              <w:jc w:val="right"/>
              <w:rPr>
                <w:rFonts w:ascii="Times New Roman" w:hAnsi="Times New Roman" w:cs="Times New Roman"/>
              </w:rPr>
            </w:pPr>
          </w:p>
        </w:tc>
        <w:tc>
          <w:tcPr>
            <w:tcW w:w="6936" w:type="dxa"/>
          </w:tcPr>
          <w:p w14:paraId="0E28C0B3" w14:textId="6028490C" w:rsidR="00F10E07" w:rsidRPr="00677BD6" w:rsidRDefault="00F10E07" w:rsidP="00F10E07">
            <w:pPr>
              <w:jc w:val="both"/>
              <w:rPr>
                <w:rFonts w:ascii="Times New Roman" w:hAnsi="Times New Roman" w:cs="Times New Roman"/>
              </w:rPr>
            </w:pPr>
            <w:r>
              <w:rPr>
                <w:rFonts w:ascii="Times New Roman" w:hAnsi="Times New Roman" w:cs="Times New Roman"/>
              </w:rPr>
              <w:t xml:space="preserve">……………………………………………………………………. </w:t>
            </w:r>
            <w:r w:rsidR="00D82A72">
              <w:rPr>
                <w:rFonts w:ascii="Times New Roman" w:hAnsi="Times New Roman" w:cs="Times New Roman"/>
              </w:rPr>
              <w:t>41</w:t>
            </w:r>
          </w:p>
        </w:tc>
      </w:tr>
      <w:tr w:rsidR="00F10E07" w14:paraId="5E4AA76B" w14:textId="77777777" w:rsidTr="00575B07">
        <w:tc>
          <w:tcPr>
            <w:tcW w:w="2424" w:type="dxa"/>
            <w:gridSpan w:val="6"/>
          </w:tcPr>
          <w:p w14:paraId="0081E81B" w14:textId="14E8FD78" w:rsidR="00F10E07" w:rsidRPr="00677BD6" w:rsidRDefault="00F10E07" w:rsidP="00F10E07">
            <w:pPr>
              <w:jc w:val="right"/>
              <w:rPr>
                <w:rFonts w:ascii="Times New Roman" w:hAnsi="Times New Roman" w:cs="Times New Roman"/>
              </w:rPr>
            </w:pPr>
            <w:r>
              <w:rPr>
                <w:rFonts w:ascii="Times New Roman" w:hAnsi="Times New Roman" w:cs="Times New Roman"/>
              </w:rPr>
              <w:t>Methods</w:t>
            </w:r>
          </w:p>
          <w:p w14:paraId="4CF5D3D1" w14:textId="3DD3C6E4" w:rsidR="00F10E07" w:rsidRPr="00677BD6" w:rsidRDefault="00F10E07" w:rsidP="00F10E07">
            <w:pPr>
              <w:jc w:val="right"/>
              <w:rPr>
                <w:rFonts w:ascii="Times New Roman" w:hAnsi="Times New Roman" w:cs="Times New Roman"/>
              </w:rPr>
            </w:pPr>
          </w:p>
        </w:tc>
        <w:tc>
          <w:tcPr>
            <w:tcW w:w="6936" w:type="dxa"/>
          </w:tcPr>
          <w:p w14:paraId="0DCBCB80" w14:textId="0D868090" w:rsidR="00F10E07" w:rsidRPr="00677BD6" w:rsidRDefault="00F10E07" w:rsidP="00F10E07">
            <w:pPr>
              <w:jc w:val="both"/>
              <w:rPr>
                <w:rFonts w:ascii="Times New Roman" w:hAnsi="Times New Roman" w:cs="Times New Roman"/>
              </w:rPr>
            </w:pPr>
            <w:r>
              <w:rPr>
                <w:rFonts w:ascii="Times New Roman" w:hAnsi="Times New Roman" w:cs="Times New Roman"/>
              </w:rPr>
              <w:t xml:space="preserve">……………………………………………………………………. </w:t>
            </w:r>
            <w:r w:rsidR="00D82A72">
              <w:rPr>
                <w:rFonts w:ascii="Times New Roman" w:hAnsi="Times New Roman" w:cs="Times New Roman"/>
              </w:rPr>
              <w:t>42</w:t>
            </w:r>
          </w:p>
        </w:tc>
      </w:tr>
      <w:tr w:rsidR="00F10E07" w14:paraId="7D16A1FE" w14:textId="77777777" w:rsidTr="00575B07">
        <w:tc>
          <w:tcPr>
            <w:tcW w:w="2424" w:type="dxa"/>
            <w:gridSpan w:val="6"/>
          </w:tcPr>
          <w:p w14:paraId="50365DA1" w14:textId="7206D5E7" w:rsidR="00F10E07" w:rsidRPr="00677BD6" w:rsidRDefault="00F10E07" w:rsidP="00F10E07">
            <w:pPr>
              <w:jc w:val="right"/>
              <w:rPr>
                <w:rFonts w:ascii="Times New Roman" w:hAnsi="Times New Roman" w:cs="Times New Roman"/>
              </w:rPr>
            </w:pPr>
            <w:r>
              <w:rPr>
                <w:rFonts w:ascii="Times New Roman" w:hAnsi="Times New Roman" w:cs="Times New Roman"/>
              </w:rPr>
              <w:t>Results</w:t>
            </w:r>
          </w:p>
          <w:p w14:paraId="71059D5E" w14:textId="25F8ADF5" w:rsidR="00F10E07" w:rsidRPr="00677BD6" w:rsidRDefault="00F10E07" w:rsidP="00F10E07">
            <w:pPr>
              <w:jc w:val="right"/>
              <w:rPr>
                <w:rFonts w:ascii="Times New Roman" w:hAnsi="Times New Roman" w:cs="Times New Roman"/>
              </w:rPr>
            </w:pPr>
          </w:p>
        </w:tc>
        <w:tc>
          <w:tcPr>
            <w:tcW w:w="6936" w:type="dxa"/>
          </w:tcPr>
          <w:p w14:paraId="7F7315C2" w14:textId="0B4137A1" w:rsidR="00F10E07" w:rsidRPr="00677BD6" w:rsidRDefault="00F10E07" w:rsidP="00F10E07">
            <w:pPr>
              <w:jc w:val="both"/>
              <w:rPr>
                <w:rFonts w:ascii="Times New Roman" w:hAnsi="Times New Roman" w:cs="Times New Roman"/>
              </w:rPr>
            </w:pPr>
            <w:r>
              <w:rPr>
                <w:rFonts w:ascii="Times New Roman" w:hAnsi="Times New Roman" w:cs="Times New Roman"/>
              </w:rPr>
              <w:t xml:space="preserve">……………………………………………………………………. </w:t>
            </w:r>
            <w:r w:rsidR="00D82A72">
              <w:rPr>
                <w:rFonts w:ascii="Times New Roman" w:hAnsi="Times New Roman" w:cs="Times New Roman"/>
              </w:rPr>
              <w:t>45</w:t>
            </w:r>
          </w:p>
        </w:tc>
      </w:tr>
      <w:tr w:rsidR="00F10E07" w14:paraId="285807E9" w14:textId="77777777" w:rsidTr="00575B07">
        <w:tc>
          <w:tcPr>
            <w:tcW w:w="2424" w:type="dxa"/>
            <w:gridSpan w:val="6"/>
          </w:tcPr>
          <w:p w14:paraId="1DE495AE" w14:textId="5ECA09B1" w:rsidR="00F10E07" w:rsidRPr="00677BD6" w:rsidRDefault="00F10E07" w:rsidP="00F10E07">
            <w:pPr>
              <w:jc w:val="right"/>
              <w:rPr>
                <w:rFonts w:ascii="Times New Roman" w:hAnsi="Times New Roman" w:cs="Times New Roman"/>
              </w:rPr>
            </w:pPr>
            <w:r>
              <w:rPr>
                <w:rFonts w:ascii="Times New Roman" w:hAnsi="Times New Roman" w:cs="Times New Roman"/>
              </w:rPr>
              <w:t>Discussion</w:t>
            </w:r>
          </w:p>
          <w:p w14:paraId="68518A7A" w14:textId="0ECB0752" w:rsidR="00F10E07" w:rsidRPr="00677BD6" w:rsidRDefault="00F10E07" w:rsidP="00F10E07">
            <w:pPr>
              <w:jc w:val="right"/>
              <w:rPr>
                <w:rFonts w:ascii="Times New Roman" w:hAnsi="Times New Roman" w:cs="Times New Roman"/>
              </w:rPr>
            </w:pPr>
          </w:p>
        </w:tc>
        <w:tc>
          <w:tcPr>
            <w:tcW w:w="6936" w:type="dxa"/>
          </w:tcPr>
          <w:p w14:paraId="1B3A583E" w14:textId="50AA4BDF" w:rsidR="00F10E07" w:rsidRPr="00677BD6" w:rsidRDefault="00F10E07" w:rsidP="00F10E07">
            <w:pPr>
              <w:jc w:val="both"/>
              <w:rPr>
                <w:rFonts w:ascii="Times New Roman" w:hAnsi="Times New Roman" w:cs="Times New Roman"/>
              </w:rPr>
            </w:pPr>
            <w:r>
              <w:rPr>
                <w:rFonts w:ascii="Times New Roman" w:hAnsi="Times New Roman" w:cs="Times New Roman"/>
              </w:rPr>
              <w:t xml:space="preserve">……………………………………………………………………. </w:t>
            </w:r>
            <w:r w:rsidR="00D82A72">
              <w:rPr>
                <w:rFonts w:ascii="Times New Roman" w:hAnsi="Times New Roman" w:cs="Times New Roman"/>
              </w:rPr>
              <w:t>53</w:t>
            </w:r>
          </w:p>
        </w:tc>
      </w:tr>
      <w:tr w:rsidR="00F10E07" w14:paraId="2E53EA10" w14:textId="77777777" w:rsidTr="00575B07">
        <w:tc>
          <w:tcPr>
            <w:tcW w:w="2424" w:type="dxa"/>
            <w:gridSpan w:val="6"/>
          </w:tcPr>
          <w:p w14:paraId="3CE82E16" w14:textId="77777777" w:rsidR="00F10E07" w:rsidRPr="00677BD6" w:rsidRDefault="00F10E07" w:rsidP="00F10E07">
            <w:pPr>
              <w:jc w:val="right"/>
              <w:rPr>
                <w:rFonts w:ascii="Times New Roman" w:hAnsi="Times New Roman" w:cs="Times New Roman"/>
              </w:rPr>
            </w:pPr>
            <w:r w:rsidRPr="00677BD6">
              <w:rPr>
                <w:rFonts w:ascii="Times New Roman" w:hAnsi="Times New Roman" w:cs="Times New Roman"/>
              </w:rPr>
              <w:t>Acknowledgements</w:t>
            </w:r>
          </w:p>
          <w:p w14:paraId="543430C3" w14:textId="58CFF49E" w:rsidR="00F10E07" w:rsidRPr="00677BD6" w:rsidRDefault="00F10E07" w:rsidP="00F10E07">
            <w:pPr>
              <w:jc w:val="right"/>
              <w:rPr>
                <w:rFonts w:ascii="Times New Roman" w:hAnsi="Times New Roman" w:cs="Times New Roman"/>
              </w:rPr>
            </w:pPr>
          </w:p>
        </w:tc>
        <w:tc>
          <w:tcPr>
            <w:tcW w:w="6936" w:type="dxa"/>
          </w:tcPr>
          <w:p w14:paraId="713F8EBD" w14:textId="17B511A3" w:rsidR="00F10E07" w:rsidRPr="00677BD6" w:rsidRDefault="00F10E07" w:rsidP="00F10E07">
            <w:pPr>
              <w:jc w:val="both"/>
              <w:rPr>
                <w:rFonts w:ascii="Times New Roman" w:hAnsi="Times New Roman" w:cs="Times New Roman"/>
              </w:rPr>
            </w:pPr>
            <w:r>
              <w:rPr>
                <w:rFonts w:ascii="Times New Roman" w:hAnsi="Times New Roman" w:cs="Times New Roman"/>
              </w:rPr>
              <w:t xml:space="preserve">……………………………………………………………………. </w:t>
            </w:r>
            <w:r w:rsidR="0016192D">
              <w:rPr>
                <w:rFonts w:ascii="Times New Roman" w:hAnsi="Times New Roman" w:cs="Times New Roman"/>
              </w:rPr>
              <w:t>53</w:t>
            </w:r>
          </w:p>
        </w:tc>
      </w:tr>
      <w:tr w:rsidR="00F10E07" w14:paraId="38EFDD0D" w14:textId="77777777" w:rsidTr="00575B07">
        <w:tc>
          <w:tcPr>
            <w:tcW w:w="2424" w:type="dxa"/>
            <w:gridSpan w:val="6"/>
          </w:tcPr>
          <w:p w14:paraId="6201409D" w14:textId="6C70D6B9" w:rsidR="00F10E07" w:rsidRPr="00677BD6" w:rsidRDefault="0016192D" w:rsidP="00F10E07">
            <w:pPr>
              <w:jc w:val="right"/>
              <w:rPr>
                <w:rFonts w:ascii="Times New Roman" w:hAnsi="Times New Roman" w:cs="Times New Roman"/>
              </w:rPr>
            </w:pPr>
            <w:r>
              <w:rPr>
                <w:rFonts w:ascii="Times New Roman" w:hAnsi="Times New Roman" w:cs="Times New Roman"/>
              </w:rPr>
              <w:t>Author Contributions</w:t>
            </w:r>
          </w:p>
          <w:p w14:paraId="644735F6" w14:textId="323CCFEB" w:rsidR="00F10E07" w:rsidRPr="00677BD6" w:rsidRDefault="00F10E07" w:rsidP="00F10E07">
            <w:pPr>
              <w:jc w:val="right"/>
              <w:rPr>
                <w:rFonts w:ascii="Times New Roman" w:hAnsi="Times New Roman" w:cs="Times New Roman"/>
              </w:rPr>
            </w:pPr>
          </w:p>
        </w:tc>
        <w:tc>
          <w:tcPr>
            <w:tcW w:w="6936" w:type="dxa"/>
          </w:tcPr>
          <w:p w14:paraId="1AEE0984" w14:textId="69A50186" w:rsidR="00F10E07" w:rsidRPr="00677BD6" w:rsidRDefault="00F10E07" w:rsidP="00F10E07">
            <w:pPr>
              <w:jc w:val="both"/>
              <w:rPr>
                <w:rFonts w:ascii="Times New Roman" w:hAnsi="Times New Roman" w:cs="Times New Roman"/>
              </w:rPr>
            </w:pPr>
            <w:r>
              <w:rPr>
                <w:rFonts w:ascii="Times New Roman" w:hAnsi="Times New Roman" w:cs="Times New Roman"/>
              </w:rPr>
              <w:t xml:space="preserve">……………………………………………………………………. </w:t>
            </w:r>
            <w:r w:rsidR="0016192D">
              <w:rPr>
                <w:rFonts w:ascii="Times New Roman" w:hAnsi="Times New Roman" w:cs="Times New Roman"/>
              </w:rPr>
              <w:t>53</w:t>
            </w:r>
          </w:p>
        </w:tc>
      </w:tr>
      <w:tr w:rsidR="00F10E07" w14:paraId="4F5F0D1F" w14:textId="77777777" w:rsidTr="00575B07">
        <w:tc>
          <w:tcPr>
            <w:tcW w:w="2424" w:type="dxa"/>
            <w:gridSpan w:val="6"/>
          </w:tcPr>
          <w:p w14:paraId="2CF3C10C" w14:textId="1BAB7F75" w:rsidR="00F10E07" w:rsidRDefault="0016192D" w:rsidP="00F10E07">
            <w:pPr>
              <w:jc w:val="right"/>
              <w:rPr>
                <w:rFonts w:ascii="Times New Roman" w:hAnsi="Times New Roman" w:cs="Times New Roman"/>
              </w:rPr>
            </w:pPr>
            <w:r>
              <w:rPr>
                <w:rFonts w:ascii="Times New Roman" w:hAnsi="Times New Roman" w:cs="Times New Roman"/>
              </w:rPr>
              <w:t>Data Availability</w:t>
            </w:r>
          </w:p>
          <w:p w14:paraId="466B5E4F" w14:textId="2F53626D" w:rsidR="00F10E07" w:rsidRPr="00677BD6" w:rsidRDefault="00F10E07" w:rsidP="00F10E07">
            <w:pPr>
              <w:jc w:val="right"/>
              <w:rPr>
                <w:rFonts w:ascii="Times New Roman" w:hAnsi="Times New Roman" w:cs="Times New Roman"/>
              </w:rPr>
            </w:pPr>
          </w:p>
        </w:tc>
        <w:tc>
          <w:tcPr>
            <w:tcW w:w="6936" w:type="dxa"/>
          </w:tcPr>
          <w:p w14:paraId="200DE035" w14:textId="3C578BA8" w:rsidR="00F10E07" w:rsidRPr="00677BD6" w:rsidRDefault="00F10E07" w:rsidP="00F10E07">
            <w:pPr>
              <w:jc w:val="both"/>
              <w:rPr>
                <w:rFonts w:ascii="Times New Roman" w:hAnsi="Times New Roman" w:cs="Times New Roman"/>
              </w:rPr>
            </w:pPr>
            <w:r>
              <w:rPr>
                <w:rFonts w:ascii="Times New Roman" w:hAnsi="Times New Roman" w:cs="Times New Roman"/>
              </w:rPr>
              <w:t xml:space="preserve">……………………………………………………………………. </w:t>
            </w:r>
            <w:r w:rsidR="0016192D">
              <w:rPr>
                <w:rFonts w:ascii="Times New Roman" w:hAnsi="Times New Roman" w:cs="Times New Roman"/>
              </w:rPr>
              <w:t>53</w:t>
            </w:r>
          </w:p>
        </w:tc>
      </w:tr>
      <w:tr w:rsidR="0016192D" w14:paraId="15E574E8" w14:textId="77777777" w:rsidTr="00575B07">
        <w:tc>
          <w:tcPr>
            <w:tcW w:w="2424" w:type="dxa"/>
            <w:gridSpan w:val="6"/>
          </w:tcPr>
          <w:p w14:paraId="1F7C9433" w14:textId="120E4CC5" w:rsidR="0016192D" w:rsidRDefault="0016192D" w:rsidP="0016192D">
            <w:pPr>
              <w:jc w:val="right"/>
              <w:rPr>
                <w:rFonts w:ascii="Times New Roman" w:hAnsi="Times New Roman" w:cs="Times New Roman"/>
              </w:rPr>
            </w:pPr>
            <w:r>
              <w:rPr>
                <w:rFonts w:ascii="Times New Roman" w:hAnsi="Times New Roman" w:cs="Times New Roman"/>
              </w:rPr>
              <w:t>References</w:t>
            </w:r>
          </w:p>
        </w:tc>
        <w:tc>
          <w:tcPr>
            <w:tcW w:w="6936" w:type="dxa"/>
          </w:tcPr>
          <w:p w14:paraId="094E24C6" w14:textId="1F76C183" w:rsidR="0016192D" w:rsidRDefault="0016192D" w:rsidP="0016192D">
            <w:pPr>
              <w:jc w:val="both"/>
              <w:rPr>
                <w:rFonts w:ascii="Times New Roman" w:hAnsi="Times New Roman" w:cs="Times New Roman"/>
              </w:rPr>
            </w:pPr>
            <w:r>
              <w:rPr>
                <w:rFonts w:ascii="Times New Roman" w:hAnsi="Times New Roman" w:cs="Times New Roman"/>
              </w:rPr>
              <w:t>……………………………………………………………………. 54</w:t>
            </w:r>
          </w:p>
        </w:tc>
      </w:tr>
      <w:tr w:rsidR="0016192D" w14:paraId="73468F5C" w14:textId="77777777" w:rsidTr="0016192D">
        <w:tc>
          <w:tcPr>
            <w:tcW w:w="1440" w:type="dxa"/>
            <w:gridSpan w:val="3"/>
          </w:tcPr>
          <w:p w14:paraId="215B2A87" w14:textId="77777777" w:rsidR="0016192D" w:rsidRPr="00677BD6" w:rsidRDefault="0016192D" w:rsidP="0016192D">
            <w:pPr>
              <w:rPr>
                <w:rFonts w:ascii="Times New Roman" w:hAnsi="Times New Roman" w:cs="Times New Roman"/>
              </w:rPr>
            </w:pPr>
          </w:p>
          <w:p w14:paraId="079C0F4C" w14:textId="67773C45" w:rsidR="0016192D" w:rsidRPr="00410D1B" w:rsidRDefault="0016192D" w:rsidP="0016192D">
            <w:pPr>
              <w:rPr>
                <w:rFonts w:ascii="Times New Roman" w:hAnsi="Times New Roman" w:cs="Times New Roman"/>
                <w:b/>
                <w:bCs/>
              </w:rPr>
            </w:pPr>
            <w:r w:rsidRPr="00410D1B">
              <w:rPr>
                <w:rFonts w:ascii="Times New Roman" w:hAnsi="Times New Roman" w:cs="Times New Roman"/>
                <w:b/>
                <w:bCs/>
              </w:rPr>
              <w:t>Appendix 1</w:t>
            </w:r>
          </w:p>
          <w:p w14:paraId="46A75AF2" w14:textId="4B6F4AF9" w:rsidR="0016192D" w:rsidRPr="00677BD6" w:rsidRDefault="0016192D" w:rsidP="0016192D">
            <w:pPr>
              <w:rPr>
                <w:rFonts w:ascii="Times New Roman" w:hAnsi="Times New Roman" w:cs="Times New Roman"/>
              </w:rPr>
            </w:pPr>
          </w:p>
        </w:tc>
        <w:tc>
          <w:tcPr>
            <w:tcW w:w="7920" w:type="dxa"/>
            <w:gridSpan w:val="4"/>
          </w:tcPr>
          <w:p w14:paraId="5B5AED7D" w14:textId="77777777" w:rsidR="0016192D" w:rsidRDefault="0016192D" w:rsidP="0016192D">
            <w:pPr>
              <w:jc w:val="both"/>
              <w:rPr>
                <w:rFonts w:ascii="Times New Roman" w:hAnsi="Times New Roman" w:cs="Times New Roman"/>
              </w:rPr>
            </w:pPr>
          </w:p>
          <w:p w14:paraId="1D58D094" w14:textId="7DAA3063" w:rsidR="0016192D" w:rsidRPr="003C2FB4" w:rsidRDefault="0016192D" w:rsidP="0016192D">
            <w:pPr>
              <w:jc w:val="both"/>
              <w:rPr>
                <w:rFonts w:ascii="Times New Roman" w:hAnsi="Times New Roman" w:cs="Times New Roman"/>
              </w:rPr>
            </w:pPr>
            <w:r w:rsidRPr="003C2FB4">
              <w:rPr>
                <w:rFonts w:ascii="Times New Roman" w:hAnsi="Times New Roman" w:cs="Times New Roman"/>
              </w:rPr>
              <w:t>Supplemental Materials to Chapter 1</w:t>
            </w:r>
            <w:r>
              <w:rPr>
                <w:rFonts w:ascii="Times New Roman" w:hAnsi="Times New Roman" w:cs="Times New Roman"/>
              </w:rPr>
              <w:t xml:space="preserve"> ……………………………………….</w:t>
            </w:r>
            <w:r w:rsidR="002202A0">
              <w:rPr>
                <w:rFonts w:ascii="Times New Roman" w:hAnsi="Times New Roman" w:cs="Times New Roman"/>
              </w:rPr>
              <w:t>.</w:t>
            </w:r>
            <w:r>
              <w:rPr>
                <w:rFonts w:ascii="Times New Roman" w:hAnsi="Times New Roman" w:cs="Times New Roman"/>
              </w:rPr>
              <w:t xml:space="preserve"> </w:t>
            </w:r>
            <w:r w:rsidR="002202A0">
              <w:rPr>
                <w:rFonts w:ascii="Times New Roman" w:hAnsi="Times New Roman" w:cs="Times New Roman"/>
              </w:rPr>
              <w:t>59</w:t>
            </w:r>
          </w:p>
        </w:tc>
      </w:tr>
      <w:tr w:rsidR="0016192D" w14:paraId="0AF5D367" w14:textId="77777777" w:rsidTr="00575B07">
        <w:tc>
          <w:tcPr>
            <w:tcW w:w="2424" w:type="dxa"/>
            <w:gridSpan w:val="6"/>
          </w:tcPr>
          <w:p w14:paraId="48187319" w14:textId="56F0EC2C" w:rsidR="0016192D" w:rsidRPr="00677BD6" w:rsidRDefault="0016192D" w:rsidP="0016192D">
            <w:pPr>
              <w:jc w:val="right"/>
              <w:rPr>
                <w:rFonts w:ascii="Times New Roman" w:hAnsi="Times New Roman" w:cs="Times New Roman"/>
              </w:rPr>
            </w:pPr>
            <w:r>
              <w:rPr>
                <w:rFonts w:ascii="Times New Roman" w:hAnsi="Times New Roman" w:cs="Times New Roman"/>
              </w:rPr>
              <w:t xml:space="preserve">Supplemental </w:t>
            </w:r>
            <w:r w:rsidRPr="00677BD6">
              <w:rPr>
                <w:rFonts w:ascii="Times New Roman" w:hAnsi="Times New Roman" w:cs="Times New Roman"/>
              </w:rPr>
              <w:t>Methods</w:t>
            </w:r>
          </w:p>
          <w:p w14:paraId="74F6B534" w14:textId="070E3BCA" w:rsidR="0016192D" w:rsidRPr="00677BD6" w:rsidRDefault="0016192D" w:rsidP="0016192D">
            <w:pPr>
              <w:jc w:val="right"/>
              <w:rPr>
                <w:rFonts w:ascii="Times New Roman" w:hAnsi="Times New Roman" w:cs="Times New Roman"/>
              </w:rPr>
            </w:pPr>
          </w:p>
        </w:tc>
        <w:tc>
          <w:tcPr>
            <w:tcW w:w="6936" w:type="dxa"/>
          </w:tcPr>
          <w:p w14:paraId="3792849A" w14:textId="13CF9C42" w:rsidR="0016192D" w:rsidRPr="00677BD6" w:rsidRDefault="0016192D" w:rsidP="0016192D">
            <w:pPr>
              <w:jc w:val="both"/>
              <w:rPr>
                <w:rFonts w:ascii="Times New Roman" w:hAnsi="Times New Roman" w:cs="Times New Roman"/>
              </w:rPr>
            </w:pPr>
            <w:r>
              <w:rPr>
                <w:rFonts w:ascii="Times New Roman" w:hAnsi="Times New Roman" w:cs="Times New Roman"/>
              </w:rPr>
              <w:t xml:space="preserve">……………………………………………………………………. </w:t>
            </w:r>
            <w:r w:rsidR="002202A0">
              <w:rPr>
                <w:rFonts w:ascii="Times New Roman" w:hAnsi="Times New Roman" w:cs="Times New Roman"/>
              </w:rPr>
              <w:t>61</w:t>
            </w:r>
          </w:p>
        </w:tc>
      </w:tr>
      <w:tr w:rsidR="0016192D" w14:paraId="30CE8599" w14:textId="77777777" w:rsidTr="00575B07">
        <w:tc>
          <w:tcPr>
            <w:tcW w:w="2424" w:type="dxa"/>
            <w:gridSpan w:val="6"/>
          </w:tcPr>
          <w:p w14:paraId="35091A83" w14:textId="77777777" w:rsidR="0016192D" w:rsidRPr="00677BD6" w:rsidRDefault="0016192D" w:rsidP="0016192D">
            <w:pPr>
              <w:jc w:val="right"/>
              <w:rPr>
                <w:rFonts w:ascii="Times New Roman" w:hAnsi="Times New Roman" w:cs="Times New Roman"/>
              </w:rPr>
            </w:pPr>
            <w:r w:rsidRPr="00677BD6">
              <w:rPr>
                <w:rFonts w:ascii="Times New Roman" w:hAnsi="Times New Roman" w:cs="Times New Roman"/>
              </w:rPr>
              <w:t>Figures</w:t>
            </w:r>
          </w:p>
          <w:p w14:paraId="13BBC686" w14:textId="2B569E71" w:rsidR="0016192D" w:rsidRPr="00677BD6" w:rsidRDefault="0016192D" w:rsidP="0016192D">
            <w:pPr>
              <w:jc w:val="right"/>
              <w:rPr>
                <w:rFonts w:ascii="Times New Roman" w:hAnsi="Times New Roman" w:cs="Times New Roman"/>
              </w:rPr>
            </w:pPr>
          </w:p>
        </w:tc>
        <w:tc>
          <w:tcPr>
            <w:tcW w:w="6936" w:type="dxa"/>
          </w:tcPr>
          <w:p w14:paraId="25BBCDAF" w14:textId="47138063" w:rsidR="0016192D" w:rsidRPr="00677BD6" w:rsidRDefault="0016192D" w:rsidP="0016192D">
            <w:pPr>
              <w:jc w:val="both"/>
              <w:rPr>
                <w:rFonts w:ascii="Times New Roman" w:hAnsi="Times New Roman" w:cs="Times New Roman"/>
              </w:rPr>
            </w:pPr>
            <w:r>
              <w:rPr>
                <w:rFonts w:ascii="Times New Roman" w:hAnsi="Times New Roman" w:cs="Times New Roman"/>
              </w:rPr>
              <w:t xml:space="preserve">……………………………………………………………………. </w:t>
            </w:r>
            <w:r w:rsidR="002202A0">
              <w:rPr>
                <w:rFonts w:ascii="Times New Roman" w:hAnsi="Times New Roman" w:cs="Times New Roman"/>
              </w:rPr>
              <w:t>66</w:t>
            </w:r>
          </w:p>
        </w:tc>
      </w:tr>
      <w:tr w:rsidR="0016192D" w14:paraId="2F26475F" w14:textId="77777777" w:rsidTr="00575B07">
        <w:tc>
          <w:tcPr>
            <w:tcW w:w="2424" w:type="dxa"/>
            <w:gridSpan w:val="6"/>
          </w:tcPr>
          <w:p w14:paraId="0EF178CF" w14:textId="77777777" w:rsidR="0016192D" w:rsidRPr="00677BD6" w:rsidRDefault="0016192D" w:rsidP="0016192D">
            <w:pPr>
              <w:jc w:val="right"/>
              <w:rPr>
                <w:rFonts w:ascii="Times New Roman" w:hAnsi="Times New Roman" w:cs="Times New Roman"/>
              </w:rPr>
            </w:pPr>
            <w:r w:rsidRPr="00677BD6">
              <w:rPr>
                <w:rFonts w:ascii="Times New Roman" w:hAnsi="Times New Roman" w:cs="Times New Roman"/>
              </w:rPr>
              <w:t>Tables</w:t>
            </w:r>
          </w:p>
          <w:p w14:paraId="7DE7FBF2" w14:textId="3E81A706" w:rsidR="0016192D" w:rsidRPr="00677BD6" w:rsidRDefault="0016192D" w:rsidP="0016192D">
            <w:pPr>
              <w:jc w:val="right"/>
              <w:rPr>
                <w:rFonts w:ascii="Times New Roman" w:hAnsi="Times New Roman" w:cs="Times New Roman"/>
              </w:rPr>
            </w:pPr>
          </w:p>
        </w:tc>
        <w:tc>
          <w:tcPr>
            <w:tcW w:w="6936" w:type="dxa"/>
          </w:tcPr>
          <w:p w14:paraId="47B96A0D" w14:textId="5A1C7150" w:rsidR="0016192D" w:rsidRPr="00677BD6" w:rsidRDefault="0016192D" w:rsidP="0016192D">
            <w:pPr>
              <w:jc w:val="both"/>
              <w:rPr>
                <w:rFonts w:ascii="Times New Roman" w:hAnsi="Times New Roman" w:cs="Times New Roman"/>
              </w:rPr>
            </w:pPr>
            <w:r>
              <w:rPr>
                <w:rFonts w:ascii="Times New Roman" w:hAnsi="Times New Roman" w:cs="Times New Roman"/>
              </w:rPr>
              <w:t xml:space="preserve">……………………………………………………………………. </w:t>
            </w:r>
            <w:r w:rsidR="002202A0">
              <w:rPr>
                <w:rFonts w:ascii="Times New Roman" w:hAnsi="Times New Roman" w:cs="Times New Roman"/>
              </w:rPr>
              <w:t>93</w:t>
            </w:r>
          </w:p>
        </w:tc>
      </w:tr>
      <w:tr w:rsidR="0016192D" w14:paraId="735F30F2" w14:textId="77777777" w:rsidTr="00575B07">
        <w:tc>
          <w:tcPr>
            <w:tcW w:w="2424" w:type="dxa"/>
            <w:gridSpan w:val="6"/>
          </w:tcPr>
          <w:p w14:paraId="70240049" w14:textId="38576F42" w:rsidR="0016192D" w:rsidRPr="00677BD6" w:rsidRDefault="0016192D" w:rsidP="0016192D">
            <w:pPr>
              <w:jc w:val="right"/>
              <w:rPr>
                <w:rFonts w:ascii="Times New Roman" w:hAnsi="Times New Roman" w:cs="Times New Roman"/>
              </w:rPr>
            </w:pPr>
            <w:r>
              <w:rPr>
                <w:rFonts w:ascii="Times New Roman" w:hAnsi="Times New Roman" w:cs="Times New Roman"/>
              </w:rPr>
              <w:lastRenderedPageBreak/>
              <w:t>Supplemental References</w:t>
            </w:r>
          </w:p>
          <w:p w14:paraId="6A8CC866" w14:textId="30F6338A" w:rsidR="0016192D" w:rsidRPr="00677BD6" w:rsidRDefault="0016192D" w:rsidP="0016192D">
            <w:pPr>
              <w:jc w:val="right"/>
              <w:rPr>
                <w:rFonts w:ascii="Times New Roman" w:hAnsi="Times New Roman" w:cs="Times New Roman"/>
              </w:rPr>
            </w:pPr>
          </w:p>
        </w:tc>
        <w:tc>
          <w:tcPr>
            <w:tcW w:w="6936" w:type="dxa"/>
          </w:tcPr>
          <w:p w14:paraId="35F0D66F" w14:textId="53E7444E" w:rsidR="0016192D" w:rsidRPr="00677BD6" w:rsidRDefault="0016192D" w:rsidP="0016192D">
            <w:pPr>
              <w:jc w:val="both"/>
              <w:rPr>
                <w:rFonts w:ascii="Times New Roman" w:hAnsi="Times New Roman" w:cs="Times New Roman"/>
              </w:rPr>
            </w:pPr>
            <w:r>
              <w:rPr>
                <w:rFonts w:ascii="Times New Roman" w:hAnsi="Times New Roman" w:cs="Times New Roman"/>
              </w:rPr>
              <w:t xml:space="preserve">……………………………………………………………………. </w:t>
            </w:r>
            <w:r w:rsidR="002202A0">
              <w:rPr>
                <w:rFonts w:ascii="Times New Roman" w:hAnsi="Times New Roman" w:cs="Times New Roman"/>
              </w:rPr>
              <w:t>113</w:t>
            </w:r>
          </w:p>
        </w:tc>
      </w:tr>
      <w:tr w:rsidR="0016192D" w14:paraId="4F70855A" w14:textId="77777777" w:rsidTr="0016192D">
        <w:tc>
          <w:tcPr>
            <w:tcW w:w="1530" w:type="dxa"/>
            <w:gridSpan w:val="4"/>
          </w:tcPr>
          <w:p w14:paraId="1C1010F6" w14:textId="77777777" w:rsidR="0016192D" w:rsidRPr="00677BD6" w:rsidRDefault="0016192D" w:rsidP="0016192D">
            <w:pPr>
              <w:jc w:val="center"/>
              <w:rPr>
                <w:rFonts w:ascii="Times New Roman" w:hAnsi="Times New Roman" w:cs="Times New Roman"/>
              </w:rPr>
            </w:pPr>
          </w:p>
          <w:p w14:paraId="25E59ED7" w14:textId="285E6844" w:rsidR="0016192D" w:rsidRPr="00952F3B" w:rsidRDefault="0016192D" w:rsidP="0016192D">
            <w:pPr>
              <w:rPr>
                <w:rFonts w:ascii="Times New Roman" w:hAnsi="Times New Roman" w:cs="Times New Roman"/>
                <w:b/>
                <w:bCs/>
              </w:rPr>
            </w:pPr>
            <w:r w:rsidRPr="00410D1B">
              <w:rPr>
                <w:rFonts w:ascii="Times New Roman" w:hAnsi="Times New Roman" w:cs="Times New Roman"/>
                <w:b/>
                <w:bCs/>
              </w:rPr>
              <w:t>Appendix 2</w:t>
            </w:r>
          </w:p>
        </w:tc>
        <w:tc>
          <w:tcPr>
            <w:tcW w:w="7830" w:type="dxa"/>
            <w:gridSpan w:val="3"/>
          </w:tcPr>
          <w:p w14:paraId="1F9C5CCD" w14:textId="77777777" w:rsidR="0016192D" w:rsidRDefault="0016192D" w:rsidP="0016192D">
            <w:pPr>
              <w:jc w:val="both"/>
              <w:rPr>
                <w:rFonts w:ascii="Times New Roman" w:hAnsi="Times New Roman" w:cs="Times New Roman"/>
              </w:rPr>
            </w:pPr>
          </w:p>
          <w:p w14:paraId="750B595F" w14:textId="7CF9CA9E" w:rsidR="0016192D" w:rsidRPr="00F14F55" w:rsidRDefault="0016192D" w:rsidP="0016192D">
            <w:pPr>
              <w:jc w:val="both"/>
              <w:rPr>
                <w:rFonts w:ascii="Times New Roman" w:hAnsi="Times New Roman" w:cs="Times New Roman"/>
              </w:rPr>
            </w:pPr>
            <w:r w:rsidRPr="00F14F55">
              <w:rPr>
                <w:rFonts w:ascii="Times New Roman" w:hAnsi="Times New Roman" w:cs="Times New Roman"/>
              </w:rPr>
              <w:t>Supplemental Materials for Chapter 2</w:t>
            </w:r>
            <w:r>
              <w:rPr>
                <w:rFonts w:ascii="Times New Roman" w:hAnsi="Times New Roman" w:cs="Times New Roman"/>
              </w:rPr>
              <w:t xml:space="preserve"> ……………………..……………… </w:t>
            </w:r>
            <w:r w:rsidR="00342785">
              <w:rPr>
                <w:rFonts w:ascii="Times New Roman" w:hAnsi="Times New Roman" w:cs="Times New Roman"/>
              </w:rPr>
              <w:t>115</w:t>
            </w:r>
          </w:p>
        </w:tc>
      </w:tr>
      <w:tr w:rsidR="0016192D" w14:paraId="3F692E80" w14:textId="77777777" w:rsidTr="00575B07">
        <w:tc>
          <w:tcPr>
            <w:tcW w:w="2424" w:type="dxa"/>
            <w:gridSpan w:val="6"/>
          </w:tcPr>
          <w:p w14:paraId="2AB8A0A4" w14:textId="6077E76B" w:rsidR="0016192D" w:rsidRPr="00677BD6" w:rsidRDefault="0016192D" w:rsidP="0016192D">
            <w:pPr>
              <w:jc w:val="right"/>
              <w:rPr>
                <w:rFonts w:ascii="Times New Roman" w:hAnsi="Times New Roman" w:cs="Times New Roman"/>
              </w:rPr>
            </w:pPr>
          </w:p>
        </w:tc>
        <w:tc>
          <w:tcPr>
            <w:tcW w:w="6936" w:type="dxa"/>
          </w:tcPr>
          <w:p w14:paraId="07F79058" w14:textId="237DB390" w:rsidR="0016192D" w:rsidRPr="00677BD6" w:rsidRDefault="0016192D" w:rsidP="0016192D">
            <w:pPr>
              <w:jc w:val="both"/>
              <w:rPr>
                <w:rFonts w:ascii="Times New Roman" w:hAnsi="Times New Roman" w:cs="Times New Roman"/>
              </w:rPr>
            </w:pPr>
          </w:p>
        </w:tc>
      </w:tr>
      <w:tr w:rsidR="0016192D" w14:paraId="28B59F72" w14:textId="77777777" w:rsidTr="00575B07">
        <w:tc>
          <w:tcPr>
            <w:tcW w:w="2424" w:type="dxa"/>
            <w:gridSpan w:val="6"/>
          </w:tcPr>
          <w:p w14:paraId="5ED331BB" w14:textId="737FE76E" w:rsidR="0016192D" w:rsidRPr="00677BD6" w:rsidRDefault="0016192D" w:rsidP="0016192D">
            <w:pPr>
              <w:jc w:val="right"/>
              <w:rPr>
                <w:rFonts w:ascii="Times New Roman" w:hAnsi="Times New Roman" w:cs="Times New Roman"/>
              </w:rPr>
            </w:pPr>
            <w:r w:rsidRPr="00677BD6">
              <w:rPr>
                <w:rFonts w:ascii="Times New Roman" w:hAnsi="Times New Roman" w:cs="Times New Roman"/>
              </w:rPr>
              <w:t>Figures</w:t>
            </w:r>
            <w:r>
              <w:rPr>
                <w:rFonts w:ascii="Times New Roman" w:hAnsi="Times New Roman" w:cs="Times New Roman"/>
              </w:rPr>
              <w:t xml:space="preserve"> </w:t>
            </w:r>
          </w:p>
          <w:p w14:paraId="4129B69F" w14:textId="4A37EEDB" w:rsidR="0016192D" w:rsidRPr="00677BD6" w:rsidRDefault="0016192D" w:rsidP="0016192D">
            <w:pPr>
              <w:jc w:val="right"/>
              <w:rPr>
                <w:rFonts w:ascii="Times New Roman" w:hAnsi="Times New Roman" w:cs="Times New Roman"/>
              </w:rPr>
            </w:pPr>
          </w:p>
        </w:tc>
        <w:tc>
          <w:tcPr>
            <w:tcW w:w="6936" w:type="dxa"/>
          </w:tcPr>
          <w:p w14:paraId="784FCE98" w14:textId="64DA60B2" w:rsidR="0016192D" w:rsidRPr="00677BD6" w:rsidRDefault="0016192D" w:rsidP="0016192D">
            <w:pPr>
              <w:jc w:val="both"/>
              <w:rPr>
                <w:rFonts w:ascii="Times New Roman" w:hAnsi="Times New Roman" w:cs="Times New Roman"/>
              </w:rPr>
            </w:pPr>
            <w:r>
              <w:rPr>
                <w:rFonts w:ascii="Times New Roman" w:hAnsi="Times New Roman" w:cs="Times New Roman"/>
              </w:rPr>
              <w:t xml:space="preserve">……………………………………………………………………. </w:t>
            </w:r>
            <w:r w:rsidR="00342785">
              <w:rPr>
                <w:rFonts w:ascii="Times New Roman" w:hAnsi="Times New Roman" w:cs="Times New Roman"/>
              </w:rPr>
              <w:t>117</w:t>
            </w:r>
          </w:p>
        </w:tc>
      </w:tr>
      <w:tr w:rsidR="0016192D" w14:paraId="5F0FA9FF" w14:textId="77777777" w:rsidTr="00575B07">
        <w:tc>
          <w:tcPr>
            <w:tcW w:w="2424" w:type="dxa"/>
            <w:gridSpan w:val="6"/>
          </w:tcPr>
          <w:p w14:paraId="35C3AB39" w14:textId="17980638" w:rsidR="0016192D" w:rsidRPr="00677BD6" w:rsidRDefault="0016192D" w:rsidP="0016192D">
            <w:pPr>
              <w:jc w:val="right"/>
              <w:rPr>
                <w:rFonts w:ascii="Times New Roman" w:hAnsi="Times New Roman" w:cs="Times New Roman"/>
              </w:rPr>
            </w:pPr>
            <w:r>
              <w:rPr>
                <w:rFonts w:ascii="Times New Roman" w:hAnsi="Times New Roman" w:cs="Times New Roman"/>
              </w:rPr>
              <w:t>Tables</w:t>
            </w:r>
          </w:p>
        </w:tc>
        <w:tc>
          <w:tcPr>
            <w:tcW w:w="6936" w:type="dxa"/>
          </w:tcPr>
          <w:p w14:paraId="2E8C7FCD" w14:textId="25F3001F" w:rsidR="0016192D" w:rsidRDefault="0016192D" w:rsidP="0016192D">
            <w:pPr>
              <w:jc w:val="both"/>
              <w:rPr>
                <w:rFonts w:ascii="Times New Roman" w:hAnsi="Times New Roman" w:cs="Times New Roman"/>
              </w:rPr>
            </w:pPr>
            <w:r>
              <w:rPr>
                <w:rFonts w:ascii="Times New Roman" w:hAnsi="Times New Roman" w:cs="Times New Roman"/>
              </w:rPr>
              <w:t xml:space="preserve">……………………………………………………………………. </w:t>
            </w:r>
            <w:r w:rsidR="00342785">
              <w:rPr>
                <w:rFonts w:ascii="Times New Roman" w:hAnsi="Times New Roman" w:cs="Times New Roman"/>
              </w:rPr>
              <w:t>128</w:t>
            </w:r>
          </w:p>
        </w:tc>
      </w:tr>
      <w:tr w:rsidR="0016192D" w14:paraId="0FEF4F83" w14:textId="77777777" w:rsidTr="00575B07">
        <w:tc>
          <w:tcPr>
            <w:tcW w:w="2424" w:type="dxa"/>
            <w:gridSpan w:val="6"/>
          </w:tcPr>
          <w:p w14:paraId="55B19176" w14:textId="77777777" w:rsidR="0016192D" w:rsidRDefault="0016192D" w:rsidP="0016192D">
            <w:pPr>
              <w:jc w:val="right"/>
              <w:rPr>
                <w:rFonts w:ascii="Times New Roman" w:hAnsi="Times New Roman" w:cs="Times New Roman"/>
              </w:rPr>
            </w:pPr>
          </w:p>
        </w:tc>
        <w:tc>
          <w:tcPr>
            <w:tcW w:w="6936" w:type="dxa"/>
          </w:tcPr>
          <w:p w14:paraId="182649F1" w14:textId="77777777" w:rsidR="0016192D" w:rsidRDefault="0016192D" w:rsidP="0016192D">
            <w:pPr>
              <w:jc w:val="both"/>
              <w:rPr>
                <w:rFonts w:ascii="Times New Roman" w:hAnsi="Times New Roman" w:cs="Times New Roman"/>
              </w:rPr>
            </w:pPr>
          </w:p>
        </w:tc>
      </w:tr>
      <w:tr w:rsidR="0016192D" w14:paraId="1A8FF1C7" w14:textId="77777777" w:rsidTr="00575B07">
        <w:tc>
          <w:tcPr>
            <w:tcW w:w="2424" w:type="dxa"/>
            <w:gridSpan w:val="6"/>
          </w:tcPr>
          <w:p w14:paraId="2AC4B941" w14:textId="4166BB63" w:rsidR="0016192D" w:rsidRPr="00677BD6" w:rsidRDefault="0016192D" w:rsidP="0016192D">
            <w:pPr>
              <w:jc w:val="right"/>
              <w:rPr>
                <w:rFonts w:ascii="Times New Roman" w:hAnsi="Times New Roman" w:cs="Times New Roman"/>
              </w:rPr>
            </w:pPr>
            <w:r>
              <w:rPr>
                <w:rFonts w:ascii="Times New Roman" w:hAnsi="Times New Roman" w:cs="Times New Roman"/>
              </w:rPr>
              <w:t>Supplemental References</w:t>
            </w:r>
          </w:p>
          <w:p w14:paraId="2BFF9F3D" w14:textId="56B2F743" w:rsidR="0016192D" w:rsidRPr="00677BD6" w:rsidRDefault="0016192D" w:rsidP="0016192D">
            <w:pPr>
              <w:jc w:val="right"/>
              <w:rPr>
                <w:rFonts w:ascii="Times New Roman" w:hAnsi="Times New Roman" w:cs="Times New Roman"/>
              </w:rPr>
            </w:pPr>
          </w:p>
        </w:tc>
        <w:tc>
          <w:tcPr>
            <w:tcW w:w="6936" w:type="dxa"/>
          </w:tcPr>
          <w:p w14:paraId="088CBF34" w14:textId="59E24792" w:rsidR="0016192D" w:rsidRPr="00677BD6" w:rsidRDefault="0016192D" w:rsidP="0016192D">
            <w:pPr>
              <w:jc w:val="both"/>
              <w:rPr>
                <w:rFonts w:ascii="Times New Roman" w:hAnsi="Times New Roman" w:cs="Times New Roman"/>
              </w:rPr>
            </w:pPr>
            <w:r>
              <w:rPr>
                <w:rFonts w:ascii="Times New Roman" w:hAnsi="Times New Roman" w:cs="Times New Roman"/>
              </w:rPr>
              <w:t xml:space="preserve">……………………………………………………………………. </w:t>
            </w:r>
            <w:r w:rsidR="00342785">
              <w:rPr>
                <w:rFonts w:ascii="Times New Roman" w:hAnsi="Times New Roman" w:cs="Times New Roman"/>
              </w:rPr>
              <w:t>132</w:t>
            </w:r>
          </w:p>
        </w:tc>
      </w:tr>
      <w:tr w:rsidR="0016192D" w14:paraId="3DD0AED8" w14:textId="77777777" w:rsidTr="0016192D">
        <w:tc>
          <w:tcPr>
            <w:tcW w:w="1620" w:type="dxa"/>
            <w:gridSpan w:val="5"/>
          </w:tcPr>
          <w:p w14:paraId="2499EE1C" w14:textId="77777777" w:rsidR="0016192D" w:rsidRPr="00677BD6" w:rsidRDefault="0016192D" w:rsidP="0016192D">
            <w:pPr>
              <w:rPr>
                <w:rFonts w:ascii="Times New Roman" w:hAnsi="Times New Roman" w:cs="Times New Roman"/>
              </w:rPr>
            </w:pPr>
          </w:p>
          <w:p w14:paraId="6A81AB4E" w14:textId="77777777" w:rsidR="0016192D" w:rsidRPr="004307ED" w:rsidRDefault="0016192D" w:rsidP="0016192D">
            <w:pPr>
              <w:rPr>
                <w:rFonts w:ascii="Times New Roman" w:hAnsi="Times New Roman" w:cs="Times New Roman"/>
                <w:b/>
                <w:bCs/>
              </w:rPr>
            </w:pPr>
            <w:r w:rsidRPr="004307ED">
              <w:rPr>
                <w:rFonts w:ascii="Times New Roman" w:hAnsi="Times New Roman" w:cs="Times New Roman"/>
                <w:b/>
                <w:bCs/>
              </w:rPr>
              <w:t>Appendix 3</w:t>
            </w:r>
          </w:p>
          <w:p w14:paraId="1F3B2880" w14:textId="40507ABE" w:rsidR="0016192D" w:rsidRPr="00677BD6" w:rsidRDefault="0016192D" w:rsidP="0016192D">
            <w:pPr>
              <w:rPr>
                <w:rFonts w:ascii="Times New Roman" w:hAnsi="Times New Roman" w:cs="Times New Roman"/>
              </w:rPr>
            </w:pPr>
          </w:p>
        </w:tc>
        <w:tc>
          <w:tcPr>
            <w:tcW w:w="7740" w:type="dxa"/>
            <w:gridSpan w:val="2"/>
          </w:tcPr>
          <w:p w14:paraId="35CAF9D4" w14:textId="77777777" w:rsidR="0016192D" w:rsidRDefault="0016192D" w:rsidP="0016192D">
            <w:pPr>
              <w:jc w:val="both"/>
              <w:rPr>
                <w:rFonts w:ascii="Times New Roman" w:hAnsi="Times New Roman" w:cs="Times New Roman"/>
              </w:rPr>
            </w:pPr>
          </w:p>
          <w:p w14:paraId="3B8D7BBC" w14:textId="5AB76FA6" w:rsidR="0016192D" w:rsidRPr="00677BD6" w:rsidRDefault="0016192D" w:rsidP="0016192D">
            <w:pPr>
              <w:jc w:val="both"/>
              <w:rPr>
                <w:rFonts w:ascii="Times New Roman" w:hAnsi="Times New Roman" w:cs="Times New Roman"/>
              </w:rPr>
            </w:pPr>
            <w:r w:rsidRPr="00F14F55">
              <w:rPr>
                <w:rFonts w:ascii="Times New Roman" w:hAnsi="Times New Roman" w:cs="Times New Roman"/>
              </w:rPr>
              <w:t xml:space="preserve">Supplemental Materials for Chapter </w:t>
            </w:r>
            <w:r>
              <w:rPr>
                <w:rFonts w:ascii="Times New Roman" w:hAnsi="Times New Roman" w:cs="Times New Roman"/>
              </w:rPr>
              <w:t xml:space="preserve">3 ……………….…………………… </w:t>
            </w:r>
            <w:r w:rsidR="00342785">
              <w:rPr>
                <w:rFonts w:ascii="Times New Roman" w:hAnsi="Times New Roman" w:cs="Times New Roman"/>
              </w:rPr>
              <w:t>133</w:t>
            </w:r>
          </w:p>
        </w:tc>
      </w:tr>
      <w:tr w:rsidR="0016192D" w14:paraId="78D64E32" w14:textId="77777777" w:rsidTr="00575B07">
        <w:tc>
          <w:tcPr>
            <w:tcW w:w="2424" w:type="dxa"/>
            <w:gridSpan w:val="6"/>
          </w:tcPr>
          <w:p w14:paraId="6481033F" w14:textId="2BA0BAD9" w:rsidR="0016192D" w:rsidRPr="00677BD6" w:rsidRDefault="0016192D" w:rsidP="0016192D">
            <w:pPr>
              <w:jc w:val="right"/>
              <w:rPr>
                <w:rFonts w:ascii="Times New Roman" w:hAnsi="Times New Roman" w:cs="Times New Roman"/>
              </w:rPr>
            </w:pPr>
            <w:r w:rsidRPr="00677BD6">
              <w:rPr>
                <w:rFonts w:ascii="Times New Roman" w:hAnsi="Times New Roman" w:cs="Times New Roman"/>
              </w:rPr>
              <w:t>Figures</w:t>
            </w:r>
          </w:p>
          <w:p w14:paraId="4D9682A0" w14:textId="33EEA01B" w:rsidR="0016192D" w:rsidRPr="00677BD6" w:rsidRDefault="0016192D" w:rsidP="0016192D">
            <w:pPr>
              <w:jc w:val="right"/>
              <w:rPr>
                <w:rFonts w:ascii="Times New Roman" w:hAnsi="Times New Roman" w:cs="Times New Roman"/>
              </w:rPr>
            </w:pPr>
          </w:p>
        </w:tc>
        <w:tc>
          <w:tcPr>
            <w:tcW w:w="6936" w:type="dxa"/>
          </w:tcPr>
          <w:p w14:paraId="221E20A0" w14:textId="0117511B" w:rsidR="0016192D" w:rsidRPr="00677BD6" w:rsidRDefault="0016192D" w:rsidP="0016192D">
            <w:pPr>
              <w:jc w:val="both"/>
              <w:rPr>
                <w:rFonts w:ascii="Times New Roman" w:hAnsi="Times New Roman" w:cs="Times New Roman"/>
              </w:rPr>
            </w:pPr>
            <w:r>
              <w:rPr>
                <w:rFonts w:ascii="Times New Roman" w:hAnsi="Times New Roman" w:cs="Times New Roman"/>
              </w:rPr>
              <w:t xml:space="preserve">……………………………………………………………………. </w:t>
            </w:r>
            <w:r w:rsidR="00342785">
              <w:rPr>
                <w:rFonts w:ascii="Times New Roman" w:hAnsi="Times New Roman" w:cs="Times New Roman"/>
              </w:rPr>
              <w:t>134</w:t>
            </w:r>
          </w:p>
        </w:tc>
      </w:tr>
      <w:tr w:rsidR="0016192D" w14:paraId="3349FB22" w14:textId="77777777" w:rsidTr="00575B07">
        <w:tc>
          <w:tcPr>
            <w:tcW w:w="2424" w:type="dxa"/>
            <w:gridSpan w:val="6"/>
          </w:tcPr>
          <w:p w14:paraId="230E9915" w14:textId="2328C89B" w:rsidR="0016192D" w:rsidRDefault="0016192D" w:rsidP="0016192D">
            <w:pPr>
              <w:jc w:val="right"/>
              <w:rPr>
                <w:rFonts w:ascii="Times New Roman" w:hAnsi="Times New Roman" w:cs="Times New Roman"/>
              </w:rPr>
            </w:pPr>
            <w:r>
              <w:rPr>
                <w:rFonts w:ascii="Times New Roman" w:hAnsi="Times New Roman" w:cs="Times New Roman"/>
              </w:rPr>
              <w:t>Tables</w:t>
            </w:r>
          </w:p>
          <w:p w14:paraId="125A5BD9" w14:textId="0731F848" w:rsidR="0016192D" w:rsidRPr="00677BD6" w:rsidRDefault="0016192D" w:rsidP="0016192D">
            <w:pPr>
              <w:jc w:val="right"/>
              <w:rPr>
                <w:rFonts w:ascii="Times New Roman" w:hAnsi="Times New Roman" w:cs="Times New Roman"/>
              </w:rPr>
            </w:pPr>
          </w:p>
        </w:tc>
        <w:tc>
          <w:tcPr>
            <w:tcW w:w="6936" w:type="dxa"/>
          </w:tcPr>
          <w:p w14:paraId="2F8242D0" w14:textId="4F1FC2EF" w:rsidR="0016192D" w:rsidRPr="00677BD6" w:rsidRDefault="0016192D" w:rsidP="0016192D">
            <w:pPr>
              <w:jc w:val="both"/>
              <w:rPr>
                <w:rFonts w:ascii="Times New Roman" w:hAnsi="Times New Roman" w:cs="Times New Roman"/>
              </w:rPr>
            </w:pPr>
            <w:r>
              <w:rPr>
                <w:rFonts w:ascii="Times New Roman" w:hAnsi="Times New Roman" w:cs="Times New Roman"/>
              </w:rPr>
              <w:t xml:space="preserve">……………………………………………………………………. </w:t>
            </w:r>
            <w:r w:rsidR="00342785">
              <w:rPr>
                <w:rFonts w:ascii="Times New Roman" w:hAnsi="Times New Roman" w:cs="Times New Roman"/>
              </w:rPr>
              <w:t>138</w:t>
            </w:r>
          </w:p>
        </w:tc>
      </w:tr>
    </w:tbl>
    <w:p w14:paraId="310A40D8" w14:textId="3873F089" w:rsidR="007A23F3" w:rsidRDefault="007A23F3" w:rsidP="00E90576">
      <w:pPr>
        <w:jc w:val="center"/>
        <w:rPr>
          <w:rFonts w:ascii="Times New Roman" w:hAnsi="Times New Roman" w:cs="Times New Roman"/>
          <w:b/>
          <w:bCs/>
          <w:sz w:val="24"/>
          <w:szCs w:val="24"/>
        </w:rPr>
      </w:pPr>
    </w:p>
    <w:p w14:paraId="5579FAAE" w14:textId="795D017D" w:rsidR="005C4836" w:rsidRDefault="007A23F3" w:rsidP="007A23F3">
      <w:pPr>
        <w:jc w:val="center"/>
        <w:rPr>
          <w:rFonts w:ascii="Times New Roman" w:hAnsi="Times New Roman" w:cs="Times New Roman"/>
          <w:b/>
          <w:bCs/>
          <w:sz w:val="24"/>
          <w:szCs w:val="24"/>
        </w:rPr>
      </w:pPr>
      <w:r>
        <w:rPr>
          <w:rFonts w:ascii="Times New Roman" w:hAnsi="Times New Roman" w:cs="Times New Roman"/>
          <w:b/>
          <w:bCs/>
          <w:sz w:val="24"/>
          <w:szCs w:val="24"/>
        </w:rPr>
        <w:br w:type="page"/>
      </w:r>
      <w:r w:rsidR="00A57F66">
        <w:rPr>
          <w:rFonts w:ascii="Times New Roman" w:hAnsi="Times New Roman" w:cs="Times New Roman"/>
          <w:b/>
          <w:bCs/>
          <w:sz w:val="24"/>
          <w:szCs w:val="24"/>
        </w:rPr>
        <w:lastRenderedPageBreak/>
        <w:t xml:space="preserve">List of </w:t>
      </w:r>
      <w:r w:rsidR="00C64F72">
        <w:rPr>
          <w:rFonts w:ascii="Times New Roman" w:hAnsi="Times New Roman" w:cs="Times New Roman"/>
          <w:b/>
          <w:bCs/>
          <w:sz w:val="24"/>
          <w:szCs w:val="24"/>
        </w:rPr>
        <w:t>Tables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7645"/>
      </w:tblGrid>
      <w:tr w:rsidR="00A05BB2" w14:paraId="4CF7AEE2" w14:textId="77777777" w:rsidTr="007A23F3">
        <w:tc>
          <w:tcPr>
            <w:tcW w:w="1705" w:type="dxa"/>
          </w:tcPr>
          <w:p w14:paraId="725E0A65" w14:textId="77777777" w:rsidR="00345F7C" w:rsidRDefault="00345F7C" w:rsidP="00CC36FC">
            <w:pPr>
              <w:rPr>
                <w:rFonts w:ascii="Times New Roman" w:hAnsi="Times New Roman" w:cs="Times New Roman"/>
                <w:b/>
                <w:bCs/>
              </w:rPr>
            </w:pPr>
            <w:r>
              <w:rPr>
                <w:rFonts w:ascii="Times New Roman" w:hAnsi="Times New Roman" w:cs="Times New Roman"/>
                <w:b/>
                <w:bCs/>
              </w:rPr>
              <w:t>Chapter 1</w:t>
            </w:r>
          </w:p>
          <w:p w14:paraId="5B286214" w14:textId="4FC5CD33" w:rsidR="00CE336B" w:rsidRDefault="00CE336B" w:rsidP="00CC36FC">
            <w:pPr>
              <w:rPr>
                <w:rFonts w:ascii="Times New Roman" w:hAnsi="Times New Roman" w:cs="Times New Roman"/>
                <w:b/>
                <w:bCs/>
              </w:rPr>
            </w:pPr>
          </w:p>
        </w:tc>
        <w:tc>
          <w:tcPr>
            <w:tcW w:w="7645" w:type="dxa"/>
          </w:tcPr>
          <w:p w14:paraId="37477F9E" w14:textId="77777777" w:rsidR="00A05BB2" w:rsidRDefault="00A05BB2" w:rsidP="00CC36FC">
            <w:pPr>
              <w:jc w:val="center"/>
              <w:rPr>
                <w:rFonts w:ascii="Times New Roman" w:hAnsi="Times New Roman" w:cs="Times New Roman"/>
                <w:b/>
                <w:bCs/>
              </w:rPr>
            </w:pPr>
          </w:p>
        </w:tc>
      </w:tr>
      <w:tr w:rsidR="00A05BB2" w14:paraId="4CC5A35D" w14:textId="77777777" w:rsidTr="007A23F3">
        <w:tc>
          <w:tcPr>
            <w:tcW w:w="1705" w:type="dxa"/>
          </w:tcPr>
          <w:p w14:paraId="4BE7C42A" w14:textId="77777777" w:rsidR="00A05BB2" w:rsidRDefault="00CE322A" w:rsidP="00CC36FC">
            <w:pPr>
              <w:jc w:val="center"/>
              <w:rPr>
                <w:rFonts w:ascii="Times New Roman" w:hAnsi="Times New Roman" w:cs="Times New Roman"/>
              </w:rPr>
            </w:pPr>
            <w:r w:rsidRPr="00CE322A">
              <w:rPr>
                <w:rFonts w:ascii="Times New Roman" w:hAnsi="Times New Roman" w:cs="Times New Roman"/>
              </w:rPr>
              <w:t>Table 1</w:t>
            </w:r>
          </w:p>
          <w:p w14:paraId="54FCEFD0" w14:textId="0B7613F1" w:rsidR="00CE336B" w:rsidRPr="00CE322A" w:rsidRDefault="00CE336B" w:rsidP="00CC36FC">
            <w:pPr>
              <w:jc w:val="center"/>
              <w:rPr>
                <w:rFonts w:ascii="Times New Roman" w:hAnsi="Times New Roman" w:cs="Times New Roman"/>
              </w:rPr>
            </w:pPr>
          </w:p>
        </w:tc>
        <w:tc>
          <w:tcPr>
            <w:tcW w:w="7645" w:type="dxa"/>
          </w:tcPr>
          <w:p w14:paraId="0688E4FE" w14:textId="32227F86" w:rsidR="00A05BB2" w:rsidRPr="001D57FE" w:rsidRDefault="00405526" w:rsidP="00CC36FC">
            <w:pPr>
              <w:jc w:val="right"/>
              <w:rPr>
                <w:rFonts w:ascii="Times New Roman" w:hAnsi="Times New Roman" w:cs="Times New Roman"/>
              </w:rPr>
            </w:pPr>
            <w:r>
              <w:rPr>
                <w:rFonts w:ascii="Times New Roman" w:hAnsi="Times New Roman" w:cs="Times New Roman"/>
              </w:rPr>
              <w:t>……………………………………………………………………</w:t>
            </w:r>
            <w:r w:rsidR="00EB729D">
              <w:rPr>
                <w:rFonts w:ascii="Times New Roman" w:hAnsi="Times New Roman" w:cs="Times New Roman"/>
              </w:rPr>
              <w:t xml:space="preserve">…….. </w:t>
            </w:r>
            <w:r w:rsidR="00F21B3F">
              <w:rPr>
                <w:rFonts w:ascii="Times New Roman" w:hAnsi="Times New Roman" w:cs="Times New Roman"/>
              </w:rPr>
              <w:t>9</w:t>
            </w:r>
          </w:p>
        </w:tc>
      </w:tr>
      <w:tr w:rsidR="00A05BB2" w14:paraId="1AEFC1D5" w14:textId="77777777" w:rsidTr="00042E68">
        <w:tc>
          <w:tcPr>
            <w:tcW w:w="1705" w:type="dxa"/>
          </w:tcPr>
          <w:p w14:paraId="11E57902" w14:textId="77777777" w:rsidR="00A05BB2" w:rsidRDefault="00A05BB2" w:rsidP="00CC36FC">
            <w:pPr>
              <w:jc w:val="center"/>
              <w:rPr>
                <w:rFonts w:ascii="Times New Roman" w:hAnsi="Times New Roman" w:cs="Times New Roman"/>
                <w:b/>
                <w:bCs/>
              </w:rPr>
            </w:pPr>
          </w:p>
        </w:tc>
        <w:tc>
          <w:tcPr>
            <w:tcW w:w="7645" w:type="dxa"/>
          </w:tcPr>
          <w:p w14:paraId="2B5FF2BB" w14:textId="77777777" w:rsidR="00A05BB2" w:rsidRDefault="00A05BB2" w:rsidP="00CC36FC">
            <w:pPr>
              <w:jc w:val="center"/>
              <w:rPr>
                <w:rFonts w:ascii="Times New Roman" w:hAnsi="Times New Roman" w:cs="Times New Roman"/>
                <w:b/>
                <w:bCs/>
              </w:rPr>
            </w:pPr>
          </w:p>
        </w:tc>
      </w:tr>
      <w:tr w:rsidR="007E4BA6" w14:paraId="44D23AB6" w14:textId="77777777" w:rsidTr="00042E68">
        <w:tc>
          <w:tcPr>
            <w:tcW w:w="1705" w:type="dxa"/>
          </w:tcPr>
          <w:p w14:paraId="309B46DC" w14:textId="77777777" w:rsidR="007E4BA6" w:rsidRDefault="000B6D74" w:rsidP="00CC36FC">
            <w:pPr>
              <w:rPr>
                <w:rFonts w:ascii="Times New Roman" w:hAnsi="Times New Roman" w:cs="Times New Roman"/>
                <w:b/>
                <w:bCs/>
              </w:rPr>
            </w:pPr>
            <w:r>
              <w:rPr>
                <w:rFonts w:ascii="Times New Roman" w:hAnsi="Times New Roman" w:cs="Times New Roman"/>
                <w:b/>
                <w:bCs/>
              </w:rPr>
              <w:t>Appendix 1</w:t>
            </w:r>
          </w:p>
          <w:p w14:paraId="182B18BD" w14:textId="3CAF6AA6" w:rsidR="00CE336B" w:rsidRDefault="00CE336B" w:rsidP="00CC36FC">
            <w:pPr>
              <w:rPr>
                <w:rFonts w:ascii="Times New Roman" w:hAnsi="Times New Roman" w:cs="Times New Roman"/>
                <w:b/>
                <w:bCs/>
              </w:rPr>
            </w:pPr>
          </w:p>
        </w:tc>
        <w:tc>
          <w:tcPr>
            <w:tcW w:w="7645" w:type="dxa"/>
          </w:tcPr>
          <w:p w14:paraId="4860CE2C" w14:textId="77777777" w:rsidR="007E4BA6" w:rsidRDefault="007E4BA6" w:rsidP="00CC36FC">
            <w:pPr>
              <w:jc w:val="center"/>
              <w:rPr>
                <w:rFonts w:ascii="Times New Roman" w:hAnsi="Times New Roman" w:cs="Times New Roman"/>
                <w:b/>
                <w:bCs/>
              </w:rPr>
            </w:pPr>
          </w:p>
        </w:tc>
      </w:tr>
      <w:tr w:rsidR="007E4BA6" w14:paraId="674C8A96" w14:textId="77777777" w:rsidTr="00042E68">
        <w:tc>
          <w:tcPr>
            <w:tcW w:w="1705" w:type="dxa"/>
          </w:tcPr>
          <w:p w14:paraId="4C23A73D" w14:textId="73EB2264" w:rsidR="00CE336B" w:rsidRPr="000B6D74" w:rsidRDefault="000B6D74" w:rsidP="00CC36FC">
            <w:pPr>
              <w:jc w:val="center"/>
              <w:rPr>
                <w:rFonts w:ascii="Times New Roman" w:hAnsi="Times New Roman" w:cs="Times New Roman"/>
              </w:rPr>
            </w:pPr>
            <w:r>
              <w:rPr>
                <w:rFonts w:ascii="Times New Roman" w:hAnsi="Times New Roman" w:cs="Times New Roman"/>
              </w:rPr>
              <w:t>Table S1</w:t>
            </w:r>
          </w:p>
        </w:tc>
        <w:tc>
          <w:tcPr>
            <w:tcW w:w="7645" w:type="dxa"/>
          </w:tcPr>
          <w:p w14:paraId="0ED39D77" w14:textId="0368604F" w:rsidR="007E4BA6" w:rsidRPr="002E4818" w:rsidRDefault="008F082C" w:rsidP="00CC36FC">
            <w:pPr>
              <w:jc w:val="right"/>
              <w:rPr>
                <w:rFonts w:ascii="Times New Roman" w:hAnsi="Times New Roman" w:cs="Times New Roman"/>
              </w:rPr>
            </w:pPr>
            <w:r>
              <w:rPr>
                <w:rFonts w:ascii="Times New Roman" w:hAnsi="Times New Roman" w:cs="Times New Roman"/>
              </w:rPr>
              <w:t xml:space="preserve">………………………………………………………………………… </w:t>
            </w:r>
            <w:r w:rsidR="002202A0">
              <w:rPr>
                <w:rFonts w:ascii="Times New Roman" w:hAnsi="Times New Roman" w:cs="Times New Roman"/>
              </w:rPr>
              <w:t>93</w:t>
            </w:r>
          </w:p>
        </w:tc>
      </w:tr>
      <w:tr w:rsidR="007E4BA6" w14:paraId="36DFC53E" w14:textId="77777777" w:rsidTr="00042E68">
        <w:tc>
          <w:tcPr>
            <w:tcW w:w="1705" w:type="dxa"/>
          </w:tcPr>
          <w:p w14:paraId="075EB907" w14:textId="1E935542" w:rsidR="00CE336B" w:rsidRPr="000B6D74" w:rsidRDefault="000B6D74" w:rsidP="00CC36FC">
            <w:pPr>
              <w:jc w:val="center"/>
              <w:rPr>
                <w:rFonts w:ascii="Times New Roman" w:hAnsi="Times New Roman" w:cs="Times New Roman"/>
              </w:rPr>
            </w:pPr>
            <w:r>
              <w:rPr>
                <w:rFonts w:ascii="Times New Roman" w:hAnsi="Times New Roman" w:cs="Times New Roman"/>
              </w:rPr>
              <w:t>Table S2</w:t>
            </w:r>
          </w:p>
        </w:tc>
        <w:tc>
          <w:tcPr>
            <w:tcW w:w="7645" w:type="dxa"/>
          </w:tcPr>
          <w:p w14:paraId="57ECEA27" w14:textId="5E9A5F29" w:rsidR="007E4BA6" w:rsidRPr="002E4818" w:rsidRDefault="008F082C" w:rsidP="00CC36FC">
            <w:pPr>
              <w:jc w:val="right"/>
              <w:rPr>
                <w:rFonts w:ascii="Times New Roman" w:hAnsi="Times New Roman" w:cs="Times New Roman"/>
              </w:rPr>
            </w:pPr>
            <w:r>
              <w:rPr>
                <w:rFonts w:ascii="Times New Roman" w:hAnsi="Times New Roman" w:cs="Times New Roman"/>
              </w:rPr>
              <w:t xml:space="preserve">………………………………………………………………………… </w:t>
            </w:r>
            <w:r w:rsidR="002202A0">
              <w:rPr>
                <w:rFonts w:ascii="Times New Roman" w:hAnsi="Times New Roman" w:cs="Times New Roman"/>
              </w:rPr>
              <w:t>94</w:t>
            </w:r>
          </w:p>
        </w:tc>
      </w:tr>
      <w:tr w:rsidR="007E4BA6" w14:paraId="59E8EF14" w14:textId="77777777" w:rsidTr="00042E68">
        <w:tc>
          <w:tcPr>
            <w:tcW w:w="1705" w:type="dxa"/>
          </w:tcPr>
          <w:p w14:paraId="19635E47" w14:textId="153A936E" w:rsidR="00CE336B" w:rsidRPr="000B6D74" w:rsidRDefault="000B6D74" w:rsidP="00CC36FC">
            <w:pPr>
              <w:jc w:val="center"/>
              <w:rPr>
                <w:rFonts w:ascii="Times New Roman" w:hAnsi="Times New Roman" w:cs="Times New Roman"/>
              </w:rPr>
            </w:pPr>
            <w:r>
              <w:rPr>
                <w:rFonts w:ascii="Times New Roman" w:hAnsi="Times New Roman" w:cs="Times New Roman"/>
              </w:rPr>
              <w:t xml:space="preserve">Table </w:t>
            </w:r>
            <w:r w:rsidR="0039771F">
              <w:rPr>
                <w:rFonts w:ascii="Times New Roman" w:hAnsi="Times New Roman" w:cs="Times New Roman"/>
              </w:rPr>
              <w:t>S3</w:t>
            </w:r>
          </w:p>
        </w:tc>
        <w:tc>
          <w:tcPr>
            <w:tcW w:w="7645" w:type="dxa"/>
          </w:tcPr>
          <w:p w14:paraId="1424915A" w14:textId="0E663089" w:rsidR="007E4BA6" w:rsidRPr="002E4818" w:rsidRDefault="00595EDE" w:rsidP="00CC36FC">
            <w:pPr>
              <w:jc w:val="right"/>
              <w:rPr>
                <w:rFonts w:ascii="Times New Roman" w:hAnsi="Times New Roman" w:cs="Times New Roman"/>
              </w:rPr>
            </w:pPr>
            <w:r>
              <w:rPr>
                <w:rFonts w:ascii="Times New Roman" w:hAnsi="Times New Roman" w:cs="Times New Roman"/>
              </w:rPr>
              <w:t xml:space="preserve">………………………………………………………………………… </w:t>
            </w:r>
            <w:r w:rsidR="002202A0">
              <w:rPr>
                <w:rFonts w:ascii="Times New Roman" w:hAnsi="Times New Roman" w:cs="Times New Roman"/>
              </w:rPr>
              <w:t>95</w:t>
            </w:r>
          </w:p>
        </w:tc>
      </w:tr>
      <w:tr w:rsidR="007E4BA6" w14:paraId="33BD7D87" w14:textId="77777777" w:rsidTr="00042E68">
        <w:tc>
          <w:tcPr>
            <w:tcW w:w="1705" w:type="dxa"/>
          </w:tcPr>
          <w:p w14:paraId="7406CDEB" w14:textId="03369D42" w:rsidR="00CE336B" w:rsidRPr="0039771F" w:rsidRDefault="0039771F" w:rsidP="00CC36FC">
            <w:pPr>
              <w:jc w:val="center"/>
              <w:rPr>
                <w:rFonts w:ascii="Times New Roman" w:hAnsi="Times New Roman" w:cs="Times New Roman"/>
              </w:rPr>
            </w:pPr>
            <w:r>
              <w:rPr>
                <w:rFonts w:ascii="Times New Roman" w:hAnsi="Times New Roman" w:cs="Times New Roman"/>
              </w:rPr>
              <w:t>Table S4</w:t>
            </w:r>
          </w:p>
        </w:tc>
        <w:tc>
          <w:tcPr>
            <w:tcW w:w="7645" w:type="dxa"/>
          </w:tcPr>
          <w:p w14:paraId="4416A4CF" w14:textId="18353962" w:rsidR="007E4BA6" w:rsidRPr="002E4818" w:rsidRDefault="00AD23F6" w:rsidP="00CC36FC">
            <w:pPr>
              <w:jc w:val="right"/>
              <w:rPr>
                <w:rFonts w:ascii="Times New Roman" w:hAnsi="Times New Roman" w:cs="Times New Roman"/>
              </w:rPr>
            </w:pPr>
            <w:r>
              <w:rPr>
                <w:rFonts w:ascii="Times New Roman" w:hAnsi="Times New Roman" w:cs="Times New Roman"/>
              </w:rPr>
              <w:t>…………………………………………………………………………</w:t>
            </w:r>
            <w:r w:rsidR="008F082C">
              <w:rPr>
                <w:rFonts w:ascii="Times New Roman" w:hAnsi="Times New Roman" w:cs="Times New Roman"/>
              </w:rPr>
              <w:t xml:space="preserve"> </w:t>
            </w:r>
            <w:r w:rsidR="002202A0">
              <w:rPr>
                <w:rFonts w:ascii="Times New Roman" w:hAnsi="Times New Roman" w:cs="Times New Roman"/>
              </w:rPr>
              <w:t>96</w:t>
            </w:r>
          </w:p>
        </w:tc>
      </w:tr>
      <w:tr w:rsidR="007E4BA6" w14:paraId="36F3643D" w14:textId="77777777" w:rsidTr="00042E68">
        <w:tc>
          <w:tcPr>
            <w:tcW w:w="1705" w:type="dxa"/>
          </w:tcPr>
          <w:p w14:paraId="71BA272E" w14:textId="613BAC97" w:rsidR="00CE336B" w:rsidRPr="0039771F" w:rsidRDefault="0039771F" w:rsidP="00CC36FC">
            <w:pPr>
              <w:jc w:val="center"/>
              <w:rPr>
                <w:rFonts w:ascii="Times New Roman" w:hAnsi="Times New Roman" w:cs="Times New Roman"/>
              </w:rPr>
            </w:pPr>
            <w:r>
              <w:rPr>
                <w:rFonts w:ascii="Times New Roman" w:hAnsi="Times New Roman" w:cs="Times New Roman"/>
              </w:rPr>
              <w:t>Table S5</w:t>
            </w:r>
          </w:p>
        </w:tc>
        <w:tc>
          <w:tcPr>
            <w:tcW w:w="7645" w:type="dxa"/>
          </w:tcPr>
          <w:p w14:paraId="0D7E0786" w14:textId="43BE9DB5" w:rsidR="007E4BA6" w:rsidRPr="002E4818" w:rsidRDefault="00AD23F6" w:rsidP="00CC36FC">
            <w:pPr>
              <w:jc w:val="right"/>
              <w:rPr>
                <w:rFonts w:ascii="Times New Roman" w:hAnsi="Times New Roman" w:cs="Times New Roman"/>
              </w:rPr>
            </w:pPr>
            <w:r>
              <w:rPr>
                <w:rFonts w:ascii="Times New Roman" w:hAnsi="Times New Roman" w:cs="Times New Roman"/>
              </w:rPr>
              <w:t xml:space="preserve">………………………………………………………………………… </w:t>
            </w:r>
            <w:r w:rsidR="002202A0">
              <w:rPr>
                <w:rFonts w:ascii="Times New Roman" w:hAnsi="Times New Roman" w:cs="Times New Roman"/>
              </w:rPr>
              <w:t>97</w:t>
            </w:r>
          </w:p>
        </w:tc>
      </w:tr>
      <w:tr w:rsidR="007E4BA6" w14:paraId="15F4E7B5" w14:textId="77777777" w:rsidTr="00042E68">
        <w:tc>
          <w:tcPr>
            <w:tcW w:w="1705" w:type="dxa"/>
          </w:tcPr>
          <w:p w14:paraId="5BD4899C" w14:textId="7AED12E4" w:rsidR="007E4BA6" w:rsidRPr="0039771F" w:rsidRDefault="0039771F" w:rsidP="00CC36FC">
            <w:pPr>
              <w:jc w:val="center"/>
              <w:rPr>
                <w:rFonts w:ascii="Times New Roman" w:hAnsi="Times New Roman" w:cs="Times New Roman"/>
              </w:rPr>
            </w:pPr>
            <w:r>
              <w:rPr>
                <w:rFonts w:ascii="Times New Roman" w:hAnsi="Times New Roman" w:cs="Times New Roman"/>
              </w:rPr>
              <w:t>Table S6</w:t>
            </w:r>
          </w:p>
        </w:tc>
        <w:tc>
          <w:tcPr>
            <w:tcW w:w="7645" w:type="dxa"/>
          </w:tcPr>
          <w:p w14:paraId="03B01A7D" w14:textId="206D7983" w:rsidR="007E4BA6" w:rsidRPr="002E4818" w:rsidRDefault="00AD23F6" w:rsidP="00CC36FC">
            <w:pPr>
              <w:jc w:val="right"/>
              <w:rPr>
                <w:rFonts w:ascii="Times New Roman" w:hAnsi="Times New Roman" w:cs="Times New Roman"/>
              </w:rPr>
            </w:pPr>
            <w:r>
              <w:rPr>
                <w:rFonts w:ascii="Times New Roman" w:hAnsi="Times New Roman" w:cs="Times New Roman"/>
              </w:rPr>
              <w:t xml:space="preserve">………………………………………………………………………… </w:t>
            </w:r>
            <w:r w:rsidR="002202A0">
              <w:rPr>
                <w:rFonts w:ascii="Times New Roman" w:hAnsi="Times New Roman" w:cs="Times New Roman"/>
              </w:rPr>
              <w:t>98</w:t>
            </w:r>
          </w:p>
        </w:tc>
      </w:tr>
      <w:tr w:rsidR="00CB786E" w14:paraId="25083ED6" w14:textId="77777777" w:rsidTr="00042E68">
        <w:tc>
          <w:tcPr>
            <w:tcW w:w="1705" w:type="dxa"/>
          </w:tcPr>
          <w:p w14:paraId="126CBA51" w14:textId="723C146E" w:rsidR="00CB786E" w:rsidRDefault="00CB786E" w:rsidP="00CC36FC">
            <w:pPr>
              <w:jc w:val="center"/>
              <w:rPr>
                <w:rFonts w:ascii="Times New Roman" w:hAnsi="Times New Roman" w:cs="Times New Roman"/>
              </w:rPr>
            </w:pPr>
            <w:r>
              <w:rPr>
                <w:rFonts w:ascii="Times New Roman" w:hAnsi="Times New Roman" w:cs="Times New Roman"/>
              </w:rPr>
              <w:t>Table S7</w:t>
            </w:r>
          </w:p>
        </w:tc>
        <w:tc>
          <w:tcPr>
            <w:tcW w:w="7645" w:type="dxa"/>
          </w:tcPr>
          <w:p w14:paraId="703464B4" w14:textId="460C5F42" w:rsidR="00CB786E" w:rsidRDefault="00CB786E" w:rsidP="00CC36FC">
            <w:pPr>
              <w:jc w:val="right"/>
              <w:rPr>
                <w:rFonts w:ascii="Times New Roman" w:hAnsi="Times New Roman" w:cs="Times New Roman"/>
              </w:rPr>
            </w:pPr>
            <w:r>
              <w:rPr>
                <w:rFonts w:ascii="Times New Roman" w:hAnsi="Times New Roman" w:cs="Times New Roman"/>
              </w:rPr>
              <w:t>…………………………………………………………………………..</w:t>
            </w:r>
            <w:r w:rsidR="002202A0">
              <w:rPr>
                <w:rFonts w:ascii="Times New Roman" w:hAnsi="Times New Roman" w:cs="Times New Roman"/>
              </w:rPr>
              <w:t>99</w:t>
            </w:r>
          </w:p>
        </w:tc>
      </w:tr>
      <w:tr w:rsidR="00CB786E" w14:paraId="11A4D761" w14:textId="77777777" w:rsidTr="00042E68">
        <w:tc>
          <w:tcPr>
            <w:tcW w:w="1705" w:type="dxa"/>
          </w:tcPr>
          <w:p w14:paraId="22118846" w14:textId="6503D6CB" w:rsidR="00CB786E" w:rsidRDefault="00CB786E" w:rsidP="00CC36FC">
            <w:pPr>
              <w:jc w:val="center"/>
              <w:rPr>
                <w:rFonts w:ascii="Times New Roman" w:hAnsi="Times New Roman" w:cs="Times New Roman"/>
              </w:rPr>
            </w:pPr>
            <w:r>
              <w:rPr>
                <w:rFonts w:ascii="Times New Roman" w:hAnsi="Times New Roman" w:cs="Times New Roman"/>
              </w:rPr>
              <w:t>Table S8</w:t>
            </w:r>
          </w:p>
        </w:tc>
        <w:tc>
          <w:tcPr>
            <w:tcW w:w="7645" w:type="dxa"/>
          </w:tcPr>
          <w:p w14:paraId="15A5B887" w14:textId="25D87CCD" w:rsidR="00CB786E" w:rsidRDefault="00CB786E" w:rsidP="00CC36FC">
            <w:pPr>
              <w:jc w:val="right"/>
              <w:rPr>
                <w:rFonts w:ascii="Times New Roman" w:hAnsi="Times New Roman" w:cs="Times New Roman"/>
              </w:rPr>
            </w:pPr>
            <w:r>
              <w:rPr>
                <w:rFonts w:ascii="Times New Roman" w:hAnsi="Times New Roman" w:cs="Times New Roman"/>
              </w:rPr>
              <w:t>……………………………………………………………………….…</w:t>
            </w:r>
            <w:r w:rsidR="002202A0">
              <w:rPr>
                <w:rFonts w:ascii="Times New Roman" w:hAnsi="Times New Roman" w:cs="Times New Roman"/>
              </w:rPr>
              <w:t>100</w:t>
            </w:r>
          </w:p>
        </w:tc>
      </w:tr>
      <w:tr w:rsidR="00CB786E" w14:paraId="2E7C2BC3" w14:textId="77777777" w:rsidTr="00042E68">
        <w:tc>
          <w:tcPr>
            <w:tcW w:w="1705" w:type="dxa"/>
          </w:tcPr>
          <w:p w14:paraId="076B6849" w14:textId="02DBC311" w:rsidR="00CB786E" w:rsidRDefault="00CB786E" w:rsidP="00CC36FC">
            <w:pPr>
              <w:jc w:val="center"/>
              <w:rPr>
                <w:rFonts w:ascii="Times New Roman" w:hAnsi="Times New Roman" w:cs="Times New Roman"/>
              </w:rPr>
            </w:pPr>
            <w:r>
              <w:rPr>
                <w:rFonts w:ascii="Times New Roman" w:hAnsi="Times New Roman" w:cs="Times New Roman"/>
              </w:rPr>
              <w:t>Table S9</w:t>
            </w:r>
          </w:p>
        </w:tc>
        <w:tc>
          <w:tcPr>
            <w:tcW w:w="7645" w:type="dxa"/>
          </w:tcPr>
          <w:p w14:paraId="3E8C7BF5" w14:textId="18C7D540" w:rsidR="00CB786E" w:rsidRDefault="00CB786E" w:rsidP="00CC36FC">
            <w:pPr>
              <w:jc w:val="right"/>
              <w:rPr>
                <w:rFonts w:ascii="Times New Roman" w:hAnsi="Times New Roman" w:cs="Times New Roman"/>
              </w:rPr>
            </w:pPr>
            <w:r>
              <w:rPr>
                <w:rFonts w:ascii="Times New Roman" w:hAnsi="Times New Roman" w:cs="Times New Roman"/>
              </w:rPr>
              <w:t>…………………………….…………………………………………</w:t>
            </w:r>
            <w:r w:rsidR="002202A0">
              <w:rPr>
                <w:rFonts w:ascii="Times New Roman" w:hAnsi="Times New Roman" w:cs="Times New Roman"/>
              </w:rPr>
              <w:t>.101</w:t>
            </w:r>
          </w:p>
        </w:tc>
      </w:tr>
      <w:tr w:rsidR="00CB786E" w14:paraId="0CE6550B" w14:textId="77777777" w:rsidTr="00042E68">
        <w:tc>
          <w:tcPr>
            <w:tcW w:w="1705" w:type="dxa"/>
          </w:tcPr>
          <w:p w14:paraId="4815BF19" w14:textId="5DE2E4BF" w:rsidR="00CB786E" w:rsidRDefault="00CB786E" w:rsidP="00CC36FC">
            <w:pPr>
              <w:jc w:val="center"/>
              <w:rPr>
                <w:rFonts w:ascii="Times New Roman" w:hAnsi="Times New Roman" w:cs="Times New Roman"/>
              </w:rPr>
            </w:pPr>
            <w:r>
              <w:rPr>
                <w:rFonts w:ascii="Times New Roman" w:hAnsi="Times New Roman" w:cs="Times New Roman"/>
              </w:rPr>
              <w:t>Table S10</w:t>
            </w:r>
          </w:p>
        </w:tc>
        <w:tc>
          <w:tcPr>
            <w:tcW w:w="7645" w:type="dxa"/>
          </w:tcPr>
          <w:p w14:paraId="0550EED0" w14:textId="763BA3A1" w:rsidR="00CB786E" w:rsidRDefault="00CB786E" w:rsidP="00CC36FC">
            <w:pPr>
              <w:jc w:val="right"/>
              <w:rPr>
                <w:rFonts w:ascii="Times New Roman" w:hAnsi="Times New Roman" w:cs="Times New Roman"/>
              </w:rPr>
            </w:pPr>
            <w:r>
              <w:rPr>
                <w:rFonts w:ascii="Times New Roman" w:hAnsi="Times New Roman" w:cs="Times New Roman"/>
              </w:rPr>
              <w:t>…</w:t>
            </w:r>
            <w:r w:rsidR="00CC36FC">
              <w:rPr>
                <w:rFonts w:ascii="Times New Roman" w:hAnsi="Times New Roman" w:cs="Times New Roman"/>
              </w:rPr>
              <w:t>…</w:t>
            </w:r>
            <w:r>
              <w:rPr>
                <w:rFonts w:ascii="Times New Roman" w:hAnsi="Times New Roman" w:cs="Times New Roman"/>
              </w:rPr>
              <w:t>…………………………………………………………………….</w:t>
            </w:r>
            <w:r w:rsidR="002202A0">
              <w:rPr>
                <w:rFonts w:ascii="Times New Roman" w:hAnsi="Times New Roman" w:cs="Times New Roman"/>
              </w:rPr>
              <w:t>102</w:t>
            </w:r>
          </w:p>
        </w:tc>
      </w:tr>
      <w:tr w:rsidR="00CB786E" w14:paraId="5FCD5C82" w14:textId="77777777" w:rsidTr="00042E68">
        <w:tc>
          <w:tcPr>
            <w:tcW w:w="1705" w:type="dxa"/>
          </w:tcPr>
          <w:p w14:paraId="3CE7C680" w14:textId="355CD8AD" w:rsidR="00CB786E" w:rsidRDefault="00CB786E" w:rsidP="00CC36FC">
            <w:pPr>
              <w:jc w:val="center"/>
              <w:rPr>
                <w:rFonts w:ascii="Times New Roman" w:hAnsi="Times New Roman" w:cs="Times New Roman"/>
              </w:rPr>
            </w:pPr>
            <w:r>
              <w:rPr>
                <w:rFonts w:ascii="Times New Roman" w:hAnsi="Times New Roman" w:cs="Times New Roman"/>
              </w:rPr>
              <w:t>Table S11</w:t>
            </w:r>
          </w:p>
        </w:tc>
        <w:tc>
          <w:tcPr>
            <w:tcW w:w="7645" w:type="dxa"/>
          </w:tcPr>
          <w:p w14:paraId="22B6F478" w14:textId="67C2126C" w:rsidR="00CB786E" w:rsidRDefault="00CC36FC" w:rsidP="00CC36FC">
            <w:pPr>
              <w:jc w:val="right"/>
              <w:rPr>
                <w:rFonts w:ascii="Times New Roman" w:hAnsi="Times New Roman" w:cs="Times New Roman"/>
              </w:rPr>
            </w:pPr>
            <w:r>
              <w:rPr>
                <w:rFonts w:ascii="Times New Roman" w:hAnsi="Times New Roman" w:cs="Times New Roman"/>
              </w:rPr>
              <w:t>……....</w:t>
            </w:r>
            <w:r w:rsidR="00CB786E">
              <w:rPr>
                <w:rFonts w:ascii="Times New Roman" w:hAnsi="Times New Roman" w:cs="Times New Roman"/>
              </w:rPr>
              <w:t>…</w:t>
            </w:r>
            <w:r>
              <w:rPr>
                <w:rFonts w:ascii="Times New Roman" w:hAnsi="Times New Roman" w:cs="Times New Roman"/>
              </w:rPr>
              <w:t>.</w:t>
            </w:r>
            <w:r w:rsidR="00CB786E">
              <w:rPr>
                <w:rFonts w:ascii="Times New Roman" w:hAnsi="Times New Roman" w:cs="Times New Roman"/>
              </w:rPr>
              <w:t>………………………………………………………………</w:t>
            </w:r>
            <w:r w:rsidR="002202A0">
              <w:rPr>
                <w:rFonts w:ascii="Times New Roman" w:hAnsi="Times New Roman" w:cs="Times New Roman"/>
              </w:rPr>
              <w:t>103</w:t>
            </w:r>
          </w:p>
        </w:tc>
      </w:tr>
      <w:tr w:rsidR="00CB786E" w14:paraId="793E6459" w14:textId="77777777" w:rsidTr="00042E68">
        <w:tc>
          <w:tcPr>
            <w:tcW w:w="1705" w:type="dxa"/>
          </w:tcPr>
          <w:p w14:paraId="6EEF5876" w14:textId="505389E5" w:rsidR="00CB786E" w:rsidRDefault="00CB786E" w:rsidP="00CC36FC">
            <w:pPr>
              <w:jc w:val="center"/>
              <w:rPr>
                <w:rFonts w:ascii="Times New Roman" w:hAnsi="Times New Roman" w:cs="Times New Roman"/>
              </w:rPr>
            </w:pPr>
            <w:r>
              <w:rPr>
                <w:rFonts w:ascii="Times New Roman" w:hAnsi="Times New Roman" w:cs="Times New Roman"/>
              </w:rPr>
              <w:t>Table S12</w:t>
            </w:r>
          </w:p>
        </w:tc>
        <w:tc>
          <w:tcPr>
            <w:tcW w:w="7645" w:type="dxa"/>
          </w:tcPr>
          <w:p w14:paraId="6F21A831" w14:textId="530DD35E" w:rsidR="00CB786E" w:rsidRDefault="00CC36FC" w:rsidP="00CC36FC">
            <w:pPr>
              <w:jc w:val="right"/>
              <w:rPr>
                <w:rFonts w:ascii="Times New Roman" w:hAnsi="Times New Roman" w:cs="Times New Roman"/>
              </w:rPr>
            </w:pPr>
            <w:r>
              <w:rPr>
                <w:rFonts w:ascii="Times New Roman" w:hAnsi="Times New Roman" w:cs="Times New Roman"/>
              </w:rPr>
              <w:t>……….………………..</w:t>
            </w:r>
            <w:r w:rsidR="00CB786E">
              <w:rPr>
                <w:rFonts w:ascii="Times New Roman" w:hAnsi="Times New Roman" w:cs="Times New Roman"/>
              </w:rPr>
              <w:t>………………………………………………..</w:t>
            </w:r>
            <w:r w:rsidR="002202A0">
              <w:rPr>
                <w:rFonts w:ascii="Times New Roman" w:hAnsi="Times New Roman" w:cs="Times New Roman"/>
              </w:rPr>
              <w:t>104</w:t>
            </w:r>
          </w:p>
        </w:tc>
      </w:tr>
      <w:tr w:rsidR="00CB786E" w14:paraId="0F2ADB95" w14:textId="77777777" w:rsidTr="00042E68">
        <w:tc>
          <w:tcPr>
            <w:tcW w:w="1705" w:type="dxa"/>
          </w:tcPr>
          <w:p w14:paraId="3F849C02" w14:textId="1879B79E" w:rsidR="00CB786E" w:rsidRDefault="00CB786E" w:rsidP="00CC36FC">
            <w:pPr>
              <w:jc w:val="center"/>
              <w:rPr>
                <w:rFonts w:ascii="Times New Roman" w:hAnsi="Times New Roman" w:cs="Times New Roman"/>
              </w:rPr>
            </w:pPr>
            <w:r>
              <w:rPr>
                <w:rFonts w:ascii="Times New Roman" w:hAnsi="Times New Roman" w:cs="Times New Roman"/>
              </w:rPr>
              <w:t>Table S13</w:t>
            </w:r>
          </w:p>
        </w:tc>
        <w:tc>
          <w:tcPr>
            <w:tcW w:w="7645" w:type="dxa"/>
          </w:tcPr>
          <w:p w14:paraId="5D61E213" w14:textId="7489A806" w:rsidR="00CB786E" w:rsidRDefault="00CB786E" w:rsidP="00CC36FC">
            <w:pPr>
              <w:jc w:val="right"/>
              <w:rPr>
                <w:rFonts w:ascii="Times New Roman" w:hAnsi="Times New Roman" w:cs="Times New Roman"/>
              </w:rPr>
            </w:pPr>
            <w:r>
              <w:rPr>
                <w:rFonts w:ascii="Times New Roman" w:hAnsi="Times New Roman" w:cs="Times New Roman"/>
              </w:rPr>
              <w:t>……</w:t>
            </w:r>
            <w:r w:rsidR="00CC36FC">
              <w:rPr>
                <w:rFonts w:ascii="Times New Roman" w:hAnsi="Times New Roman" w:cs="Times New Roman"/>
              </w:rPr>
              <w:t>………………………………………….</w:t>
            </w:r>
            <w:r>
              <w:rPr>
                <w:rFonts w:ascii="Times New Roman" w:hAnsi="Times New Roman" w:cs="Times New Roman"/>
              </w:rPr>
              <w:t>…………………………</w:t>
            </w:r>
            <w:r w:rsidR="002202A0">
              <w:rPr>
                <w:rFonts w:ascii="Times New Roman" w:hAnsi="Times New Roman" w:cs="Times New Roman"/>
              </w:rPr>
              <w:t>105</w:t>
            </w:r>
          </w:p>
        </w:tc>
      </w:tr>
      <w:tr w:rsidR="00CB786E" w14:paraId="35B0BADF" w14:textId="77777777" w:rsidTr="00042E68">
        <w:tc>
          <w:tcPr>
            <w:tcW w:w="1705" w:type="dxa"/>
          </w:tcPr>
          <w:p w14:paraId="6B190B73" w14:textId="7F2283C8" w:rsidR="00CB786E" w:rsidRDefault="00CB786E" w:rsidP="00CC36FC">
            <w:pPr>
              <w:jc w:val="center"/>
              <w:rPr>
                <w:rFonts w:ascii="Times New Roman" w:hAnsi="Times New Roman" w:cs="Times New Roman"/>
              </w:rPr>
            </w:pPr>
            <w:r>
              <w:rPr>
                <w:rFonts w:ascii="Times New Roman" w:hAnsi="Times New Roman" w:cs="Times New Roman"/>
              </w:rPr>
              <w:t>Table S14</w:t>
            </w:r>
          </w:p>
        </w:tc>
        <w:tc>
          <w:tcPr>
            <w:tcW w:w="7645" w:type="dxa"/>
          </w:tcPr>
          <w:p w14:paraId="3AD9196A" w14:textId="34746AF8" w:rsidR="00CB786E" w:rsidRDefault="00CC36FC" w:rsidP="00CC36FC">
            <w:pPr>
              <w:jc w:val="right"/>
              <w:rPr>
                <w:rFonts w:ascii="Times New Roman" w:hAnsi="Times New Roman" w:cs="Times New Roman"/>
              </w:rPr>
            </w:pPr>
            <w:r>
              <w:rPr>
                <w:rFonts w:ascii="Times New Roman" w:hAnsi="Times New Roman" w:cs="Times New Roman"/>
              </w:rPr>
              <w:t>………………………………………………</w:t>
            </w:r>
            <w:r w:rsidR="00CB786E">
              <w:rPr>
                <w:rFonts w:ascii="Times New Roman" w:hAnsi="Times New Roman" w:cs="Times New Roman"/>
              </w:rPr>
              <w:t>………………………….</w:t>
            </w:r>
            <w:r w:rsidR="002202A0">
              <w:rPr>
                <w:rFonts w:ascii="Times New Roman" w:hAnsi="Times New Roman" w:cs="Times New Roman"/>
              </w:rPr>
              <w:t>112</w:t>
            </w:r>
          </w:p>
        </w:tc>
      </w:tr>
      <w:tr w:rsidR="0039771F" w14:paraId="1BD141B2" w14:textId="77777777" w:rsidTr="00042E68">
        <w:tc>
          <w:tcPr>
            <w:tcW w:w="1705" w:type="dxa"/>
          </w:tcPr>
          <w:p w14:paraId="4DDBD782" w14:textId="77777777" w:rsidR="0039771F" w:rsidRDefault="0039771F" w:rsidP="00CC36FC">
            <w:pPr>
              <w:jc w:val="center"/>
              <w:rPr>
                <w:rFonts w:ascii="Times New Roman" w:hAnsi="Times New Roman" w:cs="Times New Roman"/>
              </w:rPr>
            </w:pPr>
          </w:p>
        </w:tc>
        <w:tc>
          <w:tcPr>
            <w:tcW w:w="7645" w:type="dxa"/>
          </w:tcPr>
          <w:p w14:paraId="05E7771D" w14:textId="77777777" w:rsidR="0039771F" w:rsidRPr="002E4818" w:rsidRDefault="0039771F" w:rsidP="00CC36FC">
            <w:pPr>
              <w:jc w:val="right"/>
              <w:rPr>
                <w:rFonts w:ascii="Times New Roman" w:hAnsi="Times New Roman" w:cs="Times New Roman"/>
              </w:rPr>
            </w:pPr>
          </w:p>
        </w:tc>
      </w:tr>
      <w:tr w:rsidR="0039771F" w14:paraId="40EE586D" w14:textId="77777777" w:rsidTr="00042E68">
        <w:tc>
          <w:tcPr>
            <w:tcW w:w="1705" w:type="dxa"/>
          </w:tcPr>
          <w:p w14:paraId="31AA7CB8" w14:textId="77777777" w:rsidR="0039771F" w:rsidRDefault="0039771F" w:rsidP="00CC36FC">
            <w:pPr>
              <w:rPr>
                <w:rFonts w:ascii="Times New Roman" w:hAnsi="Times New Roman" w:cs="Times New Roman"/>
                <w:b/>
                <w:bCs/>
              </w:rPr>
            </w:pPr>
            <w:r>
              <w:rPr>
                <w:rFonts w:ascii="Times New Roman" w:hAnsi="Times New Roman" w:cs="Times New Roman"/>
                <w:b/>
                <w:bCs/>
              </w:rPr>
              <w:t>Appendix 2</w:t>
            </w:r>
          </w:p>
          <w:p w14:paraId="220CB844" w14:textId="471FFFF0" w:rsidR="00CE336B" w:rsidRPr="0039771F" w:rsidRDefault="00CE336B" w:rsidP="00CC36FC">
            <w:pPr>
              <w:rPr>
                <w:rFonts w:ascii="Times New Roman" w:hAnsi="Times New Roman" w:cs="Times New Roman"/>
                <w:b/>
                <w:bCs/>
              </w:rPr>
            </w:pPr>
          </w:p>
        </w:tc>
        <w:tc>
          <w:tcPr>
            <w:tcW w:w="7645" w:type="dxa"/>
          </w:tcPr>
          <w:p w14:paraId="5D05C1F2" w14:textId="77777777" w:rsidR="0039771F" w:rsidRPr="002E4818" w:rsidRDefault="0039771F" w:rsidP="00CC36FC">
            <w:pPr>
              <w:jc w:val="right"/>
              <w:rPr>
                <w:rFonts w:ascii="Times New Roman" w:hAnsi="Times New Roman" w:cs="Times New Roman"/>
              </w:rPr>
            </w:pPr>
          </w:p>
        </w:tc>
      </w:tr>
      <w:tr w:rsidR="0039771F" w14:paraId="5B6B94A1" w14:textId="77777777" w:rsidTr="00042E68">
        <w:tc>
          <w:tcPr>
            <w:tcW w:w="1705" w:type="dxa"/>
          </w:tcPr>
          <w:p w14:paraId="4BDA39AA" w14:textId="3109DC1B" w:rsidR="0039771F" w:rsidRPr="0039771F" w:rsidRDefault="0039771F" w:rsidP="00CC36FC">
            <w:pPr>
              <w:jc w:val="center"/>
              <w:rPr>
                <w:rFonts w:ascii="Times New Roman" w:hAnsi="Times New Roman" w:cs="Times New Roman"/>
              </w:rPr>
            </w:pPr>
            <w:r>
              <w:rPr>
                <w:rFonts w:ascii="Times New Roman" w:hAnsi="Times New Roman" w:cs="Times New Roman"/>
              </w:rPr>
              <w:t>Table S</w:t>
            </w:r>
            <w:r w:rsidR="001E77B8">
              <w:rPr>
                <w:rFonts w:ascii="Times New Roman" w:hAnsi="Times New Roman" w:cs="Times New Roman"/>
              </w:rPr>
              <w:t>1</w:t>
            </w:r>
          </w:p>
        </w:tc>
        <w:tc>
          <w:tcPr>
            <w:tcW w:w="7645" w:type="dxa"/>
          </w:tcPr>
          <w:p w14:paraId="0DE31364" w14:textId="1850D952" w:rsidR="0039771F" w:rsidRPr="002E4818" w:rsidRDefault="00D61497" w:rsidP="00CC36FC">
            <w:pPr>
              <w:jc w:val="right"/>
              <w:rPr>
                <w:rFonts w:ascii="Times New Roman" w:hAnsi="Times New Roman" w:cs="Times New Roman"/>
              </w:rPr>
            </w:pPr>
            <w:r>
              <w:rPr>
                <w:rFonts w:ascii="Times New Roman" w:hAnsi="Times New Roman" w:cs="Times New Roman"/>
              </w:rPr>
              <w:t>…………………………</w:t>
            </w:r>
            <w:r w:rsidR="00CC36FC">
              <w:rPr>
                <w:rFonts w:ascii="Times New Roman" w:hAnsi="Times New Roman" w:cs="Times New Roman"/>
              </w:rPr>
              <w:t>…</w:t>
            </w:r>
            <w:r>
              <w:rPr>
                <w:rFonts w:ascii="Times New Roman" w:hAnsi="Times New Roman" w:cs="Times New Roman"/>
              </w:rPr>
              <w:t xml:space="preserve">…………………………………………… </w:t>
            </w:r>
            <w:r w:rsidR="00342785">
              <w:rPr>
                <w:rFonts w:ascii="Times New Roman" w:hAnsi="Times New Roman" w:cs="Times New Roman"/>
              </w:rPr>
              <w:t>128</w:t>
            </w:r>
          </w:p>
        </w:tc>
      </w:tr>
      <w:tr w:rsidR="0039771F" w14:paraId="1D24456E" w14:textId="77777777" w:rsidTr="00217B57">
        <w:tc>
          <w:tcPr>
            <w:tcW w:w="1705" w:type="dxa"/>
          </w:tcPr>
          <w:p w14:paraId="413D07BE" w14:textId="794BAB30" w:rsidR="0039771F" w:rsidRDefault="000568D5" w:rsidP="00CC36FC">
            <w:pPr>
              <w:jc w:val="center"/>
              <w:rPr>
                <w:rFonts w:ascii="Times New Roman" w:hAnsi="Times New Roman" w:cs="Times New Roman"/>
              </w:rPr>
            </w:pPr>
            <w:r>
              <w:rPr>
                <w:rFonts w:ascii="Times New Roman" w:hAnsi="Times New Roman" w:cs="Times New Roman"/>
              </w:rPr>
              <w:t>Table S2</w:t>
            </w:r>
          </w:p>
        </w:tc>
        <w:tc>
          <w:tcPr>
            <w:tcW w:w="7645" w:type="dxa"/>
          </w:tcPr>
          <w:p w14:paraId="5D5EE92D" w14:textId="2E6645A6" w:rsidR="0039771F" w:rsidRPr="002E4818" w:rsidRDefault="00CC36FC" w:rsidP="00CC36FC">
            <w:pPr>
              <w:jc w:val="right"/>
              <w:rPr>
                <w:rFonts w:ascii="Times New Roman" w:hAnsi="Times New Roman" w:cs="Times New Roman"/>
              </w:rPr>
            </w:pPr>
            <w:r>
              <w:rPr>
                <w:rFonts w:ascii="Times New Roman" w:hAnsi="Times New Roman" w:cs="Times New Roman"/>
              </w:rPr>
              <w:t>…………………………….……..</w:t>
            </w:r>
            <w:r w:rsidR="000568D5">
              <w:rPr>
                <w:rFonts w:ascii="Times New Roman" w:hAnsi="Times New Roman" w:cs="Times New Roman"/>
              </w:rPr>
              <w:t>……………………………………..</w:t>
            </w:r>
            <w:r w:rsidR="00342785">
              <w:rPr>
                <w:rFonts w:ascii="Times New Roman" w:hAnsi="Times New Roman" w:cs="Times New Roman"/>
              </w:rPr>
              <w:t>129</w:t>
            </w:r>
          </w:p>
        </w:tc>
      </w:tr>
      <w:tr w:rsidR="000568D5" w14:paraId="17CDEB8E" w14:textId="77777777" w:rsidTr="00217B57">
        <w:tc>
          <w:tcPr>
            <w:tcW w:w="1705" w:type="dxa"/>
          </w:tcPr>
          <w:p w14:paraId="5B18FF8F" w14:textId="19B2B583" w:rsidR="000568D5" w:rsidRDefault="000568D5" w:rsidP="00CC36FC">
            <w:pPr>
              <w:jc w:val="center"/>
              <w:rPr>
                <w:rFonts w:ascii="Times New Roman" w:hAnsi="Times New Roman" w:cs="Times New Roman"/>
              </w:rPr>
            </w:pPr>
            <w:r>
              <w:rPr>
                <w:rFonts w:ascii="Times New Roman" w:hAnsi="Times New Roman" w:cs="Times New Roman"/>
              </w:rPr>
              <w:t>Table S3</w:t>
            </w:r>
          </w:p>
          <w:p w14:paraId="416042B7" w14:textId="77777777" w:rsidR="000568D5" w:rsidRDefault="000568D5" w:rsidP="00CC36FC">
            <w:pPr>
              <w:jc w:val="center"/>
              <w:rPr>
                <w:rFonts w:ascii="Times New Roman" w:hAnsi="Times New Roman" w:cs="Times New Roman"/>
              </w:rPr>
            </w:pPr>
          </w:p>
        </w:tc>
        <w:tc>
          <w:tcPr>
            <w:tcW w:w="7645" w:type="dxa"/>
          </w:tcPr>
          <w:p w14:paraId="24EC498A" w14:textId="02597BE6" w:rsidR="000568D5" w:rsidRPr="002E4818" w:rsidRDefault="00CC36FC" w:rsidP="00CC36FC">
            <w:pPr>
              <w:jc w:val="right"/>
              <w:rPr>
                <w:rFonts w:ascii="Times New Roman" w:hAnsi="Times New Roman" w:cs="Times New Roman"/>
              </w:rPr>
            </w:pPr>
            <w:r>
              <w:rPr>
                <w:rFonts w:ascii="Times New Roman" w:hAnsi="Times New Roman" w:cs="Times New Roman"/>
              </w:rPr>
              <w:t>………………</w:t>
            </w:r>
            <w:r w:rsidR="000568D5">
              <w:rPr>
                <w:rFonts w:ascii="Times New Roman" w:hAnsi="Times New Roman" w:cs="Times New Roman"/>
              </w:rPr>
              <w:t>…………</w:t>
            </w:r>
            <w:r>
              <w:rPr>
                <w:rFonts w:ascii="Times New Roman" w:hAnsi="Times New Roman" w:cs="Times New Roman"/>
              </w:rPr>
              <w:t>…</w:t>
            </w:r>
            <w:r w:rsidR="000568D5">
              <w:rPr>
                <w:rFonts w:ascii="Times New Roman" w:hAnsi="Times New Roman" w:cs="Times New Roman"/>
              </w:rPr>
              <w:t>…………………………………………….</w:t>
            </w:r>
            <w:r w:rsidR="00342785">
              <w:rPr>
                <w:rFonts w:ascii="Times New Roman" w:hAnsi="Times New Roman" w:cs="Times New Roman"/>
              </w:rPr>
              <w:t>130</w:t>
            </w:r>
          </w:p>
        </w:tc>
      </w:tr>
      <w:tr w:rsidR="0039771F" w14:paraId="576E59E4" w14:textId="77777777" w:rsidTr="00217B57">
        <w:tc>
          <w:tcPr>
            <w:tcW w:w="1705" w:type="dxa"/>
          </w:tcPr>
          <w:p w14:paraId="510A63D7" w14:textId="7F524CED" w:rsidR="001F7006" w:rsidRPr="00F21B3F" w:rsidRDefault="001E77B8" w:rsidP="00CC36FC">
            <w:pPr>
              <w:rPr>
                <w:rFonts w:ascii="Times New Roman" w:hAnsi="Times New Roman" w:cs="Times New Roman"/>
                <w:b/>
                <w:bCs/>
              </w:rPr>
            </w:pPr>
            <w:r w:rsidRPr="00F21B3F">
              <w:rPr>
                <w:rFonts w:ascii="Times New Roman" w:hAnsi="Times New Roman" w:cs="Times New Roman"/>
                <w:b/>
                <w:bCs/>
              </w:rPr>
              <w:t>Appendix 3</w:t>
            </w:r>
          </w:p>
        </w:tc>
        <w:tc>
          <w:tcPr>
            <w:tcW w:w="7645" w:type="dxa"/>
          </w:tcPr>
          <w:p w14:paraId="633E9BC8" w14:textId="77777777" w:rsidR="0039771F" w:rsidRPr="00F21B3F" w:rsidRDefault="0039771F" w:rsidP="00CC36FC">
            <w:pPr>
              <w:jc w:val="right"/>
              <w:rPr>
                <w:rFonts w:ascii="Times New Roman" w:hAnsi="Times New Roman" w:cs="Times New Roman"/>
              </w:rPr>
            </w:pPr>
          </w:p>
          <w:p w14:paraId="16A51DA1" w14:textId="77777777" w:rsidR="00CC36FC" w:rsidRPr="00F21B3F" w:rsidRDefault="00CC36FC" w:rsidP="00CC36FC">
            <w:pPr>
              <w:jc w:val="right"/>
              <w:rPr>
                <w:rFonts w:ascii="Times New Roman" w:hAnsi="Times New Roman" w:cs="Times New Roman"/>
              </w:rPr>
            </w:pPr>
          </w:p>
        </w:tc>
      </w:tr>
      <w:tr w:rsidR="0039771F" w14:paraId="29519275" w14:textId="77777777" w:rsidTr="00217B57">
        <w:tc>
          <w:tcPr>
            <w:tcW w:w="1705" w:type="dxa"/>
          </w:tcPr>
          <w:p w14:paraId="70522C1C" w14:textId="135E2972" w:rsidR="00CE336B" w:rsidRPr="001E77B8" w:rsidRDefault="001E77B8" w:rsidP="00CC36FC">
            <w:pPr>
              <w:jc w:val="center"/>
              <w:rPr>
                <w:rFonts w:ascii="Times New Roman" w:hAnsi="Times New Roman" w:cs="Times New Roman"/>
              </w:rPr>
            </w:pPr>
            <w:r>
              <w:rPr>
                <w:rFonts w:ascii="Times New Roman" w:hAnsi="Times New Roman" w:cs="Times New Roman"/>
              </w:rPr>
              <w:t>Table S1</w:t>
            </w:r>
          </w:p>
        </w:tc>
        <w:tc>
          <w:tcPr>
            <w:tcW w:w="7645" w:type="dxa"/>
          </w:tcPr>
          <w:p w14:paraId="1B73174D" w14:textId="1C812AAA" w:rsidR="0039771F" w:rsidRPr="002E4818" w:rsidRDefault="00D61497" w:rsidP="00CC36FC">
            <w:pPr>
              <w:jc w:val="right"/>
              <w:rPr>
                <w:rFonts w:ascii="Times New Roman" w:hAnsi="Times New Roman" w:cs="Times New Roman"/>
              </w:rPr>
            </w:pPr>
            <w:r>
              <w:rPr>
                <w:rFonts w:ascii="Times New Roman" w:hAnsi="Times New Roman" w:cs="Times New Roman"/>
              </w:rPr>
              <w:t xml:space="preserve">…………………………………………………………………………… </w:t>
            </w:r>
            <w:r w:rsidR="00342785">
              <w:rPr>
                <w:rFonts w:ascii="Times New Roman" w:hAnsi="Times New Roman" w:cs="Times New Roman"/>
              </w:rPr>
              <w:t>138</w:t>
            </w:r>
          </w:p>
        </w:tc>
      </w:tr>
      <w:tr w:rsidR="0039771F" w14:paraId="3B0FA2F4" w14:textId="77777777" w:rsidTr="00217B57">
        <w:tc>
          <w:tcPr>
            <w:tcW w:w="1705" w:type="dxa"/>
          </w:tcPr>
          <w:p w14:paraId="66CEFD9F" w14:textId="1E68ABF2" w:rsidR="001E5045" w:rsidRDefault="001E77B8" w:rsidP="00CC36FC">
            <w:pPr>
              <w:jc w:val="center"/>
              <w:rPr>
                <w:rFonts w:ascii="Times New Roman" w:hAnsi="Times New Roman" w:cs="Times New Roman"/>
              </w:rPr>
            </w:pPr>
            <w:r>
              <w:rPr>
                <w:rFonts w:ascii="Times New Roman" w:hAnsi="Times New Roman" w:cs="Times New Roman"/>
              </w:rPr>
              <w:t>Table S2</w:t>
            </w:r>
          </w:p>
        </w:tc>
        <w:tc>
          <w:tcPr>
            <w:tcW w:w="7645" w:type="dxa"/>
          </w:tcPr>
          <w:p w14:paraId="2DE4BC11" w14:textId="3FAC36CC" w:rsidR="0039771F" w:rsidRPr="002E4818" w:rsidRDefault="00D61497" w:rsidP="00CC36FC">
            <w:pPr>
              <w:jc w:val="right"/>
              <w:rPr>
                <w:rFonts w:ascii="Times New Roman" w:hAnsi="Times New Roman" w:cs="Times New Roman"/>
              </w:rPr>
            </w:pPr>
            <w:r>
              <w:rPr>
                <w:rFonts w:ascii="Times New Roman" w:hAnsi="Times New Roman" w:cs="Times New Roman"/>
              </w:rPr>
              <w:t xml:space="preserve">…………………………………………………………………………… </w:t>
            </w:r>
            <w:r w:rsidR="00342785">
              <w:rPr>
                <w:rFonts w:ascii="Times New Roman" w:hAnsi="Times New Roman" w:cs="Times New Roman"/>
              </w:rPr>
              <w:t>139</w:t>
            </w:r>
          </w:p>
        </w:tc>
      </w:tr>
      <w:tr w:rsidR="0039771F" w14:paraId="3C0C2A84" w14:textId="77777777" w:rsidTr="00217B57">
        <w:tc>
          <w:tcPr>
            <w:tcW w:w="1705" w:type="dxa"/>
          </w:tcPr>
          <w:p w14:paraId="12EFDCED" w14:textId="309918DD" w:rsidR="00016B60" w:rsidRDefault="001E77B8" w:rsidP="00CC36FC">
            <w:pPr>
              <w:jc w:val="center"/>
              <w:rPr>
                <w:rFonts w:ascii="Times New Roman" w:hAnsi="Times New Roman" w:cs="Times New Roman"/>
              </w:rPr>
            </w:pPr>
            <w:r>
              <w:rPr>
                <w:rFonts w:ascii="Times New Roman" w:hAnsi="Times New Roman" w:cs="Times New Roman"/>
              </w:rPr>
              <w:t>Table S3</w:t>
            </w:r>
          </w:p>
        </w:tc>
        <w:tc>
          <w:tcPr>
            <w:tcW w:w="7645" w:type="dxa"/>
          </w:tcPr>
          <w:p w14:paraId="16FB26CC" w14:textId="75112A8F" w:rsidR="00016B60" w:rsidRPr="002E4818" w:rsidRDefault="00D61497" w:rsidP="00CC36FC">
            <w:pPr>
              <w:jc w:val="right"/>
              <w:rPr>
                <w:rFonts w:ascii="Times New Roman" w:hAnsi="Times New Roman" w:cs="Times New Roman"/>
              </w:rPr>
            </w:pPr>
            <w:r>
              <w:rPr>
                <w:rFonts w:ascii="Times New Roman" w:hAnsi="Times New Roman" w:cs="Times New Roman"/>
              </w:rPr>
              <w:t xml:space="preserve">…………………………………………………………………………… </w:t>
            </w:r>
            <w:r w:rsidR="00342785">
              <w:rPr>
                <w:rFonts w:ascii="Times New Roman" w:hAnsi="Times New Roman" w:cs="Times New Roman"/>
              </w:rPr>
              <w:t>143</w:t>
            </w:r>
          </w:p>
        </w:tc>
      </w:tr>
      <w:tr w:rsidR="0039771F" w14:paraId="431C383E" w14:textId="77777777" w:rsidTr="00217B57">
        <w:tc>
          <w:tcPr>
            <w:tcW w:w="1705" w:type="dxa"/>
          </w:tcPr>
          <w:p w14:paraId="0F90AB94" w14:textId="273F2C9F" w:rsidR="00016B60" w:rsidRDefault="00016B60" w:rsidP="00CC36FC">
            <w:pPr>
              <w:jc w:val="center"/>
              <w:rPr>
                <w:rFonts w:ascii="Times New Roman" w:hAnsi="Times New Roman" w:cs="Times New Roman"/>
              </w:rPr>
            </w:pPr>
            <w:r>
              <w:rPr>
                <w:rFonts w:ascii="Times New Roman" w:hAnsi="Times New Roman" w:cs="Times New Roman"/>
              </w:rPr>
              <w:t>Table S4</w:t>
            </w:r>
          </w:p>
        </w:tc>
        <w:tc>
          <w:tcPr>
            <w:tcW w:w="7645" w:type="dxa"/>
          </w:tcPr>
          <w:p w14:paraId="3C131512" w14:textId="204274B7" w:rsidR="0039771F" w:rsidRPr="002E4818" w:rsidRDefault="00016B60" w:rsidP="00CC36FC">
            <w:pPr>
              <w:jc w:val="right"/>
              <w:rPr>
                <w:rFonts w:ascii="Times New Roman" w:hAnsi="Times New Roman" w:cs="Times New Roman"/>
              </w:rPr>
            </w:pPr>
            <w:r>
              <w:rPr>
                <w:rFonts w:ascii="Times New Roman" w:hAnsi="Times New Roman" w:cs="Times New Roman"/>
              </w:rPr>
              <w:t xml:space="preserve">…………………………………………………………………………… </w:t>
            </w:r>
            <w:r w:rsidR="00342785">
              <w:rPr>
                <w:rFonts w:ascii="Times New Roman" w:hAnsi="Times New Roman" w:cs="Times New Roman"/>
              </w:rPr>
              <w:t>144</w:t>
            </w:r>
          </w:p>
        </w:tc>
      </w:tr>
      <w:tr w:rsidR="00F21B3F" w14:paraId="31BBACDA" w14:textId="77777777" w:rsidTr="00217B57">
        <w:tc>
          <w:tcPr>
            <w:tcW w:w="1705" w:type="dxa"/>
          </w:tcPr>
          <w:p w14:paraId="532B23F9" w14:textId="76DD7434" w:rsidR="00F21B3F" w:rsidRDefault="00F21B3F" w:rsidP="00F21B3F">
            <w:pPr>
              <w:jc w:val="center"/>
              <w:rPr>
                <w:rFonts w:ascii="Times New Roman" w:hAnsi="Times New Roman" w:cs="Times New Roman"/>
              </w:rPr>
            </w:pPr>
            <w:r>
              <w:rPr>
                <w:rFonts w:ascii="Times New Roman" w:hAnsi="Times New Roman" w:cs="Times New Roman"/>
              </w:rPr>
              <w:t>Table S5</w:t>
            </w:r>
          </w:p>
        </w:tc>
        <w:tc>
          <w:tcPr>
            <w:tcW w:w="7645" w:type="dxa"/>
          </w:tcPr>
          <w:p w14:paraId="390FE472" w14:textId="13CE0545" w:rsidR="00F21B3F" w:rsidRDefault="00F21B3F" w:rsidP="00F21B3F">
            <w:pPr>
              <w:jc w:val="right"/>
              <w:rPr>
                <w:rFonts w:ascii="Times New Roman" w:hAnsi="Times New Roman" w:cs="Times New Roman"/>
              </w:rPr>
            </w:pPr>
            <w:r>
              <w:rPr>
                <w:rFonts w:ascii="Times New Roman" w:hAnsi="Times New Roman" w:cs="Times New Roman"/>
              </w:rPr>
              <w:t xml:space="preserve">…………………………………………………………………………… </w:t>
            </w:r>
            <w:r w:rsidR="00342785">
              <w:rPr>
                <w:rFonts w:ascii="Times New Roman" w:hAnsi="Times New Roman" w:cs="Times New Roman"/>
              </w:rPr>
              <w:t>145</w:t>
            </w:r>
          </w:p>
        </w:tc>
      </w:tr>
      <w:tr w:rsidR="00F21B3F" w14:paraId="73514F27" w14:textId="77777777" w:rsidTr="00217B57">
        <w:tc>
          <w:tcPr>
            <w:tcW w:w="1705" w:type="dxa"/>
          </w:tcPr>
          <w:p w14:paraId="1FD4273F" w14:textId="2C8BD4AE" w:rsidR="00F21B3F" w:rsidRDefault="00F21B3F" w:rsidP="00F21B3F">
            <w:pPr>
              <w:jc w:val="center"/>
              <w:rPr>
                <w:rFonts w:ascii="Times New Roman" w:hAnsi="Times New Roman" w:cs="Times New Roman"/>
              </w:rPr>
            </w:pPr>
            <w:r>
              <w:rPr>
                <w:rFonts w:ascii="Times New Roman" w:hAnsi="Times New Roman" w:cs="Times New Roman"/>
              </w:rPr>
              <w:t>Table S6</w:t>
            </w:r>
          </w:p>
        </w:tc>
        <w:tc>
          <w:tcPr>
            <w:tcW w:w="7645" w:type="dxa"/>
          </w:tcPr>
          <w:p w14:paraId="28F25270" w14:textId="5D0D1755" w:rsidR="00F21B3F" w:rsidRDefault="00F21B3F" w:rsidP="00F21B3F">
            <w:pPr>
              <w:jc w:val="right"/>
              <w:rPr>
                <w:rFonts w:ascii="Times New Roman" w:hAnsi="Times New Roman" w:cs="Times New Roman"/>
              </w:rPr>
            </w:pPr>
            <w:r>
              <w:rPr>
                <w:rFonts w:ascii="Times New Roman" w:hAnsi="Times New Roman" w:cs="Times New Roman"/>
              </w:rPr>
              <w:t xml:space="preserve">…………………………………………………………………………… </w:t>
            </w:r>
            <w:r w:rsidR="00342785">
              <w:rPr>
                <w:rFonts w:ascii="Times New Roman" w:hAnsi="Times New Roman" w:cs="Times New Roman"/>
              </w:rPr>
              <w:t>146</w:t>
            </w:r>
          </w:p>
        </w:tc>
      </w:tr>
      <w:tr w:rsidR="00F21B3F" w14:paraId="2034BF25" w14:textId="77777777" w:rsidTr="00217B57">
        <w:tc>
          <w:tcPr>
            <w:tcW w:w="1705" w:type="dxa"/>
          </w:tcPr>
          <w:p w14:paraId="6DFDC27E" w14:textId="538C8399" w:rsidR="00F21B3F" w:rsidRDefault="00F21B3F" w:rsidP="00F21B3F">
            <w:pPr>
              <w:jc w:val="center"/>
              <w:rPr>
                <w:rFonts w:ascii="Times New Roman" w:hAnsi="Times New Roman" w:cs="Times New Roman"/>
              </w:rPr>
            </w:pPr>
            <w:r>
              <w:rPr>
                <w:rFonts w:ascii="Times New Roman" w:hAnsi="Times New Roman" w:cs="Times New Roman"/>
              </w:rPr>
              <w:t>Table S7</w:t>
            </w:r>
          </w:p>
        </w:tc>
        <w:tc>
          <w:tcPr>
            <w:tcW w:w="7645" w:type="dxa"/>
          </w:tcPr>
          <w:p w14:paraId="3B1B450C" w14:textId="26072769" w:rsidR="00F21B3F" w:rsidRDefault="00F21B3F" w:rsidP="00F21B3F">
            <w:pPr>
              <w:jc w:val="right"/>
              <w:rPr>
                <w:rFonts w:ascii="Times New Roman" w:hAnsi="Times New Roman" w:cs="Times New Roman"/>
              </w:rPr>
            </w:pPr>
            <w:r>
              <w:rPr>
                <w:rFonts w:ascii="Times New Roman" w:hAnsi="Times New Roman" w:cs="Times New Roman"/>
              </w:rPr>
              <w:t xml:space="preserve">…………………………………………………………………………… </w:t>
            </w:r>
            <w:r w:rsidR="00342785">
              <w:rPr>
                <w:rFonts w:ascii="Times New Roman" w:hAnsi="Times New Roman" w:cs="Times New Roman"/>
              </w:rPr>
              <w:t>147</w:t>
            </w:r>
          </w:p>
        </w:tc>
      </w:tr>
      <w:tr w:rsidR="00F21B3F" w14:paraId="56B4B74D" w14:textId="77777777" w:rsidTr="00217B57">
        <w:tc>
          <w:tcPr>
            <w:tcW w:w="1705" w:type="dxa"/>
          </w:tcPr>
          <w:p w14:paraId="66F6DD16" w14:textId="2A6038F6" w:rsidR="00F21B3F" w:rsidRDefault="00F21B3F" w:rsidP="00F21B3F">
            <w:pPr>
              <w:jc w:val="center"/>
              <w:rPr>
                <w:rFonts w:ascii="Times New Roman" w:hAnsi="Times New Roman" w:cs="Times New Roman"/>
              </w:rPr>
            </w:pPr>
            <w:r>
              <w:rPr>
                <w:rFonts w:ascii="Times New Roman" w:hAnsi="Times New Roman" w:cs="Times New Roman"/>
              </w:rPr>
              <w:t>Table S8</w:t>
            </w:r>
          </w:p>
        </w:tc>
        <w:tc>
          <w:tcPr>
            <w:tcW w:w="7645" w:type="dxa"/>
          </w:tcPr>
          <w:p w14:paraId="278C9173" w14:textId="520FCFC9" w:rsidR="00F21B3F" w:rsidRDefault="00F21B3F" w:rsidP="00F21B3F">
            <w:pPr>
              <w:jc w:val="right"/>
              <w:rPr>
                <w:rFonts w:ascii="Times New Roman" w:hAnsi="Times New Roman" w:cs="Times New Roman"/>
              </w:rPr>
            </w:pPr>
            <w:r>
              <w:rPr>
                <w:rFonts w:ascii="Times New Roman" w:hAnsi="Times New Roman" w:cs="Times New Roman"/>
              </w:rPr>
              <w:t xml:space="preserve">…………………………………………………………………………… </w:t>
            </w:r>
            <w:r w:rsidR="00342785">
              <w:rPr>
                <w:rFonts w:ascii="Times New Roman" w:hAnsi="Times New Roman" w:cs="Times New Roman"/>
              </w:rPr>
              <w:t>148</w:t>
            </w:r>
          </w:p>
        </w:tc>
      </w:tr>
    </w:tbl>
    <w:p w14:paraId="79ED75FD" w14:textId="77777777" w:rsidR="00DC5456" w:rsidRDefault="00DC5456" w:rsidP="00CC36FC">
      <w:pPr>
        <w:spacing w:line="240" w:lineRule="auto"/>
        <w:jc w:val="center"/>
        <w:rPr>
          <w:rFonts w:ascii="Times New Roman" w:hAnsi="Times New Roman" w:cs="Times New Roman"/>
          <w:b/>
          <w:bCs/>
          <w:sz w:val="24"/>
          <w:szCs w:val="24"/>
        </w:rPr>
      </w:pPr>
    </w:p>
    <w:p w14:paraId="3F04B77A" w14:textId="77777777" w:rsidR="003F15AE" w:rsidRDefault="003F15AE" w:rsidP="00CC36FC">
      <w:pPr>
        <w:spacing w:line="240" w:lineRule="auto"/>
        <w:jc w:val="center"/>
        <w:rPr>
          <w:rFonts w:ascii="Times New Roman" w:hAnsi="Times New Roman" w:cs="Times New Roman"/>
          <w:b/>
          <w:bCs/>
          <w:sz w:val="24"/>
          <w:szCs w:val="24"/>
        </w:rPr>
      </w:pPr>
    </w:p>
    <w:p w14:paraId="3DD4B29A" w14:textId="77777777" w:rsidR="00CB786E" w:rsidRDefault="00CB786E" w:rsidP="00A57F66">
      <w:pPr>
        <w:jc w:val="center"/>
        <w:rPr>
          <w:rFonts w:ascii="Times New Roman" w:hAnsi="Times New Roman" w:cs="Times New Roman"/>
          <w:b/>
          <w:bCs/>
          <w:sz w:val="24"/>
          <w:szCs w:val="24"/>
        </w:rPr>
      </w:pPr>
    </w:p>
    <w:p w14:paraId="361E2F5B" w14:textId="77777777" w:rsidR="0088481D" w:rsidRDefault="0088481D" w:rsidP="00D61497">
      <w:pPr>
        <w:jc w:val="center"/>
        <w:rPr>
          <w:rFonts w:ascii="Times New Roman" w:hAnsi="Times New Roman" w:cs="Times New Roman"/>
          <w:b/>
          <w:bCs/>
          <w:sz w:val="24"/>
          <w:szCs w:val="24"/>
        </w:rPr>
      </w:pPr>
    </w:p>
    <w:p w14:paraId="2F442435" w14:textId="70FD07B9" w:rsidR="00D61497" w:rsidRDefault="00ED3EB8" w:rsidP="00D61497">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List of Figures</w:t>
      </w:r>
    </w:p>
    <w:p w14:paraId="3CF45535" w14:textId="77777777" w:rsidR="005C4836" w:rsidRDefault="005C4836" w:rsidP="00D61497">
      <w:pPr>
        <w:jc w:val="center"/>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7555"/>
      </w:tblGrid>
      <w:tr w:rsidR="000B7D79" w14:paraId="4151AE16" w14:textId="77777777" w:rsidTr="005C4836">
        <w:tc>
          <w:tcPr>
            <w:tcW w:w="1795" w:type="dxa"/>
          </w:tcPr>
          <w:p w14:paraId="7A6A36B7" w14:textId="77777777" w:rsidR="000B7D79" w:rsidRDefault="00305EE1" w:rsidP="00305EE1">
            <w:pPr>
              <w:rPr>
                <w:rFonts w:ascii="Times New Roman" w:hAnsi="Times New Roman" w:cs="Times New Roman"/>
                <w:b/>
                <w:bCs/>
              </w:rPr>
            </w:pPr>
            <w:r>
              <w:rPr>
                <w:rFonts w:ascii="Times New Roman" w:hAnsi="Times New Roman" w:cs="Times New Roman"/>
                <w:b/>
                <w:bCs/>
              </w:rPr>
              <w:t>Chapter 1</w:t>
            </w:r>
          </w:p>
          <w:p w14:paraId="074D1706" w14:textId="13E95B8F" w:rsidR="00BA7093" w:rsidRPr="00305EE1" w:rsidRDefault="00BA7093" w:rsidP="00305EE1">
            <w:pPr>
              <w:rPr>
                <w:rFonts w:ascii="Times New Roman" w:hAnsi="Times New Roman" w:cs="Times New Roman"/>
              </w:rPr>
            </w:pPr>
          </w:p>
        </w:tc>
        <w:tc>
          <w:tcPr>
            <w:tcW w:w="7555" w:type="dxa"/>
          </w:tcPr>
          <w:p w14:paraId="3378EE10" w14:textId="77777777" w:rsidR="000B7D79" w:rsidRPr="00C8533A" w:rsidRDefault="000B7D79" w:rsidP="00C8533A">
            <w:pPr>
              <w:jc w:val="right"/>
              <w:rPr>
                <w:rFonts w:ascii="Times New Roman" w:hAnsi="Times New Roman" w:cs="Times New Roman"/>
              </w:rPr>
            </w:pPr>
          </w:p>
        </w:tc>
      </w:tr>
      <w:tr w:rsidR="00305EE1" w14:paraId="034E4333" w14:textId="77777777" w:rsidTr="005C4836">
        <w:tc>
          <w:tcPr>
            <w:tcW w:w="1795" w:type="dxa"/>
          </w:tcPr>
          <w:p w14:paraId="4352A457" w14:textId="5157C528" w:rsidR="00305EE1" w:rsidRPr="00813D5C" w:rsidRDefault="00813D5C" w:rsidP="00813D5C">
            <w:pPr>
              <w:jc w:val="center"/>
              <w:rPr>
                <w:rFonts w:ascii="Times New Roman" w:hAnsi="Times New Roman" w:cs="Times New Roman"/>
              </w:rPr>
            </w:pPr>
            <w:r>
              <w:rPr>
                <w:rFonts w:ascii="Times New Roman" w:hAnsi="Times New Roman" w:cs="Times New Roman"/>
              </w:rPr>
              <w:t>Figure 1</w:t>
            </w:r>
          </w:p>
        </w:tc>
        <w:tc>
          <w:tcPr>
            <w:tcW w:w="7555" w:type="dxa"/>
          </w:tcPr>
          <w:p w14:paraId="54776443" w14:textId="7C804F72" w:rsidR="00305EE1" w:rsidRPr="00C8533A" w:rsidRDefault="001F7006" w:rsidP="00C8533A">
            <w:pPr>
              <w:jc w:val="right"/>
              <w:rPr>
                <w:rFonts w:ascii="Times New Roman" w:hAnsi="Times New Roman" w:cs="Times New Roman"/>
              </w:rPr>
            </w:pPr>
            <w:r>
              <w:rPr>
                <w:rFonts w:ascii="Times New Roman" w:hAnsi="Times New Roman" w:cs="Times New Roman"/>
              </w:rPr>
              <w:t>……………………………………………………………………….</w:t>
            </w:r>
            <w:r w:rsidR="00F21B3F">
              <w:rPr>
                <w:rFonts w:ascii="Times New Roman" w:hAnsi="Times New Roman" w:cs="Times New Roman"/>
              </w:rPr>
              <w:t>7</w:t>
            </w:r>
          </w:p>
        </w:tc>
      </w:tr>
      <w:tr w:rsidR="00305EE1" w14:paraId="7ABB9129" w14:textId="77777777" w:rsidTr="005C4836">
        <w:tc>
          <w:tcPr>
            <w:tcW w:w="1795" w:type="dxa"/>
          </w:tcPr>
          <w:p w14:paraId="5D546962" w14:textId="6885646F" w:rsidR="00305EE1" w:rsidRPr="00813D5C" w:rsidRDefault="00813D5C" w:rsidP="00813D5C">
            <w:pPr>
              <w:jc w:val="center"/>
              <w:rPr>
                <w:rFonts w:ascii="Times New Roman" w:hAnsi="Times New Roman" w:cs="Times New Roman"/>
              </w:rPr>
            </w:pPr>
            <w:r>
              <w:rPr>
                <w:rFonts w:ascii="Times New Roman" w:hAnsi="Times New Roman" w:cs="Times New Roman"/>
              </w:rPr>
              <w:t>Figure 2</w:t>
            </w:r>
          </w:p>
        </w:tc>
        <w:tc>
          <w:tcPr>
            <w:tcW w:w="7555" w:type="dxa"/>
          </w:tcPr>
          <w:p w14:paraId="0A5BB1AB" w14:textId="4B0A7F6F" w:rsidR="00305EE1" w:rsidRPr="00C8533A" w:rsidRDefault="001F7006" w:rsidP="00C8533A">
            <w:pPr>
              <w:jc w:val="right"/>
              <w:rPr>
                <w:rFonts w:ascii="Times New Roman" w:hAnsi="Times New Roman" w:cs="Times New Roman"/>
              </w:rPr>
            </w:pPr>
            <w:r w:rsidRPr="001F7006">
              <w:rPr>
                <w:rFonts w:ascii="Times New Roman" w:hAnsi="Times New Roman" w:cs="Times New Roman"/>
              </w:rPr>
              <w:t>……………………………………………………………………….</w:t>
            </w:r>
            <w:r w:rsidR="00F21B3F">
              <w:rPr>
                <w:rFonts w:ascii="Times New Roman" w:hAnsi="Times New Roman" w:cs="Times New Roman"/>
              </w:rPr>
              <w:t>10</w:t>
            </w:r>
          </w:p>
        </w:tc>
      </w:tr>
      <w:tr w:rsidR="00305EE1" w14:paraId="05B427ED" w14:textId="77777777" w:rsidTr="005C4836">
        <w:tc>
          <w:tcPr>
            <w:tcW w:w="1795" w:type="dxa"/>
          </w:tcPr>
          <w:p w14:paraId="34015CD2" w14:textId="5EF48DF7" w:rsidR="00305EE1" w:rsidRPr="00813D5C" w:rsidRDefault="00BA7093" w:rsidP="00BA7093">
            <w:pPr>
              <w:jc w:val="center"/>
              <w:rPr>
                <w:rFonts w:ascii="Times New Roman" w:hAnsi="Times New Roman" w:cs="Times New Roman"/>
              </w:rPr>
            </w:pPr>
            <w:r>
              <w:rPr>
                <w:rFonts w:ascii="Times New Roman" w:hAnsi="Times New Roman" w:cs="Times New Roman"/>
              </w:rPr>
              <w:t>Figure 3</w:t>
            </w:r>
          </w:p>
        </w:tc>
        <w:tc>
          <w:tcPr>
            <w:tcW w:w="7555" w:type="dxa"/>
          </w:tcPr>
          <w:p w14:paraId="3352AC99" w14:textId="454C5B7B" w:rsidR="00305EE1" w:rsidRPr="00C8533A" w:rsidRDefault="001F7006" w:rsidP="00C8533A">
            <w:pPr>
              <w:jc w:val="right"/>
              <w:rPr>
                <w:rFonts w:ascii="Times New Roman" w:hAnsi="Times New Roman" w:cs="Times New Roman"/>
              </w:rPr>
            </w:pPr>
            <w:r w:rsidRPr="001F7006">
              <w:rPr>
                <w:rFonts w:ascii="Times New Roman" w:hAnsi="Times New Roman" w:cs="Times New Roman"/>
              </w:rPr>
              <w:t>…………………………………………………………………………</w:t>
            </w:r>
            <w:r w:rsidR="00F21B3F">
              <w:rPr>
                <w:rFonts w:ascii="Times New Roman" w:hAnsi="Times New Roman" w:cs="Times New Roman"/>
              </w:rPr>
              <w:t>12</w:t>
            </w:r>
          </w:p>
        </w:tc>
      </w:tr>
      <w:tr w:rsidR="00305EE1" w14:paraId="721BE8F1" w14:textId="77777777" w:rsidTr="005C4836">
        <w:tc>
          <w:tcPr>
            <w:tcW w:w="1795" w:type="dxa"/>
          </w:tcPr>
          <w:p w14:paraId="0D8D0441" w14:textId="77777777" w:rsidR="00453B59" w:rsidRDefault="00453B59" w:rsidP="00305EE1">
            <w:pPr>
              <w:rPr>
                <w:rFonts w:ascii="Times New Roman" w:hAnsi="Times New Roman" w:cs="Times New Roman"/>
                <w:b/>
                <w:bCs/>
              </w:rPr>
            </w:pPr>
          </w:p>
          <w:p w14:paraId="354ED04C" w14:textId="5A5F1A9E" w:rsidR="00305EE1" w:rsidRDefault="00BA7093" w:rsidP="00305EE1">
            <w:pPr>
              <w:rPr>
                <w:rFonts w:ascii="Times New Roman" w:hAnsi="Times New Roman" w:cs="Times New Roman"/>
                <w:b/>
                <w:bCs/>
              </w:rPr>
            </w:pPr>
            <w:r>
              <w:rPr>
                <w:rFonts w:ascii="Times New Roman" w:hAnsi="Times New Roman" w:cs="Times New Roman"/>
                <w:b/>
                <w:bCs/>
              </w:rPr>
              <w:t>Chapter 2</w:t>
            </w:r>
          </w:p>
          <w:p w14:paraId="722948BE" w14:textId="77208302" w:rsidR="00453B59" w:rsidRDefault="00453B59" w:rsidP="00305EE1">
            <w:pPr>
              <w:rPr>
                <w:rFonts w:ascii="Times New Roman" w:hAnsi="Times New Roman" w:cs="Times New Roman"/>
                <w:b/>
                <w:bCs/>
              </w:rPr>
            </w:pPr>
          </w:p>
        </w:tc>
        <w:tc>
          <w:tcPr>
            <w:tcW w:w="7555" w:type="dxa"/>
          </w:tcPr>
          <w:p w14:paraId="34D88966" w14:textId="77777777" w:rsidR="00305EE1" w:rsidRPr="00C8533A" w:rsidRDefault="00305EE1" w:rsidP="00C8533A">
            <w:pPr>
              <w:jc w:val="right"/>
              <w:rPr>
                <w:rFonts w:ascii="Times New Roman" w:hAnsi="Times New Roman" w:cs="Times New Roman"/>
              </w:rPr>
            </w:pPr>
          </w:p>
        </w:tc>
      </w:tr>
      <w:tr w:rsidR="00305EE1" w14:paraId="37BB78B3" w14:textId="77777777" w:rsidTr="005C4836">
        <w:tc>
          <w:tcPr>
            <w:tcW w:w="1795" w:type="dxa"/>
          </w:tcPr>
          <w:p w14:paraId="69CF0DE9" w14:textId="46368595" w:rsidR="00305EE1" w:rsidRPr="00453B59" w:rsidRDefault="00BA7093" w:rsidP="00453B59">
            <w:pPr>
              <w:jc w:val="center"/>
              <w:rPr>
                <w:rFonts w:ascii="Times New Roman" w:hAnsi="Times New Roman" w:cs="Times New Roman"/>
              </w:rPr>
            </w:pPr>
            <w:r w:rsidRPr="00453B59">
              <w:rPr>
                <w:rFonts w:ascii="Times New Roman" w:hAnsi="Times New Roman" w:cs="Times New Roman"/>
              </w:rPr>
              <w:t>Figure 1</w:t>
            </w:r>
          </w:p>
        </w:tc>
        <w:tc>
          <w:tcPr>
            <w:tcW w:w="7555" w:type="dxa"/>
          </w:tcPr>
          <w:p w14:paraId="47558AD2" w14:textId="7D1B898C" w:rsidR="00305EE1" w:rsidRPr="00C8533A" w:rsidRDefault="001F7006" w:rsidP="00C8533A">
            <w:pPr>
              <w:jc w:val="right"/>
              <w:rPr>
                <w:rFonts w:ascii="Times New Roman" w:hAnsi="Times New Roman" w:cs="Times New Roman"/>
              </w:rPr>
            </w:pPr>
            <w:r w:rsidRPr="001F7006">
              <w:rPr>
                <w:rFonts w:ascii="Times New Roman" w:hAnsi="Times New Roman" w:cs="Times New Roman"/>
              </w:rPr>
              <w:t xml:space="preserve">……………………………………………………………………………. </w:t>
            </w:r>
            <w:r w:rsidR="003C5BAD">
              <w:rPr>
                <w:rFonts w:ascii="Times New Roman" w:hAnsi="Times New Roman" w:cs="Times New Roman"/>
              </w:rPr>
              <w:t>28</w:t>
            </w:r>
          </w:p>
        </w:tc>
      </w:tr>
      <w:tr w:rsidR="00305EE1" w14:paraId="2EFAA4DA" w14:textId="77777777" w:rsidTr="005C4836">
        <w:tc>
          <w:tcPr>
            <w:tcW w:w="1795" w:type="dxa"/>
          </w:tcPr>
          <w:p w14:paraId="6BF2649C" w14:textId="0A25DFC0" w:rsidR="00305EE1" w:rsidRPr="00453B59" w:rsidRDefault="00BA7093" w:rsidP="00453B59">
            <w:pPr>
              <w:jc w:val="center"/>
              <w:rPr>
                <w:rFonts w:ascii="Times New Roman" w:hAnsi="Times New Roman" w:cs="Times New Roman"/>
              </w:rPr>
            </w:pPr>
            <w:r w:rsidRPr="00453B59">
              <w:rPr>
                <w:rFonts w:ascii="Times New Roman" w:hAnsi="Times New Roman" w:cs="Times New Roman"/>
              </w:rPr>
              <w:t>Figure 2</w:t>
            </w:r>
          </w:p>
        </w:tc>
        <w:tc>
          <w:tcPr>
            <w:tcW w:w="7555" w:type="dxa"/>
          </w:tcPr>
          <w:p w14:paraId="4D0AB626" w14:textId="4E9E1504" w:rsidR="00305EE1" w:rsidRPr="00C8533A" w:rsidRDefault="001F7006" w:rsidP="00C8533A">
            <w:pPr>
              <w:jc w:val="right"/>
              <w:rPr>
                <w:rFonts w:ascii="Times New Roman" w:hAnsi="Times New Roman" w:cs="Times New Roman"/>
              </w:rPr>
            </w:pPr>
            <w:r w:rsidRPr="001F7006">
              <w:rPr>
                <w:rFonts w:ascii="Times New Roman" w:hAnsi="Times New Roman" w:cs="Times New Roman"/>
              </w:rPr>
              <w:t xml:space="preserve">……………………………………………………………………………. </w:t>
            </w:r>
            <w:r w:rsidR="003C5BAD">
              <w:rPr>
                <w:rFonts w:ascii="Times New Roman" w:hAnsi="Times New Roman" w:cs="Times New Roman"/>
              </w:rPr>
              <w:t>30</w:t>
            </w:r>
          </w:p>
        </w:tc>
      </w:tr>
      <w:tr w:rsidR="00305EE1" w14:paraId="09958037" w14:textId="77777777" w:rsidTr="005C4836">
        <w:tc>
          <w:tcPr>
            <w:tcW w:w="1795" w:type="dxa"/>
          </w:tcPr>
          <w:p w14:paraId="518666D8" w14:textId="12E81CE6" w:rsidR="00305EE1" w:rsidRPr="00453B59" w:rsidRDefault="00BA7093" w:rsidP="00453B59">
            <w:pPr>
              <w:jc w:val="center"/>
              <w:rPr>
                <w:rFonts w:ascii="Times New Roman" w:hAnsi="Times New Roman" w:cs="Times New Roman"/>
              </w:rPr>
            </w:pPr>
            <w:r w:rsidRPr="00453B59">
              <w:rPr>
                <w:rFonts w:ascii="Times New Roman" w:hAnsi="Times New Roman" w:cs="Times New Roman"/>
              </w:rPr>
              <w:t>Figure 3</w:t>
            </w:r>
          </w:p>
        </w:tc>
        <w:tc>
          <w:tcPr>
            <w:tcW w:w="7555" w:type="dxa"/>
          </w:tcPr>
          <w:p w14:paraId="2C2459CB" w14:textId="6BDA9051" w:rsidR="00305EE1" w:rsidRPr="00C8533A" w:rsidRDefault="001F7006" w:rsidP="00C8533A">
            <w:pPr>
              <w:jc w:val="right"/>
              <w:rPr>
                <w:rFonts w:ascii="Times New Roman" w:hAnsi="Times New Roman" w:cs="Times New Roman"/>
              </w:rPr>
            </w:pPr>
            <w:r w:rsidRPr="001F7006">
              <w:rPr>
                <w:rFonts w:ascii="Times New Roman" w:hAnsi="Times New Roman" w:cs="Times New Roman"/>
              </w:rPr>
              <w:t xml:space="preserve">……………………………………………………………………………. </w:t>
            </w:r>
            <w:r w:rsidR="003C5BAD">
              <w:rPr>
                <w:rFonts w:ascii="Times New Roman" w:hAnsi="Times New Roman" w:cs="Times New Roman"/>
              </w:rPr>
              <w:t>32</w:t>
            </w:r>
          </w:p>
        </w:tc>
      </w:tr>
      <w:tr w:rsidR="00305EE1" w14:paraId="6931B232" w14:textId="77777777" w:rsidTr="005C4836">
        <w:tc>
          <w:tcPr>
            <w:tcW w:w="1795" w:type="dxa"/>
          </w:tcPr>
          <w:p w14:paraId="397BB86E" w14:textId="77777777" w:rsidR="00453B59" w:rsidRDefault="00453B59" w:rsidP="00305EE1">
            <w:pPr>
              <w:rPr>
                <w:rFonts w:ascii="Times New Roman" w:hAnsi="Times New Roman" w:cs="Times New Roman"/>
                <w:b/>
                <w:bCs/>
              </w:rPr>
            </w:pPr>
          </w:p>
          <w:p w14:paraId="4790B942" w14:textId="7691266A" w:rsidR="00305EE1" w:rsidRDefault="00FE36EF" w:rsidP="00305EE1">
            <w:pPr>
              <w:rPr>
                <w:rFonts w:ascii="Times New Roman" w:hAnsi="Times New Roman" w:cs="Times New Roman"/>
                <w:b/>
                <w:bCs/>
              </w:rPr>
            </w:pPr>
            <w:r w:rsidRPr="00F21B3F">
              <w:rPr>
                <w:rFonts w:ascii="Times New Roman" w:hAnsi="Times New Roman" w:cs="Times New Roman"/>
                <w:b/>
                <w:bCs/>
              </w:rPr>
              <w:t>Chapter 3</w:t>
            </w:r>
          </w:p>
          <w:p w14:paraId="17F993ED" w14:textId="2B99D518" w:rsidR="00453B59" w:rsidRDefault="00453B59" w:rsidP="00305EE1">
            <w:pPr>
              <w:rPr>
                <w:rFonts w:ascii="Times New Roman" w:hAnsi="Times New Roman" w:cs="Times New Roman"/>
                <w:b/>
                <w:bCs/>
              </w:rPr>
            </w:pPr>
          </w:p>
        </w:tc>
        <w:tc>
          <w:tcPr>
            <w:tcW w:w="7555" w:type="dxa"/>
          </w:tcPr>
          <w:p w14:paraId="5CACB892" w14:textId="77777777" w:rsidR="00305EE1" w:rsidRPr="00C8533A" w:rsidRDefault="00305EE1" w:rsidP="00C8533A">
            <w:pPr>
              <w:jc w:val="right"/>
              <w:rPr>
                <w:rFonts w:ascii="Times New Roman" w:hAnsi="Times New Roman" w:cs="Times New Roman"/>
              </w:rPr>
            </w:pPr>
          </w:p>
        </w:tc>
      </w:tr>
      <w:tr w:rsidR="00305EE1" w14:paraId="55056A32" w14:textId="77777777" w:rsidTr="005C4836">
        <w:tc>
          <w:tcPr>
            <w:tcW w:w="1795" w:type="dxa"/>
          </w:tcPr>
          <w:p w14:paraId="1CF2D6C1" w14:textId="7E7F022A" w:rsidR="00305EE1" w:rsidRPr="00453B59" w:rsidRDefault="00FE36EF" w:rsidP="00453B59">
            <w:pPr>
              <w:jc w:val="center"/>
              <w:rPr>
                <w:rFonts w:ascii="Times New Roman" w:hAnsi="Times New Roman" w:cs="Times New Roman"/>
              </w:rPr>
            </w:pPr>
            <w:r w:rsidRPr="00453B59">
              <w:rPr>
                <w:rFonts w:ascii="Times New Roman" w:hAnsi="Times New Roman" w:cs="Times New Roman"/>
              </w:rPr>
              <w:t>Figure 1</w:t>
            </w:r>
          </w:p>
        </w:tc>
        <w:tc>
          <w:tcPr>
            <w:tcW w:w="7555" w:type="dxa"/>
          </w:tcPr>
          <w:p w14:paraId="2B2567A2" w14:textId="052CE06C" w:rsidR="00305EE1" w:rsidRPr="00C8533A" w:rsidRDefault="001F7006" w:rsidP="00C8533A">
            <w:pPr>
              <w:jc w:val="right"/>
              <w:rPr>
                <w:rFonts w:ascii="Times New Roman" w:hAnsi="Times New Roman" w:cs="Times New Roman"/>
              </w:rPr>
            </w:pPr>
            <w:r w:rsidRPr="001F7006">
              <w:rPr>
                <w:rFonts w:ascii="Times New Roman" w:hAnsi="Times New Roman" w:cs="Times New Roman"/>
              </w:rPr>
              <w:t>…………………………………………………………………………</w:t>
            </w:r>
            <w:r>
              <w:rPr>
                <w:rFonts w:ascii="Times New Roman" w:hAnsi="Times New Roman" w:cs="Times New Roman"/>
              </w:rPr>
              <w:t>...</w:t>
            </w:r>
            <w:r w:rsidRPr="001F7006">
              <w:rPr>
                <w:rFonts w:ascii="Times New Roman" w:hAnsi="Times New Roman" w:cs="Times New Roman"/>
              </w:rPr>
              <w:t xml:space="preserve"> </w:t>
            </w:r>
            <w:r w:rsidR="003C5BAD">
              <w:rPr>
                <w:rFonts w:ascii="Times New Roman" w:hAnsi="Times New Roman" w:cs="Times New Roman"/>
              </w:rPr>
              <w:t>47</w:t>
            </w:r>
          </w:p>
        </w:tc>
      </w:tr>
      <w:tr w:rsidR="00305EE1" w14:paraId="1ED370B1" w14:textId="77777777" w:rsidTr="005C4836">
        <w:tc>
          <w:tcPr>
            <w:tcW w:w="1795" w:type="dxa"/>
          </w:tcPr>
          <w:p w14:paraId="010E336D" w14:textId="297A184F" w:rsidR="00305EE1" w:rsidRPr="00453B59" w:rsidRDefault="00FE36EF" w:rsidP="00453B59">
            <w:pPr>
              <w:jc w:val="center"/>
              <w:rPr>
                <w:rFonts w:ascii="Times New Roman" w:hAnsi="Times New Roman" w:cs="Times New Roman"/>
              </w:rPr>
            </w:pPr>
            <w:r w:rsidRPr="00453B59">
              <w:rPr>
                <w:rFonts w:ascii="Times New Roman" w:hAnsi="Times New Roman" w:cs="Times New Roman"/>
              </w:rPr>
              <w:t>Figure 2</w:t>
            </w:r>
          </w:p>
        </w:tc>
        <w:tc>
          <w:tcPr>
            <w:tcW w:w="7555" w:type="dxa"/>
          </w:tcPr>
          <w:p w14:paraId="18D78343" w14:textId="1F58B1D7" w:rsidR="00305EE1" w:rsidRPr="00C8533A" w:rsidRDefault="001F7006" w:rsidP="00C8533A">
            <w:pPr>
              <w:jc w:val="right"/>
              <w:rPr>
                <w:rFonts w:ascii="Times New Roman" w:hAnsi="Times New Roman" w:cs="Times New Roman"/>
              </w:rPr>
            </w:pPr>
            <w:r w:rsidRPr="001F7006">
              <w:rPr>
                <w:rFonts w:ascii="Times New Roman" w:hAnsi="Times New Roman" w:cs="Times New Roman"/>
              </w:rPr>
              <w:t>………………………………………………………………………….</w:t>
            </w:r>
            <w:r w:rsidR="003C5BAD">
              <w:rPr>
                <w:rFonts w:ascii="Times New Roman" w:hAnsi="Times New Roman" w:cs="Times New Roman"/>
              </w:rPr>
              <w:t>49</w:t>
            </w:r>
          </w:p>
        </w:tc>
      </w:tr>
      <w:tr w:rsidR="00305EE1" w14:paraId="7E6352D4" w14:textId="77777777" w:rsidTr="005C4836">
        <w:tc>
          <w:tcPr>
            <w:tcW w:w="1795" w:type="dxa"/>
          </w:tcPr>
          <w:p w14:paraId="28F13554" w14:textId="0C9C190C" w:rsidR="00305EE1" w:rsidRPr="00453B59" w:rsidRDefault="00FE36EF" w:rsidP="00453B59">
            <w:pPr>
              <w:jc w:val="center"/>
              <w:rPr>
                <w:rFonts w:ascii="Times New Roman" w:hAnsi="Times New Roman" w:cs="Times New Roman"/>
              </w:rPr>
            </w:pPr>
            <w:r w:rsidRPr="00453B59">
              <w:rPr>
                <w:rFonts w:ascii="Times New Roman" w:hAnsi="Times New Roman" w:cs="Times New Roman"/>
              </w:rPr>
              <w:t>Figure 3</w:t>
            </w:r>
          </w:p>
        </w:tc>
        <w:tc>
          <w:tcPr>
            <w:tcW w:w="7555" w:type="dxa"/>
          </w:tcPr>
          <w:p w14:paraId="4897B0B8" w14:textId="4473222E" w:rsidR="00305EE1" w:rsidRPr="00C8533A" w:rsidRDefault="001F7006" w:rsidP="00C8533A">
            <w:pPr>
              <w:jc w:val="right"/>
              <w:rPr>
                <w:rFonts w:ascii="Times New Roman" w:hAnsi="Times New Roman" w:cs="Times New Roman"/>
              </w:rPr>
            </w:pPr>
            <w:r w:rsidRPr="001F7006">
              <w:rPr>
                <w:rFonts w:ascii="Times New Roman" w:hAnsi="Times New Roman" w:cs="Times New Roman"/>
              </w:rPr>
              <w:t>…………………………………………………………………………...</w:t>
            </w:r>
            <w:r w:rsidR="005C4836">
              <w:rPr>
                <w:rFonts w:ascii="Times New Roman" w:hAnsi="Times New Roman" w:cs="Times New Roman"/>
              </w:rPr>
              <w:t xml:space="preserve"> </w:t>
            </w:r>
            <w:r w:rsidR="003C5BAD">
              <w:rPr>
                <w:rFonts w:ascii="Times New Roman" w:hAnsi="Times New Roman" w:cs="Times New Roman"/>
              </w:rPr>
              <w:t>50</w:t>
            </w:r>
          </w:p>
        </w:tc>
      </w:tr>
      <w:tr w:rsidR="00305EE1" w14:paraId="11837D23" w14:textId="77777777" w:rsidTr="005C4836">
        <w:tc>
          <w:tcPr>
            <w:tcW w:w="1795" w:type="dxa"/>
          </w:tcPr>
          <w:p w14:paraId="5DED5B68" w14:textId="6ABECF99" w:rsidR="00453B59" w:rsidRPr="00453B59" w:rsidRDefault="00FE36EF" w:rsidP="00453B59">
            <w:pPr>
              <w:jc w:val="center"/>
              <w:rPr>
                <w:rFonts w:ascii="Times New Roman" w:hAnsi="Times New Roman" w:cs="Times New Roman"/>
              </w:rPr>
            </w:pPr>
            <w:r w:rsidRPr="00453B59">
              <w:rPr>
                <w:rFonts w:ascii="Times New Roman" w:hAnsi="Times New Roman" w:cs="Times New Roman"/>
              </w:rPr>
              <w:t>Figure 4</w:t>
            </w:r>
          </w:p>
        </w:tc>
        <w:tc>
          <w:tcPr>
            <w:tcW w:w="7555" w:type="dxa"/>
          </w:tcPr>
          <w:p w14:paraId="75D89971" w14:textId="1EE25252" w:rsidR="00305EE1" w:rsidRPr="00C8533A" w:rsidRDefault="001F7006" w:rsidP="00C8533A">
            <w:pPr>
              <w:jc w:val="right"/>
              <w:rPr>
                <w:rFonts w:ascii="Times New Roman" w:hAnsi="Times New Roman" w:cs="Times New Roman"/>
              </w:rPr>
            </w:pPr>
            <w:r w:rsidRPr="001F7006">
              <w:rPr>
                <w:rFonts w:ascii="Times New Roman" w:hAnsi="Times New Roman" w:cs="Times New Roman"/>
              </w:rPr>
              <w:t>…………………………………………………………………………...</w:t>
            </w:r>
            <w:r w:rsidR="005C4836">
              <w:rPr>
                <w:rFonts w:ascii="Times New Roman" w:hAnsi="Times New Roman" w:cs="Times New Roman"/>
              </w:rPr>
              <w:t xml:space="preserve"> </w:t>
            </w:r>
            <w:r w:rsidR="003C5BAD">
              <w:rPr>
                <w:rFonts w:ascii="Times New Roman" w:hAnsi="Times New Roman" w:cs="Times New Roman"/>
              </w:rPr>
              <w:t>52</w:t>
            </w:r>
          </w:p>
        </w:tc>
      </w:tr>
      <w:tr w:rsidR="00305EE1" w14:paraId="0D0520DA" w14:textId="77777777" w:rsidTr="005C4836">
        <w:tc>
          <w:tcPr>
            <w:tcW w:w="1795" w:type="dxa"/>
          </w:tcPr>
          <w:p w14:paraId="6715E9B9" w14:textId="77777777" w:rsidR="00453B59" w:rsidRDefault="00453B59" w:rsidP="00305EE1">
            <w:pPr>
              <w:rPr>
                <w:rFonts w:ascii="Times New Roman" w:hAnsi="Times New Roman" w:cs="Times New Roman"/>
                <w:b/>
                <w:bCs/>
              </w:rPr>
            </w:pPr>
          </w:p>
          <w:p w14:paraId="62E10B87" w14:textId="352EFFBE" w:rsidR="00305EE1" w:rsidRDefault="00FE36EF" w:rsidP="00305EE1">
            <w:pPr>
              <w:rPr>
                <w:rFonts w:ascii="Times New Roman" w:hAnsi="Times New Roman" w:cs="Times New Roman"/>
                <w:b/>
                <w:bCs/>
              </w:rPr>
            </w:pPr>
            <w:r>
              <w:rPr>
                <w:rFonts w:ascii="Times New Roman" w:hAnsi="Times New Roman" w:cs="Times New Roman"/>
                <w:b/>
                <w:bCs/>
              </w:rPr>
              <w:t>Appendix 1</w:t>
            </w:r>
          </w:p>
          <w:p w14:paraId="4152D5C2" w14:textId="161FF404" w:rsidR="00453B59" w:rsidRDefault="00453B59" w:rsidP="00305EE1">
            <w:pPr>
              <w:rPr>
                <w:rFonts w:ascii="Times New Roman" w:hAnsi="Times New Roman" w:cs="Times New Roman"/>
                <w:b/>
                <w:bCs/>
              </w:rPr>
            </w:pPr>
          </w:p>
        </w:tc>
        <w:tc>
          <w:tcPr>
            <w:tcW w:w="7555" w:type="dxa"/>
          </w:tcPr>
          <w:p w14:paraId="21DF4274" w14:textId="77777777" w:rsidR="00305EE1" w:rsidRPr="00C8533A" w:rsidRDefault="00305EE1" w:rsidP="00C8533A">
            <w:pPr>
              <w:jc w:val="right"/>
              <w:rPr>
                <w:rFonts w:ascii="Times New Roman" w:hAnsi="Times New Roman" w:cs="Times New Roman"/>
              </w:rPr>
            </w:pPr>
          </w:p>
        </w:tc>
      </w:tr>
      <w:tr w:rsidR="00305EE1" w14:paraId="69C78EC2" w14:textId="77777777" w:rsidTr="005C4836">
        <w:tc>
          <w:tcPr>
            <w:tcW w:w="1795" w:type="dxa"/>
          </w:tcPr>
          <w:p w14:paraId="49440852" w14:textId="5FF404C9" w:rsidR="00305EE1" w:rsidRPr="00453B59" w:rsidRDefault="00FE36EF" w:rsidP="00453B59">
            <w:pPr>
              <w:jc w:val="center"/>
              <w:rPr>
                <w:rFonts w:ascii="Times New Roman" w:hAnsi="Times New Roman" w:cs="Times New Roman"/>
              </w:rPr>
            </w:pPr>
            <w:r w:rsidRPr="00453B59">
              <w:rPr>
                <w:rFonts w:ascii="Times New Roman" w:hAnsi="Times New Roman" w:cs="Times New Roman"/>
              </w:rPr>
              <w:t>Figure S1</w:t>
            </w:r>
          </w:p>
        </w:tc>
        <w:tc>
          <w:tcPr>
            <w:tcW w:w="7555" w:type="dxa"/>
          </w:tcPr>
          <w:p w14:paraId="52001F8F" w14:textId="240EA3DF" w:rsidR="00305EE1" w:rsidRPr="00C8533A" w:rsidRDefault="005C4836" w:rsidP="00C8533A">
            <w:pPr>
              <w:jc w:val="right"/>
              <w:rPr>
                <w:rFonts w:ascii="Times New Roman" w:hAnsi="Times New Roman" w:cs="Times New Roman"/>
              </w:rPr>
            </w:pPr>
            <w:r w:rsidRPr="001F7006">
              <w:rPr>
                <w:rFonts w:ascii="Times New Roman" w:hAnsi="Times New Roman" w:cs="Times New Roman"/>
              </w:rPr>
              <w:t>…………………………………………………………………………</w:t>
            </w:r>
            <w:r>
              <w:rPr>
                <w:rFonts w:ascii="Times New Roman" w:hAnsi="Times New Roman" w:cs="Times New Roman"/>
              </w:rPr>
              <w:t xml:space="preserve">... </w:t>
            </w:r>
            <w:r w:rsidR="002202A0">
              <w:rPr>
                <w:rFonts w:ascii="Times New Roman" w:hAnsi="Times New Roman" w:cs="Times New Roman"/>
              </w:rPr>
              <w:t>66</w:t>
            </w:r>
          </w:p>
        </w:tc>
      </w:tr>
      <w:tr w:rsidR="00FA1F5C" w14:paraId="52A52091" w14:textId="77777777" w:rsidTr="005C4836">
        <w:tc>
          <w:tcPr>
            <w:tcW w:w="1795" w:type="dxa"/>
          </w:tcPr>
          <w:p w14:paraId="4119D632" w14:textId="0F709369" w:rsidR="00FA1F5C" w:rsidRPr="00453B59" w:rsidRDefault="00FA1F5C" w:rsidP="00453B59">
            <w:pPr>
              <w:jc w:val="center"/>
              <w:rPr>
                <w:rFonts w:ascii="Times New Roman" w:hAnsi="Times New Roman" w:cs="Times New Roman"/>
              </w:rPr>
            </w:pPr>
            <w:r w:rsidRPr="00453B59">
              <w:rPr>
                <w:rFonts w:ascii="Times New Roman" w:hAnsi="Times New Roman" w:cs="Times New Roman"/>
              </w:rPr>
              <w:t>Figure S2</w:t>
            </w:r>
          </w:p>
        </w:tc>
        <w:tc>
          <w:tcPr>
            <w:tcW w:w="7555" w:type="dxa"/>
          </w:tcPr>
          <w:p w14:paraId="173B2272" w14:textId="1AE308B5" w:rsidR="00FA1F5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202A0">
              <w:rPr>
                <w:rFonts w:ascii="Times New Roman" w:hAnsi="Times New Roman" w:cs="Times New Roman"/>
              </w:rPr>
              <w:t>67</w:t>
            </w:r>
          </w:p>
        </w:tc>
      </w:tr>
      <w:tr w:rsidR="00305EE1" w14:paraId="717BA40D" w14:textId="77777777" w:rsidTr="005C4836">
        <w:tc>
          <w:tcPr>
            <w:tcW w:w="1795" w:type="dxa"/>
          </w:tcPr>
          <w:p w14:paraId="56CB5C4A" w14:textId="4A1BDB2D" w:rsidR="00305EE1" w:rsidRPr="00453B59" w:rsidRDefault="00FE36EF" w:rsidP="00453B59">
            <w:pPr>
              <w:jc w:val="center"/>
              <w:rPr>
                <w:rFonts w:ascii="Times New Roman" w:hAnsi="Times New Roman" w:cs="Times New Roman"/>
              </w:rPr>
            </w:pPr>
            <w:r w:rsidRPr="00453B59">
              <w:rPr>
                <w:rFonts w:ascii="Times New Roman" w:hAnsi="Times New Roman" w:cs="Times New Roman"/>
              </w:rPr>
              <w:t>Figure S3</w:t>
            </w:r>
          </w:p>
        </w:tc>
        <w:tc>
          <w:tcPr>
            <w:tcW w:w="7555" w:type="dxa"/>
          </w:tcPr>
          <w:p w14:paraId="52A07A2B" w14:textId="66DD0A85" w:rsidR="00305EE1"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202A0">
              <w:rPr>
                <w:rFonts w:ascii="Times New Roman" w:hAnsi="Times New Roman" w:cs="Times New Roman"/>
              </w:rPr>
              <w:t>68</w:t>
            </w:r>
          </w:p>
        </w:tc>
      </w:tr>
      <w:tr w:rsidR="00305EE1" w14:paraId="1A63036C" w14:textId="77777777" w:rsidTr="005C4836">
        <w:tc>
          <w:tcPr>
            <w:tcW w:w="1795" w:type="dxa"/>
          </w:tcPr>
          <w:p w14:paraId="131ED07E" w14:textId="5B614FF0" w:rsidR="00305EE1" w:rsidRPr="00453B59" w:rsidRDefault="00FE36EF" w:rsidP="00453B59">
            <w:pPr>
              <w:jc w:val="center"/>
              <w:rPr>
                <w:rFonts w:ascii="Times New Roman" w:hAnsi="Times New Roman" w:cs="Times New Roman"/>
              </w:rPr>
            </w:pPr>
            <w:r w:rsidRPr="00453B59">
              <w:rPr>
                <w:rFonts w:ascii="Times New Roman" w:hAnsi="Times New Roman" w:cs="Times New Roman"/>
              </w:rPr>
              <w:t>Figure S4</w:t>
            </w:r>
          </w:p>
        </w:tc>
        <w:tc>
          <w:tcPr>
            <w:tcW w:w="7555" w:type="dxa"/>
          </w:tcPr>
          <w:p w14:paraId="2031324A" w14:textId="0D9763CD" w:rsidR="00305EE1"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202A0">
              <w:rPr>
                <w:rFonts w:ascii="Times New Roman" w:hAnsi="Times New Roman" w:cs="Times New Roman"/>
              </w:rPr>
              <w:t>69</w:t>
            </w:r>
          </w:p>
        </w:tc>
      </w:tr>
      <w:tr w:rsidR="00305EE1" w14:paraId="413E465F" w14:textId="77777777" w:rsidTr="005C4836">
        <w:tc>
          <w:tcPr>
            <w:tcW w:w="1795" w:type="dxa"/>
          </w:tcPr>
          <w:p w14:paraId="77C2DA26" w14:textId="7F3BC6DD" w:rsidR="00305EE1" w:rsidRPr="00453B59" w:rsidRDefault="00FE36EF" w:rsidP="00453B59">
            <w:pPr>
              <w:jc w:val="center"/>
              <w:rPr>
                <w:rFonts w:ascii="Times New Roman" w:hAnsi="Times New Roman" w:cs="Times New Roman"/>
              </w:rPr>
            </w:pPr>
            <w:r w:rsidRPr="00453B59">
              <w:rPr>
                <w:rFonts w:ascii="Times New Roman" w:hAnsi="Times New Roman" w:cs="Times New Roman"/>
              </w:rPr>
              <w:t>Figure S5</w:t>
            </w:r>
          </w:p>
        </w:tc>
        <w:tc>
          <w:tcPr>
            <w:tcW w:w="7555" w:type="dxa"/>
          </w:tcPr>
          <w:p w14:paraId="0937EAFB" w14:textId="2EF95334" w:rsidR="00305EE1"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202A0">
              <w:rPr>
                <w:rFonts w:ascii="Times New Roman" w:hAnsi="Times New Roman" w:cs="Times New Roman"/>
              </w:rPr>
              <w:t>71</w:t>
            </w:r>
          </w:p>
        </w:tc>
      </w:tr>
      <w:tr w:rsidR="00305EE1" w14:paraId="3F1DBACE" w14:textId="77777777" w:rsidTr="005C4836">
        <w:tc>
          <w:tcPr>
            <w:tcW w:w="1795" w:type="dxa"/>
          </w:tcPr>
          <w:p w14:paraId="3D607FA6" w14:textId="762BFD07" w:rsidR="00305EE1" w:rsidRPr="00453B59" w:rsidRDefault="00FE36EF" w:rsidP="00453B59">
            <w:pPr>
              <w:jc w:val="center"/>
              <w:rPr>
                <w:rFonts w:ascii="Times New Roman" w:hAnsi="Times New Roman" w:cs="Times New Roman"/>
              </w:rPr>
            </w:pPr>
            <w:r w:rsidRPr="00453B59">
              <w:rPr>
                <w:rFonts w:ascii="Times New Roman" w:hAnsi="Times New Roman" w:cs="Times New Roman"/>
              </w:rPr>
              <w:t>Figure S6</w:t>
            </w:r>
          </w:p>
        </w:tc>
        <w:tc>
          <w:tcPr>
            <w:tcW w:w="7555" w:type="dxa"/>
          </w:tcPr>
          <w:p w14:paraId="3A0DD128" w14:textId="6131154A" w:rsidR="00305EE1"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202A0">
              <w:rPr>
                <w:rFonts w:ascii="Times New Roman" w:hAnsi="Times New Roman" w:cs="Times New Roman"/>
              </w:rPr>
              <w:t>73</w:t>
            </w:r>
          </w:p>
        </w:tc>
      </w:tr>
      <w:tr w:rsidR="00305EE1" w14:paraId="0E1C9826" w14:textId="77777777" w:rsidTr="005C4836">
        <w:tc>
          <w:tcPr>
            <w:tcW w:w="1795" w:type="dxa"/>
          </w:tcPr>
          <w:p w14:paraId="243921DE" w14:textId="06562D66" w:rsidR="00305EE1" w:rsidRPr="00453B59" w:rsidRDefault="00FE36EF" w:rsidP="00453B59">
            <w:pPr>
              <w:jc w:val="center"/>
              <w:rPr>
                <w:rFonts w:ascii="Times New Roman" w:hAnsi="Times New Roman" w:cs="Times New Roman"/>
              </w:rPr>
            </w:pPr>
            <w:r w:rsidRPr="00453B59">
              <w:rPr>
                <w:rFonts w:ascii="Times New Roman" w:hAnsi="Times New Roman" w:cs="Times New Roman"/>
              </w:rPr>
              <w:t>Figure S7</w:t>
            </w:r>
          </w:p>
        </w:tc>
        <w:tc>
          <w:tcPr>
            <w:tcW w:w="7555" w:type="dxa"/>
          </w:tcPr>
          <w:p w14:paraId="3ED50B3A" w14:textId="64C1E923" w:rsidR="00305EE1"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202A0">
              <w:rPr>
                <w:rFonts w:ascii="Times New Roman" w:hAnsi="Times New Roman" w:cs="Times New Roman"/>
              </w:rPr>
              <w:t>75</w:t>
            </w:r>
          </w:p>
        </w:tc>
      </w:tr>
      <w:tr w:rsidR="00305EE1" w14:paraId="7298CFF9" w14:textId="77777777" w:rsidTr="005C4836">
        <w:tc>
          <w:tcPr>
            <w:tcW w:w="1795" w:type="dxa"/>
          </w:tcPr>
          <w:p w14:paraId="72287BC0" w14:textId="59B90D01" w:rsidR="00305EE1" w:rsidRPr="00453B59" w:rsidRDefault="00FE36EF" w:rsidP="00453B59">
            <w:pPr>
              <w:jc w:val="center"/>
              <w:rPr>
                <w:rFonts w:ascii="Times New Roman" w:hAnsi="Times New Roman" w:cs="Times New Roman"/>
              </w:rPr>
            </w:pPr>
            <w:r w:rsidRPr="00453B59">
              <w:rPr>
                <w:rFonts w:ascii="Times New Roman" w:hAnsi="Times New Roman" w:cs="Times New Roman"/>
              </w:rPr>
              <w:t>Figure S8</w:t>
            </w:r>
          </w:p>
        </w:tc>
        <w:tc>
          <w:tcPr>
            <w:tcW w:w="7555" w:type="dxa"/>
          </w:tcPr>
          <w:p w14:paraId="16205CE7" w14:textId="65BA5B68" w:rsidR="00305EE1"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202A0">
              <w:rPr>
                <w:rFonts w:ascii="Times New Roman" w:hAnsi="Times New Roman" w:cs="Times New Roman"/>
              </w:rPr>
              <w:t>76</w:t>
            </w:r>
          </w:p>
        </w:tc>
      </w:tr>
      <w:tr w:rsidR="0049511C" w14:paraId="75712060" w14:textId="77777777" w:rsidTr="005C4836">
        <w:tc>
          <w:tcPr>
            <w:tcW w:w="1795" w:type="dxa"/>
          </w:tcPr>
          <w:p w14:paraId="5F08F025" w14:textId="193B728B" w:rsidR="0049511C" w:rsidRPr="00453B59" w:rsidRDefault="00FE36EF" w:rsidP="00453B59">
            <w:pPr>
              <w:jc w:val="center"/>
              <w:rPr>
                <w:rFonts w:ascii="Times New Roman" w:hAnsi="Times New Roman" w:cs="Times New Roman"/>
              </w:rPr>
            </w:pPr>
            <w:r w:rsidRPr="00453B59">
              <w:rPr>
                <w:rFonts w:ascii="Times New Roman" w:hAnsi="Times New Roman" w:cs="Times New Roman"/>
              </w:rPr>
              <w:t>Figure S9</w:t>
            </w:r>
          </w:p>
        </w:tc>
        <w:tc>
          <w:tcPr>
            <w:tcW w:w="7555" w:type="dxa"/>
          </w:tcPr>
          <w:p w14:paraId="74F1A5C3" w14:textId="7A611147"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202A0">
              <w:rPr>
                <w:rFonts w:ascii="Times New Roman" w:hAnsi="Times New Roman" w:cs="Times New Roman"/>
              </w:rPr>
              <w:t>77</w:t>
            </w:r>
          </w:p>
        </w:tc>
      </w:tr>
      <w:tr w:rsidR="0049511C" w14:paraId="25803D33" w14:textId="77777777" w:rsidTr="005C4836">
        <w:tc>
          <w:tcPr>
            <w:tcW w:w="1795" w:type="dxa"/>
          </w:tcPr>
          <w:p w14:paraId="6867EF4F" w14:textId="308A7E97" w:rsidR="0049511C" w:rsidRPr="00453B59" w:rsidRDefault="00FE36EF" w:rsidP="00453B59">
            <w:pPr>
              <w:jc w:val="center"/>
              <w:rPr>
                <w:rFonts w:ascii="Times New Roman" w:hAnsi="Times New Roman" w:cs="Times New Roman"/>
              </w:rPr>
            </w:pPr>
            <w:r w:rsidRPr="00453B59">
              <w:rPr>
                <w:rFonts w:ascii="Times New Roman" w:hAnsi="Times New Roman" w:cs="Times New Roman"/>
              </w:rPr>
              <w:t>Figure S10</w:t>
            </w:r>
          </w:p>
        </w:tc>
        <w:tc>
          <w:tcPr>
            <w:tcW w:w="7555" w:type="dxa"/>
          </w:tcPr>
          <w:p w14:paraId="7654925F" w14:textId="186653B8"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202A0">
              <w:rPr>
                <w:rFonts w:ascii="Times New Roman" w:hAnsi="Times New Roman" w:cs="Times New Roman"/>
              </w:rPr>
              <w:t>78</w:t>
            </w:r>
          </w:p>
        </w:tc>
      </w:tr>
      <w:tr w:rsidR="0049511C" w14:paraId="65B29F4E" w14:textId="77777777" w:rsidTr="005C4836">
        <w:tc>
          <w:tcPr>
            <w:tcW w:w="1795" w:type="dxa"/>
          </w:tcPr>
          <w:p w14:paraId="02E6CB6D" w14:textId="7461BC22" w:rsidR="0049511C" w:rsidRPr="00453B59" w:rsidRDefault="00FE36EF" w:rsidP="00453B59">
            <w:pPr>
              <w:jc w:val="center"/>
              <w:rPr>
                <w:rFonts w:ascii="Times New Roman" w:hAnsi="Times New Roman" w:cs="Times New Roman"/>
              </w:rPr>
            </w:pPr>
            <w:r w:rsidRPr="00453B59">
              <w:rPr>
                <w:rFonts w:ascii="Times New Roman" w:hAnsi="Times New Roman" w:cs="Times New Roman"/>
              </w:rPr>
              <w:t>Figure S11</w:t>
            </w:r>
          </w:p>
        </w:tc>
        <w:tc>
          <w:tcPr>
            <w:tcW w:w="7555" w:type="dxa"/>
          </w:tcPr>
          <w:p w14:paraId="6B16D33C" w14:textId="4D50D17E"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202A0">
              <w:rPr>
                <w:rFonts w:ascii="Times New Roman" w:hAnsi="Times New Roman" w:cs="Times New Roman"/>
              </w:rPr>
              <w:t>80</w:t>
            </w:r>
          </w:p>
        </w:tc>
      </w:tr>
      <w:tr w:rsidR="0049511C" w14:paraId="4F73FF44" w14:textId="77777777" w:rsidTr="005C4836">
        <w:tc>
          <w:tcPr>
            <w:tcW w:w="1795" w:type="dxa"/>
          </w:tcPr>
          <w:p w14:paraId="265BA1A0" w14:textId="38C59F1E" w:rsidR="0049511C" w:rsidRPr="00453B59" w:rsidRDefault="00FE36EF" w:rsidP="00453B59">
            <w:pPr>
              <w:jc w:val="center"/>
              <w:rPr>
                <w:rFonts w:ascii="Times New Roman" w:hAnsi="Times New Roman" w:cs="Times New Roman"/>
              </w:rPr>
            </w:pPr>
            <w:r w:rsidRPr="00453B59">
              <w:rPr>
                <w:rFonts w:ascii="Times New Roman" w:hAnsi="Times New Roman" w:cs="Times New Roman"/>
              </w:rPr>
              <w:t>Figure S</w:t>
            </w:r>
            <w:r w:rsidR="0021711C" w:rsidRPr="00453B59">
              <w:rPr>
                <w:rFonts w:ascii="Times New Roman" w:hAnsi="Times New Roman" w:cs="Times New Roman"/>
              </w:rPr>
              <w:t>12</w:t>
            </w:r>
          </w:p>
        </w:tc>
        <w:tc>
          <w:tcPr>
            <w:tcW w:w="7555" w:type="dxa"/>
          </w:tcPr>
          <w:p w14:paraId="245441FB" w14:textId="523F3643"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202A0">
              <w:rPr>
                <w:rFonts w:ascii="Times New Roman" w:hAnsi="Times New Roman" w:cs="Times New Roman"/>
              </w:rPr>
              <w:t>81</w:t>
            </w:r>
          </w:p>
        </w:tc>
      </w:tr>
      <w:tr w:rsidR="0049511C" w14:paraId="75F48179" w14:textId="77777777" w:rsidTr="005C4836">
        <w:tc>
          <w:tcPr>
            <w:tcW w:w="1795" w:type="dxa"/>
          </w:tcPr>
          <w:p w14:paraId="4A75878D" w14:textId="4C277B7D" w:rsidR="0049511C" w:rsidRPr="00453B59" w:rsidRDefault="0021711C" w:rsidP="00453B59">
            <w:pPr>
              <w:jc w:val="center"/>
              <w:rPr>
                <w:rFonts w:ascii="Times New Roman" w:hAnsi="Times New Roman" w:cs="Times New Roman"/>
              </w:rPr>
            </w:pPr>
            <w:r w:rsidRPr="00453B59">
              <w:rPr>
                <w:rFonts w:ascii="Times New Roman" w:hAnsi="Times New Roman" w:cs="Times New Roman"/>
              </w:rPr>
              <w:t>Figure S13</w:t>
            </w:r>
          </w:p>
        </w:tc>
        <w:tc>
          <w:tcPr>
            <w:tcW w:w="7555" w:type="dxa"/>
          </w:tcPr>
          <w:p w14:paraId="19DE0863" w14:textId="73456778"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202A0">
              <w:rPr>
                <w:rFonts w:ascii="Times New Roman" w:hAnsi="Times New Roman" w:cs="Times New Roman"/>
              </w:rPr>
              <w:t>82</w:t>
            </w:r>
          </w:p>
        </w:tc>
      </w:tr>
      <w:tr w:rsidR="0049511C" w14:paraId="6547A456" w14:textId="77777777" w:rsidTr="005C4836">
        <w:tc>
          <w:tcPr>
            <w:tcW w:w="1795" w:type="dxa"/>
          </w:tcPr>
          <w:p w14:paraId="2A81C633" w14:textId="4BA4511B" w:rsidR="0049511C" w:rsidRPr="00453B59" w:rsidRDefault="0021711C" w:rsidP="00453B59">
            <w:pPr>
              <w:jc w:val="center"/>
              <w:rPr>
                <w:rFonts w:ascii="Times New Roman" w:hAnsi="Times New Roman" w:cs="Times New Roman"/>
              </w:rPr>
            </w:pPr>
            <w:r w:rsidRPr="00453B59">
              <w:rPr>
                <w:rFonts w:ascii="Times New Roman" w:hAnsi="Times New Roman" w:cs="Times New Roman"/>
              </w:rPr>
              <w:t>Figure S14</w:t>
            </w:r>
          </w:p>
        </w:tc>
        <w:tc>
          <w:tcPr>
            <w:tcW w:w="7555" w:type="dxa"/>
          </w:tcPr>
          <w:p w14:paraId="4F9D6C11" w14:textId="544F9212"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202A0">
              <w:rPr>
                <w:rFonts w:ascii="Times New Roman" w:hAnsi="Times New Roman" w:cs="Times New Roman"/>
              </w:rPr>
              <w:t>83</w:t>
            </w:r>
          </w:p>
        </w:tc>
      </w:tr>
      <w:tr w:rsidR="0049511C" w14:paraId="22C1FCCF" w14:textId="77777777" w:rsidTr="005C4836">
        <w:tc>
          <w:tcPr>
            <w:tcW w:w="1795" w:type="dxa"/>
          </w:tcPr>
          <w:p w14:paraId="66B03BF6" w14:textId="12107E75" w:rsidR="0049511C" w:rsidRPr="00453B59" w:rsidRDefault="0021711C" w:rsidP="00453B59">
            <w:pPr>
              <w:jc w:val="center"/>
              <w:rPr>
                <w:rFonts w:ascii="Times New Roman" w:hAnsi="Times New Roman" w:cs="Times New Roman"/>
              </w:rPr>
            </w:pPr>
            <w:r w:rsidRPr="00453B59">
              <w:rPr>
                <w:rFonts w:ascii="Times New Roman" w:hAnsi="Times New Roman" w:cs="Times New Roman"/>
              </w:rPr>
              <w:t>Figure S15</w:t>
            </w:r>
          </w:p>
        </w:tc>
        <w:tc>
          <w:tcPr>
            <w:tcW w:w="7555" w:type="dxa"/>
          </w:tcPr>
          <w:p w14:paraId="11F94468" w14:textId="307960A2"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72330B">
              <w:rPr>
                <w:rFonts w:ascii="Times New Roman" w:hAnsi="Times New Roman" w:cs="Times New Roman"/>
              </w:rPr>
              <w:t>85</w:t>
            </w:r>
          </w:p>
        </w:tc>
      </w:tr>
      <w:tr w:rsidR="0049511C" w14:paraId="33665D22" w14:textId="77777777" w:rsidTr="005C4836">
        <w:tc>
          <w:tcPr>
            <w:tcW w:w="1795" w:type="dxa"/>
          </w:tcPr>
          <w:p w14:paraId="536EDCAC" w14:textId="1C05DD5A" w:rsidR="0049511C" w:rsidRPr="00453B59" w:rsidRDefault="0021711C" w:rsidP="00453B59">
            <w:pPr>
              <w:jc w:val="center"/>
              <w:rPr>
                <w:rFonts w:ascii="Times New Roman" w:hAnsi="Times New Roman" w:cs="Times New Roman"/>
              </w:rPr>
            </w:pPr>
            <w:r w:rsidRPr="00453B59">
              <w:rPr>
                <w:rFonts w:ascii="Times New Roman" w:hAnsi="Times New Roman" w:cs="Times New Roman"/>
              </w:rPr>
              <w:t>Figure S16</w:t>
            </w:r>
          </w:p>
        </w:tc>
        <w:tc>
          <w:tcPr>
            <w:tcW w:w="7555" w:type="dxa"/>
          </w:tcPr>
          <w:p w14:paraId="5F14935E" w14:textId="6B6961FA"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72330B">
              <w:rPr>
                <w:rFonts w:ascii="Times New Roman" w:hAnsi="Times New Roman" w:cs="Times New Roman"/>
              </w:rPr>
              <w:t>86</w:t>
            </w:r>
          </w:p>
        </w:tc>
      </w:tr>
      <w:tr w:rsidR="0049511C" w14:paraId="16FA2173" w14:textId="77777777" w:rsidTr="005C4836">
        <w:tc>
          <w:tcPr>
            <w:tcW w:w="1795" w:type="dxa"/>
          </w:tcPr>
          <w:p w14:paraId="681B473E" w14:textId="2935326D" w:rsidR="0049511C" w:rsidRPr="00453B59" w:rsidRDefault="0021711C" w:rsidP="00453B59">
            <w:pPr>
              <w:jc w:val="center"/>
              <w:rPr>
                <w:rFonts w:ascii="Times New Roman" w:hAnsi="Times New Roman" w:cs="Times New Roman"/>
              </w:rPr>
            </w:pPr>
            <w:r w:rsidRPr="00453B59">
              <w:rPr>
                <w:rFonts w:ascii="Times New Roman" w:hAnsi="Times New Roman" w:cs="Times New Roman"/>
              </w:rPr>
              <w:t>Figure S17</w:t>
            </w:r>
          </w:p>
        </w:tc>
        <w:tc>
          <w:tcPr>
            <w:tcW w:w="7555" w:type="dxa"/>
          </w:tcPr>
          <w:p w14:paraId="7988FA60" w14:textId="2800B81D"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72330B">
              <w:rPr>
                <w:rFonts w:ascii="Times New Roman" w:hAnsi="Times New Roman" w:cs="Times New Roman"/>
              </w:rPr>
              <w:t>87</w:t>
            </w:r>
          </w:p>
        </w:tc>
      </w:tr>
      <w:tr w:rsidR="0049511C" w14:paraId="778A2666" w14:textId="77777777" w:rsidTr="005C4836">
        <w:tc>
          <w:tcPr>
            <w:tcW w:w="1795" w:type="dxa"/>
          </w:tcPr>
          <w:p w14:paraId="003039C3" w14:textId="031D270E" w:rsidR="0049511C" w:rsidRPr="00453B59" w:rsidRDefault="0021711C" w:rsidP="00453B59">
            <w:pPr>
              <w:jc w:val="center"/>
              <w:rPr>
                <w:rFonts w:ascii="Times New Roman" w:hAnsi="Times New Roman" w:cs="Times New Roman"/>
              </w:rPr>
            </w:pPr>
            <w:r w:rsidRPr="00453B59">
              <w:rPr>
                <w:rFonts w:ascii="Times New Roman" w:hAnsi="Times New Roman" w:cs="Times New Roman"/>
              </w:rPr>
              <w:t>Figure S18</w:t>
            </w:r>
          </w:p>
        </w:tc>
        <w:tc>
          <w:tcPr>
            <w:tcW w:w="7555" w:type="dxa"/>
          </w:tcPr>
          <w:p w14:paraId="5524958D" w14:textId="5BE64C7D"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72330B">
              <w:rPr>
                <w:rFonts w:ascii="Times New Roman" w:hAnsi="Times New Roman" w:cs="Times New Roman"/>
              </w:rPr>
              <w:t>88</w:t>
            </w:r>
          </w:p>
        </w:tc>
      </w:tr>
      <w:tr w:rsidR="0049511C" w14:paraId="177547D5" w14:textId="77777777" w:rsidTr="005C4836">
        <w:tc>
          <w:tcPr>
            <w:tcW w:w="1795" w:type="dxa"/>
          </w:tcPr>
          <w:p w14:paraId="6EEEEEE6" w14:textId="7AC50FFC" w:rsidR="0049511C" w:rsidRPr="00453B59" w:rsidRDefault="0021711C" w:rsidP="00453B59">
            <w:pPr>
              <w:jc w:val="center"/>
              <w:rPr>
                <w:rFonts w:ascii="Times New Roman" w:hAnsi="Times New Roman" w:cs="Times New Roman"/>
              </w:rPr>
            </w:pPr>
            <w:r w:rsidRPr="00453B59">
              <w:rPr>
                <w:rFonts w:ascii="Times New Roman" w:hAnsi="Times New Roman" w:cs="Times New Roman"/>
              </w:rPr>
              <w:t>Figure S19</w:t>
            </w:r>
          </w:p>
        </w:tc>
        <w:tc>
          <w:tcPr>
            <w:tcW w:w="7555" w:type="dxa"/>
          </w:tcPr>
          <w:p w14:paraId="5F4FE79C" w14:textId="60395655"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72330B">
              <w:rPr>
                <w:rFonts w:ascii="Times New Roman" w:hAnsi="Times New Roman" w:cs="Times New Roman"/>
              </w:rPr>
              <w:t>89</w:t>
            </w:r>
          </w:p>
        </w:tc>
      </w:tr>
      <w:tr w:rsidR="0049511C" w14:paraId="6559966E" w14:textId="77777777" w:rsidTr="005C4836">
        <w:tc>
          <w:tcPr>
            <w:tcW w:w="1795" w:type="dxa"/>
          </w:tcPr>
          <w:p w14:paraId="4645CC07" w14:textId="53E18FC3" w:rsidR="0049511C" w:rsidRPr="00453B59" w:rsidRDefault="0021711C" w:rsidP="00453B59">
            <w:pPr>
              <w:jc w:val="center"/>
              <w:rPr>
                <w:rFonts w:ascii="Times New Roman" w:hAnsi="Times New Roman" w:cs="Times New Roman"/>
              </w:rPr>
            </w:pPr>
            <w:r w:rsidRPr="00453B59">
              <w:rPr>
                <w:rFonts w:ascii="Times New Roman" w:hAnsi="Times New Roman" w:cs="Times New Roman"/>
              </w:rPr>
              <w:t>Figure S20</w:t>
            </w:r>
          </w:p>
        </w:tc>
        <w:tc>
          <w:tcPr>
            <w:tcW w:w="7555" w:type="dxa"/>
          </w:tcPr>
          <w:p w14:paraId="7EB0F2A5" w14:textId="203EDB53"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72330B">
              <w:rPr>
                <w:rFonts w:ascii="Times New Roman" w:hAnsi="Times New Roman" w:cs="Times New Roman"/>
              </w:rPr>
              <w:t>90</w:t>
            </w:r>
          </w:p>
        </w:tc>
      </w:tr>
      <w:tr w:rsidR="0049511C" w14:paraId="3AF32340" w14:textId="77777777" w:rsidTr="005C4836">
        <w:tc>
          <w:tcPr>
            <w:tcW w:w="1795" w:type="dxa"/>
          </w:tcPr>
          <w:p w14:paraId="041C0338" w14:textId="7217C51C" w:rsidR="0049511C" w:rsidRPr="00453B59" w:rsidRDefault="0021711C" w:rsidP="00453B59">
            <w:pPr>
              <w:jc w:val="center"/>
              <w:rPr>
                <w:rFonts w:ascii="Times New Roman" w:hAnsi="Times New Roman" w:cs="Times New Roman"/>
              </w:rPr>
            </w:pPr>
            <w:r w:rsidRPr="00453B59">
              <w:rPr>
                <w:rFonts w:ascii="Times New Roman" w:hAnsi="Times New Roman" w:cs="Times New Roman"/>
              </w:rPr>
              <w:t>Figure S21</w:t>
            </w:r>
          </w:p>
        </w:tc>
        <w:tc>
          <w:tcPr>
            <w:tcW w:w="7555" w:type="dxa"/>
          </w:tcPr>
          <w:p w14:paraId="41B43F74" w14:textId="60573714"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72330B">
              <w:rPr>
                <w:rFonts w:ascii="Times New Roman" w:hAnsi="Times New Roman" w:cs="Times New Roman"/>
              </w:rPr>
              <w:t>91</w:t>
            </w:r>
          </w:p>
        </w:tc>
      </w:tr>
      <w:tr w:rsidR="0049511C" w14:paraId="638EDD0A" w14:textId="77777777" w:rsidTr="005C4836">
        <w:tc>
          <w:tcPr>
            <w:tcW w:w="1795" w:type="dxa"/>
          </w:tcPr>
          <w:p w14:paraId="75FFCA0F" w14:textId="4655E509" w:rsidR="0049511C" w:rsidRPr="00453B59" w:rsidRDefault="0021711C" w:rsidP="00453B59">
            <w:pPr>
              <w:jc w:val="center"/>
              <w:rPr>
                <w:rFonts w:ascii="Times New Roman" w:hAnsi="Times New Roman" w:cs="Times New Roman"/>
              </w:rPr>
            </w:pPr>
            <w:r w:rsidRPr="00453B59">
              <w:rPr>
                <w:rFonts w:ascii="Times New Roman" w:hAnsi="Times New Roman" w:cs="Times New Roman"/>
              </w:rPr>
              <w:t>Figure S22</w:t>
            </w:r>
          </w:p>
        </w:tc>
        <w:tc>
          <w:tcPr>
            <w:tcW w:w="7555" w:type="dxa"/>
          </w:tcPr>
          <w:p w14:paraId="70F78AA5" w14:textId="1DB27007"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72330B">
              <w:rPr>
                <w:rFonts w:ascii="Times New Roman" w:hAnsi="Times New Roman" w:cs="Times New Roman"/>
              </w:rPr>
              <w:t>92</w:t>
            </w:r>
          </w:p>
        </w:tc>
      </w:tr>
      <w:tr w:rsidR="00D74F84" w14:paraId="50AA1C78" w14:textId="77777777" w:rsidTr="005C4836">
        <w:tc>
          <w:tcPr>
            <w:tcW w:w="1795" w:type="dxa"/>
          </w:tcPr>
          <w:p w14:paraId="55C44793" w14:textId="77777777" w:rsidR="00453B59" w:rsidRDefault="00453B59" w:rsidP="00305EE1">
            <w:pPr>
              <w:rPr>
                <w:rFonts w:ascii="Times New Roman" w:hAnsi="Times New Roman" w:cs="Times New Roman"/>
                <w:b/>
                <w:bCs/>
              </w:rPr>
            </w:pPr>
          </w:p>
          <w:p w14:paraId="5D8844ED" w14:textId="4F85A97F" w:rsidR="00D74F84" w:rsidRDefault="00FA1F5C" w:rsidP="00305EE1">
            <w:pPr>
              <w:rPr>
                <w:rFonts w:ascii="Times New Roman" w:hAnsi="Times New Roman" w:cs="Times New Roman"/>
                <w:b/>
                <w:bCs/>
              </w:rPr>
            </w:pPr>
            <w:r>
              <w:rPr>
                <w:rFonts w:ascii="Times New Roman" w:hAnsi="Times New Roman" w:cs="Times New Roman"/>
                <w:b/>
                <w:bCs/>
              </w:rPr>
              <w:t>A</w:t>
            </w:r>
            <w:r w:rsidR="00B240EF">
              <w:rPr>
                <w:rFonts w:ascii="Times New Roman" w:hAnsi="Times New Roman" w:cs="Times New Roman"/>
                <w:b/>
                <w:bCs/>
              </w:rPr>
              <w:t>ppendix 2</w:t>
            </w:r>
          </w:p>
          <w:p w14:paraId="7D7A9486" w14:textId="6E841E38" w:rsidR="00453B59" w:rsidRDefault="00453B59" w:rsidP="00305EE1">
            <w:pPr>
              <w:rPr>
                <w:rFonts w:ascii="Times New Roman" w:hAnsi="Times New Roman" w:cs="Times New Roman"/>
                <w:b/>
                <w:bCs/>
              </w:rPr>
            </w:pPr>
          </w:p>
        </w:tc>
        <w:tc>
          <w:tcPr>
            <w:tcW w:w="7555" w:type="dxa"/>
          </w:tcPr>
          <w:p w14:paraId="62A0DF79" w14:textId="77777777" w:rsidR="00D74F84" w:rsidRPr="00C8533A" w:rsidRDefault="00D74F84" w:rsidP="00C8533A">
            <w:pPr>
              <w:jc w:val="right"/>
              <w:rPr>
                <w:rFonts w:ascii="Times New Roman" w:hAnsi="Times New Roman" w:cs="Times New Roman"/>
              </w:rPr>
            </w:pPr>
          </w:p>
        </w:tc>
      </w:tr>
      <w:tr w:rsidR="00B240EF" w14:paraId="2716B409" w14:textId="77777777" w:rsidTr="005C4836">
        <w:tc>
          <w:tcPr>
            <w:tcW w:w="1795" w:type="dxa"/>
          </w:tcPr>
          <w:p w14:paraId="6232EFEB" w14:textId="089E68D1" w:rsidR="00B240EF" w:rsidRPr="00453B59" w:rsidRDefault="00C962EC" w:rsidP="00453B59">
            <w:pPr>
              <w:jc w:val="center"/>
              <w:rPr>
                <w:rFonts w:ascii="Times New Roman" w:hAnsi="Times New Roman" w:cs="Times New Roman"/>
              </w:rPr>
            </w:pPr>
            <w:r w:rsidRPr="00453B59">
              <w:rPr>
                <w:rFonts w:ascii="Times New Roman" w:hAnsi="Times New Roman" w:cs="Times New Roman"/>
              </w:rPr>
              <w:t>Figure S1</w:t>
            </w:r>
          </w:p>
        </w:tc>
        <w:tc>
          <w:tcPr>
            <w:tcW w:w="7555" w:type="dxa"/>
          </w:tcPr>
          <w:p w14:paraId="572AFC1C" w14:textId="1129D126" w:rsidR="00B240EF"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342785">
              <w:rPr>
                <w:rFonts w:ascii="Times New Roman" w:hAnsi="Times New Roman" w:cs="Times New Roman"/>
              </w:rPr>
              <w:t>117</w:t>
            </w:r>
          </w:p>
        </w:tc>
      </w:tr>
      <w:tr w:rsidR="00B240EF" w14:paraId="7F58A2CA" w14:textId="77777777" w:rsidTr="005C4836">
        <w:tc>
          <w:tcPr>
            <w:tcW w:w="1795" w:type="dxa"/>
          </w:tcPr>
          <w:p w14:paraId="0056B77F" w14:textId="27C7DCE5" w:rsidR="00B240EF" w:rsidRPr="00453B59" w:rsidRDefault="00C962EC" w:rsidP="00453B59">
            <w:pPr>
              <w:jc w:val="center"/>
              <w:rPr>
                <w:rFonts w:ascii="Times New Roman" w:hAnsi="Times New Roman" w:cs="Times New Roman"/>
              </w:rPr>
            </w:pPr>
            <w:r w:rsidRPr="00453B59">
              <w:rPr>
                <w:rFonts w:ascii="Times New Roman" w:hAnsi="Times New Roman" w:cs="Times New Roman"/>
              </w:rPr>
              <w:t>Figure S2</w:t>
            </w:r>
          </w:p>
        </w:tc>
        <w:tc>
          <w:tcPr>
            <w:tcW w:w="7555" w:type="dxa"/>
          </w:tcPr>
          <w:p w14:paraId="19CA4227" w14:textId="26FE60DF" w:rsidR="00B240EF"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342785">
              <w:rPr>
                <w:rFonts w:ascii="Times New Roman" w:hAnsi="Times New Roman" w:cs="Times New Roman"/>
              </w:rPr>
              <w:t>118</w:t>
            </w:r>
          </w:p>
        </w:tc>
      </w:tr>
      <w:tr w:rsidR="00B240EF" w14:paraId="5ACAEA7E" w14:textId="77777777" w:rsidTr="005C4836">
        <w:tc>
          <w:tcPr>
            <w:tcW w:w="1795" w:type="dxa"/>
          </w:tcPr>
          <w:p w14:paraId="7A842733" w14:textId="04684F45" w:rsidR="00B240EF" w:rsidRPr="00453B59" w:rsidRDefault="00C962EC" w:rsidP="00453B59">
            <w:pPr>
              <w:jc w:val="center"/>
              <w:rPr>
                <w:rFonts w:ascii="Times New Roman" w:hAnsi="Times New Roman" w:cs="Times New Roman"/>
              </w:rPr>
            </w:pPr>
            <w:r w:rsidRPr="00453B59">
              <w:rPr>
                <w:rFonts w:ascii="Times New Roman" w:hAnsi="Times New Roman" w:cs="Times New Roman"/>
              </w:rPr>
              <w:t>Figure S3</w:t>
            </w:r>
          </w:p>
        </w:tc>
        <w:tc>
          <w:tcPr>
            <w:tcW w:w="7555" w:type="dxa"/>
          </w:tcPr>
          <w:p w14:paraId="3AE0BD4C" w14:textId="1EB3E370" w:rsidR="00B240EF"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342785">
              <w:rPr>
                <w:rFonts w:ascii="Times New Roman" w:hAnsi="Times New Roman" w:cs="Times New Roman"/>
              </w:rPr>
              <w:t>120</w:t>
            </w:r>
          </w:p>
        </w:tc>
      </w:tr>
      <w:tr w:rsidR="00B240EF" w14:paraId="072BDE6C" w14:textId="77777777" w:rsidTr="005C4836">
        <w:tc>
          <w:tcPr>
            <w:tcW w:w="1795" w:type="dxa"/>
          </w:tcPr>
          <w:p w14:paraId="270F7ECC" w14:textId="31804A94" w:rsidR="00B240EF" w:rsidRPr="00453B59" w:rsidRDefault="00C962EC" w:rsidP="00453B59">
            <w:pPr>
              <w:jc w:val="center"/>
              <w:rPr>
                <w:rFonts w:ascii="Times New Roman" w:hAnsi="Times New Roman" w:cs="Times New Roman"/>
              </w:rPr>
            </w:pPr>
            <w:r w:rsidRPr="00453B59">
              <w:rPr>
                <w:rFonts w:ascii="Times New Roman" w:hAnsi="Times New Roman" w:cs="Times New Roman"/>
              </w:rPr>
              <w:t>Figure S4</w:t>
            </w:r>
          </w:p>
        </w:tc>
        <w:tc>
          <w:tcPr>
            <w:tcW w:w="7555" w:type="dxa"/>
          </w:tcPr>
          <w:p w14:paraId="18802583" w14:textId="7A02A262" w:rsidR="00B240EF"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342785">
              <w:rPr>
                <w:rFonts w:ascii="Times New Roman" w:hAnsi="Times New Roman" w:cs="Times New Roman"/>
              </w:rPr>
              <w:t>121</w:t>
            </w:r>
          </w:p>
        </w:tc>
      </w:tr>
      <w:tr w:rsidR="00B240EF" w14:paraId="00B7BF57" w14:textId="77777777" w:rsidTr="005C4836">
        <w:tc>
          <w:tcPr>
            <w:tcW w:w="1795" w:type="dxa"/>
          </w:tcPr>
          <w:p w14:paraId="68AA33D4" w14:textId="709A5DEA" w:rsidR="00B240EF" w:rsidRPr="00453B59" w:rsidRDefault="00C962EC" w:rsidP="00453B59">
            <w:pPr>
              <w:jc w:val="center"/>
              <w:rPr>
                <w:rFonts w:ascii="Times New Roman" w:hAnsi="Times New Roman" w:cs="Times New Roman"/>
              </w:rPr>
            </w:pPr>
            <w:r w:rsidRPr="00453B59">
              <w:rPr>
                <w:rFonts w:ascii="Times New Roman" w:hAnsi="Times New Roman" w:cs="Times New Roman"/>
              </w:rPr>
              <w:t>Figure S5</w:t>
            </w:r>
          </w:p>
        </w:tc>
        <w:tc>
          <w:tcPr>
            <w:tcW w:w="7555" w:type="dxa"/>
          </w:tcPr>
          <w:p w14:paraId="64934480" w14:textId="1589791E" w:rsidR="00B240EF"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342785">
              <w:rPr>
                <w:rFonts w:ascii="Times New Roman" w:hAnsi="Times New Roman" w:cs="Times New Roman"/>
              </w:rPr>
              <w:t>122</w:t>
            </w:r>
          </w:p>
        </w:tc>
      </w:tr>
      <w:tr w:rsidR="00B240EF" w14:paraId="7F1B97F4" w14:textId="77777777" w:rsidTr="00D10B5E">
        <w:tc>
          <w:tcPr>
            <w:tcW w:w="1795" w:type="dxa"/>
          </w:tcPr>
          <w:p w14:paraId="388974EA" w14:textId="634F59B3" w:rsidR="00453B59" w:rsidRPr="00453B59" w:rsidRDefault="00C962EC" w:rsidP="00453B59">
            <w:pPr>
              <w:jc w:val="center"/>
              <w:rPr>
                <w:rFonts w:ascii="Times New Roman" w:hAnsi="Times New Roman" w:cs="Times New Roman"/>
              </w:rPr>
            </w:pPr>
            <w:r w:rsidRPr="00453B59">
              <w:rPr>
                <w:rFonts w:ascii="Times New Roman" w:hAnsi="Times New Roman" w:cs="Times New Roman"/>
              </w:rPr>
              <w:t>Figure S6</w:t>
            </w:r>
          </w:p>
        </w:tc>
        <w:tc>
          <w:tcPr>
            <w:tcW w:w="7555" w:type="dxa"/>
          </w:tcPr>
          <w:p w14:paraId="0C56F5AD" w14:textId="5DF6A020" w:rsidR="00B240EF"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342785">
              <w:rPr>
                <w:rFonts w:ascii="Times New Roman" w:hAnsi="Times New Roman" w:cs="Times New Roman"/>
              </w:rPr>
              <w:t>123</w:t>
            </w:r>
          </w:p>
        </w:tc>
      </w:tr>
      <w:tr w:rsidR="003F15AE" w14:paraId="54F0FEC4" w14:textId="77777777" w:rsidTr="00D10B5E">
        <w:tc>
          <w:tcPr>
            <w:tcW w:w="1795" w:type="dxa"/>
          </w:tcPr>
          <w:p w14:paraId="1CC1DFDB" w14:textId="06272EB1" w:rsidR="003F15AE" w:rsidRPr="00453B59" w:rsidRDefault="003F15AE" w:rsidP="00453B59">
            <w:pPr>
              <w:jc w:val="center"/>
              <w:rPr>
                <w:rFonts w:ascii="Times New Roman" w:hAnsi="Times New Roman" w:cs="Times New Roman"/>
              </w:rPr>
            </w:pPr>
            <w:r>
              <w:rPr>
                <w:rFonts w:ascii="Times New Roman" w:hAnsi="Times New Roman" w:cs="Times New Roman"/>
              </w:rPr>
              <w:t>Figure S7</w:t>
            </w:r>
          </w:p>
        </w:tc>
        <w:tc>
          <w:tcPr>
            <w:tcW w:w="7555" w:type="dxa"/>
          </w:tcPr>
          <w:p w14:paraId="54B593B9" w14:textId="72D5C535" w:rsidR="003F15AE" w:rsidRPr="005C4836" w:rsidRDefault="003F15AE" w:rsidP="00C8533A">
            <w:pPr>
              <w:jc w:val="right"/>
              <w:rPr>
                <w:rFonts w:ascii="Times New Roman" w:hAnsi="Times New Roman" w:cs="Times New Roman"/>
              </w:rPr>
            </w:pPr>
            <w:r>
              <w:rPr>
                <w:rFonts w:ascii="Times New Roman" w:hAnsi="Times New Roman" w:cs="Times New Roman"/>
              </w:rPr>
              <w:t>……………………………………………………………………………</w:t>
            </w:r>
            <w:r w:rsidR="00342785">
              <w:rPr>
                <w:rFonts w:ascii="Times New Roman" w:hAnsi="Times New Roman" w:cs="Times New Roman"/>
              </w:rPr>
              <w:t>125</w:t>
            </w:r>
          </w:p>
        </w:tc>
      </w:tr>
      <w:tr w:rsidR="003F15AE" w14:paraId="51343995" w14:textId="77777777" w:rsidTr="00D10B5E">
        <w:tc>
          <w:tcPr>
            <w:tcW w:w="1795" w:type="dxa"/>
          </w:tcPr>
          <w:p w14:paraId="1F50574B" w14:textId="20B4037E" w:rsidR="003F15AE" w:rsidRDefault="003F15AE" w:rsidP="00453B59">
            <w:pPr>
              <w:jc w:val="center"/>
              <w:rPr>
                <w:rFonts w:ascii="Times New Roman" w:hAnsi="Times New Roman" w:cs="Times New Roman"/>
              </w:rPr>
            </w:pPr>
            <w:r>
              <w:rPr>
                <w:rFonts w:ascii="Times New Roman" w:hAnsi="Times New Roman" w:cs="Times New Roman"/>
              </w:rPr>
              <w:t>Figure S8</w:t>
            </w:r>
          </w:p>
        </w:tc>
        <w:tc>
          <w:tcPr>
            <w:tcW w:w="7555" w:type="dxa"/>
          </w:tcPr>
          <w:p w14:paraId="68319529" w14:textId="117FDD91" w:rsidR="003F15AE" w:rsidRDefault="003F15AE" w:rsidP="00C8533A">
            <w:pPr>
              <w:jc w:val="right"/>
              <w:rPr>
                <w:rFonts w:ascii="Times New Roman" w:hAnsi="Times New Roman" w:cs="Times New Roman"/>
              </w:rPr>
            </w:pPr>
            <w:r>
              <w:rPr>
                <w:rFonts w:ascii="Times New Roman" w:hAnsi="Times New Roman" w:cs="Times New Roman"/>
              </w:rPr>
              <w:t>……………………………………………………………………………</w:t>
            </w:r>
            <w:r w:rsidR="00342785">
              <w:rPr>
                <w:rFonts w:ascii="Times New Roman" w:hAnsi="Times New Roman" w:cs="Times New Roman"/>
              </w:rPr>
              <w:t>127</w:t>
            </w:r>
          </w:p>
        </w:tc>
      </w:tr>
      <w:tr w:rsidR="00C962EC" w14:paraId="779506BD" w14:textId="77777777" w:rsidTr="00D10B5E">
        <w:tc>
          <w:tcPr>
            <w:tcW w:w="1795" w:type="dxa"/>
          </w:tcPr>
          <w:p w14:paraId="5E102849" w14:textId="77777777" w:rsidR="00453B59" w:rsidRPr="00F21B3F" w:rsidRDefault="00453B59" w:rsidP="00305EE1">
            <w:pPr>
              <w:rPr>
                <w:rFonts w:ascii="Times New Roman" w:hAnsi="Times New Roman" w:cs="Times New Roman"/>
                <w:b/>
                <w:bCs/>
              </w:rPr>
            </w:pPr>
          </w:p>
          <w:p w14:paraId="70B36AFE" w14:textId="65FAB575" w:rsidR="00C962EC" w:rsidRPr="00F21B3F" w:rsidRDefault="00C962EC" w:rsidP="00305EE1">
            <w:pPr>
              <w:rPr>
                <w:rFonts w:ascii="Times New Roman" w:hAnsi="Times New Roman" w:cs="Times New Roman"/>
                <w:b/>
                <w:bCs/>
              </w:rPr>
            </w:pPr>
            <w:r w:rsidRPr="00F21B3F">
              <w:rPr>
                <w:rFonts w:ascii="Times New Roman" w:hAnsi="Times New Roman" w:cs="Times New Roman"/>
                <w:b/>
                <w:bCs/>
              </w:rPr>
              <w:t>Appendix 3</w:t>
            </w:r>
          </w:p>
          <w:p w14:paraId="75A5417A" w14:textId="4FC9183B" w:rsidR="00453B59" w:rsidRPr="00F21B3F" w:rsidRDefault="00453B59" w:rsidP="00305EE1">
            <w:pPr>
              <w:rPr>
                <w:rFonts w:ascii="Times New Roman" w:hAnsi="Times New Roman" w:cs="Times New Roman"/>
                <w:b/>
                <w:bCs/>
              </w:rPr>
            </w:pPr>
          </w:p>
        </w:tc>
        <w:tc>
          <w:tcPr>
            <w:tcW w:w="7555" w:type="dxa"/>
          </w:tcPr>
          <w:p w14:paraId="5FCDDC9B" w14:textId="77777777" w:rsidR="00C962EC" w:rsidRPr="00F21B3F" w:rsidRDefault="00C962EC" w:rsidP="00C8533A">
            <w:pPr>
              <w:jc w:val="right"/>
              <w:rPr>
                <w:rFonts w:ascii="Times New Roman" w:hAnsi="Times New Roman" w:cs="Times New Roman"/>
              </w:rPr>
            </w:pPr>
          </w:p>
        </w:tc>
      </w:tr>
      <w:tr w:rsidR="00C962EC" w14:paraId="2802601A" w14:textId="77777777" w:rsidTr="00D10B5E">
        <w:tc>
          <w:tcPr>
            <w:tcW w:w="1795" w:type="dxa"/>
          </w:tcPr>
          <w:p w14:paraId="1DC73DEE" w14:textId="38E341E0" w:rsidR="00C962EC" w:rsidRPr="00453B59" w:rsidRDefault="00C962EC" w:rsidP="00453B59">
            <w:pPr>
              <w:jc w:val="center"/>
              <w:rPr>
                <w:rFonts w:ascii="Times New Roman" w:hAnsi="Times New Roman" w:cs="Times New Roman"/>
              </w:rPr>
            </w:pPr>
            <w:r w:rsidRPr="00453B59">
              <w:rPr>
                <w:rFonts w:ascii="Times New Roman" w:hAnsi="Times New Roman" w:cs="Times New Roman"/>
              </w:rPr>
              <w:t>Figure S1</w:t>
            </w:r>
          </w:p>
        </w:tc>
        <w:tc>
          <w:tcPr>
            <w:tcW w:w="7555" w:type="dxa"/>
          </w:tcPr>
          <w:p w14:paraId="7F9F941F" w14:textId="14D3BB91" w:rsidR="00C962E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342785">
              <w:rPr>
                <w:rFonts w:ascii="Times New Roman" w:hAnsi="Times New Roman" w:cs="Times New Roman"/>
              </w:rPr>
              <w:t>134</w:t>
            </w:r>
          </w:p>
        </w:tc>
      </w:tr>
      <w:tr w:rsidR="00C962EC" w14:paraId="22CCD364" w14:textId="77777777" w:rsidTr="00D10B5E">
        <w:tc>
          <w:tcPr>
            <w:tcW w:w="1795" w:type="dxa"/>
          </w:tcPr>
          <w:p w14:paraId="41FCED83" w14:textId="3B7F5508" w:rsidR="00C962EC" w:rsidRPr="00453B59" w:rsidRDefault="00C962EC" w:rsidP="00453B59">
            <w:pPr>
              <w:jc w:val="center"/>
              <w:rPr>
                <w:rFonts w:ascii="Times New Roman" w:hAnsi="Times New Roman" w:cs="Times New Roman"/>
              </w:rPr>
            </w:pPr>
            <w:r w:rsidRPr="00453B59">
              <w:rPr>
                <w:rFonts w:ascii="Times New Roman" w:hAnsi="Times New Roman" w:cs="Times New Roman"/>
              </w:rPr>
              <w:t>Figure S2</w:t>
            </w:r>
          </w:p>
        </w:tc>
        <w:tc>
          <w:tcPr>
            <w:tcW w:w="7555" w:type="dxa"/>
          </w:tcPr>
          <w:p w14:paraId="1F3080E0" w14:textId="572C2299" w:rsidR="00C962E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342785">
              <w:rPr>
                <w:rFonts w:ascii="Times New Roman" w:hAnsi="Times New Roman" w:cs="Times New Roman"/>
              </w:rPr>
              <w:t>135</w:t>
            </w:r>
          </w:p>
        </w:tc>
      </w:tr>
      <w:tr w:rsidR="00934E9C" w14:paraId="41E64CB8" w14:textId="77777777" w:rsidTr="00D10B5E">
        <w:tc>
          <w:tcPr>
            <w:tcW w:w="1795" w:type="dxa"/>
          </w:tcPr>
          <w:p w14:paraId="35E7FD72" w14:textId="57C14FE9" w:rsidR="00934E9C" w:rsidRPr="00453B59" w:rsidRDefault="00441D69" w:rsidP="00453B59">
            <w:pPr>
              <w:jc w:val="center"/>
              <w:rPr>
                <w:rFonts w:ascii="Times New Roman" w:hAnsi="Times New Roman" w:cs="Times New Roman"/>
              </w:rPr>
            </w:pPr>
            <w:r>
              <w:rPr>
                <w:rFonts w:ascii="Times New Roman" w:hAnsi="Times New Roman" w:cs="Times New Roman"/>
              </w:rPr>
              <w:t>Figure S3</w:t>
            </w:r>
          </w:p>
        </w:tc>
        <w:tc>
          <w:tcPr>
            <w:tcW w:w="7555" w:type="dxa"/>
          </w:tcPr>
          <w:p w14:paraId="1FF2D51C" w14:textId="54AFD962" w:rsidR="00934E9C" w:rsidRPr="005C4836" w:rsidRDefault="00D45F49" w:rsidP="00C8533A">
            <w:pPr>
              <w:jc w:val="right"/>
              <w:rPr>
                <w:rFonts w:ascii="Times New Roman" w:hAnsi="Times New Roman" w:cs="Times New Roman"/>
              </w:rPr>
            </w:pPr>
            <w:r w:rsidRPr="005C4836">
              <w:rPr>
                <w:rFonts w:ascii="Times New Roman" w:hAnsi="Times New Roman" w:cs="Times New Roman"/>
              </w:rPr>
              <w:t xml:space="preserve">…………………………………………………………………………... </w:t>
            </w:r>
            <w:r w:rsidR="00342785">
              <w:rPr>
                <w:rFonts w:ascii="Times New Roman" w:hAnsi="Times New Roman" w:cs="Times New Roman"/>
              </w:rPr>
              <w:t>136</w:t>
            </w:r>
          </w:p>
        </w:tc>
      </w:tr>
      <w:tr w:rsidR="00934E9C" w14:paraId="0E9F4FFB" w14:textId="77777777" w:rsidTr="00D10B5E">
        <w:tc>
          <w:tcPr>
            <w:tcW w:w="1795" w:type="dxa"/>
          </w:tcPr>
          <w:p w14:paraId="14D5AD45" w14:textId="3E1336AB" w:rsidR="00934E9C" w:rsidRPr="00453B59" w:rsidRDefault="00441D69" w:rsidP="00453B59">
            <w:pPr>
              <w:jc w:val="center"/>
              <w:rPr>
                <w:rFonts w:ascii="Times New Roman" w:hAnsi="Times New Roman" w:cs="Times New Roman"/>
              </w:rPr>
            </w:pPr>
            <w:r>
              <w:rPr>
                <w:rFonts w:ascii="Times New Roman" w:hAnsi="Times New Roman" w:cs="Times New Roman"/>
              </w:rPr>
              <w:t>Figure S4</w:t>
            </w:r>
          </w:p>
        </w:tc>
        <w:tc>
          <w:tcPr>
            <w:tcW w:w="7555" w:type="dxa"/>
          </w:tcPr>
          <w:p w14:paraId="6464EB2F" w14:textId="050A2CCE" w:rsidR="00934E9C" w:rsidRPr="005C4836" w:rsidRDefault="00D45F49" w:rsidP="00C8533A">
            <w:pPr>
              <w:jc w:val="right"/>
              <w:rPr>
                <w:rFonts w:ascii="Times New Roman" w:hAnsi="Times New Roman" w:cs="Times New Roman"/>
              </w:rPr>
            </w:pPr>
            <w:r w:rsidRPr="005C4836">
              <w:rPr>
                <w:rFonts w:ascii="Times New Roman" w:hAnsi="Times New Roman" w:cs="Times New Roman"/>
              </w:rPr>
              <w:t xml:space="preserve">…………………………………………………………………………... </w:t>
            </w:r>
            <w:r w:rsidR="00342785">
              <w:rPr>
                <w:rFonts w:ascii="Times New Roman" w:hAnsi="Times New Roman" w:cs="Times New Roman"/>
              </w:rPr>
              <w:t>137</w:t>
            </w:r>
          </w:p>
        </w:tc>
      </w:tr>
    </w:tbl>
    <w:p w14:paraId="3689F1F1" w14:textId="2A4F75E5" w:rsidR="00E11585" w:rsidRPr="00034C31" w:rsidRDefault="00ED3EB8" w:rsidP="005C3395">
      <w:pPr>
        <w:jc w:val="center"/>
        <w:rPr>
          <w:rFonts w:ascii="Times New Roman" w:hAnsi="Times New Roman" w:cs="Times New Roman"/>
          <w:b/>
          <w:bCs/>
          <w:sz w:val="24"/>
          <w:szCs w:val="24"/>
        </w:rPr>
      </w:pPr>
      <w:r>
        <w:rPr>
          <w:rFonts w:ascii="Times New Roman" w:hAnsi="Times New Roman" w:cs="Times New Roman"/>
          <w:b/>
          <w:bCs/>
          <w:sz w:val="24"/>
          <w:szCs w:val="24"/>
        </w:rPr>
        <w:br w:type="page"/>
      </w:r>
      <w:r w:rsidR="005C3395" w:rsidRPr="00034C31">
        <w:rPr>
          <w:rFonts w:ascii="Times New Roman" w:hAnsi="Times New Roman" w:cs="Times New Roman"/>
          <w:b/>
          <w:bCs/>
          <w:sz w:val="24"/>
          <w:szCs w:val="24"/>
        </w:rPr>
        <w:lastRenderedPageBreak/>
        <w:t>A</w:t>
      </w:r>
      <w:r w:rsidR="00F23381">
        <w:rPr>
          <w:rFonts w:ascii="Times New Roman" w:hAnsi="Times New Roman" w:cs="Times New Roman"/>
          <w:b/>
          <w:bCs/>
          <w:sz w:val="24"/>
          <w:szCs w:val="24"/>
        </w:rPr>
        <w:t>bstract</w:t>
      </w:r>
    </w:p>
    <w:p w14:paraId="24ED8359" w14:textId="77777777" w:rsidR="00DB14B6" w:rsidRPr="005A392B" w:rsidRDefault="00DB14B6" w:rsidP="00DB14B6">
      <w:pPr>
        <w:pStyle w:val="Default"/>
      </w:pPr>
    </w:p>
    <w:p w14:paraId="42335826" w14:textId="685B734D" w:rsidR="005F1D06" w:rsidRDefault="00DB14B6" w:rsidP="002202A0">
      <w:pPr>
        <w:spacing w:line="240" w:lineRule="auto"/>
        <w:ind w:firstLine="720"/>
        <w:jc w:val="both"/>
        <w:rPr>
          <w:rFonts w:ascii="Times New Roman" w:hAnsi="Times New Roman" w:cs="Times New Roman"/>
          <w:sz w:val="24"/>
          <w:szCs w:val="24"/>
        </w:rPr>
      </w:pPr>
      <w:r w:rsidRPr="005A392B">
        <w:rPr>
          <w:rFonts w:ascii="Times New Roman" w:hAnsi="Times New Roman" w:cs="Times New Roman"/>
          <w:sz w:val="24"/>
          <w:szCs w:val="24"/>
        </w:rPr>
        <w:t xml:space="preserve"> “…</w:t>
      </w:r>
      <w:r w:rsidRPr="005A392B">
        <w:rPr>
          <w:rFonts w:ascii="Times New Roman" w:hAnsi="Times New Roman" w:cs="Times New Roman"/>
          <w:i/>
          <w:iCs/>
          <w:sz w:val="24"/>
          <w:szCs w:val="24"/>
        </w:rPr>
        <w:t>from so simple a beginning, endless forms most beautiful and most wonderful have been, and are being, evolved</w:t>
      </w:r>
      <w:r w:rsidRPr="005A392B">
        <w:rPr>
          <w:rFonts w:ascii="Times New Roman" w:hAnsi="Times New Roman" w:cs="Times New Roman"/>
          <w:sz w:val="24"/>
          <w:szCs w:val="24"/>
        </w:rPr>
        <w:t>.” ― Charles Darwin, The Origin of Species.</w:t>
      </w:r>
    </w:p>
    <w:p w14:paraId="4D3E19B8" w14:textId="626D91B8" w:rsidR="005F1D06" w:rsidRDefault="005F1D06" w:rsidP="005F1D06">
      <w:pPr>
        <w:spacing w:after="0" w:line="240" w:lineRule="auto"/>
        <w:ind w:firstLine="720"/>
        <w:jc w:val="both"/>
        <w:rPr>
          <w:rFonts w:ascii="Times New Roman" w:hAnsi="Times New Roman" w:cs="Times New Roman"/>
          <w:color w:val="000000"/>
          <w:sz w:val="24"/>
          <w:szCs w:val="24"/>
          <w:shd w:val="clear" w:color="auto" w:fill="FFFFFF"/>
        </w:rPr>
      </w:pPr>
      <w:r w:rsidRPr="005F1D06">
        <w:rPr>
          <w:rFonts w:ascii="Times New Roman" w:hAnsi="Times New Roman" w:cs="Times New Roman"/>
          <w:color w:val="000000"/>
          <w:sz w:val="24"/>
          <w:szCs w:val="24"/>
          <w:shd w:val="clear" w:color="auto" w:fill="FFFFFF"/>
        </w:rPr>
        <w:t>Perhaps one of the most apparent, yet captivating, natural phenomena is the diversity of shape and form which has evolved on Earth. Morphological evolution is shaped by numerous factors across multiple biological scales, yet there is still much to be discovered using novel techniques and integrative approaches. By combining insights from phylogenetic comparative methods, paleoclimatic models, geometric morphometrics, and comparative transcriptomics, my dissertation provides a multi-faceted approach to understanding the factors (ecological, environmental, and genetic) contributing to the evolution of body size and shape in two diverse groups of fishes.</w:t>
      </w:r>
    </w:p>
    <w:p w14:paraId="1EDB41FF" w14:textId="5D7FA1AD" w:rsidR="005F1D06" w:rsidRDefault="005F1D06" w:rsidP="005F1D06">
      <w:pPr>
        <w:spacing w:after="0" w:line="240" w:lineRule="auto"/>
        <w:ind w:firstLine="720"/>
        <w:jc w:val="both"/>
        <w:rPr>
          <w:rFonts w:ascii="Times New Roman" w:hAnsi="Times New Roman" w:cs="Times New Roman"/>
          <w:color w:val="000000"/>
          <w:sz w:val="24"/>
          <w:szCs w:val="24"/>
          <w:shd w:val="clear" w:color="auto" w:fill="FFFFFF"/>
        </w:rPr>
      </w:pPr>
      <w:r w:rsidRPr="005F1D06">
        <w:rPr>
          <w:rFonts w:ascii="Times New Roman" w:hAnsi="Times New Roman" w:cs="Times New Roman"/>
          <w:color w:val="000000"/>
          <w:sz w:val="24"/>
          <w:szCs w:val="24"/>
          <w:shd w:val="clear" w:color="auto" w:fill="FFFFFF"/>
        </w:rPr>
        <w:t xml:space="preserve"> In Chapter 1, I use paleoclimate data in conjunction with a newly inferred phylogeny based on both extant and fossil species to examine how past ocean temperature is correlated with body size in</w:t>
      </w:r>
      <w:r>
        <w:rPr>
          <w:rFonts w:ascii="Times New Roman" w:hAnsi="Times New Roman" w:cs="Times New Roman"/>
          <w:color w:val="000000"/>
          <w:sz w:val="24"/>
          <w:szCs w:val="24"/>
          <w:shd w:val="clear" w:color="auto" w:fill="FFFFFF"/>
        </w:rPr>
        <w:t xml:space="preserve"> tetraodontiform</w:t>
      </w:r>
      <w:r w:rsidRPr="005F1D06">
        <w:rPr>
          <w:rFonts w:ascii="Times New Roman" w:hAnsi="Times New Roman" w:cs="Times New Roman"/>
          <w:color w:val="000000"/>
          <w:sz w:val="24"/>
          <w:szCs w:val="24"/>
          <w:shd w:val="clear" w:color="auto" w:fill="FFFFFF"/>
        </w:rPr>
        <w:t xml:space="preserve"> fishes</w:t>
      </w:r>
      <w:r>
        <w:rPr>
          <w:rFonts w:ascii="Times New Roman" w:hAnsi="Times New Roman" w:cs="Times New Roman"/>
          <w:color w:val="000000"/>
          <w:sz w:val="24"/>
          <w:szCs w:val="24"/>
          <w:shd w:val="clear" w:color="auto" w:fill="FFFFFF"/>
        </w:rPr>
        <w:t xml:space="preserve"> (pufferfishes, boxfishes, ocean sunfishes, and allies). Numerous rules exist, which attempt to summarize the evolution of body size. These include Cope’s rule, which states lineages tend to increase in size over evolutionary time scales, and Bergmann’s rule which posits species tend to be larger in colder environments and smaller in warmer environments. These rules are generally well-supported in endotherms, but remain poorly understood in ectotherms. Using tetraodontiform fishes as a model clade, owing to their robust fossil record and disparity in body sizes, I find</w:t>
      </w:r>
      <w:r w:rsidRPr="005F1D06">
        <w:rPr>
          <w:rFonts w:ascii="Times New Roman" w:hAnsi="Times New Roman" w:cs="Times New Roman"/>
          <w:color w:val="000000"/>
          <w:sz w:val="24"/>
          <w:szCs w:val="24"/>
          <w:shd w:val="clear" w:color="auto" w:fill="FFFFFF"/>
        </w:rPr>
        <w:t xml:space="preserve"> strong support for increasing body size over time in relation to decreasing oceanic temperatures</w:t>
      </w:r>
      <w:r>
        <w:rPr>
          <w:rFonts w:ascii="Times New Roman" w:hAnsi="Times New Roman" w:cs="Times New Roman"/>
          <w:color w:val="000000"/>
          <w:sz w:val="24"/>
          <w:szCs w:val="24"/>
          <w:shd w:val="clear" w:color="auto" w:fill="FFFFFF"/>
        </w:rPr>
        <w:t xml:space="preserve">. These results highlight the impact of paleoclimatic changes on aquatic ectotherms, which depend on their environment for temperature regulation and are potentially more susceptible to climatic changes compared with terrestrial vertebrates. </w:t>
      </w:r>
    </w:p>
    <w:p w14:paraId="6487746B" w14:textId="73C7E4B7" w:rsidR="007A2B9E" w:rsidRDefault="005F1D06" w:rsidP="005F1D06">
      <w:pPr>
        <w:spacing w:after="0" w:line="240" w:lineRule="auto"/>
        <w:ind w:firstLine="720"/>
        <w:jc w:val="both"/>
        <w:rPr>
          <w:rFonts w:ascii="Times New Roman" w:hAnsi="Times New Roman" w:cs="Times New Roman"/>
          <w:color w:val="000000"/>
          <w:sz w:val="24"/>
          <w:szCs w:val="24"/>
          <w:shd w:val="clear" w:color="auto" w:fill="FFFFFF"/>
        </w:rPr>
      </w:pPr>
      <w:r w:rsidRPr="005F1D06">
        <w:rPr>
          <w:rFonts w:ascii="Times New Roman" w:hAnsi="Times New Roman" w:cs="Times New Roman"/>
          <w:color w:val="000000"/>
          <w:sz w:val="24"/>
          <w:szCs w:val="24"/>
          <w:shd w:val="clear" w:color="auto" w:fill="FFFFFF"/>
        </w:rPr>
        <w:t xml:space="preserve">In Chapter 2, </w:t>
      </w:r>
      <w:r w:rsidR="0060233B">
        <w:rPr>
          <w:rFonts w:ascii="Times New Roman" w:hAnsi="Times New Roman" w:cs="Times New Roman"/>
          <w:color w:val="000000"/>
          <w:sz w:val="24"/>
          <w:szCs w:val="24"/>
          <w:shd w:val="clear" w:color="auto" w:fill="FFFFFF"/>
        </w:rPr>
        <w:t>I continue investigating morphological evolution of tetraodontiform fishes</w:t>
      </w:r>
      <w:r w:rsidR="007A2B9E">
        <w:rPr>
          <w:rFonts w:ascii="Times New Roman" w:hAnsi="Times New Roman" w:cs="Times New Roman"/>
          <w:color w:val="000000"/>
          <w:sz w:val="24"/>
          <w:szCs w:val="24"/>
          <w:shd w:val="clear" w:color="auto" w:fill="FFFFFF"/>
        </w:rPr>
        <w:t xml:space="preserve">, a clade that is extremely well-suited for these types of questions due to their extraordinarily unique morphological diversity, including spines and spikes in porcupinefishes, box-like armor in boxfishes, and inflatable bodies in pufferfishes. Here, </w:t>
      </w:r>
      <w:r w:rsidRPr="005F1D06">
        <w:rPr>
          <w:rFonts w:ascii="Times New Roman" w:hAnsi="Times New Roman" w:cs="Times New Roman"/>
          <w:color w:val="000000"/>
          <w:sz w:val="24"/>
          <w:szCs w:val="24"/>
          <w:shd w:val="clear" w:color="auto" w:fill="FFFFFF"/>
        </w:rPr>
        <w:t>I utilize data from three-dimensional CT scans of both fossil and extant species to investigate widescale drivers of morphological evolution in relation to habitat and key innovations.</w:t>
      </w:r>
      <w:r w:rsidR="007A2B9E">
        <w:rPr>
          <w:rFonts w:ascii="Times New Roman" w:hAnsi="Times New Roman" w:cs="Times New Roman"/>
          <w:color w:val="000000"/>
          <w:sz w:val="24"/>
          <w:szCs w:val="24"/>
          <w:shd w:val="clear" w:color="auto" w:fill="FFFFFF"/>
        </w:rPr>
        <w:t xml:space="preserve"> Habitat transitions and evolutionary innovations have been previously linked to increases in morphological diversification, but it is unclear whether these are universal drivers. </w:t>
      </w:r>
      <w:r w:rsidR="0058223A">
        <w:rPr>
          <w:rFonts w:ascii="Times New Roman" w:hAnsi="Times New Roman" w:cs="Times New Roman"/>
          <w:color w:val="000000"/>
          <w:sz w:val="24"/>
          <w:szCs w:val="24"/>
          <w:shd w:val="clear" w:color="auto" w:fill="FFFFFF"/>
        </w:rPr>
        <w:t>U</w:t>
      </w:r>
      <w:r w:rsidR="007A2B9E">
        <w:rPr>
          <w:rFonts w:ascii="Times New Roman" w:hAnsi="Times New Roman" w:cs="Times New Roman"/>
          <w:color w:val="000000"/>
          <w:sz w:val="24"/>
          <w:szCs w:val="24"/>
          <w:shd w:val="clear" w:color="auto" w:fill="FFFFFF"/>
        </w:rPr>
        <w:t xml:space="preserve">sing tetraodontiform fishes as a model system, I show that these general rules may be more nuanced than previously thought. Coral reefs have long been suggested to increase morphological diversification in fishes, however I </w:t>
      </w:r>
      <w:r w:rsidR="0058223A">
        <w:rPr>
          <w:rFonts w:ascii="Times New Roman" w:hAnsi="Times New Roman" w:cs="Times New Roman"/>
          <w:color w:val="000000"/>
          <w:sz w:val="24"/>
          <w:szCs w:val="24"/>
          <w:shd w:val="clear" w:color="auto" w:fill="FFFFFF"/>
        </w:rPr>
        <w:t>find that species living in other habitats display higher rates of skull shape evolution, suggesting reef association alone is not sufficient to spur high evolutionary rates. Additionally, I investigate a morphological novelty</w:t>
      </w:r>
      <w:r w:rsidR="008D649C">
        <w:rPr>
          <w:rFonts w:ascii="Times New Roman" w:hAnsi="Times New Roman" w:cs="Times New Roman"/>
          <w:color w:val="000000"/>
          <w:sz w:val="24"/>
          <w:szCs w:val="24"/>
          <w:shd w:val="clear" w:color="auto" w:fill="FFFFFF"/>
        </w:rPr>
        <w:t>—t</w:t>
      </w:r>
      <w:r w:rsidR="0058223A">
        <w:rPr>
          <w:rFonts w:ascii="Times New Roman" w:hAnsi="Times New Roman" w:cs="Times New Roman"/>
          <w:color w:val="000000"/>
          <w:sz w:val="24"/>
          <w:szCs w:val="24"/>
          <w:shd w:val="clear" w:color="auto" w:fill="FFFFFF"/>
        </w:rPr>
        <w:t>he tetraodontiform beak</w:t>
      </w:r>
      <w:r w:rsidR="008D649C">
        <w:rPr>
          <w:rFonts w:ascii="Times New Roman" w:hAnsi="Times New Roman" w:cs="Times New Roman"/>
          <w:color w:val="000000"/>
          <w:sz w:val="24"/>
          <w:szCs w:val="24"/>
          <w:shd w:val="clear" w:color="auto" w:fill="FFFFFF"/>
        </w:rPr>
        <w:t>—</w:t>
      </w:r>
      <w:r w:rsidR="0058223A">
        <w:rPr>
          <w:rFonts w:ascii="Times New Roman" w:hAnsi="Times New Roman" w:cs="Times New Roman"/>
          <w:color w:val="000000"/>
          <w:sz w:val="24"/>
          <w:szCs w:val="24"/>
          <w:shd w:val="clear" w:color="auto" w:fill="FFFFFF"/>
        </w:rPr>
        <w:t xml:space="preserve">which is a fusion of the teeth into a beaked mouth in several families. I find that beaked families exhibit higher rates of morphological evolution compared with non-beaked families, suggesting that the beak may be an evolutionary innovation facilitating their diversification. </w:t>
      </w:r>
    </w:p>
    <w:p w14:paraId="42C31F2A" w14:textId="706FDD7B" w:rsidR="000561B2" w:rsidRPr="004F5841" w:rsidRDefault="005F1D06" w:rsidP="000561B2">
      <w:pPr>
        <w:spacing w:after="0" w:line="240" w:lineRule="auto"/>
        <w:ind w:firstLine="720"/>
        <w:jc w:val="both"/>
        <w:rPr>
          <w:rFonts w:ascii="Times New Roman" w:hAnsi="Times New Roman" w:cs="Times New Roman"/>
          <w:sz w:val="24"/>
          <w:szCs w:val="24"/>
        </w:rPr>
      </w:pPr>
      <w:r w:rsidRPr="005F1D06">
        <w:rPr>
          <w:rFonts w:ascii="Times New Roman" w:hAnsi="Times New Roman" w:cs="Times New Roman"/>
          <w:color w:val="000000"/>
          <w:sz w:val="24"/>
          <w:szCs w:val="24"/>
          <w:shd w:val="clear" w:color="auto" w:fill="FFFFFF"/>
        </w:rPr>
        <w:t xml:space="preserve">Lastly, in Chapter 3, </w:t>
      </w:r>
      <w:r w:rsidR="006515F2">
        <w:rPr>
          <w:rFonts w:ascii="Times New Roman" w:hAnsi="Times New Roman" w:cs="Times New Roman"/>
          <w:color w:val="000000"/>
          <w:sz w:val="24"/>
          <w:szCs w:val="24"/>
          <w:shd w:val="clear" w:color="auto" w:fill="FFFFFF"/>
        </w:rPr>
        <w:t xml:space="preserve">I investigate morphological evolution through a genetic lens by employing </w:t>
      </w:r>
      <w:r w:rsidR="006515F2" w:rsidRPr="005F1D06">
        <w:rPr>
          <w:rFonts w:ascii="Times New Roman" w:hAnsi="Times New Roman" w:cs="Times New Roman"/>
          <w:color w:val="000000"/>
          <w:sz w:val="24"/>
          <w:szCs w:val="24"/>
          <w:shd w:val="clear" w:color="auto" w:fill="FFFFFF"/>
        </w:rPr>
        <w:t xml:space="preserve">comparative transcriptomics and differential expression analyses to </w:t>
      </w:r>
      <w:r w:rsidR="000561B2" w:rsidRPr="005F1D06">
        <w:rPr>
          <w:rFonts w:ascii="Times New Roman" w:hAnsi="Times New Roman" w:cs="Times New Roman"/>
          <w:color w:val="000000"/>
          <w:sz w:val="24"/>
          <w:szCs w:val="24"/>
          <w:shd w:val="clear" w:color="auto" w:fill="FFFFFF"/>
        </w:rPr>
        <w:t xml:space="preserve">identify candidate genes involved in miniaturization in </w:t>
      </w:r>
      <w:r w:rsidR="0074356B">
        <w:rPr>
          <w:rFonts w:ascii="Times New Roman" w:hAnsi="Times New Roman" w:cs="Times New Roman"/>
          <w:color w:val="000000"/>
          <w:sz w:val="24"/>
          <w:szCs w:val="24"/>
          <w:shd w:val="clear" w:color="auto" w:fill="FFFFFF"/>
        </w:rPr>
        <w:t>gobiid</w:t>
      </w:r>
      <w:r w:rsidR="0074356B" w:rsidRPr="005F1D06">
        <w:rPr>
          <w:rFonts w:ascii="Times New Roman" w:hAnsi="Times New Roman" w:cs="Times New Roman"/>
          <w:color w:val="000000"/>
          <w:sz w:val="24"/>
          <w:szCs w:val="24"/>
          <w:shd w:val="clear" w:color="auto" w:fill="FFFFFF"/>
        </w:rPr>
        <w:t xml:space="preserve"> </w:t>
      </w:r>
      <w:r w:rsidR="000561B2" w:rsidRPr="005F1D06">
        <w:rPr>
          <w:rFonts w:ascii="Times New Roman" w:hAnsi="Times New Roman" w:cs="Times New Roman"/>
          <w:color w:val="000000"/>
          <w:sz w:val="24"/>
          <w:szCs w:val="24"/>
          <w:shd w:val="clear" w:color="auto" w:fill="FFFFFF"/>
        </w:rPr>
        <w:t xml:space="preserve">fishes. </w:t>
      </w:r>
      <w:r w:rsidR="000561B2">
        <w:rPr>
          <w:rFonts w:ascii="Times New Roman" w:hAnsi="Times New Roman" w:cs="Times New Roman"/>
          <w:color w:val="000000"/>
          <w:sz w:val="24"/>
          <w:szCs w:val="24"/>
          <w:shd w:val="clear" w:color="auto" w:fill="FFFFFF"/>
        </w:rPr>
        <w:t xml:space="preserve">While large body size is traditionally seen as advantageous, </w:t>
      </w:r>
      <w:r w:rsidR="000561B2" w:rsidRPr="000561B2">
        <w:rPr>
          <w:rFonts w:ascii="Times New Roman" w:hAnsi="Times New Roman" w:cs="Times New Roman"/>
          <w:sz w:val="24"/>
          <w:szCs w:val="24"/>
        </w:rPr>
        <w:t xml:space="preserve">numerous transitions to miniaturization, the extreme reduction of adult body size, have evolved across the Tree of Life. Despite how common miniaturization appears, its genetic </w:t>
      </w:r>
      <w:r w:rsidR="000561B2" w:rsidRPr="000561B2">
        <w:rPr>
          <w:rFonts w:ascii="Times New Roman" w:hAnsi="Times New Roman" w:cs="Times New Roman"/>
          <w:sz w:val="24"/>
          <w:szCs w:val="24"/>
        </w:rPr>
        <w:lastRenderedPageBreak/>
        <w:t xml:space="preserve">mechanisms are poorly understood. Miniaturization is especially common among fishes, with species in the family Gobiidae (gobies) being an exceptional case. </w:t>
      </w:r>
      <w:r w:rsidR="0074356B">
        <w:rPr>
          <w:rFonts w:ascii="Times New Roman" w:hAnsi="Times New Roman" w:cs="Times New Roman"/>
          <w:sz w:val="24"/>
          <w:szCs w:val="24"/>
        </w:rPr>
        <w:t xml:space="preserve">Gobiid fishes </w:t>
      </w:r>
      <w:r w:rsidR="000561B2">
        <w:rPr>
          <w:rFonts w:ascii="Times New Roman" w:hAnsi="Times New Roman" w:cs="Times New Roman"/>
          <w:sz w:val="24"/>
          <w:szCs w:val="24"/>
        </w:rPr>
        <w:t xml:space="preserve">are part of an ecological grouping called “cryptobenthic reef fishes” which are the poster child for small-bodied fishes. Even within the already small-bodied </w:t>
      </w:r>
      <w:r w:rsidR="0074356B">
        <w:rPr>
          <w:rFonts w:ascii="Times New Roman" w:hAnsi="Times New Roman" w:cs="Times New Roman"/>
          <w:sz w:val="24"/>
          <w:szCs w:val="24"/>
        </w:rPr>
        <w:t xml:space="preserve">gobiid </w:t>
      </w:r>
      <w:r w:rsidR="000561B2">
        <w:rPr>
          <w:rFonts w:ascii="Times New Roman" w:hAnsi="Times New Roman" w:cs="Times New Roman"/>
          <w:sz w:val="24"/>
          <w:szCs w:val="24"/>
        </w:rPr>
        <w:t xml:space="preserve">phylogeny, there are multiple, independent transitions to extreme small size, </w:t>
      </w:r>
      <w:r w:rsidR="000561B2" w:rsidRPr="000561B2">
        <w:rPr>
          <w:rFonts w:ascii="Times New Roman" w:hAnsi="Times New Roman" w:cs="Times New Roman"/>
          <w:sz w:val="24"/>
          <w:szCs w:val="24"/>
        </w:rPr>
        <w:t xml:space="preserve">allowing for tests of genetic convergence within a comparative macroevolutionary framework. Here, </w:t>
      </w:r>
      <w:r w:rsidR="000561B2">
        <w:rPr>
          <w:rFonts w:ascii="Times New Roman" w:hAnsi="Times New Roman" w:cs="Times New Roman"/>
          <w:sz w:val="24"/>
          <w:szCs w:val="24"/>
        </w:rPr>
        <w:t>I</w:t>
      </w:r>
      <w:r w:rsidR="000561B2" w:rsidRPr="000561B2">
        <w:rPr>
          <w:rFonts w:ascii="Times New Roman" w:hAnsi="Times New Roman" w:cs="Times New Roman"/>
          <w:sz w:val="24"/>
          <w:szCs w:val="24"/>
        </w:rPr>
        <w:t xml:space="preserve"> assemble the first </w:t>
      </w:r>
      <w:r w:rsidR="000561B2" w:rsidRPr="000561B2">
        <w:rPr>
          <w:rFonts w:ascii="Times New Roman" w:hAnsi="Times New Roman" w:cs="Times New Roman"/>
          <w:i/>
          <w:iCs/>
          <w:sz w:val="24"/>
          <w:szCs w:val="24"/>
        </w:rPr>
        <w:t>de novo</w:t>
      </w:r>
      <w:r w:rsidR="000561B2" w:rsidRPr="000561B2">
        <w:rPr>
          <w:rFonts w:ascii="Times New Roman" w:hAnsi="Times New Roman" w:cs="Times New Roman"/>
          <w:sz w:val="24"/>
          <w:szCs w:val="24"/>
        </w:rPr>
        <w:t xml:space="preserve"> transcriptomes for six species of </w:t>
      </w:r>
      <w:r w:rsidR="0074356B">
        <w:rPr>
          <w:rFonts w:ascii="Times New Roman" w:hAnsi="Times New Roman" w:cs="Times New Roman"/>
          <w:sz w:val="24"/>
          <w:szCs w:val="24"/>
        </w:rPr>
        <w:t>gobiid fishes</w:t>
      </w:r>
      <w:r w:rsidR="000561B2" w:rsidRPr="000561B2">
        <w:rPr>
          <w:rFonts w:ascii="Times New Roman" w:hAnsi="Times New Roman" w:cs="Times New Roman"/>
          <w:sz w:val="24"/>
          <w:szCs w:val="24"/>
        </w:rPr>
        <w:t xml:space="preserve">, which represent three clades each containing a closely related large-bodied and small-bodied </w:t>
      </w:r>
      <w:r w:rsidR="0074356B">
        <w:rPr>
          <w:rFonts w:ascii="Times New Roman" w:hAnsi="Times New Roman" w:cs="Times New Roman"/>
          <w:sz w:val="24"/>
          <w:szCs w:val="24"/>
        </w:rPr>
        <w:t>species</w:t>
      </w:r>
      <w:r w:rsidR="000561B2" w:rsidRPr="000561B2">
        <w:rPr>
          <w:rFonts w:ascii="Times New Roman" w:hAnsi="Times New Roman" w:cs="Times New Roman"/>
          <w:sz w:val="24"/>
          <w:szCs w:val="24"/>
        </w:rPr>
        <w:t xml:space="preserve">. </w:t>
      </w:r>
      <w:r w:rsidR="000561B2">
        <w:rPr>
          <w:rFonts w:ascii="Times New Roman" w:hAnsi="Times New Roman" w:cs="Times New Roman"/>
          <w:sz w:val="24"/>
          <w:szCs w:val="24"/>
        </w:rPr>
        <w:t>I</w:t>
      </w:r>
      <w:r w:rsidR="000561B2" w:rsidRPr="000561B2">
        <w:rPr>
          <w:rFonts w:ascii="Times New Roman" w:hAnsi="Times New Roman" w:cs="Times New Roman"/>
          <w:sz w:val="24"/>
          <w:szCs w:val="24"/>
        </w:rPr>
        <w:t xml:space="preserve"> identify sets of statistically significant orthologs which are differentially expressed between large-bodied and small-bodied species in each clade. From these, </w:t>
      </w:r>
      <w:r w:rsidR="000561B2">
        <w:rPr>
          <w:rFonts w:ascii="Times New Roman" w:hAnsi="Times New Roman" w:cs="Times New Roman"/>
          <w:sz w:val="24"/>
          <w:szCs w:val="24"/>
        </w:rPr>
        <w:t>I</w:t>
      </w:r>
      <w:r w:rsidR="000561B2" w:rsidRPr="000561B2">
        <w:rPr>
          <w:rFonts w:ascii="Times New Roman" w:hAnsi="Times New Roman" w:cs="Times New Roman"/>
          <w:sz w:val="24"/>
          <w:szCs w:val="24"/>
        </w:rPr>
        <w:t xml:space="preserve"> identify several candidate genes potentially involved in miniaturization, including </w:t>
      </w:r>
      <w:r w:rsidR="000561B2" w:rsidRPr="000561B2">
        <w:rPr>
          <w:rFonts w:ascii="Times New Roman" w:hAnsi="Times New Roman" w:cs="Times New Roman"/>
          <w:i/>
          <w:iCs/>
          <w:sz w:val="24"/>
          <w:szCs w:val="24"/>
        </w:rPr>
        <w:t>ybx1</w:t>
      </w:r>
      <w:r w:rsidR="000561B2" w:rsidRPr="000561B2">
        <w:rPr>
          <w:rFonts w:ascii="Times New Roman" w:hAnsi="Times New Roman" w:cs="Times New Roman"/>
          <w:sz w:val="24"/>
          <w:szCs w:val="24"/>
        </w:rPr>
        <w:t xml:space="preserve"> and </w:t>
      </w:r>
      <w:r w:rsidR="000561B2" w:rsidRPr="000561B2">
        <w:rPr>
          <w:rFonts w:ascii="Times New Roman" w:hAnsi="Times New Roman" w:cs="Times New Roman"/>
          <w:i/>
          <w:iCs/>
          <w:sz w:val="24"/>
          <w:szCs w:val="24"/>
        </w:rPr>
        <w:t>bzw2</w:t>
      </w:r>
      <w:r w:rsidR="000561B2" w:rsidRPr="000561B2">
        <w:rPr>
          <w:rFonts w:ascii="Times New Roman" w:hAnsi="Times New Roman" w:cs="Times New Roman"/>
          <w:sz w:val="24"/>
          <w:szCs w:val="24"/>
        </w:rPr>
        <w:t xml:space="preserve">, both known to affect cell growth and development. These candidate genes offer insight into the genetic convergence on miniature body size and provide a framework for future studies. </w:t>
      </w:r>
    </w:p>
    <w:p w14:paraId="39B85A8A" w14:textId="707E18A3" w:rsidR="005F1D06" w:rsidRPr="004F5841" w:rsidRDefault="005F1D06" w:rsidP="005F1D06">
      <w:pPr>
        <w:spacing w:after="0" w:line="240" w:lineRule="auto"/>
        <w:ind w:firstLine="720"/>
        <w:jc w:val="both"/>
        <w:rPr>
          <w:rFonts w:ascii="Times New Roman" w:hAnsi="Times New Roman" w:cs="Times New Roman"/>
          <w:color w:val="000000"/>
          <w:sz w:val="24"/>
          <w:szCs w:val="24"/>
          <w:shd w:val="clear" w:color="auto" w:fill="FFFFFF"/>
        </w:rPr>
      </w:pPr>
      <w:r w:rsidRPr="005F1D06">
        <w:rPr>
          <w:rFonts w:ascii="Times New Roman" w:hAnsi="Times New Roman" w:cs="Times New Roman"/>
          <w:color w:val="000000"/>
          <w:sz w:val="24"/>
          <w:szCs w:val="24"/>
          <w:shd w:val="clear" w:color="auto" w:fill="FFFFFF"/>
        </w:rPr>
        <w:t xml:space="preserve">Overall, </w:t>
      </w:r>
      <w:r w:rsidR="004F5841">
        <w:rPr>
          <w:rFonts w:ascii="Times New Roman" w:hAnsi="Times New Roman" w:cs="Times New Roman"/>
          <w:color w:val="000000"/>
          <w:sz w:val="24"/>
          <w:szCs w:val="24"/>
          <w:shd w:val="clear" w:color="auto" w:fill="FFFFFF"/>
        </w:rPr>
        <w:t>my</w:t>
      </w:r>
      <w:r w:rsidRPr="005F1D06">
        <w:rPr>
          <w:rFonts w:ascii="Times New Roman" w:hAnsi="Times New Roman" w:cs="Times New Roman"/>
          <w:color w:val="000000"/>
          <w:sz w:val="24"/>
          <w:szCs w:val="24"/>
          <w:shd w:val="clear" w:color="auto" w:fill="FFFFFF"/>
        </w:rPr>
        <w:t xml:space="preserve"> dissertation provides new insights into the large-scale processes and dynamics which have shaped the evolution of morphological diversity</w:t>
      </w:r>
      <w:r w:rsidR="004F5841">
        <w:rPr>
          <w:rFonts w:ascii="Times New Roman" w:hAnsi="Times New Roman" w:cs="Times New Roman"/>
          <w:color w:val="000000"/>
          <w:sz w:val="24"/>
          <w:szCs w:val="24"/>
          <w:shd w:val="clear" w:color="auto" w:fill="FFFFFF"/>
        </w:rPr>
        <w:t xml:space="preserve"> in fishes. By combining data from both fossil and extant taxa, as well as analyzing the evolution of size and shape through both a morphological and genomic lens, we can appreciate the complexities and nuances of morphological evolution and gain a more complete picture of the evolutionary processes which shape life on our planet. </w:t>
      </w:r>
    </w:p>
    <w:p w14:paraId="779B9A79" w14:textId="77777777" w:rsidR="0058223A" w:rsidRDefault="0058223A" w:rsidP="00E96A08">
      <w:pPr>
        <w:spacing w:line="240" w:lineRule="auto"/>
        <w:ind w:firstLine="720"/>
        <w:jc w:val="both"/>
        <w:rPr>
          <w:rFonts w:ascii="Times New Roman" w:hAnsi="Times New Roman" w:cs="Times New Roman"/>
          <w:i/>
          <w:iCs/>
          <w:sz w:val="24"/>
          <w:szCs w:val="24"/>
          <w:u w:val="single"/>
        </w:rPr>
      </w:pPr>
    </w:p>
    <w:p w14:paraId="30F69EE0" w14:textId="0039CE12" w:rsidR="00FE43BE" w:rsidRDefault="00FE43BE" w:rsidP="00034C31">
      <w:pPr>
        <w:spacing w:line="480" w:lineRule="auto"/>
        <w:rPr>
          <w:rFonts w:ascii="Times New Roman" w:hAnsi="Times New Roman" w:cs="Times New Roman"/>
          <w:sz w:val="24"/>
          <w:szCs w:val="24"/>
        </w:rPr>
      </w:pPr>
    </w:p>
    <w:p w14:paraId="3A3AD15E" w14:textId="578EC61D" w:rsidR="008F0082" w:rsidRDefault="008F0082" w:rsidP="008F0082">
      <w:pPr>
        <w:rPr>
          <w:rFonts w:ascii="Times New Roman" w:hAnsi="Times New Roman" w:cs="Times New Roman"/>
          <w:sz w:val="24"/>
          <w:szCs w:val="24"/>
        </w:rPr>
      </w:pPr>
      <w:r>
        <w:rPr>
          <w:rFonts w:ascii="Times New Roman" w:hAnsi="Times New Roman" w:cs="Times New Roman"/>
          <w:sz w:val="24"/>
          <w:szCs w:val="24"/>
        </w:rPr>
        <w:br w:type="page"/>
      </w:r>
    </w:p>
    <w:p w14:paraId="1B532B17" w14:textId="60A8E20D" w:rsidR="008F0082" w:rsidRPr="008F0082" w:rsidRDefault="008F0082" w:rsidP="008F0082">
      <w:pPr>
        <w:rPr>
          <w:rFonts w:ascii="Times New Roman" w:hAnsi="Times New Roman" w:cs="Times New Roman"/>
          <w:sz w:val="24"/>
          <w:szCs w:val="24"/>
        </w:rPr>
        <w:sectPr w:rsidR="008F0082" w:rsidRPr="008F0082" w:rsidSect="009F3510">
          <w:footerReference w:type="default" r:id="rId12"/>
          <w:pgSz w:w="12240" w:h="15840"/>
          <w:pgMar w:top="1440" w:right="1440" w:bottom="1440" w:left="1440" w:header="720" w:footer="720" w:gutter="0"/>
          <w:pgNumType w:fmt="lowerRoman" w:start="4"/>
          <w:cols w:space="720"/>
          <w:docGrid w:linePitch="360"/>
        </w:sectPr>
      </w:pPr>
    </w:p>
    <w:p w14:paraId="59E2E0DF" w14:textId="77777777" w:rsidR="00734D30" w:rsidRPr="00B27CC5" w:rsidRDefault="00734D30" w:rsidP="00DE3713">
      <w:pPr>
        <w:spacing w:line="480" w:lineRule="auto"/>
        <w:jc w:val="center"/>
        <w:rPr>
          <w:rFonts w:ascii="Times New Roman" w:hAnsi="Times New Roman" w:cs="Times New Roman"/>
          <w:b/>
          <w:bCs/>
          <w:sz w:val="28"/>
          <w:szCs w:val="28"/>
        </w:rPr>
      </w:pPr>
      <w:r w:rsidRPr="00B27CC5">
        <w:rPr>
          <w:rFonts w:ascii="Times New Roman" w:hAnsi="Times New Roman" w:cs="Times New Roman"/>
          <w:b/>
          <w:bCs/>
          <w:sz w:val="28"/>
          <w:szCs w:val="28"/>
        </w:rPr>
        <w:lastRenderedPageBreak/>
        <w:t>The impact of paleoclimatic changes on body size evolution in marine fishes</w:t>
      </w:r>
    </w:p>
    <w:p w14:paraId="08C7C7C8" w14:textId="5640C9FB" w:rsidR="00A8339C" w:rsidRDefault="00A8339C" w:rsidP="00DE3713">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Published in: </w:t>
      </w:r>
      <w:r w:rsidR="00734D30">
        <w:rPr>
          <w:rFonts w:ascii="Times New Roman" w:hAnsi="Times New Roman" w:cs="Times New Roman"/>
          <w:i/>
          <w:iCs/>
          <w:sz w:val="24"/>
          <w:szCs w:val="24"/>
        </w:rPr>
        <w:t>Proceedings of the National Academy of Sciences</w:t>
      </w:r>
      <w:r>
        <w:rPr>
          <w:rFonts w:ascii="Times New Roman" w:hAnsi="Times New Roman" w:cs="Times New Roman"/>
          <w:i/>
          <w:iCs/>
          <w:sz w:val="24"/>
          <w:szCs w:val="24"/>
        </w:rPr>
        <w:t xml:space="preserve">, </w:t>
      </w:r>
      <w:r w:rsidR="00734D30">
        <w:rPr>
          <w:rFonts w:ascii="Times New Roman" w:hAnsi="Times New Roman" w:cs="Times New Roman"/>
          <w:sz w:val="24"/>
          <w:szCs w:val="24"/>
        </w:rPr>
        <w:t>11</w:t>
      </w:r>
      <w:r w:rsidR="008946A1">
        <w:rPr>
          <w:rFonts w:ascii="Times New Roman" w:hAnsi="Times New Roman" w:cs="Times New Roman"/>
          <w:sz w:val="24"/>
          <w:szCs w:val="24"/>
        </w:rPr>
        <w:t xml:space="preserve"> </w:t>
      </w:r>
      <w:r w:rsidR="00734D30">
        <w:rPr>
          <w:rFonts w:ascii="Times New Roman" w:hAnsi="Times New Roman" w:cs="Times New Roman"/>
          <w:sz w:val="24"/>
          <w:szCs w:val="24"/>
        </w:rPr>
        <w:t>July</w:t>
      </w:r>
      <w:r w:rsidR="008946A1">
        <w:rPr>
          <w:rFonts w:ascii="Times New Roman" w:hAnsi="Times New Roman" w:cs="Times New Roman"/>
          <w:sz w:val="24"/>
          <w:szCs w:val="24"/>
        </w:rPr>
        <w:t xml:space="preserve"> 2022</w:t>
      </w:r>
    </w:p>
    <w:p w14:paraId="1AD64F2B" w14:textId="6AD71CAC" w:rsidR="00734D30" w:rsidRDefault="00000000" w:rsidP="00DE3713">
      <w:pPr>
        <w:spacing w:line="480" w:lineRule="auto"/>
        <w:jc w:val="center"/>
        <w:rPr>
          <w:rFonts w:ascii="Times New Roman" w:hAnsi="Times New Roman" w:cs="Times New Roman"/>
          <w:sz w:val="24"/>
          <w:szCs w:val="24"/>
        </w:rPr>
      </w:pPr>
      <w:hyperlink r:id="rId13" w:history="1">
        <w:r w:rsidR="00734D30" w:rsidRPr="002D4B6E">
          <w:rPr>
            <w:rStyle w:val="Hyperlink"/>
            <w:rFonts w:ascii="Times New Roman" w:hAnsi="Times New Roman" w:cs="Times New Roman"/>
            <w:sz w:val="24"/>
            <w:szCs w:val="24"/>
          </w:rPr>
          <w:t>https://doi.org/10.1073/pnas.2122486119</w:t>
        </w:r>
      </w:hyperlink>
    </w:p>
    <w:p w14:paraId="23BBB8B2" w14:textId="77777777" w:rsidR="00734D30" w:rsidRPr="00734D30" w:rsidRDefault="00734D30" w:rsidP="00734D30">
      <w:pPr>
        <w:jc w:val="both"/>
        <w:rPr>
          <w:rFonts w:ascii="Times New Roman" w:hAnsi="Times New Roman" w:cs="Times New Roman"/>
          <w:sz w:val="24"/>
          <w:szCs w:val="24"/>
          <w:vertAlign w:val="superscript"/>
        </w:rPr>
      </w:pPr>
      <w:r w:rsidRPr="00734D30">
        <w:rPr>
          <w:rFonts w:ascii="Times New Roman" w:hAnsi="Times New Roman" w:cs="Times New Roman"/>
          <w:sz w:val="24"/>
          <w:szCs w:val="24"/>
        </w:rPr>
        <w:t>Emily M. Troyer</w:t>
      </w:r>
      <w:r w:rsidRPr="00734D30">
        <w:rPr>
          <w:rFonts w:ascii="Times New Roman" w:hAnsi="Times New Roman" w:cs="Times New Roman"/>
          <w:sz w:val="24"/>
          <w:szCs w:val="24"/>
          <w:vertAlign w:val="superscript"/>
        </w:rPr>
        <w:t>1,2</w:t>
      </w:r>
      <w:r w:rsidRPr="00734D30">
        <w:rPr>
          <w:rFonts w:ascii="Times New Roman" w:hAnsi="Times New Roman" w:cs="Times New Roman"/>
          <w:sz w:val="24"/>
          <w:szCs w:val="24"/>
        </w:rPr>
        <w:t>, Ricardo Betancur-R.</w:t>
      </w:r>
      <w:r w:rsidRPr="00734D30">
        <w:rPr>
          <w:rFonts w:ascii="Times New Roman" w:hAnsi="Times New Roman" w:cs="Times New Roman"/>
          <w:sz w:val="24"/>
          <w:szCs w:val="24"/>
          <w:vertAlign w:val="superscript"/>
        </w:rPr>
        <w:t>1</w:t>
      </w:r>
      <w:r w:rsidRPr="00734D30">
        <w:rPr>
          <w:rFonts w:ascii="Times New Roman" w:hAnsi="Times New Roman" w:cs="Times New Roman"/>
          <w:sz w:val="24"/>
          <w:szCs w:val="24"/>
        </w:rPr>
        <w:t>, Lily C. Hughes</w:t>
      </w:r>
      <w:r w:rsidRPr="00734D30">
        <w:rPr>
          <w:rFonts w:ascii="Times New Roman" w:hAnsi="Times New Roman" w:cs="Times New Roman"/>
          <w:sz w:val="24"/>
          <w:szCs w:val="24"/>
          <w:vertAlign w:val="superscript"/>
        </w:rPr>
        <w:t>3</w:t>
      </w:r>
      <w:r w:rsidRPr="00734D30">
        <w:rPr>
          <w:rFonts w:ascii="Times New Roman" w:hAnsi="Times New Roman" w:cs="Times New Roman"/>
          <w:sz w:val="24"/>
          <w:szCs w:val="24"/>
        </w:rPr>
        <w:t>, Mark Westneat</w:t>
      </w:r>
      <w:r w:rsidRPr="00734D30">
        <w:rPr>
          <w:rFonts w:ascii="Times New Roman" w:hAnsi="Times New Roman" w:cs="Times New Roman"/>
          <w:sz w:val="24"/>
          <w:szCs w:val="24"/>
          <w:vertAlign w:val="superscript"/>
        </w:rPr>
        <w:t>3</w:t>
      </w:r>
      <w:r w:rsidRPr="00734D30">
        <w:rPr>
          <w:rFonts w:ascii="Times New Roman" w:hAnsi="Times New Roman" w:cs="Times New Roman"/>
          <w:sz w:val="24"/>
          <w:szCs w:val="24"/>
        </w:rPr>
        <w:t>, Giorgio Carnevale</w:t>
      </w:r>
      <w:r w:rsidRPr="00734D30">
        <w:rPr>
          <w:rFonts w:ascii="Times New Roman" w:hAnsi="Times New Roman" w:cs="Times New Roman"/>
          <w:sz w:val="24"/>
          <w:szCs w:val="24"/>
          <w:vertAlign w:val="superscript"/>
        </w:rPr>
        <w:t>4</w:t>
      </w:r>
      <w:r w:rsidRPr="00734D30">
        <w:rPr>
          <w:rFonts w:ascii="Times New Roman" w:hAnsi="Times New Roman" w:cs="Times New Roman"/>
          <w:sz w:val="24"/>
          <w:szCs w:val="24"/>
        </w:rPr>
        <w:t>, William T. White</w:t>
      </w:r>
      <w:r w:rsidRPr="00734D30">
        <w:rPr>
          <w:rFonts w:ascii="Times New Roman" w:hAnsi="Times New Roman" w:cs="Times New Roman"/>
          <w:sz w:val="24"/>
          <w:szCs w:val="24"/>
          <w:vertAlign w:val="superscript"/>
        </w:rPr>
        <w:t>5</w:t>
      </w:r>
      <w:r w:rsidRPr="00734D30">
        <w:rPr>
          <w:rFonts w:ascii="Times New Roman" w:hAnsi="Times New Roman" w:cs="Times New Roman"/>
          <w:sz w:val="24"/>
          <w:szCs w:val="24"/>
        </w:rPr>
        <w:t>, John J. Pogonoski</w:t>
      </w:r>
      <w:r w:rsidRPr="00734D30">
        <w:rPr>
          <w:rFonts w:ascii="Times New Roman" w:hAnsi="Times New Roman" w:cs="Times New Roman"/>
          <w:sz w:val="24"/>
          <w:szCs w:val="24"/>
          <w:vertAlign w:val="superscript"/>
        </w:rPr>
        <w:t>5</w:t>
      </w:r>
      <w:r w:rsidRPr="00734D30">
        <w:rPr>
          <w:rFonts w:ascii="Times New Roman" w:hAnsi="Times New Roman" w:cs="Times New Roman"/>
          <w:sz w:val="24"/>
          <w:szCs w:val="24"/>
        </w:rPr>
        <w:t>, James C. Tyler</w:t>
      </w:r>
      <w:r w:rsidRPr="00734D30">
        <w:rPr>
          <w:rFonts w:ascii="Times New Roman" w:hAnsi="Times New Roman" w:cs="Times New Roman"/>
          <w:sz w:val="24"/>
          <w:szCs w:val="24"/>
          <w:vertAlign w:val="superscript"/>
        </w:rPr>
        <w:t>6</w:t>
      </w:r>
      <w:r w:rsidRPr="00734D30">
        <w:rPr>
          <w:rFonts w:ascii="Times New Roman" w:hAnsi="Times New Roman" w:cs="Times New Roman"/>
          <w:sz w:val="24"/>
          <w:szCs w:val="24"/>
        </w:rPr>
        <w:t>, Carole C. Baldwin</w:t>
      </w:r>
      <w:r w:rsidRPr="00734D30">
        <w:rPr>
          <w:rFonts w:ascii="Times New Roman" w:hAnsi="Times New Roman" w:cs="Times New Roman"/>
          <w:sz w:val="24"/>
          <w:szCs w:val="24"/>
          <w:vertAlign w:val="superscript"/>
        </w:rPr>
        <w:t>7</w:t>
      </w:r>
      <w:r w:rsidRPr="00734D30">
        <w:rPr>
          <w:rFonts w:ascii="Times New Roman" w:hAnsi="Times New Roman" w:cs="Times New Roman"/>
          <w:sz w:val="24"/>
          <w:szCs w:val="24"/>
        </w:rPr>
        <w:t>, Guillermo Ortí</w:t>
      </w:r>
      <w:r w:rsidRPr="00734D30">
        <w:rPr>
          <w:rFonts w:ascii="Times New Roman" w:hAnsi="Times New Roman" w:cs="Times New Roman"/>
          <w:sz w:val="24"/>
          <w:szCs w:val="24"/>
          <w:vertAlign w:val="superscript"/>
        </w:rPr>
        <w:t>8</w:t>
      </w:r>
      <w:r w:rsidRPr="00734D30">
        <w:rPr>
          <w:rFonts w:ascii="Times New Roman" w:hAnsi="Times New Roman" w:cs="Times New Roman"/>
          <w:sz w:val="24"/>
          <w:szCs w:val="24"/>
        </w:rPr>
        <w:t>, Andrew Brinkworth</w:t>
      </w:r>
      <w:r w:rsidRPr="00734D30">
        <w:rPr>
          <w:rFonts w:ascii="Times New Roman" w:hAnsi="Times New Roman" w:cs="Times New Roman"/>
          <w:sz w:val="24"/>
          <w:szCs w:val="24"/>
          <w:vertAlign w:val="superscript"/>
        </w:rPr>
        <w:t>9</w:t>
      </w:r>
      <w:r w:rsidRPr="00734D30">
        <w:rPr>
          <w:rFonts w:ascii="Times New Roman" w:hAnsi="Times New Roman" w:cs="Times New Roman"/>
          <w:sz w:val="24"/>
          <w:szCs w:val="24"/>
        </w:rPr>
        <w:t>, Julien Clavel</w:t>
      </w:r>
      <w:r w:rsidRPr="00734D30">
        <w:rPr>
          <w:rFonts w:ascii="Times New Roman" w:hAnsi="Times New Roman" w:cs="Times New Roman"/>
          <w:sz w:val="24"/>
          <w:szCs w:val="24"/>
          <w:vertAlign w:val="superscript"/>
        </w:rPr>
        <w:t>10</w:t>
      </w:r>
      <w:r w:rsidRPr="00734D30">
        <w:rPr>
          <w:rFonts w:ascii="Times New Roman" w:hAnsi="Times New Roman" w:cs="Times New Roman"/>
          <w:sz w:val="24"/>
          <w:szCs w:val="24"/>
        </w:rPr>
        <w:t xml:space="preserve"> &amp; Dahiana Arcila</w:t>
      </w:r>
      <w:r w:rsidRPr="00734D30">
        <w:rPr>
          <w:rFonts w:ascii="Times New Roman" w:hAnsi="Times New Roman" w:cs="Times New Roman"/>
          <w:sz w:val="24"/>
          <w:szCs w:val="24"/>
          <w:vertAlign w:val="superscript"/>
        </w:rPr>
        <w:t>1,2*</w:t>
      </w:r>
    </w:p>
    <w:p w14:paraId="73A93AD6" w14:textId="77777777" w:rsidR="00734D30" w:rsidRDefault="00734D30" w:rsidP="003B5D35">
      <w:pPr>
        <w:spacing w:after="0" w:line="240" w:lineRule="auto"/>
        <w:jc w:val="both"/>
      </w:pPr>
    </w:p>
    <w:p w14:paraId="3E430A18" w14:textId="77777777" w:rsidR="00734D30" w:rsidRPr="00734D30" w:rsidRDefault="00734D30" w:rsidP="003B5D35">
      <w:pPr>
        <w:spacing w:after="0" w:line="240" w:lineRule="auto"/>
        <w:jc w:val="both"/>
        <w:rPr>
          <w:rFonts w:ascii="Times New Roman" w:hAnsi="Times New Roman" w:cs="Times New Roman"/>
          <w:i/>
          <w:sz w:val="24"/>
          <w:szCs w:val="24"/>
        </w:rPr>
      </w:pPr>
      <w:r w:rsidRPr="00734D30">
        <w:rPr>
          <w:rFonts w:ascii="Times New Roman" w:hAnsi="Times New Roman" w:cs="Times New Roman"/>
          <w:sz w:val="24"/>
          <w:szCs w:val="24"/>
          <w:vertAlign w:val="superscript"/>
        </w:rPr>
        <w:t xml:space="preserve">1 </w:t>
      </w:r>
      <w:r w:rsidRPr="00734D30">
        <w:rPr>
          <w:rFonts w:ascii="Times New Roman" w:hAnsi="Times New Roman" w:cs="Times New Roman"/>
          <w:i/>
          <w:sz w:val="24"/>
          <w:szCs w:val="24"/>
        </w:rPr>
        <w:t>Department of Biology, University of Oklahoma, 730 Van Vleet Oval, Richards Hall Norman, OK 73019, USA.</w:t>
      </w:r>
    </w:p>
    <w:p w14:paraId="2CE7195B" w14:textId="77777777" w:rsidR="00734D30" w:rsidRPr="00734D30" w:rsidRDefault="00734D30" w:rsidP="003B5D35">
      <w:pPr>
        <w:spacing w:after="0" w:line="240" w:lineRule="auto"/>
        <w:jc w:val="both"/>
        <w:rPr>
          <w:rFonts w:ascii="Times New Roman" w:hAnsi="Times New Roman" w:cs="Times New Roman"/>
          <w:i/>
          <w:sz w:val="24"/>
          <w:szCs w:val="24"/>
        </w:rPr>
      </w:pPr>
      <w:r w:rsidRPr="00734D30">
        <w:rPr>
          <w:rFonts w:ascii="Times New Roman" w:hAnsi="Times New Roman" w:cs="Times New Roman"/>
          <w:sz w:val="24"/>
          <w:szCs w:val="24"/>
          <w:vertAlign w:val="superscript"/>
        </w:rPr>
        <w:t xml:space="preserve">2 </w:t>
      </w:r>
      <w:r w:rsidRPr="00734D30">
        <w:rPr>
          <w:rFonts w:ascii="Times New Roman" w:hAnsi="Times New Roman" w:cs="Times New Roman"/>
          <w:i/>
          <w:sz w:val="24"/>
          <w:szCs w:val="24"/>
        </w:rPr>
        <w:t>Department of Ichthyology, Sam Noble Oklahoma Museum of Natural History, 2401 Chautauqua Avenue, Norman, OK 73072, USA.</w:t>
      </w:r>
    </w:p>
    <w:p w14:paraId="38C47B58" w14:textId="77777777" w:rsidR="00734D30" w:rsidRPr="00734D30" w:rsidRDefault="00734D30" w:rsidP="003B5D35">
      <w:pPr>
        <w:spacing w:after="0" w:line="240" w:lineRule="auto"/>
        <w:jc w:val="both"/>
        <w:rPr>
          <w:rFonts w:ascii="Times New Roman" w:hAnsi="Times New Roman" w:cs="Times New Roman"/>
          <w:i/>
          <w:sz w:val="24"/>
          <w:szCs w:val="24"/>
        </w:rPr>
      </w:pPr>
      <w:r w:rsidRPr="00734D30">
        <w:rPr>
          <w:rFonts w:ascii="Times New Roman" w:hAnsi="Times New Roman" w:cs="Times New Roman"/>
          <w:sz w:val="24"/>
          <w:szCs w:val="24"/>
          <w:vertAlign w:val="superscript"/>
        </w:rPr>
        <w:t>3</w:t>
      </w:r>
      <w:r w:rsidRPr="00734D30">
        <w:rPr>
          <w:rFonts w:ascii="Times New Roman" w:hAnsi="Times New Roman" w:cs="Times New Roman"/>
          <w:sz w:val="24"/>
          <w:szCs w:val="24"/>
        </w:rPr>
        <w:t xml:space="preserve"> </w:t>
      </w:r>
      <w:r w:rsidRPr="00734D30">
        <w:rPr>
          <w:rFonts w:ascii="Times New Roman" w:hAnsi="Times New Roman" w:cs="Times New Roman"/>
          <w:i/>
          <w:sz w:val="24"/>
          <w:szCs w:val="24"/>
        </w:rPr>
        <w:t>University of Chicago, Department of Organismal Biology and Anatomy, and Committee on Evolutionary Biology, 1027 E. 57th St, Chicago IL, 60637, USA.</w:t>
      </w:r>
    </w:p>
    <w:p w14:paraId="64BCBD27" w14:textId="77777777" w:rsidR="00734D30" w:rsidRPr="00734D30" w:rsidRDefault="00734D30" w:rsidP="003B5D35">
      <w:pPr>
        <w:spacing w:after="0" w:line="240" w:lineRule="auto"/>
        <w:jc w:val="both"/>
        <w:rPr>
          <w:rFonts w:ascii="Times New Roman" w:hAnsi="Times New Roman" w:cs="Times New Roman"/>
          <w:i/>
          <w:sz w:val="24"/>
          <w:szCs w:val="24"/>
          <w:lang w:val="es-ES"/>
        </w:rPr>
      </w:pPr>
      <w:r w:rsidRPr="00734D30">
        <w:rPr>
          <w:rFonts w:ascii="Times New Roman" w:hAnsi="Times New Roman" w:cs="Times New Roman"/>
          <w:sz w:val="24"/>
          <w:szCs w:val="24"/>
          <w:vertAlign w:val="superscript"/>
          <w:lang w:val="es-ES"/>
        </w:rPr>
        <w:t xml:space="preserve">4 </w:t>
      </w:r>
      <w:proofErr w:type="spellStart"/>
      <w:r w:rsidRPr="00734D30">
        <w:rPr>
          <w:rFonts w:ascii="Times New Roman" w:hAnsi="Times New Roman" w:cs="Times New Roman"/>
          <w:i/>
          <w:sz w:val="24"/>
          <w:szCs w:val="24"/>
          <w:lang w:val="es-ES"/>
        </w:rPr>
        <w:t>Università</w:t>
      </w:r>
      <w:proofErr w:type="spellEnd"/>
      <w:r w:rsidRPr="00734D30">
        <w:rPr>
          <w:rFonts w:ascii="Times New Roman" w:hAnsi="Times New Roman" w:cs="Times New Roman"/>
          <w:i/>
          <w:sz w:val="24"/>
          <w:szCs w:val="24"/>
          <w:lang w:val="es-ES"/>
        </w:rPr>
        <w:t xml:space="preserve"> </w:t>
      </w:r>
      <w:proofErr w:type="spellStart"/>
      <w:r w:rsidRPr="00734D30">
        <w:rPr>
          <w:rFonts w:ascii="Times New Roman" w:hAnsi="Times New Roman" w:cs="Times New Roman"/>
          <w:i/>
          <w:sz w:val="24"/>
          <w:szCs w:val="24"/>
          <w:lang w:val="es-ES"/>
        </w:rPr>
        <w:t>degli</w:t>
      </w:r>
      <w:proofErr w:type="spellEnd"/>
      <w:r w:rsidRPr="00734D30">
        <w:rPr>
          <w:rFonts w:ascii="Times New Roman" w:hAnsi="Times New Roman" w:cs="Times New Roman"/>
          <w:i/>
          <w:sz w:val="24"/>
          <w:szCs w:val="24"/>
          <w:lang w:val="es-ES"/>
        </w:rPr>
        <w:t xml:space="preserve"> </w:t>
      </w:r>
      <w:proofErr w:type="spellStart"/>
      <w:r w:rsidRPr="00734D30">
        <w:rPr>
          <w:rFonts w:ascii="Times New Roman" w:hAnsi="Times New Roman" w:cs="Times New Roman"/>
          <w:i/>
          <w:sz w:val="24"/>
          <w:szCs w:val="24"/>
          <w:lang w:val="es-ES"/>
        </w:rPr>
        <w:t>Studi</w:t>
      </w:r>
      <w:proofErr w:type="spellEnd"/>
      <w:r w:rsidRPr="00734D30">
        <w:rPr>
          <w:rFonts w:ascii="Times New Roman" w:hAnsi="Times New Roman" w:cs="Times New Roman"/>
          <w:i/>
          <w:sz w:val="24"/>
          <w:szCs w:val="24"/>
          <w:lang w:val="es-ES"/>
        </w:rPr>
        <w:t xml:space="preserve"> di Torino, </w:t>
      </w:r>
      <w:proofErr w:type="spellStart"/>
      <w:r w:rsidRPr="00734D30">
        <w:rPr>
          <w:rFonts w:ascii="Times New Roman" w:hAnsi="Times New Roman" w:cs="Times New Roman"/>
          <w:i/>
          <w:sz w:val="24"/>
          <w:szCs w:val="24"/>
          <w:lang w:val="es-ES"/>
        </w:rPr>
        <w:t>Dipartimento</w:t>
      </w:r>
      <w:proofErr w:type="spellEnd"/>
      <w:r w:rsidRPr="00734D30">
        <w:rPr>
          <w:rFonts w:ascii="Times New Roman" w:hAnsi="Times New Roman" w:cs="Times New Roman"/>
          <w:i/>
          <w:sz w:val="24"/>
          <w:szCs w:val="24"/>
          <w:lang w:val="es-ES"/>
        </w:rPr>
        <w:t xml:space="preserve"> di </w:t>
      </w:r>
      <w:proofErr w:type="spellStart"/>
      <w:r w:rsidRPr="00734D30">
        <w:rPr>
          <w:rFonts w:ascii="Times New Roman" w:hAnsi="Times New Roman" w:cs="Times New Roman"/>
          <w:i/>
          <w:sz w:val="24"/>
          <w:szCs w:val="24"/>
          <w:lang w:val="es-ES"/>
        </w:rPr>
        <w:t>Scienze</w:t>
      </w:r>
      <w:proofErr w:type="spellEnd"/>
      <w:r w:rsidRPr="00734D30">
        <w:rPr>
          <w:rFonts w:ascii="Times New Roman" w:hAnsi="Times New Roman" w:cs="Times New Roman"/>
          <w:i/>
          <w:sz w:val="24"/>
          <w:szCs w:val="24"/>
          <w:lang w:val="es-ES"/>
        </w:rPr>
        <w:t xml:space="preserve"> </w:t>
      </w:r>
      <w:proofErr w:type="spellStart"/>
      <w:r w:rsidRPr="00734D30">
        <w:rPr>
          <w:rFonts w:ascii="Times New Roman" w:hAnsi="Times New Roman" w:cs="Times New Roman"/>
          <w:i/>
          <w:sz w:val="24"/>
          <w:szCs w:val="24"/>
          <w:lang w:val="es-ES"/>
        </w:rPr>
        <w:t>della</w:t>
      </w:r>
      <w:proofErr w:type="spellEnd"/>
      <w:r w:rsidRPr="00734D30">
        <w:rPr>
          <w:rFonts w:ascii="Times New Roman" w:hAnsi="Times New Roman" w:cs="Times New Roman"/>
          <w:i/>
          <w:sz w:val="24"/>
          <w:szCs w:val="24"/>
          <w:lang w:val="es-ES"/>
        </w:rPr>
        <w:t xml:space="preserve"> Terra, Torino, </w:t>
      </w:r>
      <w:proofErr w:type="spellStart"/>
      <w:r w:rsidRPr="00734D30">
        <w:rPr>
          <w:rFonts w:ascii="Times New Roman" w:hAnsi="Times New Roman" w:cs="Times New Roman"/>
          <w:i/>
          <w:sz w:val="24"/>
          <w:szCs w:val="24"/>
          <w:lang w:val="es-ES"/>
        </w:rPr>
        <w:t>Italy</w:t>
      </w:r>
      <w:proofErr w:type="spellEnd"/>
      <w:r w:rsidRPr="00734D30">
        <w:rPr>
          <w:rFonts w:ascii="Times New Roman" w:hAnsi="Times New Roman" w:cs="Times New Roman"/>
          <w:i/>
          <w:sz w:val="24"/>
          <w:szCs w:val="24"/>
          <w:lang w:val="es-ES"/>
        </w:rPr>
        <w:t>.</w:t>
      </w:r>
    </w:p>
    <w:p w14:paraId="37B1675F" w14:textId="77777777" w:rsidR="00734D30" w:rsidRPr="00734D30" w:rsidRDefault="00734D30" w:rsidP="003B5D35">
      <w:pPr>
        <w:spacing w:after="0" w:line="240" w:lineRule="auto"/>
        <w:jc w:val="both"/>
        <w:rPr>
          <w:rFonts w:ascii="Times New Roman" w:hAnsi="Times New Roman" w:cs="Times New Roman"/>
          <w:i/>
          <w:sz w:val="24"/>
          <w:szCs w:val="24"/>
        </w:rPr>
      </w:pPr>
      <w:r w:rsidRPr="00734D30">
        <w:rPr>
          <w:rFonts w:ascii="Times New Roman" w:hAnsi="Times New Roman" w:cs="Times New Roman"/>
          <w:sz w:val="24"/>
          <w:szCs w:val="24"/>
          <w:vertAlign w:val="superscript"/>
        </w:rPr>
        <w:t>5</w:t>
      </w:r>
      <w:r w:rsidRPr="00734D30">
        <w:rPr>
          <w:rFonts w:ascii="Times New Roman" w:hAnsi="Times New Roman" w:cs="Times New Roman"/>
          <w:sz w:val="24"/>
          <w:szCs w:val="24"/>
        </w:rPr>
        <w:t xml:space="preserve"> </w:t>
      </w:r>
      <w:r w:rsidRPr="00734D30">
        <w:rPr>
          <w:rFonts w:ascii="Times New Roman" w:hAnsi="Times New Roman" w:cs="Times New Roman"/>
          <w:i/>
          <w:sz w:val="24"/>
          <w:szCs w:val="24"/>
        </w:rPr>
        <w:t xml:space="preserve">CSIRO Australian National Fish Collection, National Research Collections Australia, </w:t>
      </w:r>
      <w:proofErr w:type="spellStart"/>
      <w:r w:rsidRPr="00734D30">
        <w:rPr>
          <w:rFonts w:ascii="Times New Roman" w:hAnsi="Times New Roman" w:cs="Times New Roman"/>
          <w:i/>
          <w:sz w:val="24"/>
          <w:szCs w:val="24"/>
        </w:rPr>
        <w:t>Castray</w:t>
      </w:r>
      <w:proofErr w:type="spellEnd"/>
      <w:r w:rsidRPr="00734D30">
        <w:rPr>
          <w:rFonts w:ascii="Times New Roman" w:hAnsi="Times New Roman" w:cs="Times New Roman"/>
          <w:i/>
          <w:sz w:val="24"/>
          <w:szCs w:val="24"/>
        </w:rPr>
        <w:t xml:space="preserve"> Esplanade, Hobart, Tasmania, 7001, Australia.</w:t>
      </w:r>
    </w:p>
    <w:p w14:paraId="2BD77810" w14:textId="77777777" w:rsidR="00734D30" w:rsidRPr="00734D30" w:rsidRDefault="00734D30" w:rsidP="003B5D35">
      <w:pPr>
        <w:spacing w:after="0" w:line="240" w:lineRule="auto"/>
        <w:jc w:val="both"/>
        <w:rPr>
          <w:rFonts w:ascii="Times New Roman" w:hAnsi="Times New Roman" w:cs="Times New Roman"/>
          <w:i/>
          <w:sz w:val="24"/>
          <w:szCs w:val="24"/>
        </w:rPr>
      </w:pPr>
      <w:r w:rsidRPr="00734D30">
        <w:rPr>
          <w:rFonts w:ascii="Times New Roman" w:hAnsi="Times New Roman" w:cs="Times New Roman"/>
          <w:sz w:val="24"/>
          <w:szCs w:val="24"/>
          <w:vertAlign w:val="superscript"/>
        </w:rPr>
        <w:t>6</w:t>
      </w:r>
      <w:r w:rsidRPr="00734D30">
        <w:rPr>
          <w:rFonts w:ascii="Times New Roman" w:hAnsi="Times New Roman" w:cs="Times New Roman"/>
          <w:sz w:val="24"/>
          <w:szCs w:val="24"/>
        </w:rPr>
        <w:t xml:space="preserve"> </w:t>
      </w:r>
      <w:r w:rsidRPr="00734D30">
        <w:rPr>
          <w:rFonts w:ascii="Times New Roman" w:hAnsi="Times New Roman" w:cs="Times New Roman"/>
          <w:i/>
          <w:sz w:val="24"/>
          <w:szCs w:val="24"/>
        </w:rPr>
        <w:t>Department of Paleobiology, National Museum of Natural History, Smithsonian Institution, 10th &amp; Constitution Ave. NW, Washington, DC 20560, USA.</w:t>
      </w:r>
    </w:p>
    <w:p w14:paraId="0425BB68" w14:textId="77777777" w:rsidR="00734D30" w:rsidRPr="00734D30" w:rsidRDefault="00734D30" w:rsidP="003B5D35">
      <w:pPr>
        <w:spacing w:after="0" w:line="240" w:lineRule="auto"/>
        <w:jc w:val="both"/>
        <w:rPr>
          <w:rFonts w:ascii="Times New Roman" w:hAnsi="Times New Roman" w:cs="Times New Roman"/>
          <w:i/>
          <w:sz w:val="24"/>
          <w:szCs w:val="24"/>
        </w:rPr>
      </w:pPr>
      <w:r w:rsidRPr="00734D30">
        <w:rPr>
          <w:rFonts w:ascii="Times New Roman" w:hAnsi="Times New Roman" w:cs="Times New Roman"/>
          <w:sz w:val="24"/>
          <w:szCs w:val="24"/>
          <w:vertAlign w:val="superscript"/>
        </w:rPr>
        <w:t>7</w:t>
      </w:r>
      <w:r w:rsidRPr="00734D30">
        <w:rPr>
          <w:rFonts w:ascii="Times New Roman" w:hAnsi="Times New Roman" w:cs="Times New Roman"/>
          <w:sz w:val="24"/>
          <w:szCs w:val="24"/>
        </w:rPr>
        <w:t xml:space="preserve"> </w:t>
      </w:r>
      <w:r w:rsidRPr="00734D30">
        <w:rPr>
          <w:rFonts w:ascii="Times New Roman" w:hAnsi="Times New Roman" w:cs="Times New Roman"/>
          <w:i/>
          <w:sz w:val="24"/>
          <w:szCs w:val="24"/>
        </w:rPr>
        <w:t>Department of Vertebrate Zoology, National Museum of Natural History, Smithsonian Institution, 10th &amp; Constitution Ave. NW, Washington, DC 20560, USA.</w:t>
      </w:r>
    </w:p>
    <w:p w14:paraId="36934419" w14:textId="77777777" w:rsidR="00734D30" w:rsidRPr="00734D30" w:rsidRDefault="00734D30" w:rsidP="003B5D35">
      <w:pPr>
        <w:spacing w:after="0" w:line="240" w:lineRule="auto"/>
        <w:jc w:val="both"/>
        <w:rPr>
          <w:rFonts w:ascii="Times New Roman" w:hAnsi="Times New Roman" w:cs="Times New Roman"/>
          <w:i/>
          <w:sz w:val="24"/>
          <w:szCs w:val="24"/>
        </w:rPr>
      </w:pPr>
      <w:r w:rsidRPr="00734D30">
        <w:rPr>
          <w:rFonts w:ascii="Times New Roman" w:hAnsi="Times New Roman" w:cs="Times New Roman"/>
          <w:sz w:val="24"/>
          <w:szCs w:val="24"/>
          <w:vertAlign w:val="superscript"/>
        </w:rPr>
        <w:t xml:space="preserve">8 </w:t>
      </w:r>
      <w:r w:rsidRPr="00734D30">
        <w:rPr>
          <w:rFonts w:ascii="Times New Roman" w:hAnsi="Times New Roman" w:cs="Times New Roman"/>
          <w:i/>
          <w:sz w:val="24"/>
          <w:szCs w:val="24"/>
        </w:rPr>
        <w:t>The George Washington University, Department of Biological Sciences, Washington, D.C. 20052, USA.</w:t>
      </w:r>
    </w:p>
    <w:p w14:paraId="4AA83937" w14:textId="77777777" w:rsidR="00734D30" w:rsidRPr="00734D30" w:rsidRDefault="00734D30" w:rsidP="003B5D35">
      <w:pPr>
        <w:spacing w:after="0" w:line="240" w:lineRule="auto"/>
        <w:jc w:val="both"/>
        <w:rPr>
          <w:rFonts w:ascii="Times New Roman" w:hAnsi="Times New Roman" w:cs="Times New Roman"/>
          <w:i/>
          <w:sz w:val="24"/>
          <w:szCs w:val="24"/>
        </w:rPr>
      </w:pPr>
      <w:r w:rsidRPr="00734D30">
        <w:rPr>
          <w:rFonts w:ascii="Times New Roman" w:hAnsi="Times New Roman" w:cs="Times New Roman"/>
          <w:sz w:val="24"/>
          <w:szCs w:val="24"/>
          <w:vertAlign w:val="superscript"/>
        </w:rPr>
        <w:t xml:space="preserve">9 </w:t>
      </w:r>
      <w:r w:rsidRPr="00734D30">
        <w:rPr>
          <w:rFonts w:ascii="Times New Roman" w:hAnsi="Times New Roman" w:cs="Times New Roman"/>
          <w:i/>
          <w:sz w:val="24"/>
          <w:szCs w:val="24"/>
        </w:rPr>
        <w:t>Milner Centre for Evolution, Department of Biology and Biochemistry, University of Bath, Bath, BA2 7AZ, UK.</w:t>
      </w:r>
    </w:p>
    <w:p w14:paraId="32A7CD6C" w14:textId="77777777" w:rsidR="00734D30" w:rsidRPr="00734D30" w:rsidRDefault="00734D30" w:rsidP="003B5D35">
      <w:pPr>
        <w:spacing w:after="0" w:line="240" w:lineRule="auto"/>
        <w:jc w:val="both"/>
        <w:rPr>
          <w:rFonts w:ascii="Times New Roman" w:hAnsi="Times New Roman" w:cs="Times New Roman"/>
          <w:i/>
          <w:sz w:val="24"/>
          <w:szCs w:val="24"/>
        </w:rPr>
      </w:pPr>
      <w:r w:rsidRPr="00734D30">
        <w:rPr>
          <w:rFonts w:ascii="Times New Roman" w:hAnsi="Times New Roman" w:cs="Times New Roman"/>
          <w:sz w:val="24"/>
          <w:szCs w:val="24"/>
          <w:vertAlign w:val="superscript"/>
        </w:rPr>
        <w:t xml:space="preserve">10 </w:t>
      </w:r>
      <w:r w:rsidRPr="00734D30">
        <w:rPr>
          <w:rFonts w:ascii="Times New Roman" w:hAnsi="Times New Roman" w:cs="Times New Roman"/>
          <w:i/>
          <w:sz w:val="24"/>
          <w:szCs w:val="24"/>
        </w:rPr>
        <w:t>Univ Lyon, Université Claude Bernard Lyon 1, CNRS, ENTPE, UMR 5023 LEHNA, F-69622, Villeurbanne, France.</w:t>
      </w:r>
    </w:p>
    <w:p w14:paraId="553DB18D" w14:textId="77777777" w:rsidR="00734D30" w:rsidRPr="00734D30" w:rsidRDefault="00734D30" w:rsidP="00DE3713">
      <w:pPr>
        <w:spacing w:line="480" w:lineRule="auto"/>
        <w:jc w:val="center"/>
        <w:rPr>
          <w:rFonts w:ascii="Times New Roman" w:hAnsi="Times New Roman" w:cs="Times New Roman"/>
          <w:sz w:val="24"/>
          <w:szCs w:val="24"/>
        </w:rPr>
      </w:pPr>
    </w:p>
    <w:p w14:paraId="3C5EA606" w14:textId="161415F7" w:rsidR="00015280" w:rsidRDefault="00015280" w:rsidP="00DE3713">
      <w:pPr>
        <w:spacing w:line="480" w:lineRule="auto"/>
        <w:jc w:val="center"/>
        <w:rPr>
          <w:rFonts w:ascii="Times New Roman" w:hAnsi="Times New Roman" w:cs="Times New Roman"/>
          <w:sz w:val="24"/>
          <w:szCs w:val="24"/>
        </w:rPr>
      </w:pPr>
    </w:p>
    <w:p w14:paraId="1B9B59C8" w14:textId="31D01836" w:rsidR="00015280" w:rsidRPr="004D4E80" w:rsidRDefault="00015280">
      <w:pPr>
        <w:rPr>
          <w:rFonts w:ascii="Times New Roman" w:hAnsi="Times New Roman" w:cs="Times New Roman"/>
          <w:sz w:val="24"/>
          <w:szCs w:val="24"/>
        </w:rPr>
      </w:pPr>
      <w:r w:rsidRPr="004D4E80">
        <w:rPr>
          <w:rFonts w:ascii="Times New Roman" w:hAnsi="Times New Roman" w:cs="Times New Roman"/>
          <w:sz w:val="24"/>
          <w:szCs w:val="24"/>
        </w:rPr>
        <w:br w:type="page"/>
      </w:r>
    </w:p>
    <w:p w14:paraId="11821415" w14:textId="65E7AC1F" w:rsidR="00FC38B2" w:rsidRPr="00F23381" w:rsidRDefault="00FC38B2" w:rsidP="003B5D35">
      <w:pPr>
        <w:spacing w:after="0" w:line="240" w:lineRule="auto"/>
        <w:rPr>
          <w:rFonts w:ascii="Times New Roman" w:hAnsi="Times New Roman" w:cs="Times New Roman"/>
          <w:b/>
          <w:bCs/>
          <w:sz w:val="28"/>
          <w:szCs w:val="28"/>
        </w:rPr>
      </w:pPr>
      <w:r w:rsidRPr="00F23381">
        <w:rPr>
          <w:rFonts w:ascii="Times New Roman" w:hAnsi="Times New Roman" w:cs="Times New Roman"/>
          <w:b/>
          <w:bCs/>
          <w:sz w:val="28"/>
          <w:szCs w:val="28"/>
        </w:rPr>
        <w:lastRenderedPageBreak/>
        <w:t>Abstract</w:t>
      </w:r>
    </w:p>
    <w:p w14:paraId="72ED2239" w14:textId="77777777" w:rsidR="003B5D35" w:rsidRDefault="003B5D35" w:rsidP="003B5D35">
      <w:pPr>
        <w:spacing w:after="0" w:line="240" w:lineRule="auto"/>
        <w:rPr>
          <w:rFonts w:ascii="Times New Roman" w:hAnsi="Times New Roman" w:cs="Times New Roman"/>
          <w:b/>
          <w:bCs/>
          <w:sz w:val="24"/>
          <w:szCs w:val="24"/>
        </w:rPr>
      </w:pPr>
    </w:p>
    <w:p w14:paraId="6DA1514E" w14:textId="77777777" w:rsidR="00734D30" w:rsidRDefault="00734D30" w:rsidP="003B5D35">
      <w:pPr>
        <w:spacing w:after="0" w:line="240" w:lineRule="auto"/>
        <w:jc w:val="both"/>
        <w:rPr>
          <w:rFonts w:ascii="Times New Roman" w:hAnsi="Times New Roman" w:cs="Times New Roman"/>
          <w:bCs/>
          <w:sz w:val="24"/>
          <w:szCs w:val="24"/>
        </w:rPr>
      </w:pPr>
      <w:r w:rsidRPr="00734D30">
        <w:rPr>
          <w:rFonts w:ascii="Times New Roman" w:hAnsi="Times New Roman" w:cs="Times New Roman"/>
          <w:bCs/>
          <w:sz w:val="24"/>
          <w:szCs w:val="24"/>
        </w:rPr>
        <w:t>Body size is an important species trait, correlating with lifespan, fecundity, and other ecological factors. Over Earth’s geological history, climate shifts have occurred, potentially shaping body size evolution in many clades. General rules attempting to summarize body size evolution include Bergmann’s rule, which states that species grow to larger sizes in cooler environments and smaller sizes in warmer environments; and Cope’s rule, which poses that lineages tend to increase in size over evolutionary time. Tetraodontiform fishes (including pufferfishes, boxfishes, and ocean sunfishes) provide an extraordinary clade to test these rules in ectotherms owing to their exemplary fossil record and the great disparity in body size observed among extant and fossil species. We examined Bergmann’s and Cope’s rules in this group by combining phylogenomic data (1,103 exon loci from 185 extant species) with 210 anatomical characters coded from both fossil and extant species. We aggregated data layers on paleoclimate and body size from the species examined, then inferred a set of time-calibrated phylogenies using tip-dating approaches for use in downstream comparative analyses of body size evolution using models that incorporate paleoclimatic information. We find strong support for a temperature-driven model in which increasing body size over time is correlated with decreasing oceanic temperatures. On average, extant tetraodontiforms are 2–3 times larger than their fossil counterparts, which otherwise evolved during periods of warmer ocean temperatures. These results provide strong support for both Bergmann’s and Cope’s rules, trends that are less studied in marine fishes compared to terrestrial vertebrates and marine invertebrates.</w:t>
      </w:r>
    </w:p>
    <w:p w14:paraId="28D5932B" w14:textId="77777777" w:rsidR="003B5D35" w:rsidRPr="00734D30" w:rsidRDefault="003B5D35" w:rsidP="003B5D35">
      <w:pPr>
        <w:spacing w:after="0" w:line="240" w:lineRule="auto"/>
        <w:jc w:val="both"/>
        <w:rPr>
          <w:rFonts w:ascii="Times New Roman" w:hAnsi="Times New Roman" w:cs="Times New Roman"/>
          <w:bCs/>
          <w:sz w:val="24"/>
          <w:szCs w:val="24"/>
        </w:rPr>
      </w:pPr>
    </w:p>
    <w:p w14:paraId="41634DC7" w14:textId="77777777" w:rsidR="009F4A31" w:rsidRPr="00F23381" w:rsidRDefault="009F4A31" w:rsidP="003B5D35">
      <w:pPr>
        <w:keepNext/>
        <w:pBdr>
          <w:top w:val="nil"/>
          <w:left w:val="nil"/>
          <w:bottom w:val="nil"/>
          <w:right w:val="nil"/>
          <w:between w:val="nil"/>
        </w:pBdr>
        <w:spacing w:after="0" w:line="240" w:lineRule="auto"/>
        <w:rPr>
          <w:rFonts w:ascii="Times New Roman" w:hAnsi="Times New Roman" w:cs="Times New Roman"/>
          <w:b/>
          <w:color w:val="000000"/>
          <w:sz w:val="28"/>
          <w:szCs w:val="28"/>
        </w:rPr>
      </w:pPr>
      <w:r w:rsidRPr="00F23381">
        <w:rPr>
          <w:rFonts w:ascii="Times New Roman" w:hAnsi="Times New Roman" w:cs="Times New Roman"/>
          <w:b/>
          <w:color w:val="000000"/>
          <w:sz w:val="28"/>
          <w:szCs w:val="28"/>
        </w:rPr>
        <w:t>Significance Statement</w:t>
      </w:r>
    </w:p>
    <w:p w14:paraId="51F382F1" w14:textId="77777777" w:rsidR="003B5D35" w:rsidRPr="00631FA6" w:rsidRDefault="003B5D35" w:rsidP="003B5D35">
      <w:pPr>
        <w:keepNext/>
        <w:pBdr>
          <w:top w:val="nil"/>
          <w:left w:val="nil"/>
          <w:bottom w:val="nil"/>
          <w:right w:val="nil"/>
          <w:between w:val="nil"/>
        </w:pBdr>
        <w:spacing w:after="0" w:line="240" w:lineRule="auto"/>
        <w:rPr>
          <w:rFonts w:ascii="Times New Roman" w:hAnsi="Times New Roman" w:cs="Times New Roman"/>
          <w:b/>
          <w:color w:val="000000"/>
          <w:sz w:val="24"/>
          <w:szCs w:val="24"/>
        </w:rPr>
      </w:pPr>
    </w:p>
    <w:p w14:paraId="239BB8A0" w14:textId="5BFF6D73" w:rsidR="00FC38B2" w:rsidRDefault="009F4A31" w:rsidP="003B5D35">
      <w:pPr>
        <w:spacing w:after="0" w:line="240" w:lineRule="auto"/>
        <w:jc w:val="both"/>
        <w:rPr>
          <w:rFonts w:ascii="Times New Roman" w:hAnsi="Times New Roman" w:cs="Times New Roman"/>
          <w:sz w:val="24"/>
          <w:szCs w:val="24"/>
        </w:rPr>
      </w:pPr>
      <w:r w:rsidRPr="009F4A31">
        <w:rPr>
          <w:rFonts w:ascii="Times New Roman" w:hAnsi="Times New Roman" w:cs="Times New Roman"/>
          <w:sz w:val="24"/>
          <w:szCs w:val="24"/>
        </w:rPr>
        <w:t>General rules are useful tools for understanding how organisms evolve. Cope’s rule (tendency to increase in size over evolutionary time) and Bergmann’s rule (tendency to grow to larger sizes in cooler climates) both relate to body size, an important factor that affects the biology, ecology, and physiology of organisms. These rules are well studied in endotherms but remain poorly understood among ectotherms. Here, we show that paleoclimatic changes strongly shaped the trajectory of body size evolution in tetraodontiform fishes. Their body size evolution is explained by both Cope’s and Bergmann’s rules, highlighting the impact of paleoclimatic changes on aquatic organisms, which rely on their environment for temperature regulation and are likely more susceptible than terrestrial vertebrates to climatic changes.</w:t>
      </w:r>
    </w:p>
    <w:p w14:paraId="3829AE29" w14:textId="77777777" w:rsidR="003B5D35" w:rsidRPr="007A7C4A" w:rsidRDefault="003B5D35" w:rsidP="003B5D35">
      <w:pPr>
        <w:spacing w:after="0" w:line="240" w:lineRule="auto"/>
        <w:rPr>
          <w:rFonts w:ascii="Times New Roman" w:hAnsi="Times New Roman" w:cs="Times New Roman"/>
          <w:sz w:val="24"/>
          <w:szCs w:val="24"/>
        </w:rPr>
      </w:pPr>
    </w:p>
    <w:p w14:paraId="1F94862F" w14:textId="77777777" w:rsidR="003B5D35" w:rsidRPr="00F23381" w:rsidRDefault="005C3DE5" w:rsidP="003B5D35">
      <w:pPr>
        <w:spacing w:after="0" w:line="240" w:lineRule="auto"/>
        <w:rPr>
          <w:rFonts w:ascii="Times New Roman" w:hAnsi="Times New Roman" w:cs="Times New Roman"/>
          <w:b/>
          <w:bCs/>
          <w:sz w:val="28"/>
          <w:szCs w:val="28"/>
        </w:rPr>
      </w:pPr>
      <w:r w:rsidRPr="00F23381">
        <w:rPr>
          <w:rFonts w:ascii="Times New Roman" w:hAnsi="Times New Roman" w:cs="Times New Roman"/>
          <w:b/>
          <w:bCs/>
          <w:sz w:val="28"/>
          <w:szCs w:val="28"/>
        </w:rPr>
        <w:t>Introduction</w:t>
      </w:r>
    </w:p>
    <w:p w14:paraId="4C7A69FB" w14:textId="77777777" w:rsidR="003B5D35" w:rsidRDefault="003B5D35" w:rsidP="003B5D35">
      <w:pPr>
        <w:spacing w:after="0" w:line="240" w:lineRule="auto"/>
        <w:rPr>
          <w:rFonts w:ascii="Times New Roman" w:hAnsi="Times New Roman" w:cs="Times New Roman"/>
          <w:b/>
          <w:bCs/>
          <w:sz w:val="24"/>
          <w:szCs w:val="24"/>
        </w:rPr>
      </w:pPr>
    </w:p>
    <w:p w14:paraId="7B52180B" w14:textId="1FEC6F66" w:rsidR="00615481" w:rsidRPr="003B5D35" w:rsidRDefault="00615481" w:rsidP="003B5D35">
      <w:pPr>
        <w:spacing w:after="0" w:line="240" w:lineRule="auto"/>
        <w:jc w:val="both"/>
        <w:rPr>
          <w:rFonts w:ascii="Times New Roman" w:hAnsi="Times New Roman" w:cs="Times New Roman"/>
          <w:b/>
          <w:bCs/>
          <w:sz w:val="24"/>
          <w:szCs w:val="24"/>
        </w:rPr>
      </w:pPr>
      <w:r w:rsidRPr="00615481">
        <w:rPr>
          <w:rFonts w:ascii="Times New Roman" w:hAnsi="Times New Roman" w:cs="Times New Roman"/>
          <w:sz w:val="24"/>
          <w:szCs w:val="24"/>
        </w:rPr>
        <w:t xml:space="preserve">Paleoclimatic changes are recognized as strong factors affecting the macro-evolutionary dynamics of clades, including their distribution, ecology, and diversification </w:t>
      </w:r>
      <w:r w:rsidRPr="00615481">
        <w:rPr>
          <w:rFonts w:ascii="Times New Roman" w:hAnsi="Times New Roman" w:cs="Times New Roman"/>
          <w:sz w:val="24"/>
          <w:szCs w:val="24"/>
        </w:rPr>
        <w:fldChar w:fldCharType="begin"/>
      </w:r>
      <w:r w:rsidRPr="00615481">
        <w:rPr>
          <w:rFonts w:ascii="Times New Roman" w:hAnsi="Times New Roman" w:cs="Times New Roman"/>
          <w:sz w:val="24"/>
          <w:szCs w:val="24"/>
        </w:rPr>
        <w:instrText xml:space="preserve"> ADDIN ZOTERO_ITEM CSL_CITATION {"citationID":"SRrjFSw7","properties":{"formattedCitation":"(1)","plainCitation":"(1)","noteIndex":0},"citationItems":[{"id":1652,"uris":["http://zotero.org/users/local/pvd2BKW0/items/UGRCBR3A"],"uri":["http://zotero.org/users/local/pvd2BKW0/items/UGRCBR3A"],"itemData":{"id":1652,"type":"article-journal","abstract":"Earth's climate has experienced strong changes on timescales ranging from decades to millions of years. As biodiversity has evolved under these circumstances, dependence on these climate dynamics is expected. In this review, we assess the current state of knowledge on paleoclimatic legacies in biodiversity and ecosystem patterns. Paleoclimate has had strong impacts on past biodiversity dynamics, driving range shifts and extinctions as well as diversification. We outline theory for how these dynamics may have left legacies in contemporary patterns and review the empirical evidence. We report ample evidence that Quaternary glacial–interglacial climate change affects current patterns of species distributions and diversity across a broad range of organisms and regions. We also report emerging evidence for paleoclimate effects on current patterns in phylogenetic and functional diversity and ecosystem functioning and for legacies of deeper-time paleoclimate conditions. Finally, we discuss implications for Anthropocene ecology and outline an agenda to improve our understanding of paleoclimate's role in shaping contemporary biodiversity and ecosystems.","container-title":"Annual Review of Ecology, Evolution, and Systematics","DOI":"10.1146/annurev-ecolsys-112414-054314","issue":"1","note":"_eprint: https://doi.org/10.1146/annurev-ecolsys-112414-054314","page":"551-572","source":"Annual Reviews","title":"The Influence of Paleoclimate on Present-Day Patterns in Biodiversity and Ecosystems","volume":"46","author":[{"family":"Svenning","given":"Jens-Christian"},{"family":"Eiserhardt","given":"Wolf L."},{"family":"Normand","given":"Signe"},{"family":"Ordonez","given":"Alejandro"},{"family":"Sandel","given":"Brody"}],"issued":{"date-parts":[["2015"]]}}}],"schema":"https://github.com/citation-style-language/schema/raw/master/csl-citation.json"} </w:instrText>
      </w:r>
      <w:r w:rsidRPr="00615481">
        <w:rPr>
          <w:rFonts w:ascii="Times New Roman" w:hAnsi="Times New Roman" w:cs="Times New Roman"/>
          <w:sz w:val="24"/>
          <w:szCs w:val="24"/>
        </w:rPr>
        <w:fldChar w:fldCharType="separate"/>
      </w:r>
      <w:r w:rsidRPr="00615481">
        <w:rPr>
          <w:rFonts w:ascii="Times New Roman" w:hAnsi="Times New Roman" w:cs="Times New Roman"/>
          <w:sz w:val="24"/>
          <w:szCs w:val="24"/>
        </w:rPr>
        <w:t>(1)</w:t>
      </w:r>
      <w:r w:rsidRPr="00615481">
        <w:rPr>
          <w:rFonts w:ascii="Times New Roman" w:hAnsi="Times New Roman" w:cs="Times New Roman"/>
          <w:sz w:val="24"/>
          <w:szCs w:val="24"/>
        </w:rPr>
        <w:fldChar w:fldCharType="end"/>
      </w:r>
      <w:r w:rsidRPr="00615481">
        <w:rPr>
          <w:rFonts w:ascii="Times New Roman" w:hAnsi="Times New Roman" w:cs="Times New Roman"/>
          <w:sz w:val="24"/>
          <w:szCs w:val="24"/>
        </w:rPr>
        <w:t>. Throughout the course of Earth’s geological history, several large, dynamic climatic shifts have occurred, such as the end-Permian extinction event (</w:t>
      </w:r>
      <w:r w:rsidRPr="00615481">
        <w:rPr>
          <w:rFonts w:ascii="Times New Roman" w:hAnsi="Times New Roman" w:cs="Times New Roman"/>
          <w:i/>
          <w:sz w:val="24"/>
          <w:szCs w:val="24"/>
        </w:rPr>
        <w:t xml:space="preserve">ca. </w:t>
      </w:r>
      <w:r w:rsidRPr="00615481">
        <w:rPr>
          <w:rFonts w:ascii="Times New Roman" w:hAnsi="Times New Roman" w:cs="Times New Roman"/>
          <w:sz w:val="24"/>
          <w:szCs w:val="24"/>
        </w:rPr>
        <w:t>252 Ma), the Cretaceous–Paleogene (K-Pg) extinction event (</w:t>
      </w:r>
      <w:r w:rsidRPr="00615481">
        <w:rPr>
          <w:rFonts w:ascii="Times New Roman" w:hAnsi="Times New Roman" w:cs="Times New Roman"/>
          <w:i/>
          <w:sz w:val="24"/>
          <w:szCs w:val="24"/>
        </w:rPr>
        <w:t>ca.</w:t>
      </w:r>
      <w:r w:rsidRPr="00615481">
        <w:rPr>
          <w:rFonts w:ascii="Times New Roman" w:hAnsi="Times New Roman" w:cs="Times New Roman"/>
          <w:sz w:val="24"/>
          <w:szCs w:val="24"/>
        </w:rPr>
        <w:t xml:space="preserve"> 66 Ma), and the Paleocene-Eocene Thermal Maximum (PETM; </w:t>
      </w:r>
      <w:r w:rsidRPr="00615481">
        <w:rPr>
          <w:rFonts w:ascii="Times New Roman" w:hAnsi="Times New Roman" w:cs="Times New Roman"/>
          <w:i/>
          <w:sz w:val="24"/>
          <w:szCs w:val="24"/>
        </w:rPr>
        <w:t>ca.</w:t>
      </w:r>
      <w:r w:rsidRPr="00615481">
        <w:rPr>
          <w:rFonts w:ascii="Times New Roman" w:hAnsi="Times New Roman" w:cs="Times New Roman"/>
          <w:sz w:val="24"/>
          <w:szCs w:val="24"/>
        </w:rPr>
        <w:t xml:space="preserve"> 55.6 Ma)</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{"citationID":"QLObAzPQ","properties":{"formattedCitation":"(2, 3)","plainCitation":"(2, 3)","noteIndex":0},"citationItems":[{"id":1349,"uris":["http://zotero.org/users/local/pvd2BKW0/items/MDTC526I"],"uri":["http://zotero.org/users/local/pvd2BKW0/items/MDTC526I"],"itemData":{"id":1349,"type":"article-journal","abstract":"This study provides a comprehensive and quantitative estimate of how global temperatures have changed during the last 540 million years. It combines paleotemperature measurements determined from oxygen isotopes with broader insights obtained from the changing distribution of lithologic indicators of climate, such as coals, evaporites, calcretes, reefs, and bauxite deposits. The waxing and waning of the Earth’s great polar icecaps have been mapped using the past distribution of tillites, dropstones, and glendonites. The global temperature model presented here includes estimates of global average temperate (GAT), changing tropical temperatures (∆T◦ tropical), deep ocean temperatures, and polar temperatures. Though similar, in many respects, to the temper­ ature history deduced directly from the study of oxygen isotopes, our model does not predict the extreme high temperatures for the Early Paleozoic required by isotopic investigations. The history of global changes in tem­ perature during the Phanerozoic has been summarized in a “paleotemperature timescale” that subdivides the many past climatic events into 8 major climate modes; each climate mode is made up of 3-4 pairs of warming and cooling episodes (chronotemps). A detailed narrative describes how these past temperature events have been affected by geological processes such as the eruption of Large Igneous Provinces (LIPS) (warming) and bolide impacts (cooling). The paleotemperature model presented here allows for a deeper understanding of the inter­ connected geologic, tectonic, paleoclimatic, paleoceanographic, and evolutionary events that have shaped our planet, and we make explicit predictions about the Earth’s past temperature that can be tested and evaluated. By quantitatively describing the pattern of paleotemperature change through time, we may be able to gain important insights into the history of the Earth System and the fundamental causes of climate change on geological timescales. These insights can help us better understand the problems and challenges that we face as a result of Future Global Warming.","container-title":"Earth-Science Reviews","DOI":"10.1016/j.earscirev.2021.103503","ISSN":"00128252","journalAbbreviation":"Earth-Science Reviews","language":"en","page":"103503","source":"DOI.org (Crossref)","title":"Phanerozoic paleotemperatures: The earth’s changing climate during the last 540 million years","title-short":"Phanerozoic paleotemperatures","volume":"215","author":[{"family":"Scotese","given":"Christopher R."},{"family":"Song","given":"Haijun"},{"family":"Mills","given":"Benjamin J.W."},{"family":"Meer","given":"Douwe G.","non-dropping-particle":"van der"}],"issued":{"date-parts":[["2021",4]]}}},{"id":1674,"uris":["http://zotero.org/users/local/pvd2BKW0/items/GAM5W7FV"],"uri":["http://zotero.org/users/local/pvd2BKW0/items/GAM5W7FV"],"itemData":{"id":1674,"type":"article-journal","abstract":"Current understanding of biodiversity changes in the Permian is presented, especially the consensus and disagreement on the tempo, duration, and pattern of end-Guadalupian and end-Permian mass extinctions. The end-Guadalupian mass extinction (EGME; i.e., pre-Lopingian crisis) is not as severe as previously thought. Moreover, the turnovers of major fossil groups occurred at different temporal levels, therefore the total duration of the end-Guadalupian mass extinction is relatively extended. By comparison, fossil records constrained with high-precision geochronology indicate that the end-Permian mass extinction (EPME) was a single-pulse event and happened geologically instantaneous. Variation of geochemical proxies preserved in the sedimentary records is important evidence in examining potential links between volcanisms and biodiversity changes. Some conventional and non-traditional geochemical proxy records in the Permian show abrupt changes across the Permian-Triassic boundary, reflecting climate change, ocean acidification and anoxia, carbon cycle perturbation, gaseous metal loading, and enhanced continental weathering. These, together with the stratigraphic coincidence between volcanic ashes and the end-Permian mass extinction horizon, point to large-scale volcanism as a potential trigger mechanism. To further define the nature of volcanism which was responsible for global change in biodiversity, main characteristics of four Permian large igneous provinces (LIPs; i.e., Tarim, Panjal, Emeishan, and Siberian) are compared, in terms of timing and tempo, spatial distribution and volume, and magma-wall rock interactions. The comparison indicates that volcanic fluxes (i.e., eruption rates) and gas productions are the key features distinguishing the Siberian Traps from other LIPs, which also are the primary factors in determining the LIP’s potential of affecting Earth’s surface system. We find that the Siberian Traps volcanism, especially the switch from dominantly extrusive eruptions to widespread sill intrusions, has the strongest potential for destructive impacts, and most likely is the ultimate trigger for profound environmental and biological changes in the latest Permian-earliest Triassic. The role of Palaeotethys subduction-related arc magmatism cannot be fully ruled out, given its temporal coincidence with the end-Permian mass extinction. As for the Emeishan LIP, medium volcanic flux and gas emission probably limited its killing potential, as evident from weak changes in geochemical proxies and biodiversity. Because of its long-lasting but episodic nature, the Early Permian magmatism (e.g., Tarim, and Panjal) may have played a positive role in affecting the contemporaneous environment, as implicated by coeval progressive climate warming, termination of the Late Palaeozoic Ice Age (LPIA), and flourishing of ecosystems.","container-title":"Gondwana Research","DOI":"10.1016/j.gr.2019.04.008","ISSN":"1342-937X","journalAbbreviation":"Gondwana Research","language":"en","page":"68-96","source":"ScienceDirect","title":"Establishing the link between Permian volcanism and biodiversity changes: Insights from geochemical proxies","title-short":"Establishing the link between Permian volcanism and biodiversity changes","volume":"75","author":[{"family":"Chen","given":"Jun"},{"family":"Xu","given":"Yi-gang"}],"issued":{"date-parts":[["2019",11,1]]}}}],"schema":"https://github.com/citation-style-language/schema/raw/master/csl-citation.json"}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(2, 3)</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These periods are often marked by large changes in temperature, ocean acidification and anoxia, as well as increases in volcanic activity</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zSaVYSiA","properties":{"formattedCitation":"(3)","plainCitation":"(3)","noteIndex":0},"citationItems":[{"id":1674,"uris":["http://zotero.org/users/local/pvd2BKW0/items/GAM5W7FV"],"uri":["http://zotero.org/users/local/pvd2BKW0/items/GAM5W7FV"],"itemData":{"id":1674,"type":"article-journal","abstract":"Current understanding of biodiversity changes in the Permian is presented, especially the consensus and disagreement on the tempo, duration, and pattern of end-Guadalupian and end-Permian mass extinctions. The end-Guadalupian mass extinction (EGME; i.e., pre-Lopingian crisis) is not as severe as previously thought. Moreover, the turnovers of major fossil groups occurred at different temporal levels, therefore the total duration of the end-Guadalupian mass extinction is relatively extended. By comparison, fossil records constrained with high-precision geochronology indicate that the end-Permian mass extinction (EPME) was a single-pulse event and happened geologically instantaneous. Variation of geochemical proxies preserved in the sedimentary records is important evidence in examining potential links between volcanisms and biodiversity changes. Some conventional and non-traditional geochemical proxy records in the Permian show abrupt changes across the Permian-Triassic boundary, reflecting climate change, ocean acidification and anoxia, carbon cycle perturbation, gaseous metal loading, and enhanced continental weathering. These, together with the stratigraphic coincidence between volcanic ashes and the end-Permian mass extinction horizon, point to large-scale volcanism as a potential trigger mechanism. To further define the nature of volcanism which was responsible for global change in biodiversity, main characteristics of four Permian large igneous provinces (LIPs; i.e., Tarim, Panjal, Emeishan, and Siberian) are compared, in terms of timing and tempo, spatial distribution and volume, and magma-wall rock interactions. The comparison indicates that volcanic fluxes (i.e., eruption rates) and gas productions are the key features distinguishing the Siberian Traps from other LIPs, which also are the primary factors in determining the LIP’s potential of affecting Earth’s surface system. We find that the Siberian Traps volcanism, especially the switch from dominantly extrusive eruptions to widespread sill intrusions, has the strongest potential for destructive impacts, and most likely is the ultimate trigger for profound environmental and biological changes in the latest Permian-earliest Triassic. The role of Palaeotethys subduction-related arc magmatism cannot be fully ruled out, given its temporal coincidence with the end-Permian mass extinction. As for the Emeishan LIP, medium volcanic flux and gas emission probably limited its killing potential, as evident from weak changes in geochemical proxies and biodiversity. Because of its long-lasting but episodic nature, the Early Permian magmatism (e.g., Tarim, and Panjal) may have played a positive role in affecting the contemporaneous environment, as implicated by coeval progressive climate warming, termination of the Late Palaeozoic Ice Age (LPIA), and flourishing of ecosystems.","container-title":"Gondwana Research","DOI":"10.1016/j.gr.2019.04.008","ISSN":"1342-937X","journalAbbreviation":"Gondwana Research","language":"en","page":"68-96","source":"ScienceDirect","title":"Establishing the link between Permian volcanism and biodiversity changes: Insights from geochemical proxies","title-short":"Establishing the link between Permian volcanism and biodiversity changes","volume":"75","author":[{"family":"Chen","given":"Jun"},{"family":"Xu","given":"Yi-gang"}],"issued":{"date-parts":[["2019",11,1]]}}}],"schema":"https://github.com/citation-style-language/schema/raw/master/csl-citation.json"}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(3)</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These environmental shifts have led to mass extinction events in fishes</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shTJA2I2","properties":{"formattedCitation":"(4)","plainCitation":"(4)","noteIndex":0},"citationItems":[{"id":612,"uris":["http://zotero.org/users/local/pvd2BKW0/items/DXXZ5YZG"],"uri":["http://zotero.org/users/local/pvd2BKW0/items/DXXZ5YZG"],"itemData":{"id":612,"type":"article-journal","abstract":"Integrative evolutionary analyses based upon fossil and extant species provide a powerful approach for understanding past diversification events and for assessing the tempo of evolution across the Tree of Life. Herein, we demonstrate the importance of integrating fossil and extant species for inferring patterns of lineage diversification that would otherwise be masked in analyses that examine only one source of evidence. We infer the phylogeny and macroevolutionary history of the Tetraodontiformes (triggerfishes, pufferfishes and allies), a group with one of the most extensive fossil records among fishes. Our analyses combine molecular and morphological data, based on an expanded matrix that adds newly coded fossil species and character states. Beyond confidently resolving the relationships and divergence times of tetraodontiforms, our diversification analyses detect a major mass-extinction event during the Palaeocene–Eocene Thermal Maximum (PETM), followed by a marked increase in speciation rates. This pattern is consistently obtained when fossil and extant species are integrated, whereas examination of the fossil occurrences alone failed to detect major diversification changes during the PETM. When taking into account non-homogeneous models, our analyses also detect a rapid lineage diversification increase in one of the groups (tetraodontoids) during the middle Miocene, which is considered a key period in the evolution of reef fishes associated with trophic changes and ecological opportunity. In summary, our analyses show distinct diversification dynamics estimated from phylogenies and the fossil record, suggesting that different episodes shaped the evolution of tetraodontiforms during the Cenozoic.","container-title":"Proceedings of the Royal Society B: Biological Sciences","DOI":"10.1098/rspb.2017.1771","ISSN":"0962-8452, 1471-2954","issue":"1866","journalAbbreviation":"Proc. R. Soc. B.","language":"en","page":"20171771","source":"DOI.org (Crossref)","title":"Mass extinction in tetraodontiform fishes linked to the Palaeocene–Eocene thermal maximum","volume":"284","author":[{"family":"Arcila","given":"Dahiana"},{"family":"Tyler","given":"James C."}],"issued":{"date-parts":[["2017",11,15]]}}}],"schema":"https://github.com/citation-style-language/schema/raw/master/csl-citation.json"}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(4)</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xml:space="preserve"> and changes in rates and magnitude of body size evolution in amphibians, birds, and mammals,</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{"citationID":"lFCdM0UI","properties":{"formattedCitation":"(5, 6)","plainCitation":"(5, 6)","noteIndex":0},"citationItems":[{"id":1581,"uris":["http://zotero.org/users/local/pvd2BKW0/items/CC7RTAH6"],"uri":["http://zotero.org/users/local/pvd2BKW0/items/CC7RTAH6"],"itemData":{"id":1581,"type":"article-journal","abstract":"In recent years several studies have been carried out to test the validity of Bergmann's rule for amphibians, and have generated varying results. Due to the lack of agreement on this topic, here we examine the relationship between climate and body size for one anuran species (Bufo calamita, commonly known as the natterjack toad) with a new methodological approach that uses the fossil record as the data source. We analysed bones from two archaeo-paleontological sites located close to each other in the Sierra de Atapuerca (Burgos, Spain) that together encompass more than one million years from Early to Late Pleistocene. We used ordinary least squares (OLS) simple regression models to integrate body size and palaeoclimatic data (temperature and precipitation) and describe the relationship between the amphibian's body size and climate along the entire temporal gradient. We found the body size of B. calamita to be negatively related to the mean annual temperature and the mean temperature of the coldest month, and positively related to December-to-February precipitation. The climatic influence was stronger in females, which were smaller than males in most cases, and therefore an inverse sexual size dimorphism pattern was found. Juvenile individuals or the limited sexual size dimorphism of this species may be causes of this unusual pattern. Bufo calamita populations showed a clear Bergmann cline during the Pleistocene period, and winter stands out as the most influential season. Although this new methodology can only be used to describe patterns, we discuss several mechanisms that could explain our results. We propose that starvation resistance and delayed maturation are the main causes for this increase in size in periods with cooler winters, and a fecundity-related hypothesis to explain why climate has a greater influence on female body size.","container-title":"Ecography","DOI":"10.1111/ecog.03440","ISSN":"1600-0587","issue":"8","language":"en","note":"_eprint: https://onlinelibrary.wiley.com/doi/pdf/10.1111/ecog.03440","page":"1307-1318","source":"Wiley Online Library","title":"Climate and amphibian body size: a new perspective gained from the fossil record","title-short":"Climate and amphibian body size","volume":"41","author":[{"family":"Martínez-Monzón","given":"Almudena"},{"family":"Blain","given":"Hugues-Alexandre"},{"family":"Cuenca-Bescós","given":"Gloria"},{"family":"Rodríguez","given":"Miguel Ángel"}],"issued":{"date-parts":[["2018"]]}}},{"id":120,"uris":["http://zotero.org/users/local/pvd2BKW0/items/AGMSCX3S"],"uri":["http://zotero.org/users/local/pvd2BKW0/items/AGMSCX3S"],"itemData":{"id":120,"type":"article-journal","abstract":"How ecological and morphological diversity accumulates over geological time is much debated. Adaptive radiation theory has been successful in testing the effects of biotic interactions on the rapid divergence of phenotypes within a clade, but this theory ignores abiotic effects. The role of abiotic drivers on the tempo of phenotypic evolution has been tested only in a few lineages or small clades from the fossil record. Here, we develop a phylogenetic comparative framework for testing if and how clade-wide rates of phenotypic evolution vary with abiotic drivers. We apply this approach to comprehensive bird and mammal phylogenies, body size data for 9,465 extant species, and global average temperature trends over the Cenozoic. Across birds and mammals, we find that the rate of body size evolution is primarily driven by past climate. Unexpectedly, evolutionary rates are inferred to be higher during periods of cold rather than warm climates in most groups, suggesting that temperature influences evolutionary rates by modifying selective pressures rather than through its effect on energy availability and metabolism. The effect of climate on the rate of body size evolution seems to be a general feature of endotherm evolution, regardless of wide differences in species’ ecology and evolutionary history. These results suggest that climatic changes played a major role in shaping species’ evolution in the past and could also play a major role in shaping their evolution in the future.","container-title":"Proceedings of the National Academy of Sciences","DOI":"10.1073/pnas.1606868114","ISSN":"0027-8424, 1091-6490","issue":"16","journalAbbreviation":"Proc Natl Acad Sci USA","language":"en","page":"4183-4188","source":"DOI.org (Crossref)","title":"Accelerated body size evolution during cold climatic periods in the Cenozoic","volume":"114","author":[{"family":"Clavel","given":"Julien"},{"family":"Morlon","given":"Hélène"}],"issued":{"date-parts":[["2017",4,18]]}}}],"schema":"https://github.com/citation-style-language/schema/raw/master/csl-citation.json"}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(5, 6)</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xml:space="preserve"> among others. Morphological responses to paleoclimate change can be directly observed from </w:t>
      </w:r>
      <w:r w:rsidRPr="00615481">
        <w:rPr>
          <w:rFonts w:ascii="Times New Roman" w:hAnsi="Times New Roman" w:cs="Times New Roman"/>
          <w:sz w:val="24"/>
          <w:szCs w:val="24"/>
        </w:rPr>
        <w:lastRenderedPageBreak/>
        <w:t>the fossil record. As body size correlates with many aspects of a species’ biology, physiology, and ecology, its evolution should be associated with shifts in climate</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{"citationID":"VJWZwXR3","properties":{"formattedCitation":"(5, 7, 8)","plainCitation":"(5, 7, 8)","noteIndex":0},"citationItems":[{"id":1581,"uris":["http://zotero.org/users/local/pvd2BKW0/items/CC7RTAH6"],"uri":["http://zotero.org/users/local/pvd2BKW0/items/CC7RTAH6"],"itemData":{"id":1581,"type":"article-journal","abstract":"In recent years several studies have been carried out to test the validity of Bergmann's rule for amphibians, and have generated varying results. Due to the lack of agreement on this topic, here we examine the relationship between climate and body size for one anuran species (Bufo calamita, commonly known as the natterjack toad) with a new methodological approach that uses the fossil record as the data source. We analysed bones from two archaeo-paleontological sites located close to each other in the Sierra de Atapuerca (Burgos, Spain) that together encompass more than one million years from Early to Late Pleistocene. We used ordinary least squares (OLS) simple regression models to integrate body size and palaeoclimatic data (temperature and precipitation) and describe the relationship between the amphibian's body size and climate along the entire temporal gradient. We found the body size of B. calamita to be negatively related to the mean annual temperature and the mean temperature of the coldest month, and positively related to December-to-February precipitation. The climatic influence was stronger in females, which were smaller than males in most cases, and therefore an inverse sexual size dimorphism pattern was found. Juvenile individuals or the limited sexual size dimorphism of this species may be causes of this unusual pattern. Bufo calamita populations showed a clear Bergmann cline during the Pleistocene period, and winter stands out as the most influential season. Although this new methodology can only be used to describe patterns, we discuss several mechanisms that could explain our results. We propose that starvation resistance and delayed maturation are the main causes for this increase in size in periods with cooler winters, and a fecundity-related hypothesis to explain why climate has a greater influence on female body size.","container-title":"Ecography","DOI":"10.1111/ecog.03440","ISSN":"1600-0587","issue":"8","language":"en","note":"_eprint: https://onlinelibrary.wiley.com/doi/pdf/10.1111/ecog.03440","page":"1307-1318","source":"Wiley Online Library","title":"Climate and amphibian body size: a new perspective gained from the fossil record","title-short":"Climate and amphibian body size","volume":"41","author":[{"family":"Martínez-Monzón","given":"Almudena"},{"family":"Blain","given":"Hugues-Alexandre"},{"family":"Cuenca-Bescós","given":"Gloria"},{"family":"Rodríguez","given":"Miguel Ángel"}],"issued":{"date-parts":[["2018"]]}}},{"id":1704,"uris":["http://zotero.org/users/local/pvd2BKW0/items/DBQSRI64"],"uri":["http://zotero.org/users/local/pvd2BKW0/items/DBQSRI64"],"itemData":{"id":1704,"type":"article-journal","container-title":"Systematic Biology","DOI":"10.1080/10635150801902193","ISSN":"1076-836X, 1063-5157","issue":"1","language":"en","page":"116-130","source":"DOI.org (Crossref)","title":"The Relative Importance of Body Size and Paleoclimatic Change as Explanatory Variables Influencing Lineage Diversification Rate: An Evolutionary Analysis of Bullhead Catfishes (Siluriformes: Ictaluridae)","title-short":"The Relative Importance of Body Size and Paleoclimatic Change as Explanatory Variables Influencing Lineage Diversification Rate","volume":"57","author":[{"family":"Hardman","given":"Michael"},{"family":"Hardman","given":"Lotta M."}],"editor":[{"family":"Baker","given":"Allan"}],"issued":{"date-parts":[["2008",2,1]]}}},{"id":135,"uris":["http://zotero.org/users/local/pvd2BKW0/items/N48649QG"],"uri":["http://zotero.org/users/local/pvd2BKW0/items/N48649QG"],"itemData":{"id":135,"type":"article-journal","container-title":"Proceedings of the National Academy of Sciences","DOI":"10.1073/pnas.0510550103","ISSN":"0027-8424, 1091-6490","issue":"5","journalAbbreviation":"Proceedings of the National Academy of Sciences","language":"en","page":"1347-1352","source":"DOI.org (Crossref)","title":"Climate change, body size evolution, and Cope's Rule in deep-sea ostracodes","volume":"103","author":[{"family":"Hunt","given":"G."},{"family":"Roy","given":"K."}],"issued":{"date-parts":[["2006",1,31]]}}}],"schema":"https://github.com/citation-style-language/schema/raw/master/csl-citation.json"}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(5, 7, 8)</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w:t>
      </w:r>
    </w:p>
    <w:p w14:paraId="17714FB4" w14:textId="77777777" w:rsidR="00615481" w:rsidRPr="00615481" w:rsidRDefault="00615481" w:rsidP="003B5D35">
      <w:pPr>
        <w:spacing w:after="0" w:line="240" w:lineRule="auto"/>
        <w:ind w:firstLine="720"/>
        <w:jc w:val="both"/>
        <w:rPr>
          <w:rFonts w:ascii="Times New Roman" w:hAnsi="Times New Roman" w:cs="Times New Roman"/>
          <w:sz w:val="24"/>
          <w:szCs w:val="24"/>
        </w:rPr>
      </w:pPr>
      <w:r w:rsidRPr="00615481">
        <w:rPr>
          <w:rFonts w:ascii="Times New Roman" w:hAnsi="Times New Roman" w:cs="Times New Roman"/>
          <w:sz w:val="24"/>
          <w:szCs w:val="24"/>
        </w:rPr>
        <w:t>Bergmann’s rule attempts to summarize body size responses to climatic changes, stating that species within a clade (or populations within a species) tend to grow to larger sizes in cooler environments and smaller sizes in warmer environments. While Bergmann’s rule can apply at multiple evolutionary scales</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t9umXNjy","properties":{"formattedCitation":"(9)","plainCitation":"(9)","noteIndex":0},"citationItems":[{"id":838,"uris":["http://zotero.org/users/local/pvd2BKW0/items/J5M8HTI3"],"uri":["http://zotero.org/users/local/pvd2BKW0/items/J5M8HTI3"],"itemData":{"id":838,"type":"article-journal","abstract":"Despite the great interest it generates, the definition of Bergmann's Rule is vague and often contested. Debate focuses on whether the rule should be described in terms of pattern or process, what taxa it should apply to and what taxonomic level it should be associated with. Here I review the historical development of studies of Bergmann's Rule. I suggest that Bergmann thought that his rule should be strongest at the intra-specific level, rather than between closely related species as is usually thought. I argue that the rule is a pattern that can be studied regardless of mechanism in any taxon and at any taxonomic level.","container-title":"Global Ecology and Biogeography","DOI":"https://doi.org/10.1111/j.1466-8238.2010.00577.x","ISSN":"1466-8238","issue":"1","language":"en","note":"_eprint: https://onlinelibrary.wiley.com/doi/pdf/10.1111/j.1466-8238.2010.00577.x","page":"203-207","source":"Wiley Online Library","title":"Bergmann's Rule – what's in a name?","volume":"20","author":[{"family":"Meiri","given":"Shai"}],"issued":{"date-parts":[["2011"]]}}}],"schema":"https://github.com/citation-style-language/schema/raw/master/csl-citation.json"}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(9)</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from an interspecific viewpoint it can be defined as an ecogeographical trend where species’ body size varies as a negative function of temperature. Originally studied in mammals, this trend has now been identified in a range of animals such as crustaceans, amphibians, and ray-finned fishes</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{"citationID":"R7WQZSM8","properties":{"formattedCitation":"(8, 10\\uc0\\u8211{}12)","plainCitation":"(8, 10–12)","noteIndex":0},"citationItems":[{"id":135,"uris":["http://zotero.org/users/local/pvd2BKW0/items/N48649QG"],"uri":["http://zotero.org/users/local/pvd2BKW0/items/N48649QG"],"itemData":{"id":135,"type":"article-journal","container-title":"Proceedings of the National Academy of Sciences","DOI":"10.1073/pnas.0510550103","ISSN":"0027-8424, 1091-6490","issue":"5","journalAbbreviation":"Proceedings of the National Academy of Sciences","language":"en","page":"1347-1352","source":"DOI.org (Crossref)","title":"Climate change, body size evolution, and Cope's Rule in deep-sea ostracodes","volume":"103","author":[{"family":"Hunt","given":"G."},{"family":"Roy","given":"K."}],"issued":{"date-parts":[["2006",1,31]]}}},{"id":665,"uris":["http://zotero.org/users/local/pvd2BKW0/items/EQW86L3D"],"uri":["http://zotero.org/users/local/pvd2BKW0/items/EQW86L3D"],"itemData":{"id":665,"type":"article-journal","abstract":"Understanding the interspecific variation in body size across macroclimatic gradients has been of paramount importance to naturalists and biogeographers. Bergmann’s rule, which describes a trend of increasing body size polewards, is arguably the best-known ecogeographical rule in terrestrial environments but remains largely unexplored in the marine realm. In this study we tested Bergmann's rule in marine ray-finned fishes (Pisces, Actinopterygii), analyzing the relationship between body size and latitude in 5662 species. To examine possible underlying mechanisms, we adopted a cross-species approach to evaluate the association of body size with four predictors: Sea Surface Temperature, Net Primary Productivity, Salinity, and Human impact. We analyzed the relationships between body size and environmental and anthropogenic variables building mixed linear models, which considered the taxonomic structure in the data. We conducted complementary analyses dividing the data into five latitudinal bands. Actinopterygii showed a clear Bergmannian pattern, with the largest species observed in temperate regions, being the first global analysis on ray-finned fishes showing a pattern consistent with Bergmann’s rule. Sea Surface Temperature and Net Primary Productivity were the best predictors, in accordance with the time to sexual maturity and resource availability hypotheses. Our analyses based on latitudinal bands showed a differential response of body size to the environment, with temperature, salinity and human impact more strongly associated with size variation at cold environments. These results agree with previous studies on Bergmann’s rule for terrestrial ectothermic, freshwater and marine fishes. Our findings suggest that temperature rise in the ocean and growing human impact may have effects on the distribution of body size, thus altering ecosystem functioning. Fundamental differences often assumed to exist between marine and terrestrial systems are not so evidently reflected in the emergence of large-scale body size gradients.","container-title":"Basic and Applied Ecology","DOI":"10.1016/j.baae.2018.09.002","ISSN":"1439-1791","journalAbbreviation":"Basic and Applied Ecology","language":"en","page":"99-110","source":"ScienceDirect","title":"Shallow water ray-finned marine fishes follow Bergmann’s rule","volume":"33","author":[{"family":"Fernández-Torres","given":"Felipe"},{"family":"Martínez","given":"Pablo Ariel"},{"family":"Olalla-Tárraga","given":"Miguel Ángel"}],"issued":{"date-parts":[["2018",12,1]]}}},{"id":1557,"uris":["http://zotero.org/users/local/pvd2BKW0/items/JWIN5F3N"],"uri":["http://zotero.org/users/local/pvd2BKW0/items/JWIN5F3N"],"itemData":{"id":1557,"type":"article-journal","abstract":"Bergmann's rule predicts that organisms at higher latitudes are larger than ones at lower latitudes. Here, we examine the body size pattern of the Atlantic marsh fiddler crab, Minuca pugnax (formerly Uca pugnax), from salt marshes on the east coast of the United States across 12 degrees of latitude. We found that M. pugnax followed Bergmann's rule and that, on average, crab carapace width increased by 0.5 mm per degree of latitude. Minuca pugnax body size also followed the temperature–size rule with body size inversely related to mean water temperature. Because an organism's size influences its impact on an ecosystem, and M. pugnax is an ecosystem engineer that affects marsh functioning, the larger crabs at higher latitudes may have greater per-capita impacts on salt marshes than the smaller crabs at lower latitudes.","container-title":"Ecology and Evolution","DOI":"10.1002/ece3.5883","ISSN":"2045-7758","issue":"24","language":"en","note":"_eprint: https://onlinelibrary.wiley.com/doi/pdf/10.1002/ece3.5883","page":"14489-14497","source":"Wiley Online Library","title":"The fiddler crab, Minuca pugnax, follows Bergmann's rule","volume":"9","author":[{"family":"Johnson","given":"David Samuel"},{"family":"Crowley","given":"Cynthia"},{"family":"Longmire","given":"Katherine"},{"family":"Nelson","given":"James"},{"family":"Williams","given":"Bethany"},{"family":"Wittyngham","given":"Serina"}],"issued":{"date-parts":[["2019"]]}}},{"id":1585,"uris":["http://zotero.org/users/local/pvd2BKW0/items/7GEATNZM"],"uri":["http://zotero.org/users/local/pvd2BKW0/items/7GEATNZM"],"itemData":{"id":1585,"type":"article-journal","abstract":"According to Bergmann’s rule, in endothermic species, body sizes of individuals tend to be larger in colder climates compared to those in warmer climates. Some ectotherms, including amphibians, have also been found to conform to this rule. However, the validity of this rule is disputed, as it is uncertain whether Bergmann’s clines are generally applicable to all anuran species. Here we studied altitudinal variation in mean body size, egg size, age, and growth rate in Bufo minshanicus across six altitudes in the eastern Tibetan Plateau. Our results showed that mean body size increased with increasing altitude, which is consistent with Bergmann’s rule. Toads from higher altitudes also tended to have faster growth rates and older mean ages of reproductively mature adults, but did not have larger egg sizes. We suggest that, as growth rate is positively correlated with altitude, and it contributes to body size variation more than mean age does, then this explains why this species follows Bergmann’s rule.","container-title":"Evolutionary Ecology","DOI":"10.1007/s10682-019-09984-1","ISSN":"0269-7653, 1573-8477","issue":"3","journalAbbreviation":"Evol Ecol","language":"en","page":"449-460","source":"DOI.org (Crossref)","title":"Altitudinal variation in body size in Bufo minshanicus supports Bergmann’s rule","volume":"33","author":[{"family":"Yu","given":"Tong Lei"},{"family":"Wang","given":"Dong Li"},{"family":"Busam","given":"Michael"},{"family":"Deng","given":"Yao Hui"}],"issued":{"date-parts":[["2019",6]]}}}],"schema":"https://github.com/citation-style-language/schema/raw/master/csl-citation.json"}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(8, 10–12)</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Various explanations have been proposed for Bergmann’s rule, from heat conservation in endotherms to oxygen availability in ectotherms</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{"citationID":"UEvuWEty","properties":{"formattedCitation":"(13, 14)","plainCitation":"(13, 14)","noteIndex":0},"citationItems":[{"id":672,"uris":["http://zotero.org/users/local/pvd2BKW0/items/IDN4GEZN"],"uri":["http://zotero.org/users/local/pvd2BKW0/items/IDN4GEZN"],"itemData":{"id":672,"type":"article-journal","abstract":"The most studied ecogeographic rule is Bergmann's rule, but aspects of the original paper are often presented incorrectly even though Bergmann (1847) is explicitly cited. The goal of this paper is to 1) summarize the contents of Bergmann's paper, supported by direct translations, and 2) to discuss the main issues surrounding Bergmann's rule based on Bergmann's intentions and early definitions of the rule. Although Bergmann himself never formulated an explicit rule, based on Bergmann's (1847) intentions and early definitions of Bergmann's rule, Bergmann's rule is: “Within species and amongst closely related species of homeothermic animals a larger size is often achieved in colder climates than in warmer ones, which is linked to the temperature budget of these animals.” Bergmann (1847) assumed that the surface area of an animal is a measure for heat dissipation and an animal's volume a measure of its heat production. As body size increases, an animal's surface area increases less than its volume; however, modifications in morphology and behaviour will also influence the temperature budget. Bergmann hypothesized that when everything but size is equal, the smaller animals should live in warmer areas. This was supported by empirical data on &gt; 300 bird species belonging to 86 genera. Recommendations for use of the term Bergmann's rule include 1) inclusion of a thermoregulatory mechanism, 2) application only to homoeothermic animals, 3) but to any taxonomic group, 4) tests of the rule should test the assumption that larger animals have to produce less heat to increase body temperatures, and 5) future authors should either go back to the original publication (Bergmann 1847) when referring to it or simply not cite it at all. Synthesis Based on Bergmann's (1847) intentions and early definitions, Bergmann's rule is: “Within species and amongst closely related species of homeothermic animals a larger size is often achieved in colder climates than in warmer ones, which is linked to the temperature budget of these animals.” Recommendations for use of the term Bergmann's rule include 1) inclusion of a thermoregulatory mechanism, 2) application only to homoeothermic animals, 3) and to any taxonomic group, 4) tests of the rule should examine whether larger animals have to produce less heat to increase body temperatures, and 5) authors should go back to the original publication (Bergmann 1847) when referring to it.","container-title":"Oikos","DOI":"https://doi.org/10.1111/oik.03698","ISSN":"1600-0706","issue":"2","language":"en","note":"_eprint: https://onlinelibrary.wiley.com/doi/pdf/10.1111/oik.03698","source":"Wiley Online Library","title":"Bergmann's rule: a biophysiological rule examined in birds","title-short":"Bergmann's rule","URL":"https://onlinelibrary.wiley.com/doi/abs/10.1111/oik.03698","volume":"126","author":[{"family":"Salewski","given":"Volker"},{"family":"Watt","given":"Cortney"}],"accessed":{"date-parts":[["2021",4,1]]},"issued":{"date-parts":[["2017"]]}}},{"id":1549,"uris":["http://zotero.org/users/local/pvd2BKW0/items/475CDCDT"],"uri":["http://zotero.org/users/local/pvd2BKW0/items/475CDCDT"],"itemData":{"id":1549,"type":"article-journal","abstract":"Bergmann's rule is the propensity for species-mean body size to decrease with increasing temperature. Temperature-dependent oxygen limitation has been hypothesized to help drive temperature-size relationships among ectotherms, including Bergmann's rule, where organisms reduce body size under warm oxygen-limited conditions, thereby maintaining aerobic scope. Temperature-dependent oxygen limitation should be most pronounced among aquatic ectotherms that cannot breathe aerially, as oxygen solubility in water decreases with increasing temperature. We use phylogenetically explicit analyses to show that species-mean adult size of aquatic salamanders with branchial or cutaneous oxygen uptake becomes small in warm environments and large in cool environments, whereas body size of aquatic species with lungs (i.e., that respire aerially), as well as size of semiaquatic and terrestrial species do not decrease with temperature. We argue that oxygen limitation drives the evolution of small size in warm aquatic environments for species with aquatic respiration. More broadly, the stronger decline in size with temperature observed in aquatic versus terrestrial salamander species mirrors the relatively strong plastic declines in size observed previously among aquatic versus terrestrial invertebrates, suggesting that temperature-dependent oxygen availability can help drive patterns of plasticity, micro- and macroevolution.","container-title":"Evolution; International Journal of Organic Evolution","DOI":"10.1111/evo.13458","ISSN":"1558-5646","issue":"4","journalAbbreviation":"Evolution","language":"eng","note":"PMID: 29466603","page":"977-988","source":"PubMed","title":"Temperature-dependent oxygen limitation and the rise of Bergmann's rule in species with aquatic respiration","volume":"72","author":[{"family":"Rollinson","given":"Njal"},{"family":"Rowe","given":"Locke"}],"issued":{"date-parts":[["2018",4]]}}}],"schema":"https://github.com/citation-style-language/schema/raw/master/csl-citation.json"}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(13, 14)</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Another broad hypothesis summarizing body size patterns is Cope’s rule, stating that species tend to increase in size over evolutionary time. Explanations for Cope’s rule are thought to be linked to fitness advantages at larger body sizes or an increase in size variance as lineages diversify from a smaller ancestor following a passive trend</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{"citationID":"ULu3y1EZ","properties":{"formattedCitation":"(15, 16)","plainCitation":"(15, 16)","noteIndex":0},"citationItems":[{"id":667,"uris":["http://zotero.org/users/local/pvd2BKW0/items/KPIYDKB7"],"uri":["http://zotero.org/users/local/pvd2BKW0/items/KPIYDKB7"],"itemData":{"id":667,"type":"article-journal","abstract":"Whether body size will increase or decrease in an evolving population depends on whether mean body size is larger or smaller than the optimum for the population. Cope's Rule, the generalization that most animal groups have evolved toward larger body size, cannot be explained by intrinsic advantages of large size. Rather, it is the tendency of groups to arise at small body size relative to their optima that produces the widely observed pattern of net size increase. The specialized nature of large species of a given body plan, required by problems of similitude, renders these forms unlikely potential ancestors for major new descendent taxa. The adaptive discontinuity that must be crossed for invasion of a new adaptive zone at large body size exists because of the need for descendent taxa to be specialized along new lines. These factors tend to restrict large-scale adaptive breakthroughs to small body sizes. Size changes probably tend to occur sporadically, during speciation events. Size increase is not inherently favored in speciation, but prevails during diversification because origin of a higher taxon at small body size concentrates many early species in the small size range. Nearly all diverse animal orders and classes, and many families and super-families, are composed of species whose body sizes are distributed as positively skewed histograms. The typical pattern of size change during diversification of such a group can be determined from time-series plots for fossil species of diversifying higher taxa. A major taxon normally arises at small body size relative to its potential size range, and a slightly skewed histogram is rapidly formed. The histogram may expand or contract slightly in the small size range as diversification proceeds, but spreads continually farther in a positive direction, to develop a strongly attenuated tail in the large size range. Skewing occurs very rapidly because possible increments of size change with speciation are not constant throughout a taxon's size range, but are a direct function of body size, so that early spreading of the range proceeds more rapidly in a positive direction than in a negative direction. Nearly always an increase in mean size results. Just as taxonomic and morphologic diversification approach limits as a group's potential adaptive zone is filled, the size-frequency plot approaches a limiting distribution. The attenuated right flank of a high-diversity distribution reflects not only well known ecological factors, but also the fact that structural specialization at large relative body size for a given higher taxon gradually limits the range of potential morphologies (and hence diversity). The left flank is often steeper even than that of a Gaussian distribution partly because the onset of factors determining minimum size limits tends to be abrupt. In the Aves and Mammalia, for example, the curve for metabolic rate versus size turns sharply upward in the 4-5 gram range. In both groups many species are only slightly larger than this size, but hardly any are smaller. For most highly diversified poikilothermous metazoan groups, the minimum space required for fundamental organ systems is abruptly limiting. The probabilistic explanation offered for Cope's Rule implies that the rule is more fruitfully viewed as describing evolution from small size rather than toward large size. Although his interpretation was erroneous, Cope himself adopted this viewpoint. Strangely, it has been abandoned by most modern workers who have analyzed Cope's Rule.","container-title":"Evolution","DOI":"10.2307/2407115","ISSN":"0014-3820","issue":"1","note":"publisher: [Society for the Study of Evolution, Wiley]","page":"1-26","source":"JSTOR","title":"An Explanation for Cope's Rule","volume":"27","author":[{"family":"Stanley","given":"Steven M."}],"issued":{"date-parts":[["1973"]]}}},{"id":1707,"uris":["http://zotero.org/users/local/pvd2BKW0/items/8YJUPQT5"],"uri":["http://zotero.org/users/local/pvd2BKW0/items/8YJUPQT5"],"itemData":{"id":1707,"type":"article-journal","abstract":"Large-scale evolutionary trends may result from driving forces or from passive diffusion in bounded spaces. Such trends are persistent directional changes in higher taxa spanning significant periods of geological time; examples include the frequently cited long-term trends in size, complexity, and fitness in life as a whole, as well as trends in lesser supraspecific taxa and trends in space. In a driven trend, the distribution mean increases on account of a force (which may manifest itself as a bias in the direction of change) that acts on lineages throughout the space in which diversification occurs. In a passive system, no pervasive force or bias exists, but the mean increases because change in one direction is blocked by a boundary, or other inhomogeneity, in some limited region of the space. Two tests have been used to distinguish these trend mechanisms: (1) the test based on the behavior of the minimum; and (2) the ancestor-descendant test, based on comparisons in a random sample of ancestor-descendant pairs that lie far from any possible lower bound. For skewed distributions, a third test is introduced here: (3) the subclade test, based on the mean skewness of a sample of subclades drawn from the tail of a terminal distribution. With certain restrictions, a system is driven if the minimum increases, if increases significantly outnumber decreases among ancestor-descendant pairs, and if the mean skew of subclades is significantly positive. A passive mechanism is more difficult to demonstrate but is the more likely mechanism if decreases outnumber increases and if the mean skew of subclades is negative. Unlike the other tests, the subclade test requires no detailed phylogeny or paleontological time series, but only terminal (e.g., modern) distributions. Monte Carlo simulations of the diversification of a clade are used to show how the subclade test works. In the empirical cases examined, the three tests gave concordant results, suggesting first, that they work, and second, that the passive and driven mechanisms may correspond to natural categories of causes of large-scale trends.","container-title":"Evolution","DOI":"10.1111/j.1558-5646.1994.tb02211.x","ISSN":"1558-5646","issue":"6","language":"en","note":"_eprint: https://onlinelibrary.wiley.com/doi/pdf/10.1111/j.1558-5646.1994.tb02211.x","page":"1747-1763","source":"Wiley Online Library","title":"Mechanisms of Large-Scale Evolutionary Trends","volume":"48","author":[{"family":"McShea","given":"Daniel W."}],"issued":{"date-parts":[["1994"]]}}}],"schema":"https://github.com/citation-style-language/schema/raw/master/csl-citation.json"}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(15, 16)</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Cope’s rule could simply be an evolutionary or temporal manifestation of Bergmann’s rule if lineages evolve larger body sizes during periods of climatic cooling</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p752fx6B","properties":{"formattedCitation":"(8)","plainCitation":"(8)","noteIndex":0},"citationItems":[{"id":135,"uris":["http://zotero.org/users/local/pvd2BKW0/items/N48649QG"],"uri":["http://zotero.org/users/local/pvd2BKW0/items/N48649QG"],"itemData":{"id":135,"type":"article-journal","container-title":"Proceedings of the National Academy of Sciences","DOI":"10.1073/pnas.0510550103","ISSN":"0027-8424, 1091-6490","issue":"5","journalAbbreviation":"Proceedings of the National Academy of Sciences","language":"en","page":"1347-1352","source":"DOI.org (Crossref)","title":"Climate change, body size evolution, and Cope's Rule in deep-sea ostracodes","volume":"103","author":[{"family":"Hunt","given":"G."},{"family":"Roy","given":"K."}],"issued":{"date-parts":[["2006",1,31]]}}}],"schema":"https://github.com/citation-style-language/schema/raw/master/csl-citation.json"}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(8)</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This idea, termed the Cope-Bergmann hypothesis by Hunt and Roy</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QMydDVLD","properties":{"formattedCitation":"(8)","plainCitation":"(8)","noteIndex":0},"citationItems":[{"id":135,"uris":["http://zotero.org/users/local/pvd2BKW0/items/N48649QG"],"uri":["http://zotero.org/users/local/pvd2BKW0/items/N48649QG"],"itemData":{"id":135,"type":"article-journal","container-title":"Proceedings of the National Academy of Sciences","DOI":"10.1073/pnas.0510550103","ISSN":"0027-8424, 1091-6490","issue":"5","journalAbbreviation":"Proceedings of the National Academy of Sciences","language":"en","page":"1347-1352","source":"DOI.org (Crossref)","title":"Climate change, body size evolution, and Cope's Rule in deep-sea ostracodes","volume":"103","author":[{"family":"Hunt","given":"G."},{"family":"Roy","given":"K."}],"issued":{"date-parts":[["2006",1,31]]}}}],"schema":"https://github.com/citation-style-language/schema/raw/master/csl-citation.json"}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(8)</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xml:space="preserve">, has received considerably less attention than studies that examine body size trends relating to Cope’s and Bergmann’s rules separately (but see </w:t>
      </w:r>
      <w:r w:rsidRPr="00615481">
        <w:rPr>
          <w:rFonts w:ascii="Times New Roman" w:hAnsi="Times New Roman" w:cs="Times New Roman"/>
          <w:sz w:val="24"/>
          <w:szCs w:val="24"/>
        </w:rPr>
        <w:fldChar w:fldCharType="begin"/>
      </w:r>
      <w:r w:rsidRPr="00615481">
        <w:rPr>
          <w:rFonts w:ascii="Times New Roman" w:hAnsi="Times New Roman" w:cs="Times New Roman"/>
          <w:sz w:val="24"/>
          <w:szCs w:val="24"/>
        </w:rPr>
        <w:instrText xml:space="preserve"> ADDIN ZOTERO_ITEM CSL_CITATION {"citationID":"dxAWxTlp","properties":{"formattedCitation":"(8, 17)","plainCitation":"(8, 17)","dontUpdate":true,"noteIndex":0},"citationItems":[{"id":135,"uris":["http://zotero.org/users/local/pvd2BKW0/items/N48649QG"],"uri":["http://zotero.org/users/local/pvd2BKW0/items/N48649QG"],"itemData":{"id":135,"type":"article-journal","container-title":"Proceedings of the National Academy of Sciences","DOI":"10.1073/pnas.0510550103","ISSN":"0027-8424, 1091-6490","issue":"5","journalAbbreviation":"Proceedings of the National Academy of Sciences","language":"en","page":"1347-1352","source":"DOI.org (Crossref)","title":"Climate change, body size evolution, and Cope's Rule in deep-sea ostracodes","volume":"103","author":[{"family":"Hunt","given":"G."},{"family":"Roy","given":"K."}],"issued":{"date-parts":[["2006",1,31]]}}},{"id":1427,"uris":["http://zotero.org/users/local/pvd2BKW0/items/NITHVX3F"],"uri":["http://zotero.org/users/local/pvd2BKW0/items/NITHVX3F"],"itemData":{"id":1427,"type":"article-journal","abstract":"Cope's Rule describes increasing body size in evolutionary lineages through geological time. This pattern has been documented in unitary organisms but does it also apply to module size in colonial organisms? We address this question using 1169 cheilostome bryozoans ranging through the entire 150 million years of their evolutionary history. The temporal pattern evident in cheilostomes as a whole shows no overall change in zooid (module) size. However, individual subclades show size increases: within a genus, younger species often have larger zooids than older species. Analyses of (paleo)latitudinal shifts show that this pattern cannot be explained by latitudinal effects (Bergmann's Rule) coupled with younger species occupying higher latitudes than older species (an “out of the tropics” hypothesis). While it is plausible that size increase was linked to the advantages of large zooids in feeding, competition for trophic resources and living space, other proposed mechanisms for Cope's Rule in unitary organisms are either inapplicable to cheilostome zooid size or cannot be evaluated. Patterns and mechanisms in colonial organisms cannot and should not be extrapolated from the better‐studied unitary organisms. And even if macroevolution simply comprises repeated rounds of microevolution, evolutionary processes occurring within lineages are not always detectable from macroevolutionary patterns.","container-title":"Evolution; International Journal of Organic Evolution","DOI":"10.1111/evo.13800","ISSN":"0014-3820","issue":"9","journalAbbreviation":"Evolution","note":"PMID: 31301184\nPMCID: PMC6771556","page":"1863-1872","source":"PubMed Central","title":"Cope's Rule in a modular organism: Directional evolution without an overarching macroevolutionary trend","title-short":"Cope's Rule in a modular organism","volume":"73","author":[{"family":"Liow","given":"Lee Hsiang"},{"family":"Taylor","given":"Paul D."}],"issued":{"date-parts":[["2019",9]]}}}],"schema":"https://github.com/citation-style-language/schema/raw/master/csl-citation.json"} </w:instrText>
      </w:r>
      <w:r w:rsidRPr="00615481">
        <w:rPr>
          <w:rFonts w:ascii="Times New Roman" w:hAnsi="Times New Roman" w:cs="Times New Roman"/>
          <w:sz w:val="24"/>
          <w:szCs w:val="24"/>
        </w:rPr>
        <w:fldChar w:fldCharType="separate"/>
      </w:r>
      <w:r w:rsidRPr="00615481">
        <w:rPr>
          <w:rFonts w:ascii="Times New Roman" w:hAnsi="Times New Roman" w:cs="Times New Roman"/>
          <w:sz w:val="24"/>
          <w:szCs w:val="24"/>
        </w:rPr>
        <w:t>8, 17)</w:t>
      </w:r>
      <w:r w:rsidRPr="00615481">
        <w:rPr>
          <w:rFonts w:ascii="Times New Roman" w:hAnsi="Times New Roman" w:cs="Times New Roman"/>
          <w:sz w:val="24"/>
          <w:szCs w:val="24"/>
        </w:rPr>
        <w:fldChar w:fldCharType="end"/>
      </w:r>
      <w:r w:rsidRPr="00615481">
        <w:rPr>
          <w:rFonts w:ascii="Times New Roman" w:hAnsi="Times New Roman" w:cs="Times New Roman"/>
          <w:sz w:val="24"/>
          <w:szCs w:val="24"/>
        </w:rPr>
        <w:t xml:space="preserve">.  </w:t>
      </w:r>
    </w:p>
    <w:p w14:paraId="710B6542" w14:textId="77777777" w:rsidR="00615481" w:rsidRPr="00615481" w:rsidRDefault="00615481" w:rsidP="003B5D35">
      <w:pPr>
        <w:spacing w:after="0" w:line="240" w:lineRule="auto"/>
        <w:ind w:firstLine="720"/>
        <w:jc w:val="both"/>
        <w:rPr>
          <w:rFonts w:ascii="Times New Roman" w:hAnsi="Times New Roman" w:cs="Times New Roman"/>
          <w:b/>
          <w:i/>
          <w:sz w:val="24"/>
          <w:szCs w:val="24"/>
        </w:rPr>
      </w:pPr>
      <w:r w:rsidRPr="00615481">
        <w:rPr>
          <w:rFonts w:ascii="Times New Roman" w:hAnsi="Times New Roman" w:cs="Times New Roman"/>
          <w:sz w:val="24"/>
          <w:szCs w:val="24"/>
        </w:rPr>
        <w:t>Species’ responses to climate will vary, but ectotherms that rely on their environment for temperature regulation are likely more susceptible than endotherms to climatic changes</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CnMsppMQ","properties":{"formattedCitation":"(18)","plainCitation":"(18)","noteIndex":0},"citationItems":[{"id":1685,"uris":["http://zotero.org/users/local/pvd2BKW0/items/MG2TJEUQ"],"uri":["http://zotero.org/users/local/pvd2BKW0/items/MG2TJEUQ"],"itemData":{"id":1685,"type":"article-journal","abstract":"To assess long-term impacts of global warming on species, there is growing interest in latitudinal intraspecific patterns in thermal adaptation. Yet, while both mean temperatures and daily temperature fluctuations (DTFs) are expected to increase under global warming, latitudinal differences in the effects of DTFs have not been documented. We tested whether low-latitude populations of an ectotherm deal better with greater DTF than high-latitude populations, especially at a high mean temperature close to the optimal temperature for growth where DTF causes exposure to extreme high temperatures. We evaluated the impact of DTFs when assessing the effect of gradual thermal evolution at the high latitude with a space-for-time substitution. We compared effects of both mean temperatures (20 and 24°C) and DTFs (constant = 0°C, low = 5°C and high = 10°C) on growth rates between low-latitude and high-latitude populations of the damselfly Ischnura elegans in a common-garden experiment. DTFs, if anything, reduced growth and were generally stressful as indicated by reductions in body condition, antioxidant defence and metabolic rate, and increases in oxidative damage. Most negative effects of DTFs were only present at a mean of 24°C when too high temperatures were reached during a daily cycle. Notably, while 4°C warming was beneficial in terms of growth rate at both latitudes at a constant temperature regime, this changed in a negative effect at high DTF. Moreover, this modulating effect of the mean temperature by DTF differed between latitudes indicating local thermal adaptation. While 4°C warming at low DTF still caused faster growth in low-latitude larvae, it already slowed growth in high-latitude larvae. This supports the emerging insight that warming would increase growth in high-latitude larvae in the absence of DTF, yet would decrease growth in the more realistic scenarios with DTF. In contrast, a space-for-time substitution approach suggested that under gradual thermal evolution, the evolved high-latitude larvae would no longer suffer a growth reduction in the presence of DTF. Our study provided important proof-of-principle that jointly integrating gradual thermal evolution and the expected increase in DTF generates opposing predictions of effects of global warming on this ectotherm.","container-title":"Journal of Animal Ecology","DOI":"10.1111/1365-2656.12946","ISSN":"1365-2656","issue":"4","language":"en","note":"_eprint: https://onlinelibrary.wiley.com/doi/pdf/10.1111/1365-2656.12946","page":"624-636","source":"Wiley Online Library","title":"Temperature variation makes an ectotherm more sensitive to global warming unless thermal evolution occurs","volume":"88","author":[{"family":"Verheyen","given":"Julie"},{"family":"Stoks","given":"Robby"}],"issued":{"date-parts":[["2019"]]}}}],"schema":"https://github.com/citation-style-language/schema/raw/master/csl-citation.json"}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(18)</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Temperature controls a variety of aspects of ectotherm biology and is strongly linked with an organism’s fitness, affecting growth rates and overall body size</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{"citationID":"2SsyrUMr","properties":{"formattedCitation":"(14, 18)","plainCitation":"(14, 18)","noteIndex":0},"citationItems":[{"id":1549,"uris":["http://zotero.org/users/local/pvd2BKW0/items/475CDCDT"],"uri":["http://zotero.org/users/local/pvd2BKW0/items/475CDCDT"],"itemData":{"id":1549,"type":"article-journal","abstract":"Bergmann's rule is the propensity for species-mean body size to decrease with increasing temperature. Temperature-dependent oxygen limitation has been hypothesized to help drive temperature-size relationships among ectotherms, including Bergmann's rule, where organisms reduce body size under warm oxygen-limited conditions, thereby maintaining aerobic scope. Temperature-dependent oxygen limitation should be most pronounced among aquatic ectotherms that cannot breathe aerially, as oxygen solubility in water decreases with increasing temperature. We use phylogenetically explicit analyses to show that species-mean adult size of aquatic salamanders with branchial or cutaneous oxygen uptake becomes small in warm environments and large in cool environments, whereas body size of aquatic species with lungs (i.e., that respire aerially), as well as size of semiaquatic and terrestrial species do not decrease with temperature. We argue that oxygen limitation drives the evolution of small size in warm aquatic environments for species with aquatic respiration. More broadly, the stronger decline in size with temperature observed in aquatic versus terrestrial salamander species mirrors the relatively strong plastic declines in size observed previously among aquatic versus terrestrial invertebrates, suggesting that temperature-dependent oxygen availability can help drive patterns of plasticity, micro- and macroevolution.","container-title":"Evolution; International Journal of Organic Evolution","DOI":"10.1111/evo.13458","ISSN":"1558-5646","issue":"4","journalAbbreviation":"Evolution","language":"eng","note":"PMID: 29466603","page":"977-988","source":"PubMed","title":"Temperature-dependent oxygen limitation and the rise of Bergmann's rule in species with aquatic respiration","volume":"72","author":[{"family":"Rollinson","given":"Njal"},{"family":"Rowe","given":"Locke"}],"issued":{"date-parts":[["2018",4]]}}},{"id":1685,"uris":["http://zotero.org/users/local/pvd2BKW0/items/MG2TJEUQ"],"uri":["http://zotero.org/users/local/pvd2BKW0/items/MG2TJEUQ"],"itemData":{"id":1685,"type":"article-journal","abstract":"To assess long-term impacts of global warming on species, there is growing interest in latitudinal intraspecific patterns in thermal adaptation. Yet, while both mean temperatures and daily temperature fluctuations (DTFs) are expected to increase under global warming, latitudinal differences in the effects of DTFs have not been documented. We tested whether low-latitude populations of an ectotherm deal better with greater DTF than high-latitude populations, especially at a high mean temperature close to the optimal temperature for growth where DTF causes exposure to extreme high temperatures. We evaluated the impact of DTFs when assessing the effect of gradual thermal evolution at the high latitude with a space-for-time substitution. We compared effects of both mean temperatures (20 and 24°C) and DTFs (constant = 0°C, low = 5°C and high = 10°C) on growth rates between low-latitude and high-latitude populations of the damselfly Ischnura elegans in a common-garden experiment. DTFs, if anything, reduced growth and were generally stressful as indicated by reductions in body condition, antioxidant defence and metabolic rate, and increases in oxidative damage. Most negative effects of DTFs were only present at a mean of 24°C when too high temperatures were reached during a daily cycle. Notably, while 4°C warming was beneficial in terms of growth rate at both latitudes at a constant temperature regime, this changed in a negative effect at high DTF. Moreover, this modulating effect of the mean temperature by DTF differed between latitudes indicating local thermal adaptation. While 4°C warming at low DTF still caused faster growth in low-latitude larvae, it already slowed growth in high-latitude larvae. This supports the emerging insight that warming would increase growth in high-latitude larvae in the absence of DTF, yet would decrease growth in the more realistic scenarios with DTF. In contrast, a space-for-time substitution approach suggested that under gradual thermal evolution, the evolved high-latitude larvae would no longer suffer a growth reduction in the presence of DTF. Our study provided important proof-of-principle that jointly integrating gradual thermal evolution and the expected increase in DTF generates opposing predictions of effects of global warming on this ectotherm.","container-title":"Journal of Animal Ecology","DOI":"10.1111/1365-2656.12946","ISSN":"1365-2656","issue":"4","language":"en","note":"_eprint: https://onlinelibrary.wiley.com/doi/pdf/10.1111/1365-2656.12946","page":"624-636","source":"Wiley Online Library","title":"Temperature variation makes an ectotherm more sensitive to global warming unless thermal evolution occurs","volume":"88","author":[{"family":"Verheyen","given":"Julie"},{"family":"Stoks","given":"Robby"}],"issued":{"date-parts":[["2019"]]}}}],"schema":"https://github.com/citation-style-language/schema/raw/master/csl-citation.json"}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(14, 18)</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Understanding ectotherm morphological responses to global paleoclimate change may benefit greatly from examining clades with a rich fossil record. Ectothermic invertebrates have been studied in great detail, particularly brachiopods and marine arthropods</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{"citationID":"41BjeJEH","properties":{"formattedCitation":"(8, 19\\uc0\\u8211{}21)","plainCitation":"(8, 19–21)","noteIndex":0},"citationItems":[{"id":135,"uris":["http://zotero.org/users/local/pvd2BKW0/items/N48649QG"],"uri":["http://zotero.org/users/local/pvd2BKW0/items/N48649QG"],"itemData":{"id":135,"type":"article-journal","container-title":"Proceedings of the National Academy of Sciences","DOI":"10.1073/pnas.0510550103","ISSN":"0027-8424, 1091-6490","issue":"5","journalAbbreviation":"Proceedings of the National Academy of Sciences","language":"en","page":"1347-1352","source":"DOI.org (Crossref)","title":"Climate change, body size evolution, and Cope's Rule in deep-sea ostracodes","volume":"103","author":[{"family":"Hunt","given":"G."},{"family":"Roy","given":"K."}],"issued":{"date-parts":[["2006",1,31]]}}},{"id":1573,"uris":["http://zotero.org/users/local/pvd2BKW0/items/3QCYY7A6"],"uri":["http://zotero.org/users/local/pvd2BKW0/items/3QCYY7A6"],"itemData":{"id":1573,"type":"article-journal","abstract":"Abstract: Body size is a common focus of macroevolutionary, macroecological and palaeontological investigations. Here, we document body-size evolution in 19 species-level ostracod lineages from the deep Indian Ocean (Deep Sea Drilling Program Site 253) over the past 40 myr. Body-size trajectories vary across taxa and time intervals, but most lineages (16/19) show net gains in body size. Because many modern ostracod taxa are larger in colder parts of their geographical range, we compared the timing and magnitude of these size changes to established Cenozoic deep-water cooling patterns confirmed through δ18O measurements of benthic foraminifera in the samples studied. These data show a significant negative correlation between size changes and temperature changes (ostracods get larger as temperatures get colder), and that systematic size increases only occur during intervals of sustained cooling. In addition, statistical support for an explicit temperature-tracking model exceeds that of purely directional evolution. We argue that this Cope’s Rule pattern is driven by secular changes in the environment, rather than any universal or intrinsic advantages to larger body sizes, and we note some difficulties in the attempts to link Cope’s Rule to observations made within a single generation.","container-title":"Palaeontology","DOI":"10.1111/j.1475-4983.2010.01007.x","ISSN":"1475-4983","issue":"6","language":"en","note":"_eprint: https://onlinelibrary.wiley.com/doi/pdf/10.1111/j.1475-4983.2010.01007.x","page":"1255-1268","source":"Wiley Online Library","title":"Climate-driven body-size trends in the ostracod fauna of the deep Indian Ocean","volume":"53","author":[{"family":"Hunt","given":"Gene"},{"family":"Wicaksono","given":"Satrio A."},{"family":"Brown","given":"Julia E."},{"family":"Macleod","given":"Kenneth G."}],"issued":{"date-parts":[["2010"]]}}},{"id":1562,"uris":["http://zotero.org/users/local/pvd2BKW0/items/43SR74W9"],"uri":["http://zotero.org/users/local/pvd2BKW0/items/43SR74W9"],"itemData":{"id":1562,"type":"article-journal","abstract":"The Toarcian Oceanic Anoxic Event (TOAE, Early Jurassic, ~182 Ma ago) was characterised by severe environmental perturbations which led to habitat degradation and extinction of marine species. Warming-induced anoxia is usually identified as main driver, but because marine life was also affected in oxygenated environments the role of raised temperature and its effects on marine life need to be addressed. Body size is a fundamental characteristic of organisms and is expected to decrease as a response to heat stress. We present quantitative size data of bivalves and brachiopods across the TOAE from oxygenated habitats in the Iberian Basin, integrated with geochemical proxy data (δ13C and δ18O), to investigate the relationship between changes in temperature and body size. We find a strong negative correlation between the mean shell size of bivalve communities and isotope-derived temperature estimates, suggesting heat stress as a main cause of body size reduction. While within-species size changes were minor, we identify changes in the abundance of differently sized species as the dominant mechanism of reduced community shell size during the TOAE. Brachiopods experienced a wholesale turnover across the early warming phase and were replaced by a virtually monotypic assemblage of a smaller-sized, opportunistic species.","container-title":"Scientific Reports","DOI":"10.1038/s41598-020-61393-5","ISSN":"2045-2322","issue":"1","journalAbbreviation":"Sci Rep","language":"en","note":"Bandiera_abtest: a\nCc_license_type: cc_by\nCg_type: Nature Research Journals\nnumber: 1\nPrimary_atype: Research\npublisher: Nature Publishing Group\nSubject_term: Climate sciences;Ecology;Palaeoecology\nSubject_term_id: climate-sciences;ecology;palaeoecology","page":"4675","source":"www.nature.com","title":"Temperature-related body size change of marine benthic macroinvertebrates across the Early Toarcian Anoxic Event","volume":"10","author":[{"family":"Piazza","given":"Veronica"},{"family":"Ullmann","given":"Clemens V."},{"family":"Aberhan","given":"Martin"}],"issued":{"date-parts":[["2020",3,13]]}}},{"id":1283,"uris":["http://zotero.org/users/local/pvd2BKW0/items/P8BGXJTD"],"uri":["http://zotero.org/users/local/pvd2BKW0/items/P8BGXJTD"],"itemData":{"id":1283,"type":"article-journal","container-title":"Nature","DOI":"10.1038/385250a0","ISSN":"0028-0836, 1476-4687","issue":"6613","journalAbbreviation":"Nature","language":"en","page":"250-252","source":"DOI.org (Crossref)","title":"Body-size evolution in Cretaceous molluscs and the status of Cope's rule","volume":"385","author":[{"family":"Jablonski","given":"David"}],"issued":{"date-parts":[["1997",1]]}}}],"schema":"https://github.com/citation-style-language/schema/raw/master/csl-citation.json"}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(8, 19–21)</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due to their exceptional fossil record</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qF2LrwIB","properties":{"formattedCitation":"(22)","plainCitation":"(22)","noteIndex":0},"citationItems":[{"id":1689,"uris":["http://zotero.org/users/local/pvd2BKW0/items/MN6VYHSH"],"uri":["http://zotero.org/users/local/pvd2BKW0/items/MN6VYHSH"],"itemData":{"id":1689,"type":"article-journal","container-title":"Nature","DOI":"10.1038/18872","ISSN":"0028-0836, 1476-4687","issue":"6726","journalAbbreviation":"Nature","language":"en","page":"415-417","source":"DOI.org (Crossref)","title":"Absolute measures of the completeness of the fossil record","volume":"398","author":[{"family":"Foote","given":"Mike"},{"family":"Sepkoski","given":"J. John"}],"issued":{"date-parts":[["1999",4]]}}}],"schema":"https://github.com/citation-style-language/schema/raw/master/csl-citation.json"}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(22)</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Among ectothermic vertebrates, Cope’s and Bergmann’s rules have been tested in amphibians and reptiles</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{"citationID":"Od5LthgX","properties":{"formattedCitation":"(5, 23)","plainCitation":"(5, 23)","noteIndex":0},"citationItems":[{"id":1581,"uris":["http://zotero.org/users/local/pvd2BKW0/items/CC7RTAH6"],"uri":["http://zotero.org/users/local/pvd2BKW0/items/CC7RTAH6"],"itemData":{"id":1581,"type":"article-journal","abstract":"In recent years several studies have been carried out to test the validity of Bergmann's rule for amphibians, and have generated varying results. Due to the lack of agreement on this topic, here we examine the relationship between climate and body size for one anuran species (Bufo calamita, commonly known as the natterjack toad) with a new methodological approach that uses the fossil record as the data source. We analysed bones from two archaeo-paleontological sites located close to each other in the Sierra de Atapuerca (Burgos, Spain) that together encompass more than one million years from Early to Late Pleistocene. We used ordinary least squares (OLS) simple regression models to integrate body size and palaeoclimatic data (temperature and precipitation) and describe the relationship between the amphibian's body size and climate along the entire temporal gradient. We found the body size of B. calamita to be negatively related to the mean annual temperature and the mean temperature of the coldest month, and positively related to December-to-February precipitation. The climatic influence was stronger in females, which were smaller than males in most cases, and therefore an inverse sexual size dimorphism pattern was found. Juvenile individuals or the limited sexual size dimorphism of this species may be causes of this unusual pattern. Bufo calamita populations showed a clear Bergmann cline during the Pleistocene period, and winter stands out as the most influential season. Although this new methodology can only be used to describe patterns, we discuss several mechanisms that could explain our results. We propose that starvation resistance and delayed maturation are the main causes for this increase in size in periods with cooler winters, and a fecundity-related hypothesis to explain why climate has a greater influence on female body size.","container-title":"Ecography","DOI":"10.1111/ecog.03440","ISSN":"1600-0587","issue":"8","language":"en","note":"_eprint: https://onlinelibrary.wiley.com/doi/pdf/10.1111/ecog.03440","page":"1307-1318","source":"Wiley Online Library","title":"Climate and amphibian body size: a new perspective gained from the fossil record","title-short":"Climate and amphibian body size","volume":"41","author":[{"family":"Martínez-Monzón","given":"Almudena"},{"family":"Blain","given":"Hugues-Alexandre"},{"family":"Cuenca-Bescós","given":"Gloria"},{"family":"Rodríguez","given":"Miguel Ángel"}],"issued":{"date-parts":[["2018"]]}}},{"id":131,"uris":["http://zotero.org/users/local/pvd2BKW0/items/ELB4TLDJ"],"uri":["http://zotero.org/users/local/pvd2BKW0/items/ELB4TLDJ"],"itemData":{"id":131,"type":"article-journal","abstract":"Background: Little is known about the long-term patterns of body size evolution in Crocodylomorpha, the &gt; 200-million-year-old group that includes living crocodylians and their extinct relatives. Extant crocodylians are mostly large-bodied (3–7 m) predators. However, extinct crocodylomorphs exhibit a wider range of phenotypes, and many of the earliest taxa were much smaller (&lt; 1.2 m). This suggests a pattern of size increase through time that could be caused by multi-lineage evolutionary trends of size increase or by selective extinction of small-bodied species. Here, we characterise patterns of crocodylomorph body size evolution using a model fitting-approach (with cranial measurements serving as proxies). We also estimate body size disparity through time and quantitatively test hypotheses of biotic and abiotic factors as potential drivers of crocodylomorph body size evolution.\nResults: Crocodylomorphs reached an early peak in body size disparity during the Late Jurassic, and underwent an essentially continual decline since then. A multi-peak Ornstein-Uhlenbeck model outperforms all other evolutionary models fitted to our data (including both uniform and non-uniform), indicating that the macroevolutionary dynamics of crocodylomorph body size are better described within the concept of an adaptive landscape, with most body size variation emerging after shifts to new macroevolutionary regimes (analogous to adaptive zones). We did not find support for a consistent evolutionary trend towards larger sizes among lineages (i.e., Cope’s rule), or strong correlations of body size with climate. Instead, the intermediate to large body sizes of some crocodylomorphs are better explained by group-specific adaptations. In particular, the evolution of a more aquatic lifestyle (especially marine) correlates with increases in average body size, though not without exceptions.\nConclusions: Shifts between macroevolutionary regimes provide a better explanation of crocodylomorph body size evolution on large phylogenetic and temporal scales, suggesting a central role for lineage-specific adaptations rather than climatic forcing. Shifts leading to larger body sizes occurred in most aquatic and semi-aquatic groups. This, combined with extinctions of groups occupying smaller body size regimes (particularly during the Late Cretaceous and Cenozoic), gave rise to the upward-shifted body size distribution of extant crocodylomorphs compared to their smallerbodied terrestrial ancestors.","container-title":"BMC Evolutionary Biology","DOI":"10.1186/s12862-019-1466-4","ISSN":"1471-2148","issue":"1","journalAbbreviation":"BMC Evol Biol","language":"en","page":"167","source":"DOI.org (Crossref)","title":"The multi-peak adaptive landscape of crocodylomorph body size evolution","volume":"19","author":[{"family":"Godoy","given":"Pedro L."},{"family":"Benson","given":"Roger B. J."},{"family":"Bronzati","given":"Mario"},{"family":"Butler","given":"Richard J."}],"issued":{"date-parts":[["2019",12]]}}}],"schema":"https://github.com/citation-style-language/schema/raw/master/csl-citation.json"}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(5, 23)</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but comparatively less in ray-finned fishes (but see</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{"citationID":"VpIsD3tx","properties":{"formattedCitation":"(7, 24)","plainCitation":"(7, 24)","dontUpdate":true,"noteIndex":0},"citationItems":[{"id":1704,"uris":["http://zotero.org/users/local/pvd2BKW0/items/DBQSRI64"],"uri":["http://zotero.org/users/local/pvd2BKW0/items/DBQSRI64"],"itemData":{"id":1704,"type":"article-journal","container-title":"Systematic Biology","DOI":"10.1080/10635150801902193","ISSN":"1076-836X, 1063-5157","issue":"1","language":"en","page":"116-130","source":"DOI.org (Crossref)","title":"The Relative Importance of Body Size and Paleoclimatic Change as Explanatory Variables Influencing Lineage Diversification Rate: An Evolutionary Analysis of Bullhead Catfishes (Siluriformes: Ictaluridae)","title-short":"The Relative Importance of Body Size and Paleoclimatic Change as Explanatory Variables Influencing Lineage Diversification Rate","volume":"57","author":[{"family":"Hardman","given":"Michael"},{"family":"Hardman","given":"Lotta M."}],"editor":[{"family":"Baker","given":"Allan"}],"issued":{"date-parts":[["2008",2,1]]}}},{"id":512,"uris":["http://zotero.org/users/local/pvd2BKW0/items/3WIZ25PY"],"uri":["http://zotero.org/users/local/pvd2BKW0/items/3WIZ25PY"],"itemData":{"id":512,"type":"article-journal","container-title":"Science","DOI":"10.1126/science.aac7373","ISSN":"0036-8075, 1095-9203","issue":"6262","journalAbbreviation":"Science","language":"en","page":"812-815","source":"DOI.org (Crossref)","title":"Body-size reduction in vertebrates following the end-Devonian mass extinction","volume":"350","author":[{"family":"Sallan","given":"Lauren"},{"family":"Galimberti","given":"Andrew K."}],"issued":{"date-parts":[["2015",11,13]]}}}],"schema":"https://github.com/citation-style-language/schema/raw/master/csl-citation.json"}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7, 24)</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xml:space="preserve">. </w:t>
      </w:r>
      <w:r w:rsidRPr="00615481">
        <w:rPr>
          <w:rFonts w:ascii="Times New Roman" w:hAnsi="Times New Roman" w:cs="Times New Roman"/>
          <w:b/>
          <w:i/>
          <w:sz w:val="24"/>
          <w:szCs w:val="24"/>
        </w:rPr>
        <w:t xml:space="preserve"> </w:t>
      </w:r>
    </w:p>
    <w:p w14:paraId="5D389002" w14:textId="77777777" w:rsidR="00615481" w:rsidRPr="00615481" w:rsidRDefault="00615481" w:rsidP="003B5D35">
      <w:pPr>
        <w:spacing w:after="0" w:line="240" w:lineRule="auto"/>
        <w:ind w:firstLine="720"/>
        <w:jc w:val="both"/>
        <w:rPr>
          <w:rFonts w:ascii="Times New Roman" w:hAnsi="Times New Roman" w:cs="Times New Roman"/>
          <w:sz w:val="24"/>
          <w:szCs w:val="24"/>
        </w:rPr>
      </w:pPr>
      <w:r w:rsidRPr="00615481">
        <w:rPr>
          <w:rFonts w:ascii="Times New Roman" w:hAnsi="Times New Roman" w:cs="Times New Roman"/>
          <w:sz w:val="24"/>
          <w:szCs w:val="24"/>
        </w:rPr>
        <w:t>Fishes in the order Tetraodontiformes provide a model clade to test patterns of body size evolution in relation to paleoclimate events, owing to their exemplary and well-studied fossil record and extraordinary morphological diversity</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{"citationID":"jHbm6oYc","properties":{"formattedCitation":"(4, 25)","plainCitation":"(4, 25)","noteIndex":0},"citationItems":[{"id":612,"uris":["http://zotero.org/users/local/pvd2BKW0/items/DXXZ5YZG"],"uri":["http://zotero.org/users/local/pvd2BKW0/items/DXXZ5YZG"],"itemData":{"id":612,"type":"article-journal","abstract":"Integrative evolutionary analyses based upon fossil and extant species provide a powerful approach for understanding past diversification events and for assessing the tempo of evolution across the Tree of Life. Herein, we demonstrate the importance of integrating fossil and extant species for inferring patterns of lineage diversification that would otherwise be masked in analyses that examine only one source of evidence. We infer the phylogeny and macroevolutionary history of the Tetraodontiformes (triggerfishes, pufferfishes and allies), a group with one of the most extensive fossil records among fishes. Our analyses combine molecular and morphological data, based on an expanded matrix that adds newly coded fossil species and character states. Beyond confidently resolving the relationships and divergence times of tetraodontiforms, our diversification analyses detect a major mass-extinction event during the Palaeocene–Eocene Thermal Maximum (PETM), followed by a marked increase in speciation rates. This pattern is consistently obtained when fossil and extant species are integrated, whereas examination of the fossil occurrences alone failed to detect major diversification changes during the PETM. When taking into account non-homogeneous models, our analyses also detect a rapid lineage diversification increase in one of the groups (tetraodontoids) during the middle Miocene, which is considered a key period in the evolution of reef fishes associated with trophic changes and ecological opportunity. In summary, our analyses show distinct diversification dynamics estimated from phylogenies and the fossil record, suggesting that different episodes shaped the evolution of tetraodontiforms during the Cenozoic.","container-title":"Proceedings of the Royal Society B: Biological Sciences","DOI":"10.1098/rspb.2017.1771","ISSN":"0962-8452, 1471-2954","issue":"1866","journalAbbreviation":"Proc. R. Soc. B.","language":"en","page":"20171771","source":"DOI.org (Crossref)","title":"Mass extinction in tetraodontiform fishes linked to the Palaeocene–Eocene thermal maximum","volume":"284","author":[{"family":"Arcila","given":"Dahiana"},{"family":"Tyler","given":"James C."}],"issued":{"date-parts":[["2017",11,15]]}}},{"id":165,"uris":["http://zotero.org/users/local/pvd2BKW0/items/9T5G7H46"],"uri":["http://zotero.org/users/local/pvd2BKW0/items/9T5G7H46"],"itemData":{"id":165,"type":"article-journal","container-title":"Zoological Journal of the Linnean Society","DOI":"10.1111/j.1096-3642.2003.00088.x","ISSN":"1096-3642, 0024-4082","issue":"4","language":"en","page":"565-617","source":"DOI.org (Crossref)","title":"A phylogeny of the families of fossil and extant tetraodontiform fishes (Acanthomorpha, Tetraodontiformes), Upper Cretaceous to Recent","volume":"139","author":[{"family":"Santini","given":"Francesco"},{"family":"Tyler","given":"James C."}],"issued":{"date-parts":[["2003",12]]}}}],"schema":"https://github.com/citation-style-language/schema/raw/master/csl-citation.json"}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(4, 25)</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xml:space="preserve">. They constitute a circumglobally distributed taxonomic order of mostly marine, subtropical/tropical dwelling fishes, represented by </w:t>
      </w:r>
      <w:r w:rsidRPr="00615481">
        <w:rPr>
          <w:rFonts w:ascii="Times New Roman" w:hAnsi="Times New Roman" w:cs="Times New Roman"/>
          <w:i/>
          <w:sz w:val="24"/>
          <w:szCs w:val="24"/>
        </w:rPr>
        <w:t>ca</w:t>
      </w:r>
      <w:r w:rsidRPr="00615481">
        <w:rPr>
          <w:rFonts w:ascii="Times New Roman" w:hAnsi="Times New Roman" w:cs="Times New Roman"/>
          <w:sz w:val="24"/>
          <w:szCs w:val="24"/>
        </w:rPr>
        <w:t xml:space="preserve">. 450 living species, including the charismatic pufferfishes, triggerfishes, and ocean sunfishes. Tetraodontiforms exhibit a diverse array of body shapes, from nearly square (boxfishes) to globose (pufferfishes) and laterally compressed (filefishes). Species in this order also feature remarkable variation in adult body size, ranging from just 25 mm total length (TL) (e.g., </w:t>
      </w:r>
      <w:proofErr w:type="spellStart"/>
      <w:r w:rsidRPr="00615481">
        <w:rPr>
          <w:rFonts w:ascii="Times New Roman" w:hAnsi="Times New Roman" w:cs="Times New Roman"/>
          <w:i/>
          <w:sz w:val="24"/>
          <w:szCs w:val="24"/>
        </w:rPr>
        <w:t>Rudarius</w:t>
      </w:r>
      <w:proofErr w:type="spellEnd"/>
      <w:r w:rsidRPr="00615481">
        <w:rPr>
          <w:rFonts w:ascii="Times New Roman" w:hAnsi="Times New Roman" w:cs="Times New Roman"/>
          <w:i/>
          <w:sz w:val="24"/>
          <w:szCs w:val="24"/>
        </w:rPr>
        <w:t xml:space="preserve"> excelsus, </w:t>
      </w:r>
      <w:proofErr w:type="spellStart"/>
      <w:r w:rsidRPr="00615481">
        <w:rPr>
          <w:rFonts w:ascii="Times New Roman" w:hAnsi="Times New Roman" w:cs="Times New Roman"/>
          <w:i/>
          <w:sz w:val="24"/>
          <w:szCs w:val="24"/>
        </w:rPr>
        <w:t>Carinotetraodon</w:t>
      </w:r>
      <w:proofErr w:type="spellEnd"/>
      <w:r w:rsidRPr="00615481">
        <w:rPr>
          <w:rFonts w:ascii="Times New Roman" w:hAnsi="Times New Roman" w:cs="Times New Roman"/>
          <w:i/>
          <w:sz w:val="24"/>
          <w:szCs w:val="24"/>
        </w:rPr>
        <w:t xml:space="preserve"> </w:t>
      </w:r>
      <w:proofErr w:type="spellStart"/>
      <w:r w:rsidRPr="00615481">
        <w:rPr>
          <w:rFonts w:ascii="Times New Roman" w:hAnsi="Times New Roman" w:cs="Times New Roman"/>
          <w:i/>
          <w:sz w:val="24"/>
          <w:szCs w:val="24"/>
        </w:rPr>
        <w:t>salivator</w:t>
      </w:r>
      <w:proofErr w:type="spellEnd"/>
      <w:r w:rsidRPr="00615481">
        <w:rPr>
          <w:rFonts w:ascii="Times New Roman" w:hAnsi="Times New Roman" w:cs="Times New Roman"/>
          <w:sz w:val="24"/>
          <w:szCs w:val="24"/>
        </w:rPr>
        <w:t xml:space="preserve">) to 3.4 m TL (e.g., </w:t>
      </w:r>
      <w:r w:rsidRPr="00615481">
        <w:rPr>
          <w:rFonts w:ascii="Times New Roman" w:hAnsi="Times New Roman" w:cs="Times New Roman"/>
          <w:i/>
          <w:sz w:val="24"/>
          <w:szCs w:val="24"/>
        </w:rPr>
        <w:t xml:space="preserve">Mola </w:t>
      </w:r>
      <w:proofErr w:type="spellStart"/>
      <w:r w:rsidRPr="00615481">
        <w:rPr>
          <w:rFonts w:ascii="Times New Roman" w:hAnsi="Times New Roman" w:cs="Times New Roman"/>
          <w:i/>
          <w:sz w:val="24"/>
          <w:szCs w:val="24"/>
        </w:rPr>
        <w:t>mola</w:t>
      </w:r>
      <w:proofErr w:type="spellEnd"/>
      <w:r w:rsidRPr="00615481">
        <w:rPr>
          <w:rFonts w:ascii="Times New Roman" w:hAnsi="Times New Roman" w:cs="Times New Roman"/>
          <w:i/>
          <w:sz w:val="24"/>
          <w:szCs w:val="24"/>
        </w:rPr>
        <w:t xml:space="preserve">, </w:t>
      </w:r>
      <w:proofErr w:type="spellStart"/>
      <w:r w:rsidRPr="00615481">
        <w:rPr>
          <w:rFonts w:ascii="Times New Roman" w:hAnsi="Times New Roman" w:cs="Times New Roman"/>
          <w:i/>
          <w:sz w:val="24"/>
          <w:szCs w:val="24"/>
        </w:rPr>
        <w:t>Masturus</w:t>
      </w:r>
      <w:proofErr w:type="spellEnd"/>
      <w:r w:rsidRPr="00615481">
        <w:rPr>
          <w:rFonts w:ascii="Times New Roman" w:hAnsi="Times New Roman" w:cs="Times New Roman"/>
          <w:i/>
          <w:sz w:val="24"/>
          <w:szCs w:val="24"/>
        </w:rPr>
        <w:t xml:space="preserve"> </w:t>
      </w:r>
      <w:proofErr w:type="spellStart"/>
      <w:r w:rsidRPr="00615481">
        <w:rPr>
          <w:rFonts w:ascii="Times New Roman" w:hAnsi="Times New Roman" w:cs="Times New Roman"/>
          <w:i/>
          <w:sz w:val="24"/>
          <w:szCs w:val="24"/>
        </w:rPr>
        <w:t>lanceolatus</w:t>
      </w:r>
      <w:proofErr w:type="spellEnd"/>
      <w:r w:rsidRPr="00615481">
        <w:rPr>
          <w:rFonts w:ascii="Times New Roman" w:hAnsi="Times New Roman" w:cs="Times New Roman"/>
          <w:sz w:val="24"/>
          <w:szCs w:val="24"/>
        </w:rPr>
        <w:t>). The tetraodontiform fossil record extends to the late Cretaceous with representatives from 12 exclusively fossil families; all 10 extant families are also present in the paleontological record, and on average body size is smaller among fossil taxa</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8YHFCC3B","properties":{"formattedCitation":"(25)","plainCitation":"(25)","noteIndex":0},"citationItems":[{"id":165,"uris":["http://zotero.org/users/local/pvd2BKW0/items/9T5G7H46"],"uri":["http://zotero.org/users/local/pvd2BKW0/items/9T5G7H46"],"itemData":{"id":165,"type":"article-journal","container-title":"Zoological Journal of the Linnean Society","DOI":"10.1111/j.1096-3642.2003.00088.x","ISSN":"1096-3642, 0024-4082","issue":"4","language":"en","page":"565-617","source":"DOI.org (Crossref)","title":"A phylogeny of the families of fossil and extant tetraodontiform fishes (Acanthomorpha, Tetraodontiformes), Upper Cretaceous to Recent","volume":"139","author":[{"family":"Santini","given":"Francesco"},{"family":"Tyler","given":"James C."}],"issued":{"date-parts":[["2003",12]]}}}],"schema":"https://github.com/citation-style-language/schema/raw/master/csl-citation.json"}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(25)</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xml:space="preserve">. Their morphological diversity, coupled with a robust fossil record, provides a unique system to test the Cope-Bergmann hypothesis in ectotherms. </w:t>
      </w:r>
    </w:p>
    <w:p w14:paraId="3A7EA989" w14:textId="283AC5F0" w:rsidR="003B5D35" w:rsidRDefault="00615481" w:rsidP="003B5D35">
      <w:pPr>
        <w:spacing w:after="0" w:line="240" w:lineRule="auto"/>
        <w:ind w:firstLine="720"/>
        <w:jc w:val="both"/>
        <w:rPr>
          <w:rFonts w:ascii="Times New Roman" w:hAnsi="Times New Roman" w:cs="Times New Roman"/>
          <w:sz w:val="24"/>
          <w:szCs w:val="24"/>
        </w:rPr>
      </w:pPr>
      <w:r w:rsidRPr="00615481">
        <w:rPr>
          <w:rFonts w:ascii="Times New Roman" w:hAnsi="Times New Roman" w:cs="Times New Roman"/>
          <w:sz w:val="24"/>
          <w:szCs w:val="24"/>
        </w:rPr>
        <w:t xml:space="preserve">This study aims to investigate patterns of body size evolution in relation to paleoclimate events in ectotherms using tetraodontiform fishes as a model group. We test the following questions: 1) are paleoclimatic changes correlated with changes in tetraodontiform body size? and 2) if a correlation between paleoclimate and body size is observed, do tetraodontiforms follow the Cope-Bergmann hypothesis? That is, does their body size evolution correlate with a </w:t>
      </w:r>
      <w:r w:rsidRPr="00615481">
        <w:rPr>
          <w:rFonts w:ascii="Times New Roman" w:hAnsi="Times New Roman" w:cs="Times New Roman"/>
          <w:sz w:val="24"/>
          <w:szCs w:val="24"/>
        </w:rPr>
        <w:lastRenderedPageBreak/>
        <w:t xml:space="preserve">paleotemperature curve where tetraodontiforms are evolving towards a larger body size during periods of climate cooling? To address these questions, we estimate a new time-calibrated phylogeny for tetraodontiforms using total-evidence dating approaches that combine genome-wide data from extant species with a morphological matrix coded from both fossil and extant species. We also incorporate body length data and paleotemperature records spanning the past 100 Ma into a series of evolutionary model fitting analyses. We hypothesize that tetraodontiform evolution has been driven by past temperature changes and body size is strongly linked to past climate. </w:t>
      </w:r>
    </w:p>
    <w:p w14:paraId="2A85F058" w14:textId="77777777" w:rsidR="003B5D35" w:rsidRDefault="003B5D35" w:rsidP="003B5D35">
      <w:pPr>
        <w:spacing w:after="0" w:line="240" w:lineRule="auto"/>
        <w:ind w:firstLine="720"/>
        <w:jc w:val="both"/>
        <w:rPr>
          <w:rFonts w:ascii="Times New Roman" w:hAnsi="Times New Roman" w:cs="Times New Roman"/>
          <w:sz w:val="24"/>
          <w:szCs w:val="24"/>
        </w:rPr>
      </w:pPr>
    </w:p>
    <w:p w14:paraId="5410096B" w14:textId="77777777" w:rsidR="003B5D35" w:rsidRPr="00F23381" w:rsidRDefault="003B5D35" w:rsidP="003B5D35">
      <w:pPr>
        <w:spacing w:after="0" w:line="240" w:lineRule="auto"/>
        <w:rPr>
          <w:rFonts w:ascii="Times New Roman" w:hAnsi="Times New Roman" w:cs="Times New Roman"/>
          <w:b/>
          <w:bCs/>
          <w:sz w:val="28"/>
          <w:szCs w:val="28"/>
        </w:rPr>
      </w:pPr>
      <w:r w:rsidRPr="00F23381">
        <w:rPr>
          <w:rFonts w:ascii="Times New Roman" w:hAnsi="Times New Roman" w:cs="Times New Roman"/>
          <w:b/>
          <w:bCs/>
          <w:sz w:val="28"/>
          <w:szCs w:val="28"/>
        </w:rPr>
        <w:t>Materials and Methods</w:t>
      </w:r>
    </w:p>
    <w:p w14:paraId="3C246A0F" w14:textId="77777777" w:rsidR="003B5D35" w:rsidRDefault="003B5D35" w:rsidP="003B5D35">
      <w:pPr>
        <w:spacing w:after="0" w:line="240" w:lineRule="auto"/>
        <w:rPr>
          <w:rFonts w:ascii="Times New Roman" w:hAnsi="Times New Roman" w:cs="Times New Roman"/>
          <w:b/>
          <w:bCs/>
          <w:sz w:val="24"/>
          <w:szCs w:val="24"/>
        </w:rPr>
      </w:pPr>
    </w:p>
    <w:p w14:paraId="6871B7E2" w14:textId="6DA8430C" w:rsidR="003B5D35" w:rsidRDefault="003B5D35" w:rsidP="003B5D35">
      <w:pPr>
        <w:spacing w:after="0" w:line="240" w:lineRule="auto"/>
        <w:jc w:val="both"/>
        <w:rPr>
          <w:rFonts w:ascii="Times New Roman" w:hAnsi="Times New Roman" w:cs="Times New Roman"/>
          <w:b/>
          <w:sz w:val="24"/>
          <w:szCs w:val="24"/>
        </w:rPr>
      </w:pPr>
      <w:r w:rsidRPr="0085598E">
        <w:rPr>
          <w:rFonts w:ascii="Times New Roman" w:hAnsi="Times New Roman" w:cs="Times New Roman"/>
          <w:b/>
          <w:i/>
          <w:iCs/>
          <w:sz w:val="24"/>
          <w:szCs w:val="24"/>
        </w:rPr>
        <w:t>Taxonomic sampling and genomic data</w:t>
      </w:r>
    </w:p>
    <w:p w14:paraId="06462BD6" w14:textId="5EF7EDFC" w:rsidR="003B5D35" w:rsidRDefault="003B5D35" w:rsidP="003B5D35">
      <w:pPr>
        <w:spacing w:after="0" w:line="240" w:lineRule="auto"/>
        <w:jc w:val="both"/>
        <w:rPr>
          <w:rFonts w:ascii="Times New Roman" w:hAnsi="Times New Roman" w:cs="Times New Roman"/>
          <w:sz w:val="24"/>
          <w:szCs w:val="24"/>
        </w:rPr>
      </w:pPr>
      <w:r w:rsidRPr="0085598E">
        <w:rPr>
          <w:rFonts w:ascii="Times New Roman" w:hAnsi="Times New Roman" w:cs="Times New Roman"/>
          <w:sz w:val="24"/>
          <w:szCs w:val="24"/>
        </w:rPr>
        <w:t xml:space="preserve">Extended materials and methods are reported in the </w:t>
      </w:r>
      <w:r w:rsidRPr="0085598E">
        <w:rPr>
          <w:rFonts w:ascii="Times New Roman" w:hAnsi="Times New Roman" w:cs="Times New Roman"/>
          <w:i/>
          <w:sz w:val="24"/>
          <w:szCs w:val="24"/>
        </w:rPr>
        <w:t xml:space="preserve">SI Appendix, Supplementary Materials and Methods. </w:t>
      </w:r>
      <w:r w:rsidRPr="0085598E">
        <w:rPr>
          <w:rFonts w:ascii="Times New Roman" w:hAnsi="Times New Roman" w:cs="Times New Roman"/>
          <w:sz w:val="24"/>
          <w:szCs w:val="24"/>
        </w:rPr>
        <w:t xml:space="preserve">We generated new genomic data for 141 individuals representing 131 species of the order Tetraodontiformes and four species of its sister group, the </w:t>
      </w:r>
      <w:proofErr w:type="spellStart"/>
      <w:r w:rsidRPr="0085598E">
        <w:rPr>
          <w:rFonts w:ascii="Times New Roman" w:hAnsi="Times New Roman" w:cs="Times New Roman"/>
          <w:sz w:val="24"/>
          <w:szCs w:val="24"/>
        </w:rPr>
        <w:t>Lophiiformes</w:t>
      </w:r>
      <w:proofErr w:type="spellEnd"/>
      <w:r w:rsidRPr="0085598E">
        <w:rPr>
          <w:rFonts w:ascii="Times New Roman" w:hAnsi="Times New Roman" w:cs="Times New Roman"/>
          <w:sz w:val="24"/>
          <w:szCs w:val="24"/>
        </w:rPr>
        <w:t xml:space="preserve"> </w:t>
      </w:r>
      <w:r w:rsidRPr="0085598E">
        <w:rPr>
          <w:rFonts w:ascii="Times New Roman" w:hAnsi="Times New Roman" w:cs="Times New Roman"/>
          <w:sz w:val="24"/>
          <w:szCs w:val="24"/>
        </w:rPr>
        <w:fldChar w:fldCharType="begin"/>
      </w:r>
      <w:r w:rsidRPr="0085598E">
        <w:rPr>
          <w:rFonts w:ascii="Times New Roman" w:hAnsi="Times New Roman" w:cs="Times New Roman"/>
          <w:sz w:val="24"/>
          <w:szCs w:val="24"/>
        </w:rPr>
        <w:instrText xml:space="preserve"> ADDIN ZOTERO_ITEM CSL_CITATION {"citationID":"6dgAJshP","properties":{"formattedCitation":"(33)","plainCitation":"(33)","noteIndex":0},"citationItems":[{"id":624,"uris":["http://zotero.org/users/local/pvd2BKW0/items/X4ZEYHMC"],"uri":["http://zotero.org/users/local/pvd2BKW0/items/X4ZEYHMC"],"itemData":{"id":624,"type":"article-journal","abstract":"The tree of life of fishes is in a state of flux because we still lack a comprehensive phylogeny that includes all major groups. The situation is most critical for a large clade of spiny-finned fishes, traditionally referred to as percomorphs, whose uncertain relationships have plagued ichthyologists for over a century. Most of what we know about the higher-level relationships among fish lineages has been based on morphology, but rapid influx of molecular studies is changing many established systematic concepts. We report a comprehensive molecular phylogeny for bony fishes that includes representatives of all major lineages. DNA sequence data for 21 molecular markers (one mitochondrial and 20 nuclear genes) were collected for 1410 bony fish taxa, plus four tetrapod species and two chondrichthyan outgroups (total 1416 terminals). Bony fish diversity is represented by 1093 genera, 369 families, and all traditionally recognized orders. The maximum likelihood tree provides unprecedented resolution and high bootstrap support for most backbone nodes, defining for the first time a global phylogeny of fishes. The general structure of the tree is in agreement with expectations from previous morphological and molecular studies, but significant new clades arise. Most interestingly, the high degree of uncertainty among percomorphs is now resolved into nine well-supported supraordinal groups. The order Perciformes, considered by many a polyphyletic taxonomic waste basket, is defined for the first time as a monophyletic group in the global phylogeny. A new classification that reflects our phylogenetic hypothesis is proposed to facilitate communication about the newly found structure of the tree of life of fishes. Finally, the molecular phylogeny is calibrated using 60 fossil constraints to produce a comprehensive time tree. The new time-calibrated phylogeny will provide the basis for and stimulate new comparative studies to better understand the evolution of the amazing diversity of fishes.","container-title":"PLoS Currents","DOI":"10.1371/currents.tol.53ba26640df0ccaee75bb165c8c26288","ISSN":"2157-3999","journalAbbreviation":"PLoS Curr","note":"PMID: 23653398\nPMCID: PMC3644299","source":"PubMed Central","title":"The Tree of Life and a New Classification of Bony Fishes","URL":"https://www.ncbi.nlm.nih.gov/pmc/articles/PMC3644299/","volume":"5","author":[{"family":"Betancur-R.","given":"Ricardo"},{"family":"Broughton","given":"Richard E."},{"family":"Wiley","given":"Edward O."},{"family":"Carpenter","given":"Kent"},{"family":"López","given":"J. Andrés"},{"family":"Li","given":"Chenhong"},{"family":"Holcroft","given":"Nancy I."},{"family":"Arcila","given":"Dahiana"},{"family":"Sanciangco","given":"Millicent"},{"family":"Cureton II","given":"James C"},{"family":"Zhang","given":"Feifei"},{"family":"Buser","given":"Thaddaeus"},{"family":"Campbell","given":"Matthew A."},{"family":"Ballesteros","given":"Jesus A"},{"family":"Roa-Varon","given":"Adela"},{"family":"Willis","given":"Stuart"},{"family":"Borden","given":"W. Calvin"},{"family":"Rowley","given":"Thaine"},{"family":"Reneau","given":"Paulette C."},{"family":"Hough","given":"Daniel J."},{"family":"Lu","given":"Guoqing"},{"family":"Grande","given":"Terry"},{"family":"Arratia","given":"Gloria"},{"family":"Ortí","given":"Guillermo"}],"accessed":{"date-parts":[["2021",4,1]]},"issued":{"date-parts":[["2013",4,18]]}}}],"schema":"https://github.com/citation-style-language/schema/raw/master/csl-citation.json"} </w:instrText>
      </w:r>
      <w:r w:rsidRPr="0085598E">
        <w:rPr>
          <w:rFonts w:ascii="Times New Roman" w:hAnsi="Times New Roman" w:cs="Times New Roman"/>
          <w:sz w:val="24"/>
          <w:szCs w:val="24"/>
        </w:rPr>
        <w:fldChar w:fldCharType="separate"/>
      </w:r>
      <w:r w:rsidRPr="0085598E">
        <w:rPr>
          <w:rFonts w:ascii="Times New Roman" w:hAnsi="Times New Roman" w:cs="Times New Roman"/>
          <w:sz w:val="24"/>
          <w:szCs w:val="24"/>
        </w:rPr>
        <w:t>(33)</w:t>
      </w:r>
      <w:r w:rsidRPr="0085598E">
        <w:rPr>
          <w:rFonts w:ascii="Times New Roman" w:hAnsi="Times New Roman" w:cs="Times New Roman"/>
          <w:sz w:val="24"/>
          <w:szCs w:val="24"/>
        </w:rPr>
        <w:fldChar w:fldCharType="end"/>
      </w:r>
      <w:r w:rsidRPr="0085598E">
        <w:rPr>
          <w:rFonts w:ascii="Times New Roman" w:hAnsi="Times New Roman" w:cs="Times New Roman"/>
          <w:sz w:val="24"/>
          <w:szCs w:val="24"/>
        </w:rPr>
        <w:t xml:space="preserve"> (Dataset S1). All tissue samples are associated to voucher specimens deposited in museum collections (</w:t>
      </w:r>
      <w:r w:rsidRPr="0085598E">
        <w:rPr>
          <w:rFonts w:ascii="Times New Roman" w:hAnsi="Times New Roman" w:cs="Times New Roman"/>
          <w:i/>
          <w:sz w:val="24"/>
          <w:szCs w:val="24"/>
        </w:rPr>
        <w:t xml:space="preserve">SI Appendix: </w:t>
      </w:r>
      <w:r w:rsidRPr="0085598E">
        <w:rPr>
          <w:rFonts w:ascii="Times New Roman" w:hAnsi="Times New Roman" w:cs="Times New Roman"/>
          <w:sz w:val="24"/>
          <w:szCs w:val="24"/>
        </w:rPr>
        <w:t xml:space="preserve">Table S13). We shipped DNA extractions to Arbor Biosciences for library preparation and target enrichment. Sequencing of libraries was conducted at the University of Chicago Genomics Facility (Illumina </w:t>
      </w:r>
      <w:proofErr w:type="spellStart"/>
      <w:r w:rsidRPr="0085598E">
        <w:rPr>
          <w:rFonts w:ascii="Times New Roman" w:hAnsi="Times New Roman" w:cs="Times New Roman"/>
          <w:sz w:val="24"/>
          <w:szCs w:val="24"/>
        </w:rPr>
        <w:t>HiSeq</w:t>
      </w:r>
      <w:proofErr w:type="spellEnd"/>
      <w:r w:rsidRPr="0085598E">
        <w:rPr>
          <w:rFonts w:ascii="Times New Roman" w:hAnsi="Times New Roman" w:cs="Times New Roman"/>
          <w:sz w:val="24"/>
          <w:szCs w:val="24"/>
        </w:rPr>
        <w:t xml:space="preserve"> 4000). Target capture used the Eupercaria probe set of Hughes et al. </w:t>
      </w:r>
      <w:r w:rsidRPr="0085598E">
        <w:rPr>
          <w:rFonts w:ascii="Times New Roman" w:hAnsi="Times New Roman" w:cs="Times New Roman"/>
          <w:sz w:val="24"/>
          <w:szCs w:val="24"/>
        </w:rPr>
        <w:fldChar w:fldCharType="begin"/>
      </w:r>
      <w:r w:rsidRPr="0085598E">
        <w:rPr>
          <w:rFonts w:ascii="Times New Roman" w:hAnsi="Times New Roman" w:cs="Times New Roman"/>
          <w:sz w:val="24"/>
          <w:szCs w:val="24"/>
        </w:rPr>
        <w:instrText xml:space="preserve"> ADDIN ZOTERO_ITEM CSL_CITATION {"citationID":"TEvYxvj3","properties":{"formattedCitation":"(26, 69)","plainCitation":"(26, 69)","noteIndex":0},"citationItems":[{"id":134,"uris":["http://zotero.org/users/local/pvd2BKW0/items/KKWULMTG"],"uri":["http://zotero.org/users/local/pvd2BKW0/items/KKWULMTG"],"itemData":{"id":134,"type":"article-journal","abstract":"Our understanding of phylogenetic relationships among bony fishes has been transformed by analysis of a small number of genes, but uncertainty remains around critical nodes. Genome-scale inferences so far have sampled a limited number of taxa and genes. Here we leveraged 144 genomes and 159 transcriptomes to investigate fish evolution with an unparalleled scale of data: &gt;0.5 Mb from 1,105 orthologous exon sequences from 303 species, representing 66 out of 72 ray-finned fish orders. We apply phylogenetic tests designed to trace the effect of whole-genome duplication events on gene trees and find paralogy-free loci using a bioinformatics approach. Genome-wide data support the structure of the fish phylogeny, and hypothesis-testing procedures appropriate for phylogenomic datasets using explicit gene genealogy interrogation settle some long-standing uncertainties, such as the branching order at the base of the teleosts and among early euteleosts, and the sister lineage to the acanthomorph and percomorph radiations. Comprehensive fossil calibrations date the origin of all major fish lineages before the end of the Cretaceous.","container-title":"Proceedings of the National Academy of Sciences","DOI":"10.1073/pnas.1719358115","ISSN":"0027-8424, 1091-6490","issue":"24","journalAbbreviation":"Proc Natl Acad Sci USA","language":"en","page":"6249-6254","source":"DOI.org (Crossref)","title":"Comprehensive phylogeny of ray-finned fishes (Actinopterygii) based on transcriptomic and genomic data","volume":"115","author":[{"family":"Hughes","given":"Lily C."},{"family":"Ortí","given":"Guillermo"},{"family":"Huang","given":"Yu"},{"family":"Sun","given":"Ying"},{"family":"Baldwin","given":"Carole C."},{"family":"Thompson","given":"Andrew W."},{"family":"Arcila","given":"Dahiana"},{"family":"Betancur-R.","given":"Ricardo"},{"family":"Li","given":"Chenhong"},{"family":"Becker","given":"Leandro"},{"family":"Bellora","given":"Nicolás"},{"family":"Zhao","given":"Xiaomeng"},{"family":"Li","given":"Xiaofeng"},{"family":"Wang","given":"Min"},{"family":"Fang","given":"Chao"},{"family":"Xie","given":"Bing"},{"family":"Zhou","given":"Zhuocheng"},{"family":"Huang","given":"Hai"},{"family":"Chen","given":"Songlin"},{"family":"Venkatesh","given":"Byrappa"},{"family":"Shi","given":"Qiong"}],"issued":{"date-parts":[["2018",6,12]]}}},{"id":627,"uris":["http://zotero.org/users/local/pvd2BKW0/items/6945GLXD"],"uri":["http://zotero.org/users/local/pvd2BKW0/items/6945GLXD"],"itemData":{"id":627,"type":"article-journal","abstract":"Exon markers have a long history of use in phylogenetics of ray-finned fishes, the most diverse clade of vertebrates with more than 35,000 species. As the number of published genomes increases, it has become easier to test exons and other genetic markers for signals of ancient duplication events and filter out paralogues that can mislead phylogenetic analysis. We present seven new probe sets for current target-capture phylogenomic protocols that capture 1,104 exons explicitly filtered for paralogues using gene trees. These seven probe sets span the diversity of teleost fishes, including four sets that target five hyperdiverse percomorph clades which together comprise ca. 17,000 species (Carangaria, Ovalentaria, Eupercaria, and Syngnatharia + Pelagiaria combined). We additionally included probes to capture legacy nuclear exons and mitochondrial markers that have been commonly used in fish phylogenetics (despite some exons being flagged for paralogues) to facilitate integration of old and new molecular phylogenetic matrices. We tested these probes experimentally for 56 fish species (eight species per probe set) and merged new exon-capture sequence data into an existing data matrix of 1,104 exons and 300 ray-finned fish species. We provide an optimized bioinformatics pipeline to assemble exon capture data from raw reads to alignments for downstream analysis. We show that legacy loci with known paralogues are at risk of assembling duplicated sequences with target-capture, but we also assembled many useful orthologous sequences that can be integrated with many PCR-generated matrices. These probe sets are a valuable resource for advancing fish phylogenomics because targeted exons can easily be extracted from increasingly available whole genome and transcriptome data sets, and also may be integrated with existing PCR-based exon and mitochondrial data.","container-title":"Molecular Ecology Resources","DOI":"https://doi.org/10.1111/1755-0998.13287","ISSN":"1755-0998","issue":"3","language":"en","note":"_eprint: https://onlinelibrary.wiley.com/doi/pdf/10.1111/1755-0998.13287","page":"816-833","source":"Wiley Online Library","title":"Exon probe sets and bioinformatics pipelines for all levels of fish phylogenomics","volume":"21","author":[{"family":"Hughes","given":"Lily C."},{"family":"Ortí","given":"Guillermo"},{"family":"Saad","given":"Hadeel"},{"family":"Li","given":"Chenhong"},{"family":"White","given":"William T."},{"family":"Baldwin","given":"Carole C."},{"family":"Crandall","given":"Keith A."},{"family":"Arcila","given":"Dahiana"},{"family":"Betancur‐R","given":"Ricardo"}],"issued":{"date-parts":[["2021"]]}}}],"schema":"https://github.com/citation-style-language/schema/raw/master/csl-citation.json"} </w:instrText>
      </w:r>
      <w:r w:rsidRPr="0085598E">
        <w:rPr>
          <w:rFonts w:ascii="Times New Roman" w:hAnsi="Times New Roman" w:cs="Times New Roman"/>
          <w:sz w:val="24"/>
          <w:szCs w:val="24"/>
        </w:rPr>
        <w:fldChar w:fldCharType="separate"/>
      </w:r>
      <w:r w:rsidRPr="0085598E">
        <w:rPr>
          <w:rFonts w:ascii="Times New Roman" w:hAnsi="Times New Roman" w:cs="Times New Roman"/>
          <w:sz w:val="24"/>
          <w:szCs w:val="24"/>
        </w:rPr>
        <w:t>(26, 69)</w:t>
      </w:r>
      <w:r w:rsidRPr="0085598E">
        <w:rPr>
          <w:rFonts w:ascii="Times New Roman" w:hAnsi="Times New Roman" w:cs="Times New Roman"/>
          <w:sz w:val="24"/>
          <w:szCs w:val="24"/>
        </w:rPr>
        <w:fldChar w:fldCharType="end"/>
      </w:r>
      <w:r w:rsidRPr="0085598E">
        <w:rPr>
          <w:rFonts w:ascii="Times New Roman" w:hAnsi="Times New Roman" w:cs="Times New Roman"/>
          <w:sz w:val="24"/>
          <w:szCs w:val="24"/>
        </w:rPr>
        <w:t xml:space="preserve"> to enrich 1,105 single-copy nuclear exon markers. We assessed sequence quality and removed two exons due to high levels of missing data, leaving 1,103 exons in total. We excluded one newly sequenced species (</w:t>
      </w:r>
      <w:proofErr w:type="spellStart"/>
      <w:r w:rsidRPr="0085598E">
        <w:rPr>
          <w:rFonts w:ascii="Times New Roman" w:hAnsi="Times New Roman" w:cs="Times New Roman"/>
          <w:i/>
          <w:sz w:val="24"/>
          <w:szCs w:val="24"/>
        </w:rPr>
        <w:t>Rhinecanthus</w:t>
      </w:r>
      <w:proofErr w:type="spellEnd"/>
      <w:r w:rsidRPr="0085598E">
        <w:rPr>
          <w:rFonts w:ascii="Times New Roman" w:hAnsi="Times New Roman" w:cs="Times New Roman"/>
          <w:i/>
          <w:sz w:val="24"/>
          <w:szCs w:val="24"/>
        </w:rPr>
        <w:t xml:space="preserve"> </w:t>
      </w:r>
      <w:proofErr w:type="spellStart"/>
      <w:r w:rsidRPr="0085598E">
        <w:rPr>
          <w:rFonts w:ascii="Times New Roman" w:hAnsi="Times New Roman" w:cs="Times New Roman"/>
          <w:i/>
          <w:sz w:val="24"/>
          <w:szCs w:val="24"/>
        </w:rPr>
        <w:t>verrucosus</w:t>
      </w:r>
      <w:proofErr w:type="spellEnd"/>
      <w:r w:rsidRPr="0085598E">
        <w:rPr>
          <w:rFonts w:ascii="Times New Roman" w:hAnsi="Times New Roman" w:cs="Times New Roman"/>
          <w:sz w:val="24"/>
          <w:szCs w:val="24"/>
        </w:rPr>
        <w:t>) due to low capture efficiency. After quality control, we aligned all exons by considering their reading frames. We further increased our taxonomic sampling by adding sequences from 55 additional tetraodontiform species and one outgroup species retrieved from NCBI (Dataset S2).</w:t>
      </w:r>
      <w:r w:rsidRPr="0085598E">
        <w:rPr>
          <w:rFonts w:ascii="Times New Roman" w:hAnsi="Times New Roman" w:cs="Times New Roman"/>
          <w:i/>
          <w:sz w:val="24"/>
          <w:szCs w:val="24"/>
        </w:rPr>
        <w:t xml:space="preserve"> </w:t>
      </w:r>
      <w:r w:rsidRPr="0085598E">
        <w:rPr>
          <w:rFonts w:ascii="Times New Roman" w:hAnsi="Times New Roman" w:cs="Times New Roman"/>
          <w:sz w:val="24"/>
          <w:szCs w:val="24"/>
        </w:rPr>
        <w:t xml:space="preserve">Our combined genomic dataset contains 185 tetraodontiforms and five outgroup taxa. </w:t>
      </w:r>
    </w:p>
    <w:p w14:paraId="6398070D" w14:textId="77777777" w:rsidR="003A1124" w:rsidRPr="0085598E" w:rsidRDefault="003A1124" w:rsidP="003B5D35">
      <w:pPr>
        <w:spacing w:after="0" w:line="240" w:lineRule="auto"/>
        <w:jc w:val="both"/>
        <w:rPr>
          <w:rFonts w:ascii="Times New Roman" w:hAnsi="Times New Roman" w:cs="Times New Roman"/>
          <w:sz w:val="24"/>
          <w:szCs w:val="24"/>
        </w:rPr>
      </w:pPr>
    </w:p>
    <w:p w14:paraId="3765C1B1" w14:textId="77777777" w:rsidR="003A1124" w:rsidRDefault="003B5D35" w:rsidP="003B5D35">
      <w:pPr>
        <w:spacing w:after="0" w:line="240" w:lineRule="auto"/>
        <w:jc w:val="both"/>
        <w:rPr>
          <w:rFonts w:ascii="Times New Roman" w:hAnsi="Times New Roman" w:cs="Times New Roman"/>
          <w:b/>
          <w:i/>
          <w:iCs/>
          <w:sz w:val="24"/>
          <w:szCs w:val="24"/>
        </w:rPr>
      </w:pPr>
      <w:r w:rsidRPr="0085598E">
        <w:rPr>
          <w:rFonts w:ascii="Times New Roman" w:hAnsi="Times New Roman" w:cs="Times New Roman"/>
          <w:b/>
          <w:i/>
          <w:iCs/>
          <w:sz w:val="24"/>
          <w:szCs w:val="24"/>
        </w:rPr>
        <w:t>Phylogenomic inference</w:t>
      </w:r>
    </w:p>
    <w:p w14:paraId="4D0C5BAD" w14:textId="7A8ABC46" w:rsidR="003B5D35" w:rsidRDefault="003B5D35" w:rsidP="003B5D35">
      <w:pPr>
        <w:spacing w:after="0" w:line="240" w:lineRule="auto"/>
        <w:jc w:val="both"/>
        <w:rPr>
          <w:rFonts w:ascii="Times New Roman" w:hAnsi="Times New Roman" w:cs="Times New Roman"/>
          <w:sz w:val="24"/>
          <w:szCs w:val="24"/>
        </w:rPr>
      </w:pPr>
      <w:r w:rsidRPr="0085598E">
        <w:rPr>
          <w:rFonts w:ascii="Times New Roman" w:hAnsi="Times New Roman" w:cs="Times New Roman"/>
          <w:sz w:val="24"/>
          <w:szCs w:val="24"/>
        </w:rPr>
        <w:t>We inferred</w:t>
      </w:r>
      <w:r w:rsidRPr="0085598E">
        <w:rPr>
          <w:rFonts w:ascii="Times New Roman" w:hAnsi="Times New Roman" w:cs="Times New Roman"/>
          <w:b/>
          <w:sz w:val="24"/>
          <w:szCs w:val="24"/>
        </w:rPr>
        <w:t xml:space="preserve"> </w:t>
      </w:r>
      <w:r w:rsidRPr="0085598E">
        <w:rPr>
          <w:rFonts w:ascii="Times New Roman" w:hAnsi="Times New Roman" w:cs="Times New Roman"/>
          <w:sz w:val="24"/>
          <w:szCs w:val="24"/>
        </w:rPr>
        <w:t xml:space="preserve">phylogenetic trees and associated support values in a maximum likelihood (ML) framework in IQTREE v.1.6.12 </w:t>
      </w:r>
      <w:r w:rsidRPr="0085598E">
        <w:rPr>
          <w:rFonts w:ascii="Times New Roman" w:hAnsi="Times New Roman" w:cs="Times New Roman"/>
          <w:sz w:val="24"/>
          <w:szCs w:val="24"/>
        </w:rPr>
        <w:fldChar w:fldCharType="begin"/>
      </w:r>
      <w:r w:rsidRPr="0085598E">
        <w:rPr>
          <w:rFonts w:ascii="Times New Roman" w:hAnsi="Times New Roman" w:cs="Times New Roman"/>
          <w:sz w:val="24"/>
          <w:szCs w:val="24"/>
        </w:rPr>
        <w:instrText xml:space="preserve"> ADDIN ZOTERO_ITEM CSL_CITATION {"citationID":"gUsn0jle","properties":{"formattedCitation":"(70)","plainCitation":"(70)","noteIndex":0},"citationItems":[{"id":1383,"uris":["http://zotero.org/users/local/pvd2BKW0/items/FA9RLQHE"],"uri":["http://zotero.org/users/local/pvd2BKW0/items/FA9RLQHE"],"itemData":{"id":1383,"type":"article-journal","abstract":"Large phylogenomics data sets require fast tree inference methods, especially for maximum-likelihood (ML) phylogenies. Fast programs exist, but due to inherent heuristics to find optimal trees, it is not clear whether the best tree is found. Thus, there is need for additional approaches that employ different search strategies to find ML trees and that are at the same time as fast as currently available ML programs. We show that a combination of hill-climbing approaches and a stochastic perturbation method can be time-efficiently implemented. If we allow the same CPU time as RAxML and PhyML, then our software IQ-TREE found higher likelihoods between 62.2% and 87.1% of the studied alignments, thus efficiently exploring the tree-space. If we use the IQ-TREE stopping rule, RAxML and PhyML are faster in 75.7% and 47.1% of the DNA alignments and 42.2% and 100% of the protein alignments, respectively. However, the range of obtaining higher likelihoods with IQ-TREE improves to 73.3–97.1%. IQ-TREE is freely available at http://www.cibiv.at/software/iqtree.","container-title":"Molecular Biology and Evolution","DOI":"10.1093/molbev/msu300","ISSN":"0737-4038","issue":"1","journalAbbreviation":"Molecular Biology and Evolution","page":"268-274","source":"Silverchair","title":"IQ-TREE: A Fast and Effective Stochastic Algorithm for Estimating Maximum-Likelihood Phylogenies","title-short":"IQ-TREE","volume":"32","author":[{"family":"Nguyen","given":"Lam-Tung"},{"family":"Schmidt","given":"Heiko A."},{"family":"Haeseler","given":"Arndt","non-dropping-particle":"von"},{"family":"Minh","given":"Bui Quang"}],"issued":{"date-parts":[["2015",1,1]]}}}],"schema":"https://github.com/citation-style-language/schema/raw/master/csl-citation.json"} </w:instrText>
      </w:r>
      <w:r w:rsidRPr="0085598E">
        <w:rPr>
          <w:rFonts w:ascii="Times New Roman" w:hAnsi="Times New Roman" w:cs="Times New Roman"/>
          <w:sz w:val="24"/>
          <w:szCs w:val="24"/>
        </w:rPr>
        <w:fldChar w:fldCharType="separate"/>
      </w:r>
      <w:r w:rsidRPr="0085598E">
        <w:rPr>
          <w:rFonts w:ascii="Times New Roman" w:hAnsi="Times New Roman" w:cs="Times New Roman"/>
          <w:sz w:val="24"/>
          <w:szCs w:val="24"/>
        </w:rPr>
        <w:t>(70)</w:t>
      </w:r>
      <w:r w:rsidRPr="0085598E">
        <w:rPr>
          <w:rFonts w:ascii="Times New Roman" w:hAnsi="Times New Roman" w:cs="Times New Roman"/>
          <w:sz w:val="24"/>
          <w:szCs w:val="24"/>
        </w:rPr>
        <w:fldChar w:fldCharType="end"/>
      </w:r>
      <w:r w:rsidRPr="0085598E">
        <w:rPr>
          <w:rFonts w:ascii="Times New Roman" w:hAnsi="Times New Roman" w:cs="Times New Roman"/>
          <w:sz w:val="24"/>
          <w:szCs w:val="24"/>
        </w:rPr>
        <w:t xml:space="preserve"> (Dataset S4). In addition, we conducted a multi-species coalescent analysis in ASTRAL-III </w:t>
      </w:r>
      <w:r w:rsidRPr="0085598E">
        <w:rPr>
          <w:rFonts w:ascii="Times New Roman" w:hAnsi="Times New Roman" w:cs="Times New Roman"/>
          <w:sz w:val="24"/>
          <w:szCs w:val="24"/>
        </w:rPr>
        <w:fldChar w:fldCharType="begin"/>
      </w:r>
      <w:r w:rsidRPr="0085598E">
        <w:rPr>
          <w:rFonts w:ascii="Times New Roman" w:hAnsi="Times New Roman" w:cs="Times New Roman"/>
          <w:sz w:val="24"/>
          <w:szCs w:val="24"/>
        </w:rPr>
        <w:instrText xml:space="preserve"> ADDIN ZOTERO_ITEM CSL_CITATION {"citationID":"6Qicpzkh","properties":{"formattedCitation":"(71)","plainCitation":"(71)","noteIndex":0},"citationItems":[{"id":1387,"uris":["http://zotero.org/users/local/pvd2BKW0/items/DRXLYP76"],"uri":["http://zotero.org/users/local/pvd2BKW0/items/DRXLYP76"],"itemData":{"id":1387,"type":"article-journal","abstract":"Evolutionary histories can be discordant across the genome, and such discordances need to be considered in reconstructing the species phylogeny. ASTRAL is one of the leading methods for inferring species trees from gene trees while accounting for gene tree discordance. ASTRAL uses dynamic programming to search for the tree that shares the maximum number of quartet topologies with input gene trees, restricting itself to a predefined set of bipartitions.","container-title":"BMC Bioinformatics","DOI":"10.1186/s12859-018-2129-y","ISSN":"1471-2105","issue":"6","journalAbbreviation":"BMC Bioinformatics","page":"153","source":"BioMed Central","title":"ASTRAL-III: polynomial time species tree reconstruction from partially resolved gene trees","title-short":"ASTRAL-III","volume":"19","author":[{"family":"Zhang","given":"Chao"},{"family":"Rabiee","given":"Maryam"},{"family":"Sayyari","given":"Erfan"},{"family":"Mirarab","given":"Siavash"}],"issued":{"date-parts":[["2018",5,8]]}}}],"schema":"https://github.com/citation-style-language/schema/raw/master/csl-citation.json"} </w:instrText>
      </w:r>
      <w:r w:rsidRPr="0085598E">
        <w:rPr>
          <w:rFonts w:ascii="Times New Roman" w:hAnsi="Times New Roman" w:cs="Times New Roman"/>
          <w:sz w:val="24"/>
          <w:szCs w:val="24"/>
        </w:rPr>
        <w:fldChar w:fldCharType="separate"/>
      </w:r>
      <w:r w:rsidRPr="0085598E">
        <w:rPr>
          <w:rFonts w:ascii="Times New Roman" w:hAnsi="Times New Roman" w:cs="Times New Roman"/>
          <w:sz w:val="24"/>
          <w:szCs w:val="24"/>
        </w:rPr>
        <w:t>(71)</w:t>
      </w:r>
      <w:r w:rsidRPr="0085598E">
        <w:rPr>
          <w:rFonts w:ascii="Times New Roman" w:hAnsi="Times New Roman" w:cs="Times New Roman"/>
          <w:sz w:val="24"/>
          <w:szCs w:val="24"/>
        </w:rPr>
        <w:fldChar w:fldCharType="end"/>
      </w:r>
      <w:r w:rsidRPr="0085598E">
        <w:rPr>
          <w:rFonts w:ascii="Times New Roman" w:hAnsi="Times New Roman" w:cs="Times New Roman"/>
          <w:sz w:val="24"/>
          <w:szCs w:val="24"/>
        </w:rPr>
        <w:t>, based on IQTREE ML gene trees (</w:t>
      </w:r>
      <w:r w:rsidRPr="0085598E">
        <w:rPr>
          <w:rFonts w:ascii="Times New Roman" w:hAnsi="Times New Roman" w:cs="Times New Roman"/>
          <w:i/>
          <w:sz w:val="24"/>
          <w:szCs w:val="24"/>
        </w:rPr>
        <w:t>SI Appendix</w:t>
      </w:r>
      <w:r w:rsidRPr="0085598E">
        <w:rPr>
          <w:rFonts w:ascii="Times New Roman" w:hAnsi="Times New Roman" w:cs="Times New Roman"/>
          <w:sz w:val="24"/>
          <w:szCs w:val="24"/>
        </w:rPr>
        <w:t xml:space="preserve">, Fig. S1, Dataset S5). To account for the effect of missing data in our dataset, we conducted two concatenation-based ML analyses using all 1,103 exon markers: one including all newly sequenced taxa and 4 previously published transcriptomes (134 tetraodontiform species, 47% missing data overall; </w:t>
      </w:r>
      <w:r w:rsidRPr="0085598E">
        <w:rPr>
          <w:rFonts w:ascii="Times New Roman" w:hAnsi="Times New Roman" w:cs="Times New Roman"/>
          <w:i/>
          <w:sz w:val="24"/>
          <w:szCs w:val="24"/>
        </w:rPr>
        <w:t>SI Appendix</w:t>
      </w:r>
      <w:r w:rsidRPr="0085598E">
        <w:rPr>
          <w:rFonts w:ascii="Times New Roman" w:hAnsi="Times New Roman" w:cs="Times New Roman"/>
          <w:sz w:val="24"/>
          <w:szCs w:val="24"/>
        </w:rPr>
        <w:t xml:space="preserve">, Fig. S2, Dataset S6), and a second excluding taxa with more than 65% missing data (102 tetraodontiform species, &lt; 33% missing data overall; </w:t>
      </w:r>
      <w:r w:rsidRPr="0085598E">
        <w:rPr>
          <w:rFonts w:ascii="Times New Roman" w:hAnsi="Times New Roman" w:cs="Times New Roman"/>
          <w:i/>
          <w:sz w:val="24"/>
          <w:szCs w:val="24"/>
        </w:rPr>
        <w:t>SI Appendix</w:t>
      </w:r>
      <w:r w:rsidRPr="0085598E">
        <w:rPr>
          <w:rFonts w:ascii="Times New Roman" w:hAnsi="Times New Roman" w:cs="Times New Roman"/>
          <w:sz w:val="24"/>
          <w:szCs w:val="24"/>
        </w:rPr>
        <w:t xml:space="preserve">, Fig. S3, Dataset S7). Because the topology and branch lengths were largely in agreement between the two analyses, all downstream phylogenetic analyses use the complete dataset. </w:t>
      </w:r>
    </w:p>
    <w:p w14:paraId="6B557E87" w14:textId="77777777" w:rsidR="003A1124" w:rsidRPr="0085598E" w:rsidRDefault="003A1124" w:rsidP="003B5D35">
      <w:pPr>
        <w:spacing w:after="0" w:line="240" w:lineRule="auto"/>
        <w:jc w:val="both"/>
        <w:rPr>
          <w:rFonts w:ascii="Times New Roman" w:hAnsi="Times New Roman" w:cs="Times New Roman"/>
          <w:b/>
          <w:sz w:val="24"/>
          <w:szCs w:val="24"/>
        </w:rPr>
      </w:pPr>
    </w:p>
    <w:p w14:paraId="21129B24" w14:textId="61D6757D" w:rsidR="003A1124" w:rsidRDefault="003B5D35" w:rsidP="003B5D35">
      <w:pPr>
        <w:spacing w:after="0" w:line="240" w:lineRule="auto"/>
        <w:jc w:val="both"/>
        <w:rPr>
          <w:rFonts w:ascii="Times New Roman" w:hAnsi="Times New Roman" w:cs="Times New Roman"/>
          <w:sz w:val="24"/>
          <w:szCs w:val="24"/>
        </w:rPr>
      </w:pPr>
      <w:bookmarkStart w:id="0" w:name="_heading=h.4d34og8" w:colFirst="0" w:colLast="0"/>
      <w:bookmarkEnd w:id="0"/>
      <w:r w:rsidRPr="0085598E">
        <w:rPr>
          <w:rFonts w:ascii="Times New Roman" w:hAnsi="Times New Roman" w:cs="Times New Roman"/>
          <w:b/>
          <w:i/>
          <w:iCs/>
          <w:sz w:val="24"/>
          <w:szCs w:val="24"/>
        </w:rPr>
        <w:t>Integration of fossil and extant species</w:t>
      </w:r>
    </w:p>
    <w:p w14:paraId="6E25D8C2" w14:textId="48813D1F" w:rsidR="003B5D35" w:rsidRDefault="003B5D35" w:rsidP="003B5D35">
      <w:pPr>
        <w:spacing w:after="0" w:line="240" w:lineRule="auto"/>
        <w:jc w:val="both"/>
        <w:rPr>
          <w:rFonts w:ascii="Times New Roman" w:hAnsi="Times New Roman" w:cs="Times New Roman"/>
          <w:sz w:val="24"/>
          <w:szCs w:val="24"/>
        </w:rPr>
      </w:pPr>
      <w:r w:rsidRPr="0085598E">
        <w:rPr>
          <w:rFonts w:ascii="Times New Roman" w:hAnsi="Times New Roman" w:cs="Times New Roman"/>
          <w:sz w:val="24"/>
          <w:szCs w:val="24"/>
        </w:rPr>
        <w:t xml:space="preserve">To combine the fossils and extant tetraodontiform species, we used the morphological matrix of Arcila and Tyler </w:t>
      </w:r>
      <w:r w:rsidRPr="0085598E">
        <w:rPr>
          <w:rFonts w:ascii="Times New Roman" w:hAnsi="Times New Roman" w:cs="Times New Roman"/>
          <w:sz w:val="24"/>
          <w:szCs w:val="24"/>
        </w:rPr>
        <w:fldChar w:fldCharType="begin"/>
      </w:r>
      <w:r w:rsidRPr="0085598E">
        <w:rPr>
          <w:rFonts w:ascii="Times New Roman" w:hAnsi="Times New Roman" w:cs="Times New Roman"/>
          <w:sz w:val="24"/>
          <w:szCs w:val="24"/>
        </w:rPr>
        <w:instrText xml:space="preserve"> ADDIN ZOTERO_ITEM CSL_CITATION {"citationID":"NzvbXKBo","properties":{"formattedCitation":"(4)","plainCitation":"(4)","noteIndex":0},"citationItems":[{"id":612,"uris":["http://zotero.org/users/local/pvd2BKW0/items/DXXZ5YZG"],"uri":["http://zotero.org/users/local/pvd2BKW0/items/DXXZ5YZG"],"itemData":{"id":612,"type":"article-journal","abstract":"Integrative evolutionary analyses based upon fossil and extant species provide a powerful approach for understanding past diversification events and for assessing the tempo of evolution across the Tree of Life. Herein, we demonstrate the importance of integrating fossil and extant species for inferring patterns of lineage diversification that would otherwise be masked in analyses that examine only one source of evidence. We infer the phylogeny and macroevolutionary history of the Tetraodontiformes (triggerfishes, pufferfishes and allies), a group with one of the most extensive fossil records among fishes. Our analyses combine molecular and morphological data, based on an expanded matrix that adds newly coded fossil species and character states. Beyond confidently resolving the relationships and divergence times of tetraodontiforms, our diversification analyses detect a major mass-extinction event during the Palaeocene–Eocene Thermal Maximum (PETM), followed by a marked increase in speciation rates. This pattern is consistently obtained when fossil and extant species are integrated, whereas examination of the fossil occurrences alone failed to detect major diversification changes during the PETM. When taking into account non-homogeneous models, our analyses also detect a rapid lineage diversification increase in one of the groups (tetraodontoids) during the middle Miocene, which is considered a key period in the evolution of reef fishes associated with trophic changes and ecological opportunity. In summary, our analyses show distinct diversification dynamics estimated from phylogenies and the fossil record, suggesting that different episodes shaped the evolution of tetraodontiforms during the Cenozoic.","container-title":"Proceedings of the Royal Society B: Biological Sciences","DOI":"10.1098/rspb.2017.1771","ISSN":"0962-8452, 1471-2954","issue":"1866","journalAbbreviation":"Proc. R. Soc. B.","language":"en","page":"20171771","source":"DOI.org (Crossref)","title":"Mass extinction in tetraodontiform fishes linked to the Palaeocene–Eocene thermal maximum","volume":"284","author":[{"family":"Arcila","given":"Dahiana"},{"family":"Tyler","given":"James C."}],"issued":{"date-parts":[["2017",11,15]]}}}],"schema":"https://github.com/citation-style-language/schema/raw/master/csl-citation.json"} </w:instrText>
      </w:r>
      <w:r w:rsidRPr="0085598E">
        <w:rPr>
          <w:rFonts w:ascii="Times New Roman" w:hAnsi="Times New Roman" w:cs="Times New Roman"/>
          <w:sz w:val="24"/>
          <w:szCs w:val="24"/>
        </w:rPr>
        <w:fldChar w:fldCharType="separate"/>
      </w:r>
      <w:r w:rsidRPr="0085598E">
        <w:rPr>
          <w:rFonts w:ascii="Times New Roman" w:hAnsi="Times New Roman" w:cs="Times New Roman"/>
          <w:sz w:val="24"/>
          <w:szCs w:val="24"/>
        </w:rPr>
        <w:t>(4)</w:t>
      </w:r>
      <w:r w:rsidRPr="0085598E">
        <w:rPr>
          <w:rFonts w:ascii="Times New Roman" w:hAnsi="Times New Roman" w:cs="Times New Roman"/>
          <w:sz w:val="24"/>
          <w:szCs w:val="24"/>
        </w:rPr>
        <w:fldChar w:fldCharType="end"/>
      </w:r>
      <w:r w:rsidRPr="0085598E">
        <w:rPr>
          <w:rFonts w:ascii="Times New Roman" w:hAnsi="Times New Roman" w:cs="Times New Roman"/>
          <w:sz w:val="24"/>
          <w:szCs w:val="24"/>
        </w:rPr>
        <w:t xml:space="preserve">, which consists of 210 characters coded for 17 extant and 52 fossil tetraodontiform species, plus two additional outgroup taxa. We combined the morphological matrix with our genomic dataset for a total of 237 tetraodontiform species and seven outgroups. Our analyses use the GTRGAMMA and Mk models with four partitions; three for the molecular sequences (one for each codon position); and one for the morphological dataset. </w:t>
      </w:r>
    </w:p>
    <w:p w14:paraId="530C720B" w14:textId="77777777" w:rsidR="003A1124" w:rsidRPr="0085598E" w:rsidRDefault="003A1124" w:rsidP="003B5D35">
      <w:pPr>
        <w:spacing w:after="0" w:line="240" w:lineRule="auto"/>
        <w:jc w:val="both"/>
        <w:rPr>
          <w:rFonts w:ascii="Times New Roman" w:hAnsi="Times New Roman" w:cs="Times New Roman"/>
          <w:sz w:val="24"/>
          <w:szCs w:val="24"/>
        </w:rPr>
      </w:pPr>
    </w:p>
    <w:p w14:paraId="1DA85622" w14:textId="77777777" w:rsidR="003A1124" w:rsidRDefault="003B5D35" w:rsidP="003B5D35">
      <w:pPr>
        <w:spacing w:after="0" w:line="240" w:lineRule="auto"/>
        <w:jc w:val="both"/>
        <w:rPr>
          <w:rFonts w:ascii="Times New Roman" w:hAnsi="Times New Roman" w:cs="Times New Roman"/>
          <w:b/>
          <w:i/>
          <w:iCs/>
          <w:sz w:val="24"/>
          <w:szCs w:val="24"/>
        </w:rPr>
      </w:pPr>
      <w:bookmarkStart w:id="1" w:name="_heading=h.2s8eyo1" w:colFirst="0" w:colLast="0"/>
      <w:bookmarkEnd w:id="1"/>
      <w:r w:rsidRPr="0085598E">
        <w:rPr>
          <w:rFonts w:ascii="Times New Roman" w:hAnsi="Times New Roman" w:cs="Times New Roman"/>
          <w:b/>
          <w:i/>
          <w:iCs/>
          <w:sz w:val="24"/>
          <w:szCs w:val="24"/>
        </w:rPr>
        <w:lastRenderedPageBreak/>
        <w:t xml:space="preserve">Phylogenetic uncertainty and total evidence dating using the fossilized birth death </w:t>
      </w:r>
      <w:proofErr w:type="gramStart"/>
      <w:r w:rsidRPr="0085598E">
        <w:rPr>
          <w:rFonts w:ascii="Times New Roman" w:hAnsi="Times New Roman" w:cs="Times New Roman"/>
          <w:b/>
          <w:i/>
          <w:iCs/>
          <w:sz w:val="24"/>
          <w:szCs w:val="24"/>
        </w:rPr>
        <w:t>process</w:t>
      </w:r>
      <w:proofErr w:type="gramEnd"/>
    </w:p>
    <w:p w14:paraId="3CF96D4F" w14:textId="27C0772A" w:rsidR="003B5D35" w:rsidRDefault="003B5D35" w:rsidP="003B5D35">
      <w:pPr>
        <w:spacing w:after="0" w:line="240" w:lineRule="auto"/>
        <w:jc w:val="both"/>
        <w:rPr>
          <w:rFonts w:ascii="Times New Roman" w:hAnsi="Times New Roman" w:cs="Times New Roman"/>
          <w:sz w:val="24"/>
          <w:szCs w:val="24"/>
        </w:rPr>
      </w:pPr>
      <w:r w:rsidRPr="0085598E">
        <w:rPr>
          <w:rFonts w:ascii="Times New Roman" w:hAnsi="Times New Roman" w:cs="Times New Roman"/>
          <w:sz w:val="24"/>
          <w:szCs w:val="24"/>
        </w:rPr>
        <w:t xml:space="preserve">In addition to the phylogenomic analyses described above, we conducted divergence time estimations under a total evidence, or tip-dating, framework using the Fossilized Birth Death (FBD) model in </w:t>
      </w:r>
      <w:proofErr w:type="spellStart"/>
      <w:r w:rsidRPr="0085598E">
        <w:rPr>
          <w:rFonts w:ascii="Times New Roman" w:hAnsi="Times New Roman" w:cs="Times New Roman"/>
          <w:sz w:val="24"/>
          <w:szCs w:val="24"/>
        </w:rPr>
        <w:t>MrBayes</w:t>
      </w:r>
      <w:proofErr w:type="spellEnd"/>
      <w:r w:rsidRPr="0085598E">
        <w:rPr>
          <w:rFonts w:ascii="Times New Roman" w:hAnsi="Times New Roman" w:cs="Times New Roman"/>
          <w:sz w:val="24"/>
          <w:szCs w:val="24"/>
        </w:rPr>
        <w:t xml:space="preserve"> v 3.2.7a </w:t>
      </w:r>
      <w:r w:rsidRPr="0085598E">
        <w:rPr>
          <w:rFonts w:ascii="Times New Roman" w:hAnsi="Times New Roman" w:cs="Times New Roman"/>
          <w:sz w:val="24"/>
          <w:szCs w:val="24"/>
          <w:vertAlign w:val="superscript"/>
        </w:rPr>
        <w:t xml:space="preserve"> </w:t>
      </w:r>
      <w:r w:rsidRPr="0085598E">
        <w:rPr>
          <w:rFonts w:ascii="Times New Roman" w:hAnsi="Times New Roman" w:cs="Times New Roman"/>
          <w:sz w:val="24"/>
          <w:szCs w:val="24"/>
          <w:vertAlign w:val="superscript"/>
        </w:rPr>
        <w:fldChar w:fldCharType="begin"/>
      </w:r>
      <w:r w:rsidRPr="0085598E">
        <w:rPr>
          <w:rFonts w:ascii="Times New Roman" w:hAnsi="Times New Roman" w:cs="Times New Roman"/>
          <w:sz w:val="24"/>
          <w:szCs w:val="24"/>
          <w:vertAlign w:val="superscript"/>
        </w:rPr>
        <w:instrText xml:space="preserve"> ADDIN ZOTERO_ITEM CSL_CITATION {"citationID":"9zrb2QFA","properties":{"formattedCitation":"(72)","plainCitation":"(72)","noteIndex":0},"citationItems":[{"id":149,"uris":["http://zotero.org/users/local/pvd2BKW0/items/8ZNXQB6C"],"uri":["http://zotero.org/users/local/pvd2BKW0/items/8ZNXQB6C"],"itemData":{"id":149,"type":"article-journal","abstract":"Summary: The program MRBAYES performs Bayesian inference of phylogeny using a variant of Markov chain Monte Carlo.","container-title":"Bioinformatics","DOI":"10.1093/bioinformatics/17.8.754","ISSN":"1367-4803, 1460-2059","issue":"8","journalAbbreviation":"Bioinformatics","language":"en","page":"754-755","source":"DOI.org (Crossref)","title":"MRBAYES: Bayesian inference of phylogenetic trees","title-short":"MRBAYES","volume":"17","author":[{"family":"Huelsenbeck","given":"J. P."},{"family":"Ronquist","given":"F."}],"issued":{"date-parts":[["2001",8,1]]}}}],"schema":"https://github.com/citation-style-language/schema/raw/master/csl-citation.json"} </w:instrText>
      </w:r>
      <w:r w:rsidRPr="0085598E">
        <w:rPr>
          <w:rFonts w:ascii="Times New Roman" w:hAnsi="Times New Roman" w:cs="Times New Roman"/>
          <w:sz w:val="24"/>
          <w:szCs w:val="24"/>
          <w:vertAlign w:val="superscript"/>
        </w:rPr>
        <w:fldChar w:fldCharType="separate"/>
      </w:r>
      <w:r w:rsidRPr="0085598E">
        <w:rPr>
          <w:rFonts w:ascii="Times New Roman" w:hAnsi="Times New Roman" w:cs="Times New Roman"/>
          <w:sz w:val="24"/>
          <w:szCs w:val="24"/>
        </w:rPr>
        <w:t>(72)</w:t>
      </w:r>
      <w:r w:rsidRPr="0085598E">
        <w:rPr>
          <w:rFonts w:ascii="Times New Roman" w:hAnsi="Times New Roman" w:cs="Times New Roman"/>
          <w:sz w:val="24"/>
          <w:szCs w:val="24"/>
          <w:vertAlign w:val="superscript"/>
        </w:rPr>
        <w:fldChar w:fldCharType="end"/>
      </w:r>
      <w:r w:rsidRPr="0085598E">
        <w:rPr>
          <w:rFonts w:ascii="Times New Roman" w:hAnsi="Times New Roman" w:cs="Times New Roman"/>
          <w:sz w:val="24"/>
          <w:szCs w:val="24"/>
        </w:rPr>
        <w:t xml:space="preserve">. To account for topological uncertainty, we assembled 15 largely independent genomic subsets containing </w:t>
      </w:r>
      <w:r w:rsidRPr="0085598E">
        <w:rPr>
          <w:rFonts w:ascii="Times New Roman" w:hAnsi="Times New Roman" w:cs="Times New Roman"/>
          <w:i/>
          <w:sz w:val="24"/>
          <w:szCs w:val="24"/>
        </w:rPr>
        <w:t>ca.</w:t>
      </w:r>
      <w:r w:rsidRPr="0085598E">
        <w:rPr>
          <w:rFonts w:ascii="Times New Roman" w:hAnsi="Times New Roman" w:cs="Times New Roman"/>
          <w:sz w:val="24"/>
          <w:szCs w:val="24"/>
        </w:rPr>
        <w:t xml:space="preserve"> 50 randomly selected loci subsampled from the complete genomic dataset (1,103 loci total) (Dataset S8). All subsets overlap in only five “anchor” genes to maintain the same set of species for each subset </w:t>
      </w:r>
      <w:r w:rsidRPr="0085598E">
        <w:rPr>
          <w:rFonts w:ascii="Times New Roman" w:hAnsi="Times New Roman" w:cs="Times New Roman"/>
          <w:sz w:val="24"/>
          <w:szCs w:val="24"/>
        </w:rPr>
        <w:fldChar w:fldCharType="begin"/>
      </w:r>
      <w:r w:rsidRPr="0085598E">
        <w:rPr>
          <w:rFonts w:ascii="Times New Roman" w:hAnsi="Times New Roman" w:cs="Times New Roman"/>
          <w:sz w:val="24"/>
          <w:szCs w:val="24"/>
        </w:rPr>
        <w:instrText xml:space="preserve"> ADDIN ZOTERO_ITEM CSL_CITATION {"citationID":"Wgiky2YB","properties":{"formattedCitation":"(29, 30)","plainCitation":"(29, 30)","noteIndex":0},"citationItems":[{"id":518,"uris":["http://zotero.org/users/local/pvd2BKW0/items/L28LNV6C"],"uri":["http://zotero.org/users/local/pvd2BKW0/items/L28LNV6C"],"itemData":{"id":518,"type":"article-journal","abstract":"Repeatable, convergent outcomes are prima facie evidence for determinism in evolutionary processes. Among fishes, well-known examples include microevolutionary habitat transitions into the water column, where freshwater populations (e.g., sticklebacks, cichlids, and whitefishes) recurrently diverge toward slender-bodied pelagic forms and deep-bodied benthic forms. However, the consequences of such processes at deeper macroevolutionary scales in the marine environment are less clear. We applied a phylogenomics-based integrative, comparative approach to test hypotheses about the scope and strength of convergence in a marine fish clade with a worldwide distribution (snappers and fusiliers, family Lutjanidae) featuring multiple water-column transitions over the past 45 million years. We collected genome-wide exon data for 110 (</w:instrText>
      </w:r>
      <w:r w:rsidRPr="0085598E">
        <w:rPr>
          <w:rFonts w:ascii="Cambria Math" w:hAnsi="Cambria Math" w:cs="Cambria Math"/>
          <w:sz w:val="24"/>
          <w:szCs w:val="24"/>
        </w:rPr>
        <w:instrText>∼</w:instrText>
      </w:r>
      <w:r w:rsidRPr="0085598E">
        <w:rPr>
          <w:rFonts w:ascii="Times New Roman" w:hAnsi="Times New Roman" w:cs="Times New Roman"/>
          <w:sz w:val="24"/>
          <w:szCs w:val="24"/>
        </w:rPr>
        <w:instrText xml:space="preserve">80%) species in the group and aggregated data layers for body shape, habitat occupancy, geographic distribution, and paleontological and geological information. We also implemented approaches using genomic subsets to account for phylogenetic uncertainty in comparative analyses. Our results show independent incursions into the water column by ancestral benthic lineages in all major oceanic basins. These evolutionary transitions are persistently associated with convergent phenotypes, where deep-bodied benthic forms with truncate caudal fins repeatedly evolve into slender midwater species with furcate caudal fins. Lineage diversification and transition dynamics vary asymmetrically between habitats, with benthic lineages diversifying faster and colonizing midwater habitats more often than the reverse. Convergent ecological and functional phenotypes along the benthic–pelagic axis are pervasive among different lineages and across vastly different evolutionary scales, achieving predictable high-fitness solutions for similar environmental challenges, ultimately demonstrating strong determinism in fish body-shape evolution.","container-title":"Proceedings of the National Academy of Sciences","DOI":"10.1073/pnas.2006511117","ISSN":"0027-8424, 1091-6490","issue":"52","journalAbbreviation":"Proc Natl Acad Sci USA","language":"en","page":"33396-33403","source":"DOI.org (Crossref)","title":"Evolutionary determinism and convergence associated with water-column transitions in marine fishes","volume":"117","author":[{"family":"Rincon-Sandoval","given":"Melissa"},{"family":"Duarte-Ribeiro","given":"Emanuell"},{"family":"Davis","given":"Aaron M."},{"family":"Santaquiteria","given":"Aintzane"},{"family":"Hughes","given":"Lily C."},{"family":"Baldwin","given":"Carole C."},{"family":"Soto-Torres","given":"Luisángely"},{"family":"Acero P.","given":"Arturo"},{"family":"Walker","given":"H. J."},{"family":"Carpenter","given":"Kent E."},{"family":"Sheaves","given":"Marcus"},{"family":"Ortí","given":"Guillermo"},{"family":"Arcila","given":"Dahiana"},{"family":"Betancur-R.","given":"Ricardo"}],"issued":{"date-parts":[["2020",12,29]]}}},{"id":1411,"uris":["http://zotero.org/users/local/pvd2BKW0/items/SFEJM8YY"],"uri":["http://zotero.org/users/local/pvd2BKW0/items/SFEJM8YY"],"itemData":{"id":1411,"type":"article-journal","abstract":"The charismatic trumpetﬁshes, goatﬁshes, dragonets, ﬂying gurnards, seahorses, and pipeﬁshes encompass a recently deﬁned yet extraordinarily diverse clade of percomorph ﬁshes—the series Syngnatharia. This group is widely distributed in tropical and warm-temperate regions, with a great proportion of its extant diversity occurring in the Indo-Paciﬁc. Because most syngnatharians feature long-range dispersal capabilities, tracing their biogeographic origins is challenging. Here, we applied an integrative phylogenomic approach to elucidate the evolutionary biogeography of syngnatharians. We built upon a recently published phylogenomic study that examined ultraconserved elements by adding 62 species (total 169 species) and one family (Draconettidae), to cover ca. 25% of the species diversity and all 10 families in the group. We inferred a set of time-calibrated trees and conducted ancestral range estimations. We also examined the sensitivity of these analyses to phylogenetic uncertainty (estimated from multiple genomic subsets), area delimitation, and biogeographic models that include or exclude the jump-dispersal parameter (j). Of the three factors examined, we found that the j parameter has the strongest effect in ancestral range estimates, followed by number of areas deﬁned, and tree topology and divergence times. After accounting for these uncertainties, our results reveal that syngnatharians originated in the ancient Tethys Sea ca. 87 Ma (84–94 Ma; Late Cretaceous) and subsequently occupied the Indo-Paciﬁc. Throughout syngnatharian history, multiple independent lineages colonized the eastern Paciﬁc (6–8 times) and the Atlantic (6–14 times) from their center of origin, with most events taking place following an east-to-west route prior to the closure of the Tethys Seaway ca. 12–18 Ma. Ultimately, our study highlights the importance of accounting for different factors generating uncertainty in macroevolutionary and biogeographic inferences.[Historical biogeography; jump-dispersal parameter; macroevolutionary uncertainty; marine ﬁshes; syngnathiformes; ultraconserved elements].","container-title":"Systematic Biology","DOI":"10.1093/sysbio/syab028","ISSN":"1063-5157, 1076-836X","language":"en","page":"syab028","source":"DOI.org (Crossref)","title":"Phylogenomics and Historical Biogeography of Seahorses, Dragonets, Goatfishes, and Allies (Teleostei: Syngnatharia): Assessing Factors Driving Uncertainty in Biogeographic Inferences","title-short":"Phylogenomics and Historical Biogeography of Seahorses, Dragonets, Goatfishes, and Allies (Teleostei","author":[{"family":"Santaquiteria","given":"Aintzane"},{"family":"Siqueira","given":"Alexandre C"},{"family":"Duarte-Ribeiro","given":"Emanuell"},{"family":"Carnevale","given":"Giorgio"},{"family":"White","given":"William T"},{"family":"Pogonoski","given":"John J"},{"family":"Baldwin","given":"Carole C"},{"family":"Ortí","given":"Guillermo"},{"family":"Arcila","given":"Dahiana"},{"family":"Ricardo","given":"Betancur-R"}],"editor":[{"family":"Friedman","given":"Matt"}],"issued":{"date-parts":[["2021",4,23]]}}}],"schema":"https://github.com/citation-style-language/schema/raw/master/csl-citation.json"} </w:instrText>
      </w:r>
      <w:r w:rsidRPr="0085598E">
        <w:rPr>
          <w:rFonts w:ascii="Times New Roman" w:hAnsi="Times New Roman" w:cs="Times New Roman"/>
          <w:sz w:val="24"/>
          <w:szCs w:val="24"/>
        </w:rPr>
        <w:fldChar w:fldCharType="separate"/>
      </w:r>
      <w:r w:rsidRPr="0085598E">
        <w:rPr>
          <w:rFonts w:ascii="Times New Roman" w:hAnsi="Times New Roman" w:cs="Times New Roman"/>
          <w:sz w:val="24"/>
          <w:szCs w:val="24"/>
        </w:rPr>
        <w:t>(29, 30)</w:t>
      </w:r>
      <w:r w:rsidRPr="0085598E">
        <w:rPr>
          <w:rFonts w:ascii="Times New Roman" w:hAnsi="Times New Roman" w:cs="Times New Roman"/>
          <w:sz w:val="24"/>
          <w:szCs w:val="24"/>
        </w:rPr>
        <w:fldChar w:fldCharType="end"/>
      </w:r>
      <w:r w:rsidRPr="0085598E">
        <w:rPr>
          <w:rFonts w:ascii="Times New Roman" w:hAnsi="Times New Roman" w:cs="Times New Roman"/>
          <w:sz w:val="24"/>
          <w:szCs w:val="24"/>
        </w:rPr>
        <w:t xml:space="preserve">. In addition to genomic data, each subset contains the morphological dataset with fossil and extant taxa. We provide a list with the fossil ages in the Supplementary Information (Dataset S3) as well as a list of prior distributions used for node dating from previous studies that included Tetraodontiformes in their analyses (SI Appendix: Table S14). We ran all 15 subsets in </w:t>
      </w:r>
      <w:proofErr w:type="spellStart"/>
      <w:r w:rsidRPr="0085598E">
        <w:rPr>
          <w:rFonts w:ascii="Times New Roman" w:hAnsi="Times New Roman" w:cs="Times New Roman"/>
          <w:sz w:val="24"/>
          <w:szCs w:val="24"/>
        </w:rPr>
        <w:t>MrBayes</w:t>
      </w:r>
      <w:proofErr w:type="spellEnd"/>
      <w:r w:rsidRPr="0085598E">
        <w:rPr>
          <w:rFonts w:ascii="Times New Roman" w:hAnsi="Times New Roman" w:cs="Times New Roman"/>
          <w:sz w:val="24"/>
          <w:szCs w:val="24"/>
        </w:rPr>
        <w:t xml:space="preserve">. After six months of total runtime, only five (of the 15) subsets reached convergence based on estimated sample size (ESS) values close to or above 200, and we retained those for downstream comparative analyses. Because there is no consensus yet on whether the superfamily Plectocretacicoidea should be considered as stem tetraodontiforms and the exclusion of this superfamily has the potential to drastically affect the age estimations </w:t>
      </w:r>
      <w:r w:rsidRPr="0085598E">
        <w:rPr>
          <w:rFonts w:ascii="Times New Roman" w:hAnsi="Times New Roman" w:cs="Times New Roman"/>
          <w:sz w:val="24"/>
          <w:szCs w:val="24"/>
        </w:rPr>
        <w:fldChar w:fldCharType="begin"/>
      </w:r>
      <w:r w:rsidRPr="0085598E">
        <w:rPr>
          <w:rFonts w:ascii="Times New Roman" w:hAnsi="Times New Roman" w:cs="Times New Roman"/>
          <w:sz w:val="24"/>
          <w:szCs w:val="24"/>
        </w:rPr>
        <w:instrText xml:space="preserve"> ADDIN ZOTERO_ITEM CSL_CITATION {"citationID":"oZmQ47mq","properties":{"formattedCitation":"(4, 31)","plainCitation":"(4, 31)","noteIndex":0},"citationItems":[{"id":612,"uris":["http://zotero.org/users/local/pvd2BKW0/items/DXXZ5YZG"],"uri":["http://zotero.org/users/local/pvd2BKW0/items/DXXZ5YZG"],"itemData":{"id":612,"type":"article-journal","abstract":"Integrative evolutionary analyses based upon fossil and extant species provide a powerful approach for understanding past diversification events and for assessing the tempo of evolution across the Tree of Life. Herein, we demonstrate the importance of integrating fossil and extant species for inferring patterns of lineage diversification that would otherwise be masked in analyses that examine only one source of evidence. We infer the phylogeny and macroevolutionary history of the Tetraodontiformes (triggerfishes, pufferfishes and allies), a group with one of the most extensive fossil records among fishes. Our analyses combine molecular and morphological data, based on an expanded matrix that adds newly coded fossil species and character states. Beyond confidently resolving the relationships and divergence times of tetraodontiforms, our diversification analyses detect a major mass-extinction event during the Palaeocene–Eocene Thermal Maximum (PETM), followed by a marked increase in speciation rates. This pattern is consistently obtained when fossil and extant species are integrated, whereas examination of the fossil occurrences alone failed to detect major diversification changes during the PETM. When taking into account non-homogeneous models, our analyses also detect a rapid lineage diversification increase in one of the groups (tetraodontoids) during the middle Miocene, which is considered a key period in the evolution of reef fishes associated with trophic changes and ecological opportunity. In summary, our analyses show distinct diversification dynamics estimated from phylogenies and the fossil record, suggesting that different episodes shaped the evolution of tetraodontiforms during the Cenozoic.","container-title":"Proceedings of the Royal Society B: Biological Sciences","DOI":"10.1098/rspb.2017.1771","ISSN":"0962-8452, 1471-2954","issue":"1866","journalAbbreviation":"Proc. R. Soc. B.","language":"en","page":"20171771","source":"DOI.org (Crossref)","title":"Mass extinction in tetraodontiform fishes linked to the Palaeocene–Eocene thermal maximum","volume":"284","author":[{"family":"Arcila","given":"Dahiana"},{"family":"Tyler","given":"James C."}],"issued":{"date-parts":[["2017",11,15]]}}},{"id":616,"uris":["http://zotero.org/users/local/pvd2BKW0/items/CT8V2KSR"],"uri":["http://zotero.org/users/local/pvd2BKW0/items/CT8V2KSR"],"itemData":{"id":616,"type":"article-journal","container-title":"Nature Ecology &amp; Evolution","DOI":"10.1038/s41559-018-0494-6","ISSN":"2397-334X","issue":"4","journalAbbreviation":"Nat Ecol Evol","language":"en","page":"688-696","source":"DOI.org (Crossref)","title":"Explosive diversification of marine fishes at the Cretaceous–Palaeogene boundary","volume":"2","author":[{"family":"Alfaro","given":"Michael E."},{"family":"Faircloth","given":"Brant C."},{"family":"Harrington","given":"Richard C."},{"family":"Sorenson","given":"Laurie"},{"family":"Friedman","given":"Matt"},{"family":"Thacker","given":"Christine E."},{"family":"Oliveros","given":"Carl H."},{"family":"Černý","given":"David"},{"family":"Near","given":"Thomas J."}],"issued":{"date-parts":[["2018",4]]}}}],"schema":"https://github.com/citation-style-language/schema/raw/master/csl-citation.json"} </w:instrText>
      </w:r>
      <w:r w:rsidRPr="0085598E">
        <w:rPr>
          <w:rFonts w:ascii="Times New Roman" w:hAnsi="Times New Roman" w:cs="Times New Roman"/>
          <w:sz w:val="24"/>
          <w:szCs w:val="24"/>
        </w:rPr>
        <w:fldChar w:fldCharType="separate"/>
      </w:r>
      <w:r w:rsidRPr="0085598E">
        <w:rPr>
          <w:rFonts w:ascii="Times New Roman" w:hAnsi="Times New Roman" w:cs="Times New Roman"/>
          <w:sz w:val="24"/>
          <w:szCs w:val="24"/>
        </w:rPr>
        <w:t>(4, 31)</w:t>
      </w:r>
      <w:r w:rsidRPr="0085598E">
        <w:rPr>
          <w:rFonts w:ascii="Times New Roman" w:hAnsi="Times New Roman" w:cs="Times New Roman"/>
          <w:sz w:val="24"/>
          <w:szCs w:val="24"/>
        </w:rPr>
        <w:fldChar w:fldCharType="end"/>
      </w:r>
      <w:r w:rsidRPr="0085598E">
        <w:rPr>
          <w:rFonts w:ascii="Times New Roman" w:hAnsi="Times New Roman" w:cs="Times New Roman"/>
          <w:sz w:val="24"/>
          <w:szCs w:val="24"/>
        </w:rPr>
        <w:t xml:space="preserve">, we used two different schemes (including and excluding plectocretacicoids). We sampled 100 trees from the posterior distribution of each retained subset (500 trees total). In addition, we constructed a MCC tree from 10,000 trees evenly sampled from the posterior of all five subsets using </w:t>
      </w:r>
      <w:proofErr w:type="spellStart"/>
      <w:r w:rsidRPr="0085598E">
        <w:rPr>
          <w:rFonts w:ascii="Times New Roman" w:hAnsi="Times New Roman" w:cs="Times New Roman"/>
          <w:sz w:val="24"/>
          <w:szCs w:val="24"/>
        </w:rPr>
        <w:t>TreeAnnotator</w:t>
      </w:r>
      <w:proofErr w:type="spellEnd"/>
      <w:r w:rsidRPr="0085598E">
        <w:rPr>
          <w:rFonts w:ascii="Times New Roman" w:hAnsi="Times New Roman" w:cs="Times New Roman"/>
          <w:sz w:val="24"/>
          <w:szCs w:val="24"/>
          <w:vertAlign w:val="superscript"/>
        </w:rPr>
        <w:t xml:space="preserve"> </w:t>
      </w:r>
      <w:r w:rsidRPr="0085598E">
        <w:rPr>
          <w:rFonts w:ascii="Times New Roman" w:hAnsi="Times New Roman" w:cs="Times New Roman"/>
          <w:sz w:val="24"/>
          <w:szCs w:val="24"/>
          <w:vertAlign w:val="superscript"/>
        </w:rPr>
        <w:fldChar w:fldCharType="begin"/>
      </w:r>
      <w:r w:rsidRPr="0085598E">
        <w:rPr>
          <w:rFonts w:ascii="Times New Roman" w:hAnsi="Times New Roman" w:cs="Times New Roman"/>
          <w:sz w:val="24"/>
          <w:szCs w:val="24"/>
          <w:vertAlign w:val="superscript"/>
        </w:rPr>
        <w:instrText xml:space="preserve"> ADDIN ZOTERO_ITEM CSL_CITATION {"citationID":"sqfUVnum","properties":{"formattedCitation":"(73)","plainCitation":"(73)","noteIndex":0},"citationItems":[{"id":115,"uris":["http://zotero.org/users/local/pvd2BKW0/items/8KEEXESU"],"uri":["http://zotero.org/users/local/pvd2BKW0/items/8KEEXESU"],"itemData":{"id":115,"type":"article-journal","abstract":"Background: The evolutionary analysis of molecular sequence variation is a statistical enterprise. This is reflected in the increased use of probabilistic models for phylogenetic inference, multiple sequence alignment, and molecular population genetics. Here we present BEAST: a fast, flexible software architecture for Bayesian analysis of molecular sequences related by an evolutionary tree. A large number of popular stochastic models of sequence evolution are provided and tree-based models suitable for both within- and between-species sequence data are implemented.\nResults: BEAST version 1.4.6 consists of 81000 lines of Java source code, 779 classes and 81 packages. It provides models for DNA and protein sequence evolution, highly parametric coalescent analysis, relaxed clock phylogenetics, non-contemporaneous sequence data, statistical alignment and a wide range of options for prior distributions. BEAST source code is objectoriented, modular in design and freely available at http://beast-mcmc.googlecode.com/ under the GNU LGPL license.\nConclusion: BEAST is a powerful and flexible evolutionary analysis package for molecular sequence variation. It also provides a resource for the further development of new models and statistical methods of evolutionary analysis.","container-title":"BMC Evolutionary Biology","DOI":"10.1186/1471-2148-7-214","ISSN":"1471-2148","issue":"1","journalAbbreviation":"BMC Evol Biol","language":"en","page":"214","source":"DOI.org (Crossref)","title":"BEAST: Bayesian evolutionary analysis by sampling trees","title-short":"BEAST","volume":"7","author":[{"family":"Drummond","given":"Alexei J"},{"family":"Rambaut","given":"Andrew"}],"issued":{"date-parts":[["2007"]]}}}],"schema":"https://github.com/citation-style-language/schema/raw/master/csl-citation.json"} </w:instrText>
      </w:r>
      <w:r w:rsidRPr="0085598E">
        <w:rPr>
          <w:rFonts w:ascii="Times New Roman" w:hAnsi="Times New Roman" w:cs="Times New Roman"/>
          <w:sz w:val="24"/>
          <w:szCs w:val="24"/>
          <w:vertAlign w:val="superscript"/>
        </w:rPr>
        <w:fldChar w:fldCharType="separate"/>
      </w:r>
      <w:r w:rsidRPr="0085598E">
        <w:rPr>
          <w:rFonts w:ascii="Times New Roman" w:hAnsi="Times New Roman" w:cs="Times New Roman"/>
          <w:sz w:val="24"/>
          <w:szCs w:val="24"/>
        </w:rPr>
        <w:t>(73)</w:t>
      </w:r>
      <w:r w:rsidRPr="0085598E">
        <w:rPr>
          <w:rFonts w:ascii="Times New Roman" w:hAnsi="Times New Roman" w:cs="Times New Roman"/>
          <w:sz w:val="24"/>
          <w:szCs w:val="24"/>
          <w:vertAlign w:val="superscript"/>
        </w:rPr>
        <w:fldChar w:fldCharType="end"/>
      </w:r>
      <w:r w:rsidRPr="0085598E">
        <w:rPr>
          <w:rFonts w:ascii="Times New Roman" w:hAnsi="Times New Roman" w:cs="Times New Roman"/>
          <w:sz w:val="24"/>
          <w:szCs w:val="24"/>
        </w:rPr>
        <w:t xml:space="preserve">. </w:t>
      </w:r>
    </w:p>
    <w:p w14:paraId="0B84EE09" w14:textId="77777777" w:rsidR="003A1124" w:rsidRPr="0085598E" w:rsidRDefault="003A1124" w:rsidP="003B5D35">
      <w:pPr>
        <w:spacing w:after="0" w:line="240" w:lineRule="auto"/>
        <w:jc w:val="both"/>
        <w:rPr>
          <w:rFonts w:ascii="Times New Roman" w:hAnsi="Times New Roman" w:cs="Times New Roman"/>
          <w:sz w:val="24"/>
          <w:szCs w:val="24"/>
        </w:rPr>
      </w:pPr>
    </w:p>
    <w:p w14:paraId="6D71E909" w14:textId="77777777" w:rsidR="003A1124" w:rsidRDefault="003B5D35" w:rsidP="003B5D35">
      <w:pPr>
        <w:spacing w:after="0" w:line="240" w:lineRule="auto"/>
        <w:jc w:val="both"/>
        <w:rPr>
          <w:rFonts w:ascii="Times New Roman" w:hAnsi="Times New Roman" w:cs="Times New Roman"/>
          <w:b/>
          <w:i/>
          <w:iCs/>
          <w:sz w:val="24"/>
          <w:szCs w:val="24"/>
        </w:rPr>
      </w:pPr>
      <w:bookmarkStart w:id="2" w:name="_heading=h.17dp8vu" w:colFirst="0" w:colLast="0"/>
      <w:bookmarkEnd w:id="2"/>
      <w:r w:rsidRPr="0085598E">
        <w:rPr>
          <w:rFonts w:ascii="Times New Roman" w:hAnsi="Times New Roman" w:cs="Times New Roman"/>
          <w:b/>
          <w:i/>
          <w:iCs/>
          <w:sz w:val="24"/>
          <w:szCs w:val="24"/>
        </w:rPr>
        <w:t>Trait data</w:t>
      </w:r>
    </w:p>
    <w:p w14:paraId="47E339A7" w14:textId="4CC2EFAF" w:rsidR="003B5D35" w:rsidRDefault="003B5D35" w:rsidP="003B5D35">
      <w:pPr>
        <w:spacing w:after="0" w:line="240" w:lineRule="auto"/>
        <w:jc w:val="both"/>
        <w:rPr>
          <w:rFonts w:ascii="Times New Roman" w:hAnsi="Times New Roman" w:cs="Times New Roman"/>
          <w:sz w:val="24"/>
          <w:szCs w:val="24"/>
        </w:rPr>
      </w:pPr>
      <w:r w:rsidRPr="0085598E">
        <w:rPr>
          <w:rFonts w:ascii="Times New Roman" w:hAnsi="Times New Roman" w:cs="Times New Roman"/>
          <w:sz w:val="24"/>
          <w:szCs w:val="24"/>
        </w:rPr>
        <w:t xml:space="preserve">We compiled standard length (SL) data for most fossil and extant tetraodontiform species in our dataset using museum collection databases, public datasets, and published articles (Dataset S3). Given the highly fragmented nature of some fossil specimens, we excluded three extinct species from the body size analysis. </w:t>
      </w:r>
      <w:bookmarkStart w:id="3" w:name="_Hlk100232871"/>
      <w:bookmarkStart w:id="4" w:name="_Hlk100233308"/>
      <w:r w:rsidRPr="0085598E">
        <w:rPr>
          <w:rFonts w:ascii="Times New Roman" w:hAnsi="Times New Roman" w:cs="Times New Roman"/>
          <w:sz w:val="24"/>
          <w:szCs w:val="24"/>
        </w:rPr>
        <w:t>Additionally, because of the bias for smaller specimens in museum collections, we omitted any measurements from individuals that were more than 20% smaller than the maximum recorded size and averaged the largest specimens to obtain a mean maximum SL per species. We performed all analyses using log transformed values. Mean maximum length was chosen as an indicator for how large a species could potentially reach</w:t>
      </w:r>
      <w:bookmarkEnd w:id="3"/>
      <w:r w:rsidRPr="0085598E">
        <w:rPr>
          <w:rFonts w:ascii="Times New Roman" w:hAnsi="Times New Roman" w:cs="Times New Roman"/>
          <w:sz w:val="24"/>
          <w:szCs w:val="24"/>
        </w:rPr>
        <w:t>.</w:t>
      </w:r>
      <w:bookmarkEnd w:id="4"/>
      <w:r w:rsidRPr="0085598E">
        <w:rPr>
          <w:rFonts w:ascii="Times New Roman" w:hAnsi="Times New Roman" w:cs="Times New Roman"/>
          <w:sz w:val="24"/>
          <w:szCs w:val="24"/>
        </w:rPr>
        <w:t xml:space="preserve"> Although some tetraodontiform clades have a more three-dimensional body shape compared to other fish groups, phylogenetic generalized least squares (PGLS) analyses between SL and volume (SL vs. volume: p = 0.0005), and between SL and surface area (SA) (SL vs. SA: p = 0.0248), revealed a strong correlation (</w:t>
      </w:r>
      <w:r w:rsidRPr="0085598E">
        <w:rPr>
          <w:rFonts w:ascii="Times New Roman" w:hAnsi="Times New Roman" w:cs="Times New Roman"/>
          <w:i/>
          <w:sz w:val="24"/>
          <w:szCs w:val="24"/>
        </w:rPr>
        <w:t>SI Appendix,</w:t>
      </w:r>
      <w:r w:rsidRPr="0085598E">
        <w:rPr>
          <w:rFonts w:ascii="Times New Roman" w:hAnsi="Times New Roman" w:cs="Times New Roman"/>
          <w:sz w:val="24"/>
          <w:szCs w:val="24"/>
        </w:rPr>
        <w:t xml:space="preserve"> Figs. S21-S22). These analyses were restricted to a subset of 41 tetraodontiform species (across all 10 extant families) for which CT scans were generated or obtained from </w:t>
      </w:r>
      <w:proofErr w:type="spellStart"/>
      <w:r w:rsidRPr="0085598E">
        <w:rPr>
          <w:rFonts w:ascii="Times New Roman" w:hAnsi="Times New Roman" w:cs="Times New Roman"/>
          <w:sz w:val="24"/>
          <w:szCs w:val="24"/>
        </w:rPr>
        <w:t>Morphosource</w:t>
      </w:r>
      <w:proofErr w:type="spellEnd"/>
      <w:r w:rsidRPr="0085598E">
        <w:rPr>
          <w:rFonts w:ascii="Times New Roman" w:hAnsi="Times New Roman" w:cs="Times New Roman"/>
          <w:sz w:val="24"/>
          <w:szCs w:val="24"/>
        </w:rPr>
        <w:t xml:space="preserve"> (Dataset S9). Measurements other than SL were not included due to homology concerns arising from fragmented fossil specimens. </w:t>
      </w:r>
    </w:p>
    <w:p w14:paraId="6A153259" w14:textId="77777777" w:rsidR="003A1124" w:rsidRPr="0085598E" w:rsidRDefault="003A1124" w:rsidP="003B5D35">
      <w:pPr>
        <w:spacing w:after="0" w:line="240" w:lineRule="auto"/>
        <w:jc w:val="both"/>
        <w:rPr>
          <w:rFonts w:ascii="Times New Roman" w:hAnsi="Times New Roman" w:cs="Times New Roman"/>
          <w:sz w:val="24"/>
          <w:szCs w:val="24"/>
        </w:rPr>
      </w:pPr>
    </w:p>
    <w:p w14:paraId="6EB1C55F" w14:textId="77777777" w:rsidR="003A1124" w:rsidRDefault="003B5D35" w:rsidP="003B5D35">
      <w:pPr>
        <w:spacing w:after="0" w:line="240" w:lineRule="auto"/>
        <w:jc w:val="both"/>
        <w:rPr>
          <w:rFonts w:ascii="Times New Roman" w:hAnsi="Times New Roman" w:cs="Times New Roman"/>
          <w:b/>
          <w:i/>
          <w:iCs/>
          <w:sz w:val="24"/>
          <w:szCs w:val="24"/>
        </w:rPr>
      </w:pPr>
      <w:bookmarkStart w:id="5" w:name="_heading=h.3rdcrjn" w:colFirst="0" w:colLast="0"/>
      <w:bookmarkEnd w:id="5"/>
      <w:r w:rsidRPr="0085598E">
        <w:rPr>
          <w:rFonts w:ascii="Times New Roman" w:hAnsi="Times New Roman" w:cs="Times New Roman"/>
          <w:b/>
          <w:i/>
          <w:iCs/>
          <w:sz w:val="24"/>
          <w:szCs w:val="24"/>
        </w:rPr>
        <w:t>Paleotemperature data</w:t>
      </w:r>
    </w:p>
    <w:p w14:paraId="7327A038" w14:textId="44579311" w:rsidR="003B5D35" w:rsidRDefault="003B5D35" w:rsidP="003B5D35">
      <w:pPr>
        <w:spacing w:after="0" w:line="240" w:lineRule="auto"/>
        <w:jc w:val="both"/>
        <w:rPr>
          <w:rFonts w:ascii="Times New Roman" w:hAnsi="Times New Roman" w:cs="Times New Roman"/>
          <w:sz w:val="24"/>
          <w:szCs w:val="24"/>
        </w:rPr>
      </w:pPr>
      <w:r w:rsidRPr="0085598E">
        <w:rPr>
          <w:rFonts w:ascii="Times New Roman" w:hAnsi="Times New Roman" w:cs="Times New Roman"/>
          <w:sz w:val="24"/>
          <w:szCs w:val="24"/>
        </w:rPr>
        <w:t xml:space="preserve">We obtained temperature curves that span the nearly 100 Ma evolutionary history of tetraodontiforms from Scotese et al </w:t>
      </w:r>
      <w:r w:rsidRPr="0085598E">
        <w:rPr>
          <w:rFonts w:ascii="Times New Roman" w:hAnsi="Times New Roman" w:cs="Times New Roman"/>
          <w:sz w:val="24"/>
          <w:szCs w:val="24"/>
        </w:rPr>
        <w:fldChar w:fldCharType="begin"/>
      </w:r>
      <w:r w:rsidRPr="0085598E">
        <w:rPr>
          <w:rFonts w:ascii="Times New Roman" w:hAnsi="Times New Roman" w:cs="Times New Roman"/>
          <w:sz w:val="24"/>
          <w:szCs w:val="24"/>
        </w:rPr>
        <w:instrText xml:space="preserve"> ADDIN ZOTERO_ITEM CSL_CITATION {"citationID":"GEOBCygC","properties":{"formattedCitation":"(2)","plainCitation":"(2)","noteIndex":0},"citationItems":[{"id":1349,"uris":["http://zotero.org/users/local/pvd2BKW0/items/MDTC526I"],"uri":["http://zotero.org/users/local/pvd2BKW0/items/MDTC526I"],"itemData":{"id":1349,"type":"article-journal","abstract":"This study provides a comprehensive and quantitative estimate of how global temperatures have changed during the last 540 million years. It combines paleotemperature measurements determined from oxygen isotopes with broader insights obtained from the changing distribution of lithologic indicators of climate, such as coals, evaporites, calcretes, reefs, and bauxite deposits. The waxing and waning of the Earth’s great polar icecaps have been mapped using the past distribution of tillites, dropstones, and glendonites. The global temperature model presented here includes estimates of global average temperate (GAT), changing tropical temperatures (∆T◦ tropical), deep ocean temperatures, and polar temperatures. Though similar, in many respects, to the temper­ ature history deduced directly from the study of oxygen isotopes, our model does not predict the extreme high temperatures for the Early Paleozoic required by isotopic investigations. The history of global changes in tem­ perature during the Phanerozoic has been summarized in a “paleotemperature timescale” that subdivides the many past climatic events into 8 major climate modes; each climate mode is made up of 3-4 pairs of warming and cooling episodes (chronotemps). A detailed narrative describes how these past temperature events have been affected by geological processes such as the eruption of Large Igneous Provinces (LIPS) (warming) and bolide impacts (cooling). The paleotemperature model presented here allows for a deeper understanding of the inter­ connected geologic, tectonic, paleoclimatic, paleoceanographic, and evolutionary events that have shaped our planet, and we make explicit predictions about the Earth’s past temperature that can be tested and evaluated. By quantitatively describing the pattern of paleotemperature change through time, we may be able to gain important insights into the history of the Earth System and the fundamental causes of climate change on geological timescales. These insights can help us better understand the problems and challenges that we face as a result of Future Global Warming.","container-title":"Earth-Science Reviews","DOI":"10.1016/j.earscirev.2021.103503","ISSN":"00128252","journalAbbreviation":"Earth-Science Reviews","language":"en","page":"103503","source":"DOI.org (Crossref)","title":"Phanerozoic paleotemperatures: The earth’s changing climate during the last 540 million years","title-short":"Phanerozoic paleotemperatures","volume":"215","author":[{"family":"Scotese","given":"Christopher R."},{"family":"Song","given":"Haijun"},{"family":"Mills","given":"Benjamin J.W."},{"family":"Meer","given":"Douwe G.","non-dropping-particle":"van der"}],"issued":{"date-parts":[["2021",4]]}}}],"schema":"https://github.com/citation-style-language/schema/raw/master/csl-citation.json"} </w:instrText>
      </w:r>
      <w:r w:rsidRPr="0085598E">
        <w:rPr>
          <w:rFonts w:ascii="Times New Roman" w:hAnsi="Times New Roman" w:cs="Times New Roman"/>
          <w:sz w:val="24"/>
          <w:szCs w:val="24"/>
        </w:rPr>
        <w:fldChar w:fldCharType="separate"/>
      </w:r>
      <w:r w:rsidRPr="0085598E">
        <w:rPr>
          <w:rFonts w:ascii="Times New Roman" w:hAnsi="Times New Roman" w:cs="Times New Roman"/>
          <w:sz w:val="24"/>
          <w:szCs w:val="24"/>
        </w:rPr>
        <w:t>(2)</w:t>
      </w:r>
      <w:r w:rsidRPr="0085598E">
        <w:rPr>
          <w:rFonts w:ascii="Times New Roman" w:hAnsi="Times New Roman" w:cs="Times New Roman"/>
          <w:sz w:val="24"/>
          <w:szCs w:val="24"/>
        </w:rPr>
        <w:fldChar w:fldCharType="end"/>
      </w:r>
      <w:r w:rsidRPr="0085598E">
        <w:rPr>
          <w:rFonts w:ascii="Times New Roman" w:hAnsi="Times New Roman" w:cs="Times New Roman"/>
          <w:sz w:val="24"/>
          <w:szCs w:val="24"/>
        </w:rPr>
        <w:t>. These authors used oxygen isotope data to reconstruct past global average ocean temperatures and sea surface temperatures between tropical latitudes (15°N–15°S). These two contrasting temperature curves most accurately capture the spectrum of past environmental affinities in this group (see Results).</w:t>
      </w:r>
    </w:p>
    <w:p w14:paraId="1DB8482B" w14:textId="77777777" w:rsidR="003A1124" w:rsidRDefault="003A1124" w:rsidP="003B5D35">
      <w:pPr>
        <w:spacing w:after="0" w:line="240" w:lineRule="auto"/>
        <w:jc w:val="both"/>
        <w:rPr>
          <w:rFonts w:ascii="Times New Roman" w:hAnsi="Times New Roman" w:cs="Times New Roman"/>
          <w:sz w:val="24"/>
          <w:szCs w:val="24"/>
        </w:rPr>
      </w:pPr>
    </w:p>
    <w:p w14:paraId="7784D14C" w14:textId="77777777" w:rsidR="00F40983" w:rsidRDefault="00F40983" w:rsidP="003B5D35">
      <w:pPr>
        <w:spacing w:after="0" w:line="240" w:lineRule="auto"/>
        <w:jc w:val="both"/>
        <w:rPr>
          <w:rFonts w:ascii="Times New Roman" w:hAnsi="Times New Roman" w:cs="Times New Roman"/>
          <w:sz w:val="24"/>
          <w:szCs w:val="24"/>
        </w:rPr>
      </w:pPr>
    </w:p>
    <w:p w14:paraId="63A2EC16" w14:textId="77777777" w:rsidR="00F40983" w:rsidRPr="0085598E" w:rsidRDefault="00F40983" w:rsidP="003B5D35">
      <w:pPr>
        <w:spacing w:after="0" w:line="240" w:lineRule="auto"/>
        <w:jc w:val="both"/>
        <w:rPr>
          <w:rFonts w:ascii="Times New Roman" w:hAnsi="Times New Roman" w:cs="Times New Roman"/>
          <w:sz w:val="24"/>
          <w:szCs w:val="24"/>
        </w:rPr>
      </w:pPr>
    </w:p>
    <w:p w14:paraId="1A92BDE2" w14:textId="77777777" w:rsidR="003A1124" w:rsidRDefault="003B5D35" w:rsidP="003B5D35">
      <w:pPr>
        <w:spacing w:after="0" w:line="240" w:lineRule="auto"/>
        <w:jc w:val="both"/>
        <w:rPr>
          <w:rFonts w:ascii="Times New Roman" w:hAnsi="Times New Roman" w:cs="Times New Roman"/>
          <w:b/>
          <w:i/>
          <w:iCs/>
          <w:sz w:val="24"/>
          <w:szCs w:val="24"/>
        </w:rPr>
      </w:pPr>
      <w:bookmarkStart w:id="6" w:name="_heading=h.26in1rg" w:colFirst="0" w:colLast="0"/>
      <w:bookmarkEnd w:id="6"/>
      <w:r w:rsidRPr="0085598E">
        <w:rPr>
          <w:rFonts w:ascii="Times New Roman" w:hAnsi="Times New Roman" w:cs="Times New Roman"/>
          <w:b/>
          <w:i/>
          <w:iCs/>
          <w:sz w:val="24"/>
          <w:szCs w:val="24"/>
        </w:rPr>
        <w:lastRenderedPageBreak/>
        <w:t>Evolutionary model fitting</w:t>
      </w:r>
    </w:p>
    <w:p w14:paraId="523A7B67" w14:textId="6E7F0940" w:rsidR="003B5D35" w:rsidRDefault="003B5D35" w:rsidP="003B5D35">
      <w:pPr>
        <w:spacing w:after="0" w:line="240" w:lineRule="auto"/>
        <w:jc w:val="both"/>
        <w:rPr>
          <w:rFonts w:ascii="Times New Roman" w:hAnsi="Times New Roman" w:cs="Times New Roman"/>
          <w:sz w:val="24"/>
          <w:szCs w:val="24"/>
        </w:rPr>
      </w:pPr>
      <w:r w:rsidRPr="0085598E">
        <w:rPr>
          <w:rFonts w:ascii="Times New Roman" w:hAnsi="Times New Roman" w:cs="Times New Roman"/>
          <w:sz w:val="24"/>
          <w:szCs w:val="24"/>
        </w:rPr>
        <w:t>We conducted model fitting analyses in R version 4.0.2</w:t>
      </w:r>
      <w:r w:rsidRPr="0085598E">
        <w:rPr>
          <w:rFonts w:ascii="Times New Roman" w:hAnsi="Times New Roman" w:cs="Times New Roman"/>
          <w:sz w:val="24"/>
          <w:szCs w:val="24"/>
          <w:vertAlign w:val="superscript"/>
        </w:rPr>
        <w:t xml:space="preserve"> </w:t>
      </w:r>
      <w:r w:rsidRPr="0085598E">
        <w:rPr>
          <w:rFonts w:ascii="Times New Roman" w:hAnsi="Times New Roman" w:cs="Times New Roman"/>
          <w:sz w:val="24"/>
          <w:szCs w:val="24"/>
          <w:vertAlign w:val="superscript"/>
        </w:rPr>
        <w:fldChar w:fldCharType="begin"/>
      </w:r>
      <w:r w:rsidRPr="0085598E">
        <w:rPr>
          <w:rFonts w:ascii="Times New Roman" w:hAnsi="Times New Roman" w:cs="Times New Roman"/>
          <w:sz w:val="24"/>
          <w:szCs w:val="24"/>
          <w:vertAlign w:val="superscript"/>
        </w:rPr>
        <w:instrText xml:space="preserve"> ADDIN ZOTERO_ITEM CSL_CITATION {"citationID":"sncNgYqT","properties":{"formattedCitation":"(74)","plainCitation":"(74)","noteIndex":0},"citationItems":[{"id":1382,"uris":["http://zotero.org/users/local/pvd2BKW0/items/D3DLL7GY"],"uri":["http://zotero.org/users/local/pvd2BKW0/items/D3DLL7GY"],"itemData":{"id":1382,"type":"book","title":"R: A language and environment for statistical computing","URL":"https://www.R-project.org/.","author":[{"family":"","given":"R Core Team"}],"issued":{"date-parts":[["2020"]]}}}],"schema":"https://github.com/citation-style-language/schema/raw/master/csl-citation.json"} </w:instrText>
      </w:r>
      <w:r w:rsidRPr="0085598E">
        <w:rPr>
          <w:rFonts w:ascii="Times New Roman" w:hAnsi="Times New Roman" w:cs="Times New Roman"/>
          <w:sz w:val="24"/>
          <w:szCs w:val="24"/>
          <w:vertAlign w:val="superscript"/>
        </w:rPr>
        <w:fldChar w:fldCharType="separate"/>
      </w:r>
      <w:r w:rsidRPr="0085598E">
        <w:rPr>
          <w:rFonts w:ascii="Times New Roman" w:hAnsi="Times New Roman" w:cs="Times New Roman"/>
          <w:sz w:val="24"/>
          <w:szCs w:val="24"/>
        </w:rPr>
        <w:t>(74)</w:t>
      </w:r>
      <w:r w:rsidRPr="0085598E">
        <w:rPr>
          <w:rFonts w:ascii="Times New Roman" w:hAnsi="Times New Roman" w:cs="Times New Roman"/>
          <w:sz w:val="24"/>
          <w:szCs w:val="24"/>
          <w:vertAlign w:val="superscript"/>
        </w:rPr>
        <w:fldChar w:fldCharType="end"/>
      </w:r>
      <w:r w:rsidRPr="0085598E">
        <w:rPr>
          <w:rFonts w:ascii="Times New Roman" w:hAnsi="Times New Roman" w:cs="Times New Roman"/>
          <w:sz w:val="24"/>
          <w:szCs w:val="24"/>
        </w:rPr>
        <w:t>. We fitted models of continuous character evolution using the R package ‘</w:t>
      </w:r>
      <w:proofErr w:type="spellStart"/>
      <w:r w:rsidRPr="0085598E">
        <w:rPr>
          <w:rFonts w:ascii="Times New Roman" w:hAnsi="Times New Roman" w:cs="Times New Roman"/>
          <w:sz w:val="24"/>
          <w:szCs w:val="24"/>
        </w:rPr>
        <w:t>geiger</w:t>
      </w:r>
      <w:proofErr w:type="spellEnd"/>
      <w:r w:rsidRPr="0085598E">
        <w:rPr>
          <w:rFonts w:ascii="Times New Roman" w:hAnsi="Times New Roman" w:cs="Times New Roman"/>
          <w:sz w:val="24"/>
          <w:szCs w:val="24"/>
        </w:rPr>
        <w:t>’ and the ‘</w:t>
      </w:r>
      <w:proofErr w:type="spellStart"/>
      <w:r w:rsidRPr="0085598E">
        <w:rPr>
          <w:rFonts w:ascii="Times New Roman" w:hAnsi="Times New Roman" w:cs="Times New Roman"/>
          <w:sz w:val="24"/>
          <w:szCs w:val="24"/>
        </w:rPr>
        <w:t>fitContinuous</w:t>
      </w:r>
      <w:proofErr w:type="spellEnd"/>
      <w:r w:rsidRPr="0085598E">
        <w:rPr>
          <w:rFonts w:ascii="Times New Roman" w:hAnsi="Times New Roman" w:cs="Times New Roman"/>
          <w:sz w:val="24"/>
          <w:szCs w:val="24"/>
        </w:rPr>
        <w:t xml:space="preserve">’ function. To more explicitly assess an increase in body size in response to paleoclimatic changes over time (Cope-Bergmann rule), we fitted a climate-dependent OU model, where the parameter of the model which represents the optimum trait value is time-variable and follows a temperature curve </w:t>
      </w:r>
      <w:r w:rsidRPr="0085598E">
        <w:rPr>
          <w:rFonts w:ascii="Times New Roman" w:hAnsi="Times New Roman" w:cs="Times New Roman"/>
          <w:sz w:val="24"/>
          <w:szCs w:val="24"/>
        </w:rPr>
        <w:fldChar w:fldCharType="begin"/>
      </w:r>
      <w:r w:rsidRPr="0085598E">
        <w:rPr>
          <w:rFonts w:ascii="Times New Roman" w:hAnsi="Times New Roman" w:cs="Times New Roman"/>
          <w:sz w:val="24"/>
          <w:szCs w:val="24"/>
        </w:rPr>
        <w:instrText xml:space="preserve"> ADDIN ZOTERO_ITEM CSL_CITATION {"citationID":"gkD6pATv","properties":{"formattedCitation":"(75)","plainCitation":"(75)","noteIndex":0},"citationItems":[{"id":1715,"uris":["http://zotero.org/users/local/pvd2BKW0/items/RBW8JPW7"],"uri":["http://zotero.org/users/local/pvd2BKW0/items/RBW8JPW7"],"itemData":{"id":1715,"type":"article-journal","journalAbbreviation":"In prep","title":"A New Ornstein-Uhlenbeck process for modeling the evolution of traits with time-variable optima","author":[{"family":"Brinkworth","given":"Andrew"},{"family":"Goswami","given":"A"},{"family":"Clavel","given":"Julien"}]}}],"schema":"https://github.com/citation-style-language/schema/raw/master/csl-citation.json"} </w:instrText>
      </w:r>
      <w:r w:rsidRPr="0085598E">
        <w:rPr>
          <w:rFonts w:ascii="Times New Roman" w:hAnsi="Times New Roman" w:cs="Times New Roman"/>
          <w:sz w:val="24"/>
          <w:szCs w:val="24"/>
        </w:rPr>
        <w:fldChar w:fldCharType="separate"/>
      </w:r>
      <w:r w:rsidRPr="0085598E">
        <w:rPr>
          <w:rFonts w:ascii="Times New Roman" w:hAnsi="Times New Roman" w:cs="Times New Roman"/>
          <w:sz w:val="24"/>
          <w:szCs w:val="24"/>
        </w:rPr>
        <w:t>(75)</w:t>
      </w:r>
      <w:r w:rsidRPr="0085598E">
        <w:rPr>
          <w:rFonts w:ascii="Times New Roman" w:hAnsi="Times New Roman" w:cs="Times New Roman"/>
          <w:sz w:val="24"/>
          <w:szCs w:val="24"/>
        </w:rPr>
        <w:fldChar w:fldCharType="end"/>
      </w:r>
      <w:r w:rsidRPr="0085598E">
        <w:rPr>
          <w:rFonts w:ascii="Times New Roman" w:hAnsi="Times New Roman" w:cs="Times New Roman"/>
          <w:sz w:val="24"/>
          <w:szCs w:val="24"/>
        </w:rPr>
        <w:t xml:space="preserve">. We tested this model using the two temperature curves mentioned above from Scotese et al </w:t>
      </w:r>
      <w:r w:rsidRPr="0085598E">
        <w:rPr>
          <w:rFonts w:ascii="Times New Roman" w:hAnsi="Times New Roman" w:cs="Times New Roman"/>
          <w:sz w:val="24"/>
          <w:szCs w:val="24"/>
          <w:vertAlign w:val="superscript"/>
        </w:rPr>
        <w:t xml:space="preserve"> </w:t>
      </w:r>
      <w:r w:rsidRPr="0085598E">
        <w:rPr>
          <w:rFonts w:ascii="Times New Roman" w:hAnsi="Times New Roman" w:cs="Times New Roman"/>
          <w:sz w:val="24"/>
          <w:szCs w:val="24"/>
          <w:vertAlign w:val="superscript"/>
        </w:rPr>
        <w:fldChar w:fldCharType="begin"/>
      </w:r>
      <w:r w:rsidRPr="0085598E">
        <w:rPr>
          <w:rFonts w:ascii="Times New Roman" w:hAnsi="Times New Roman" w:cs="Times New Roman"/>
          <w:sz w:val="24"/>
          <w:szCs w:val="24"/>
          <w:vertAlign w:val="superscript"/>
        </w:rPr>
        <w:instrText xml:space="preserve"> ADDIN ZOTERO_ITEM CSL_CITATION {"citationID":"eNFJ3LqB","properties":{"formattedCitation":"(2)","plainCitation":"(2)","noteIndex":0},"citationItems":[{"id":1349,"uris":["http://zotero.org/users/local/pvd2BKW0/items/MDTC526I"],"uri":["http://zotero.org/users/local/pvd2BKW0/items/MDTC526I"],"itemData":{"id":1349,"type":"article-journal","abstract":"This study provides a comprehensive and quantitative estimate of how global temperatures have changed during the last 540 million years. It combines paleotemperature measurements determined from oxygen isotopes with broader insights obtained from the changing distribution of lithologic indicators of climate, such as coals, evaporites, calcretes, reefs, and bauxite deposits. The waxing and waning of the Earth’s great polar icecaps have been mapped using the past distribution of tillites, dropstones, and glendonites. The global temperature model presented here includes estimates of global average temperate (GAT), changing tropical temperatures (∆T◦ tropical), deep ocean temperatures, and polar temperatures. Though similar, in many respects, to the temper­ ature history deduced directly from the study of oxygen isotopes, our model does not predict the extreme high temperatures for the Early Paleozoic required by isotopic investigations. The history of global changes in tem­ perature during the Phanerozoic has been summarized in a “paleotemperature timescale” that subdivides the many past climatic events into 8 major climate modes; each climate mode is made up of 3-4 pairs of warming and cooling episodes (chronotemps). A detailed narrative describes how these past temperature events have been affected by geological processes such as the eruption of Large Igneous Provinces (LIPS) (warming) and bolide impacts (cooling). The paleotemperature model presented here allows for a deeper understanding of the inter­ connected geologic, tectonic, paleoclimatic, paleoceanographic, and evolutionary events that have shaped our planet, and we make explicit predictions about the Earth’s past temperature that can be tested and evaluated. By quantitatively describing the pattern of paleotemperature change through time, we may be able to gain important insights into the history of the Earth System and the fundamental causes of climate change on geological timescales. These insights can help us better understand the problems and challenges that we face as a result of Future Global Warming.","container-title":"Earth-Science Reviews","DOI":"10.1016/j.earscirev.2021.103503","ISSN":"00128252","journalAbbreviation":"Earth-Science Reviews","language":"en","page":"103503","source":"DOI.org (Crossref)","title":"Phanerozoic paleotemperatures: The earth’s changing climate during the last 540 million years","title-short":"Phanerozoic paleotemperatures","volume":"215","author":[{"family":"Scotese","given":"Christopher R."},{"family":"Song","given":"Haijun"},{"family":"Mills","given":"Benjamin J.W."},{"family":"Meer","given":"Douwe G.","non-dropping-particle":"van der"}],"issued":{"date-parts":[["2021",4]]}}}],"schema":"https://github.com/citation-style-language/schema/raw/master/csl-citation.json"} </w:instrText>
      </w:r>
      <w:r w:rsidRPr="0085598E">
        <w:rPr>
          <w:rFonts w:ascii="Times New Roman" w:hAnsi="Times New Roman" w:cs="Times New Roman"/>
          <w:sz w:val="24"/>
          <w:szCs w:val="24"/>
          <w:vertAlign w:val="superscript"/>
        </w:rPr>
        <w:fldChar w:fldCharType="separate"/>
      </w:r>
      <w:r w:rsidRPr="0085598E">
        <w:rPr>
          <w:rFonts w:ascii="Times New Roman" w:hAnsi="Times New Roman" w:cs="Times New Roman"/>
          <w:sz w:val="24"/>
          <w:szCs w:val="24"/>
        </w:rPr>
        <w:t>(2)</w:t>
      </w:r>
      <w:r w:rsidRPr="0085598E">
        <w:rPr>
          <w:rFonts w:ascii="Times New Roman" w:hAnsi="Times New Roman" w:cs="Times New Roman"/>
          <w:sz w:val="24"/>
          <w:szCs w:val="24"/>
          <w:vertAlign w:val="superscript"/>
        </w:rPr>
        <w:fldChar w:fldCharType="end"/>
      </w:r>
      <w:r w:rsidRPr="0085598E">
        <w:rPr>
          <w:rFonts w:ascii="Times New Roman" w:hAnsi="Times New Roman" w:cs="Times New Roman"/>
          <w:sz w:val="24"/>
          <w:szCs w:val="24"/>
        </w:rPr>
        <w:t xml:space="preserve">. Additionally, we tested the climate OU model on a deep-sea curve from Cramer et al. </w:t>
      </w:r>
      <w:r w:rsidRPr="0085598E">
        <w:rPr>
          <w:rFonts w:ascii="Times New Roman" w:hAnsi="Times New Roman" w:cs="Times New Roman"/>
          <w:sz w:val="24"/>
          <w:szCs w:val="24"/>
        </w:rPr>
        <w:fldChar w:fldCharType="begin"/>
      </w:r>
      <w:r w:rsidRPr="0085598E">
        <w:rPr>
          <w:rFonts w:ascii="Times New Roman" w:hAnsi="Times New Roman" w:cs="Times New Roman"/>
          <w:sz w:val="24"/>
          <w:szCs w:val="24"/>
        </w:rPr>
        <w:instrText xml:space="preserve"> ADDIN ZOTERO_ITEM CSL_CITATION {"citationID":"CP9dEwXz","properties":{"formattedCitation":"(35)","plainCitation":"(35)","noteIndex":0},"citationItems":[{"id":122,"uris":["http://zotero.org/users/local/pvd2BKW0/items/EMLUP6M9"],"uri":["http://zotero.org/users/local/pvd2BKW0/items/EMLUP6M9"],"itemData":{"id":122,"type":"article-journal","container-title":"Journal of Geophysical Research","DOI":"10.1029/2011JC007255","ISSN":"0148-0227","issue":"C12","journalAbbreviation":"J. Geophys. Res.","language":"en","page":"C12023","source":"DOI.org (Crossref)","title":"Late Cretaceous–Neogene trends in deep ocean temperature and continental ice volume: Reconciling records of benthic foraminiferal geochemistry ( &lt;i&gt;δ&lt;/i&gt; &lt;sup&gt;18&lt;/sup&gt; O and Mg/Ca) with sea level history","title-short":"Late Cretaceous–Neogene trends in deep ocean temperature and continental ice volume","volume":"116","author":[{"family":"Cramer","given":"B. S."},{"family":"Miller","given":"K. G."},{"family":"Barrett","given":"P. J."},{"family":"Wright","given":"J. D."}],"issued":{"date-parts":[["2011",12,16]]}}}],"schema":"https://github.com/citation-style-language/schema/raw/master/csl-citation.json"} </w:instrText>
      </w:r>
      <w:r w:rsidRPr="0085598E">
        <w:rPr>
          <w:rFonts w:ascii="Times New Roman" w:hAnsi="Times New Roman" w:cs="Times New Roman"/>
          <w:sz w:val="24"/>
          <w:szCs w:val="24"/>
        </w:rPr>
        <w:fldChar w:fldCharType="separate"/>
      </w:r>
      <w:r w:rsidRPr="0085598E">
        <w:rPr>
          <w:rFonts w:ascii="Times New Roman" w:hAnsi="Times New Roman" w:cs="Times New Roman"/>
          <w:sz w:val="24"/>
          <w:szCs w:val="24"/>
        </w:rPr>
        <w:t>(35)</w:t>
      </w:r>
      <w:r w:rsidRPr="0085598E">
        <w:rPr>
          <w:rFonts w:ascii="Times New Roman" w:hAnsi="Times New Roman" w:cs="Times New Roman"/>
          <w:sz w:val="24"/>
          <w:szCs w:val="24"/>
        </w:rPr>
        <w:fldChar w:fldCharType="end"/>
      </w:r>
      <w:r w:rsidRPr="0085598E">
        <w:rPr>
          <w:rFonts w:ascii="Times New Roman" w:hAnsi="Times New Roman" w:cs="Times New Roman"/>
          <w:sz w:val="24"/>
          <w:szCs w:val="24"/>
        </w:rPr>
        <w:t>.  See Results and Supplementary Materials and Methods for a description of other models tested. To account for tree uncertainty, we tested all models with the 500 trees selected from the posterior distribution. We account for interspecific sources of variation by incorporating measurement error into our model fitting analyses (see Supplementary Materials and Methods for more details).</w:t>
      </w:r>
    </w:p>
    <w:p w14:paraId="1E3B646F" w14:textId="77777777" w:rsidR="003A1124" w:rsidRPr="0085598E" w:rsidRDefault="003A1124" w:rsidP="003B5D35">
      <w:pPr>
        <w:spacing w:after="0" w:line="240" w:lineRule="auto"/>
        <w:jc w:val="both"/>
        <w:rPr>
          <w:rFonts w:ascii="Times New Roman" w:hAnsi="Times New Roman" w:cs="Times New Roman"/>
          <w:strike/>
          <w:sz w:val="24"/>
          <w:szCs w:val="24"/>
        </w:rPr>
      </w:pPr>
    </w:p>
    <w:p w14:paraId="2EE0D377" w14:textId="77777777" w:rsidR="003A1124" w:rsidRDefault="003B5D35" w:rsidP="003B5D35">
      <w:pPr>
        <w:spacing w:after="0" w:line="240" w:lineRule="auto"/>
        <w:jc w:val="both"/>
        <w:rPr>
          <w:rFonts w:ascii="Times New Roman" w:hAnsi="Times New Roman" w:cs="Times New Roman"/>
          <w:b/>
          <w:i/>
          <w:iCs/>
          <w:sz w:val="24"/>
          <w:szCs w:val="24"/>
        </w:rPr>
      </w:pPr>
      <w:bookmarkStart w:id="7" w:name="_heading=h.lnxbz9" w:colFirst="0" w:colLast="0"/>
      <w:bookmarkEnd w:id="7"/>
      <w:r w:rsidRPr="0085598E">
        <w:rPr>
          <w:rFonts w:ascii="Times New Roman" w:hAnsi="Times New Roman" w:cs="Times New Roman"/>
          <w:b/>
          <w:i/>
          <w:iCs/>
          <w:sz w:val="24"/>
          <w:szCs w:val="24"/>
        </w:rPr>
        <w:t>Ecomorphological correlations</w:t>
      </w:r>
    </w:p>
    <w:p w14:paraId="289D1063" w14:textId="3FB571F0" w:rsidR="003B5D35" w:rsidRPr="00962718" w:rsidRDefault="003B5D35" w:rsidP="003B5D35">
      <w:pPr>
        <w:spacing w:after="0" w:line="240" w:lineRule="auto"/>
        <w:jc w:val="both"/>
        <w:rPr>
          <w:rFonts w:ascii="Times New Roman" w:hAnsi="Times New Roman" w:cs="Times New Roman"/>
          <w:sz w:val="24"/>
          <w:szCs w:val="24"/>
        </w:rPr>
      </w:pPr>
      <w:r w:rsidRPr="0085598E">
        <w:rPr>
          <w:rFonts w:ascii="Times New Roman" w:hAnsi="Times New Roman" w:cs="Times New Roman"/>
          <w:sz w:val="24"/>
          <w:szCs w:val="24"/>
        </w:rPr>
        <w:t>To further determine if tetraodontiforms adhere to the Cope-Bergmann rule, we examined patterns of body size in relation to past ocean temperature changes for the two temperature curves mentioned above. We performed ancestral state reconstructions of body sizes for all nodes and mapped these onto the MCC tree using the ‘</w:t>
      </w:r>
      <w:proofErr w:type="spellStart"/>
      <w:r w:rsidRPr="0085598E">
        <w:rPr>
          <w:rFonts w:ascii="Times New Roman" w:hAnsi="Times New Roman" w:cs="Times New Roman"/>
          <w:sz w:val="24"/>
          <w:szCs w:val="24"/>
        </w:rPr>
        <w:t>contMap</w:t>
      </w:r>
      <w:proofErr w:type="spellEnd"/>
      <w:r w:rsidRPr="0085598E">
        <w:rPr>
          <w:rFonts w:ascii="Times New Roman" w:hAnsi="Times New Roman" w:cs="Times New Roman"/>
          <w:sz w:val="24"/>
          <w:szCs w:val="24"/>
        </w:rPr>
        <w:t>’ function in the R package ‘</w:t>
      </w:r>
      <w:proofErr w:type="spellStart"/>
      <w:r w:rsidRPr="0085598E">
        <w:rPr>
          <w:rFonts w:ascii="Times New Roman" w:hAnsi="Times New Roman" w:cs="Times New Roman"/>
          <w:sz w:val="24"/>
          <w:szCs w:val="24"/>
        </w:rPr>
        <w:t>phytools</w:t>
      </w:r>
      <w:proofErr w:type="spellEnd"/>
      <w:r w:rsidRPr="0085598E">
        <w:rPr>
          <w:rFonts w:ascii="Times New Roman" w:hAnsi="Times New Roman" w:cs="Times New Roman"/>
          <w:sz w:val="24"/>
          <w:szCs w:val="24"/>
        </w:rPr>
        <w:t>’</w:t>
      </w:r>
      <w:r w:rsidRPr="0085598E">
        <w:rPr>
          <w:rFonts w:ascii="Times New Roman" w:hAnsi="Times New Roman" w:cs="Times New Roman"/>
          <w:sz w:val="24"/>
          <w:szCs w:val="24"/>
          <w:vertAlign w:val="superscript"/>
        </w:rPr>
        <w:t xml:space="preserve"> </w:t>
      </w:r>
      <w:r w:rsidRPr="0085598E">
        <w:rPr>
          <w:rFonts w:ascii="Times New Roman" w:hAnsi="Times New Roman" w:cs="Times New Roman"/>
          <w:sz w:val="24"/>
          <w:szCs w:val="24"/>
          <w:vertAlign w:val="superscript"/>
        </w:rPr>
        <w:fldChar w:fldCharType="begin"/>
      </w:r>
      <w:r w:rsidRPr="0085598E">
        <w:rPr>
          <w:rFonts w:ascii="Times New Roman" w:hAnsi="Times New Roman" w:cs="Times New Roman"/>
          <w:sz w:val="24"/>
          <w:szCs w:val="24"/>
          <w:vertAlign w:val="superscript"/>
        </w:rPr>
        <w:instrText xml:space="preserve"> ADDIN ZOTERO_ITEM CSL_CITATION {"citationID":"10nliFGI","properties":{"formattedCitation":"(76)","plainCitation":"(76)","noteIndex":0},"citationItems":[{"id":734,"uris":["http://zotero.org/users/local/pvd2BKW0/items/LDB4LDYM"],"uri":["http://zotero.org/users/local/pvd2BKW0/items/LDB4LDYM"],"itemData":{"id":734,"type":"article-journal","abstract":"1. Here, I present a new, multifunctional phylogenetics package, phytools, for the R statistical computing environment. 2. The focus of the package is on methods for phylogenetic comparative biology; however, it also includes tools for tree inference, phylogeny input/output, plotting, manipulation and several other tasks. 3. I describe and tabulate the major methods implemented in phytools, and in addition provide some demonstration of its use in the form of two illustrative examples. 4. Finally, I conclude by briefly describing an active web-log that I use to document present and future developments for phytools. I also note other web resources for phylogenetics in the R computational environment.","container-title":"Methods in Ecology and Evolution","DOI":"https://doi.org/10.1111/j.2041-210X.2011.00169.x","ISSN":"2041-210X","issue":"2","language":"en","note":"_eprint: https://besjournals.onlinelibrary.wiley.com/doi/pdf/10.1111/j.2041-210X.2011.00169.x","page":"217-223","source":"Wiley Online Library","title":"phytools: an R package for phylogenetic comparative biology (and other things)","title-short":"phytools","volume":"3","author":[{"family":"Revell","given":"Liam J."}],"issued":{"date-parts":[["2012"]]}}}],"schema":"https://github.com/citation-style-language/schema/raw/master/csl-citation.json"} </w:instrText>
      </w:r>
      <w:r w:rsidRPr="0085598E">
        <w:rPr>
          <w:rFonts w:ascii="Times New Roman" w:hAnsi="Times New Roman" w:cs="Times New Roman"/>
          <w:sz w:val="24"/>
          <w:szCs w:val="24"/>
          <w:vertAlign w:val="superscript"/>
        </w:rPr>
        <w:fldChar w:fldCharType="separate"/>
      </w:r>
      <w:r w:rsidRPr="0085598E">
        <w:rPr>
          <w:rFonts w:ascii="Times New Roman" w:hAnsi="Times New Roman" w:cs="Times New Roman"/>
          <w:sz w:val="24"/>
          <w:szCs w:val="24"/>
        </w:rPr>
        <w:t>(76)</w:t>
      </w:r>
      <w:r w:rsidRPr="0085598E">
        <w:rPr>
          <w:rFonts w:ascii="Times New Roman" w:hAnsi="Times New Roman" w:cs="Times New Roman"/>
          <w:sz w:val="24"/>
          <w:szCs w:val="24"/>
          <w:vertAlign w:val="superscript"/>
        </w:rPr>
        <w:fldChar w:fldCharType="end"/>
      </w:r>
      <w:r w:rsidRPr="0085598E">
        <w:rPr>
          <w:rFonts w:ascii="Times New Roman" w:hAnsi="Times New Roman" w:cs="Times New Roman"/>
          <w:sz w:val="24"/>
          <w:szCs w:val="24"/>
        </w:rPr>
        <w:t xml:space="preserve">. </w:t>
      </w:r>
      <w:proofErr w:type="gramStart"/>
      <w:r w:rsidRPr="0085598E">
        <w:rPr>
          <w:rFonts w:ascii="Times New Roman" w:hAnsi="Times New Roman" w:cs="Times New Roman"/>
          <w:sz w:val="24"/>
          <w:szCs w:val="24"/>
        </w:rPr>
        <w:t>Resulting</w:t>
      </w:r>
      <w:proofErr w:type="gramEnd"/>
      <w:r w:rsidRPr="0085598E">
        <w:rPr>
          <w:rFonts w:ascii="Times New Roman" w:hAnsi="Times New Roman" w:cs="Times New Roman"/>
          <w:sz w:val="24"/>
          <w:szCs w:val="24"/>
        </w:rPr>
        <w:t xml:space="preserve"> estimated ancestral sizes for each node were incorporated into a PGLS analysis and modeled for each of the two temperature curves from Scotese et. al.</w:t>
      </w:r>
      <w:r w:rsidRPr="0085598E">
        <w:rPr>
          <w:rFonts w:ascii="Times New Roman" w:hAnsi="Times New Roman" w:cs="Times New Roman"/>
          <w:sz w:val="24"/>
          <w:szCs w:val="24"/>
          <w:vertAlign w:val="superscript"/>
        </w:rPr>
        <w:t xml:space="preserve"> </w:t>
      </w:r>
      <w:r w:rsidRPr="0085598E">
        <w:rPr>
          <w:rFonts w:ascii="Times New Roman" w:hAnsi="Times New Roman" w:cs="Times New Roman"/>
          <w:sz w:val="24"/>
          <w:szCs w:val="24"/>
          <w:vertAlign w:val="superscript"/>
        </w:rPr>
        <w:fldChar w:fldCharType="begin"/>
      </w:r>
      <w:r w:rsidRPr="0085598E">
        <w:rPr>
          <w:rFonts w:ascii="Times New Roman" w:hAnsi="Times New Roman" w:cs="Times New Roman"/>
          <w:sz w:val="24"/>
          <w:szCs w:val="24"/>
          <w:vertAlign w:val="superscript"/>
        </w:rPr>
        <w:instrText xml:space="preserve"> ADDIN ZOTERO_ITEM CSL_CITATION {"citationID":"21vADPWU","properties":{"formattedCitation":"(2)","plainCitation":"(2)","noteIndex":0},"citationItems":[{"id":1349,"uris":["http://zotero.org/users/local/pvd2BKW0/items/MDTC526I"],"uri":["http://zotero.org/users/local/pvd2BKW0/items/MDTC526I"],"itemData":{"id":1349,"type":"article-journal","abstract":"This study provides a comprehensive and quantitative estimate of how global temperatures have changed during the last 540 million years. It combines paleotemperature measurements determined from oxygen isotopes with broader insights obtained from the changing distribution of lithologic indicators of climate, such as coals, evaporites, calcretes, reefs, and bauxite deposits. The waxing and waning of the Earth’s great polar icecaps have been mapped using the past distribution of tillites, dropstones, and glendonites. The global temperature model presented here includes estimates of global average temperate (GAT), changing tropical temperatures (∆T◦ tropical), deep ocean temperatures, and polar temperatures. Though similar, in many respects, to the temper­ ature history deduced directly from the study of oxygen isotopes, our model does not predict the extreme high temperatures for the Early Paleozoic required by isotopic investigations. The history of global changes in tem­ perature during the Phanerozoic has been summarized in a “paleotemperature timescale” that subdivides the many past climatic events into 8 major climate modes; each climate mode is made up of 3-4 pairs of warming and cooling episodes (chronotemps). A detailed narrative describes how these past temperature events have been affected by geological processes such as the eruption of Large Igneous Provinces (LIPS) (warming) and bolide impacts (cooling). The paleotemperature model presented here allows for a deeper understanding of the inter­ connected geologic, tectonic, paleoclimatic, paleoceanographic, and evolutionary events that have shaped our planet, and we make explicit predictions about the Earth’s past temperature that can be tested and evaluated. By quantitatively describing the pattern of paleotemperature change through time, we may be able to gain important insights into the history of the Earth System and the fundamental causes of climate change on geological timescales. These insights can help us better understand the problems and challenges that we face as a result of Future Global Warming.","container-title":"Earth-Science Reviews","DOI":"10.1016/j.earscirev.2021.103503","ISSN":"00128252","journalAbbreviation":"Earth-Science Reviews","language":"en","page":"103503","source":"DOI.org (Crossref)","title":"Phanerozoic paleotemperatures: The earth’s changing climate during the last 540 million years","title-short":"Phanerozoic paleotemperatures","volume":"215","author":[{"family":"Scotese","given":"Christopher R."},{"family":"Song","given":"Haijun"},{"family":"Mills","given":"Benjamin J.W."},{"family":"Meer","given":"Douwe G.","non-dropping-particle":"van der"}],"issued":{"date-parts":[["2021",4]]}}}],"schema":"https://github.com/citation-style-language/schema/raw/master/csl-citation.json"} </w:instrText>
      </w:r>
      <w:r w:rsidRPr="0085598E">
        <w:rPr>
          <w:rFonts w:ascii="Times New Roman" w:hAnsi="Times New Roman" w:cs="Times New Roman"/>
          <w:sz w:val="24"/>
          <w:szCs w:val="24"/>
          <w:vertAlign w:val="superscript"/>
        </w:rPr>
        <w:fldChar w:fldCharType="separate"/>
      </w:r>
      <w:r w:rsidRPr="0085598E">
        <w:rPr>
          <w:rFonts w:ascii="Times New Roman" w:hAnsi="Times New Roman" w:cs="Times New Roman"/>
          <w:sz w:val="24"/>
          <w:szCs w:val="24"/>
        </w:rPr>
        <w:t>(2)</w:t>
      </w:r>
      <w:r w:rsidRPr="0085598E">
        <w:rPr>
          <w:rFonts w:ascii="Times New Roman" w:hAnsi="Times New Roman" w:cs="Times New Roman"/>
          <w:sz w:val="24"/>
          <w:szCs w:val="24"/>
          <w:vertAlign w:val="superscript"/>
        </w:rPr>
        <w:fldChar w:fldCharType="end"/>
      </w:r>
      <w:r w:rsidRPr="0085598E">
        <w:rPr>
          <w:rFonts w:ascii="Times New Roman" w:hAnsi="Times New Roman" w:cs="Times New Roman"/>
          <w:sz w:val="24"/>
          <w:szCs w:val="24"/>
        </w:rPr>
        <w:t xml:space="preserve">. We tested various evolutionary models for the PGLS analysis (e.g. OU model, BM model, and a non-phylogenetically informed model (i.e. ordinary least squares (OLS)) to determine </w:t>
      </w:r>
      <w:proofErr w:type="gramStart"/>
      <w:r w:rsidRPr="0085598E">
        <w:rPr>
          <w:rFonts w:ascii="Times New Roman" w:hAnsi="Times New Roman" w:cs="Times New Roman"/>
          <w:sz w:val="24"/>
          <w:szCs w:val="24"/>
        </w:rPr>
        <w:t>best</w:t>
      </w:r>
      <w:proofErr w:type="gramEnd"/>
      <w:r w:rsidRPr="0085598E">
        <w:rPr>
          <w:rFonts w:ascii="Times New Roman" w:hAnsi="Times New Roman" w:cs="Times New Roman"/>
          <w:sz w:val="24"/>
          <w:szCs w:val="24"/>
        </w:rPr>
        <w:t xml:space="preserve"> fit. (See Supplementary Materials and Methods for more details). </w:t>
      </w:r>
    </w:p>
    <w:p w14:paraId="2411A5BD" w14:textId="77777777" w:rsidR="003B5D35" w:rsidRDefault="003B5D35" w:rsidP="003B5D35">
      <w:pPr>
        <w:spacing w:after="0" w:line="240" w:lineRule="auto"/>
        <w:ind w:firstLine="720"/>
        <w:jc w:val="both"/>
        <w:rPr>
          <w:rFonts w:ascii="Times New Roman" w:hAnsi="Times New Roman" w:cs="Times New Roman"/>
          <w:sz w:val="24"/>
          <w:szCs w:val="24"/>
        </w:rPr>
      </w:pPr>
    </w:p>
    <w:p w14:paraId="54A30259" w14:textId="77777777" w:rsidR="003B5D35" w:rsidRPr="00615481" w:rsidRDefault="003B5D35" w:rsidP="003B5D35">
      <w:pPr>
        <w:spacing w:after="0" w:line="240" w:lineRule="auto"/>
        <w:ind w:firstLine="720"/>
        <w:jc w:val="both"/>
        <w:rPr>
          <w:rFonts w:ascii="Times New Roman" w:hAnsi="Times New Roman" w:cs="Times New Roman"/>
          <w:b/>
          <w:sz w:val="24"/>
          <w:szCs w:val="24"/>
        </w:rPr>
      </w:pPr>
    </w:p>
    <w:p w14:paraId="230D1389" w14:textId="78F4795F" w:rsidR="00615481" w:rsidRPr="00F23381" w:rsidRDefault="00615481" w:rsidP="003B5D35">
      <w:pPr>
        <w:spacing w:after="0" w:line="240" w:lineRule="auto"/>
        <w:rPr>
          <w:rFonts w:ascii="Times New Roman" w:hAnsi="Times New Roman" w:cs="Times New Roman"/>
          <w:b/>
          <w:bCs/>
          <w:sz w:val="28"/>
          <w:szCs w:val="28"/>
        </w:rPr>
      </w:pPr>
      <w:r w:rsidRPr="00F23381">
        <w:rPr>
          <w:rFonts w:ascii="Times New Roman" w:hAnsi="Times New Roman" w:cs="Times New Roman"/>
          <w:b/>
          <w:bCs/>
          <w:sz w:val="28"/>
          <w:szCs w:val="28"/>
        </w:rPr>
        <w:t>Results</w:t>
      </w:r>
    </w:p>
    <w:p w14:paraId="255ABB8D" w14:textId="77777777" w:rsidR="003B5D35" w:rsidRDefault="003B5D35" w:rsidP="003B5D35">
      <w:pPr>
        <w:spacing w:after="0" w:line="240" w:lineRule="auto"/>
        <w:rPr>
          <w:rFonts w:ascii="Times New Roman" w:hAnsi="Times New Roman" w:cs="Times New Roman"/>
          <w:b/>
          <w:bCs/>
          <w:sz w:val="24"/>
          <w:szCs w:val="24"/>
        </w:rPr>
      </w:pPr>
    </w:p>
    <w:p w14:paraId="2191B49D" w14:textId="77777777" w:rsidR="003B5D35" w:rsidRDefault="00615481" w:rsidP="003B5D35">
      <w:pPr>
        <w:spacing w:after="0" w:line="240" w:lineRule="auto"/>
        <w:jc w:val="both"/>
        <w:rPr>
          <w:rFonts w:ascii="Times New Roman" w:hAnsi="Times New Roman" w:cs="Times New Roman"/>
          <w:b/>
          <w:i/>
          <w:iCs/>
          <w:sz w:val="24"/>
          <w:szCs w:val="24"/>
        </w:rPr>
      </w:pPr>
      <w:r w:rsidRPr="00615481">
        <w:rPr>
          <w:rFonts w:ascii="Times New Roman" w:hAnsi="Times New Roman" w:cs="Times New Roman"/>
          <w:b/>
          <w:i/>
          <w:iCs/>
          <w:sz w:val="24"/>
          <w:szCs w:val="24"/>
        </w:rPr>
        <w:t>Phylogenomic Inference, Total-Evidence Dating, and Tree Uncertainty</w:t>
      </w:r>
    </w:p>
    <w:p w14:paraId="04EEE145" w14:textId="076750C1" w:rsidR="00615481" w:rsidRDefault="00615481" w:rsidP="003B5D35">
      <w:pPr>
        <w:spacing w:after="0" w:line="240" w:lineRule="auto"/>
        <w:jc w:val="both"/>
        <w:rPr>
          <w:rFonts w:ascii="Times New Roman" w:hAnsi="Times New Roman" w:cs="Times New Roman"/>
          <w:noProof/>
          <w:sz w:val="24"/>
          <w:szCs w:val="24"/>
        </w:rPr>
      </w:pPr>
      <w:r w:rsidRPr="00615481">
        <w:rPr>
          <w:rFonts w:ascii="Times New Roman" w:hAnsi="Times New Roman" w:cs="Times New Roman"/>
          <w:sz w:val="24"/>
          <w:szCs w:val="24"/>
        </w:rPr>
        <w:t>Under a total-evidence framework which combines a phylogenomic dataset based on 1,103 nuclear markers and 210 morphological characters</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QPkR9k0F","properties":{"formattedCitation":"(4)","plainCitation":"(4)","noteIndex":0},"citationItems":[{"id":612,"uris":["http://zotero.org/users/local/pvd2BKW0/items/DXXZ5YZG"],"uri":["http://zotero.org/users/local/pvd2BKW0/items/DXXZ5YZG"],"itemData":{"id":612,"type":"article-journal","abstract":"Integrative evolutionary analyses based upon fossil and extant species provide a powerful approach for understanding past diversification events and for assessing the tempo of evolution across the Tree of Life. Herein, we demonstrate the importance of integrating fossil and extant species for inferring patterns of lineage diversification that would otherwise be masked in analyses that examine only one source of evidence. We infer the phylogeny and macroevolutionary history of the Tetraodontiformes (triggerfishes, pufferfishes and allies), a group with one of the most extensive fossil records among fishes. Our analyses combine molecular and morphological data, based on an expanded matrix that adds newly coded fossil species and character states. Beyond confidently resolving the relationships and divergence times of tetraodontiforms, our diversification analyses detect a major mass-extinction event during the Palaeocene–Eocene Thermal Maximum (PETM), followed by a marked increase in speciation rates. This pattern is consistently obtained when fossil and extant species are integrated, whereas examination of the fossil occurrences alone failed to detect major diversification changes during the PETM. When taking into account non-homogeneous models, our analyses also detect a rapid lineage diversification increase in one of the groups (tetraodontoids) during the middle Miocene, which is considered a key period in the evolution of reef fishes associated with trophic changes and ecological opportunity. In summary, our analyses show distinct diversification dynamics estimated from phylogenies and the fossil record, suggesting that different episodes shaped the evolution of tetraodontiforms during the Cenozoic.","container-title":"Proceedings of the Royal Society B: Biological Sciences","DOI":"10.1098/rspb.2017.1771","ISSN":"0962-8452, 1471-2954","issue":"1866","journalAbbreviation":"Proc. R. Soc. B.","language":"en","page":"20171771","source":"DOI.org (Crossref)","title":"Mass extinction in tetraodontiform fishes linked to the Palaeocene–Eocene thermal maximum","volume":"284","author":[{"family":"Arcila","given":"Dahiana"},{"family":"Tyler","given":"James C."}],"issued":{"date-parts":[["2017",11,15]]}}}],"schema":"https://github.com/citation-style-language/schema/raw/master/csl-citation.json"}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(4)</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we used Bayesian inference and divergence time analyses to generate the most complete tetraodontiform phylogeny to date (Fig. 1</w:t>
      </w:r>
      <w:r w:rsidRPr="00615481">
        <w:rPr>
          <w:rFonts w:ascii="Times New Roman" w:hAnsi="Times New Roman" w:cs="Times New Roman"/>
          <w:i/>
          <w:sz w:val="24"/>
          <w:szCs w:val="24"/>
        </w:rPr>
        <w:t>A</w:t>
      </w:r>
      <w:r w:rsidRPr="00615481">
        <w:rPr>
          <w:rFonts w:ascii="Times New Roman" w:hAnsi="Times New Roman" w:cs="Times New Roman"/>
          <w:sz w:val="24"/>
          <w:szCs w:val="24"/>
        </w:rPr>
        <w:t>). Our approach used extensive taxon sampling which included both newly generated sequences (Dataset S1) and previously published sequences (Dataset S2)</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uXS0IBBx","properties":{"formattedCitation":"(26)","plainCitation":"(26)","noteIndex":0},"citationItems":[{"id":134,"uris":["http://zotero.org/users/local/pvd2BKW0/items/KKWULMTG"],"uri":["http://zotero.org/users/local/pvd2BKW0/items/KKWULMTG"],"itemData":{"id":134,"type":"article-journal","abstract":"Our understanding of phylogenetic relationships among bony fishes has been transformed by analysis of a small number of genes, but uncertainty remains around critical nodes. Genome-scale inferences so far have sampled a limited number of taxa and genes. Here we leveraged 144 genomes and 159 transcriptomes to investigate fish evolution with an unparalleled scale of data: &gt;0.5 Mb from 1,105 orthologous exon sequences from 303 species, representing 66 out of 72 ray-finned fish orders. We apply phylogenetic tests designed to trace the effect of whole-genome duplication events on gene trees and find paralogy-free loci using a bioinformatics approach. Genome-wide data support the structure of the fish phylogeny, and hypothesis-testing procedures appropriate for phylogenomic datasets using explicit gene genealogy interrogation settle some long-standing uncertainties, such as the branching order at the base of the teleosts and among early euteleosts, and the sister lineage to the acanthomorph and percomorph radiations. Comprehensive fossil calibrations date the origin of all major fish lineages before the end of the Cretaceous.","container-title":"Proceedings of the National Academy of Sciences","DOI":"10.1073/pnas.1719358115","ISSN":"0027-8424, 1091-6490","issue":"24","journalAbbreviation":"Proc Natl Acad Sci USA","language":"en","page":"6249-6254","source":"DOI.org (Crossref)","title":"Comprehensive phylogeny of ray-finned fishes (Actinopterygii) based on transcriptomic and genomic data","volume":"115","author":[{"family":"Hughes","given":"Lily C."},{"family":"Ortí","given":"Guillermo"},{"family":"Huang","given":"Yu"},{"family":"Sun","given":"Ying"},{"family":"Baldwin","given":"Carole C."},{"family":"Thompson","given":"Andrew W."},{"family":"Arcila","given":"Dahiana"},{"family":"Betancur-R.","given":"Ricardo"},{"family":"Li","given":"Chenhong"},{"family":"Becker","given":"Leandro"},{"family":"Bellora","given":"Nicolás"},{"family":"Zhao","given":"Xiaomeng"},{"family":"Li","given":"Xiaofeng"},{"family":"Wang","given":"Min"},{"family":"Fang","given":"Chao"},{"family":"Xie","given":"Bing"},{"family":"Zhou","given":"Zhuocheng"},{"family":"Huang","given":"Hai"},{"family":"Chen","given":"Songlin"},{"family":"Venkatesh","given":"Byrappa"},{"family":"Shi","given":"Qiong"}],"issued":{"date-parts":[["2018",6,12]]}}}],"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(26)</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xml:space="preserve"> for a total of 185 extant taxa (out of </w:t>
      </w:r>
      <w:r w:rsidRPr="00615481">
        <w:rPr>
          <w:rFonts w:ascii="Times New Roman" w:hAnsi="Times New Roman" w:cs="Times New Roman"/>
          <w:i/>
          <w:sz w:val="24"/>
          <w:szCs w:val="24"/>
        </w:rPr>
        <w:t>ca</w:t>
      </w:r>
      <w:r w:rsidRPr="00615481">
        <w:rPr>
          <w:rFonts w:ascii="Times New Roman" w:hAnsi="Times New Roman" w:cs="Times New Roman"/>
          <w:sz w:val="24"/>
          <w:szCs w:val="24"/>
        </w:rPr>
        <w:t>. 450) and 52 fossil taxa. In addition, we tested other phylogenetic inference methods such as concatenation-based maximum likelihood (ML) and summary multi-species coalescent approaches (</w:t>
      </w:r>
      <w:r w:rsidRPr="00615481">
        <w:rPr>
          <w:rFonts w:ascii="Times New Roman" w:hAnsi="Times New Roman" w:cs="Times New Roman"/>
          <w:i/>
          <w:sz w:val="24"/>
          <w:szCs w:val="24"/>
        </w:rPr>
        <w:t>SI Appendix</w:t>
      </w:r>
      <w:r w:rsidRPr="00615481">
        <w:rPr>
          <w:rFonts w:ascii="Times New Roman" w:hAnsi="Times New Roman" w:cs="Times New Roman"/>
          <w:sz w:val="24"/>
          <w:szCs w:val="24"/>
        </w:rPr>
        <w:t>, Figs. S1-S5). Phylogenetic placements are remarkably stable and congruent with past molecular studies for the group</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{"citationID":"ZylfuSeT","properties":{"formattedCitation":"(27, 28)","plainCitation":"(27, 28)","noteIndex":0},"citationItems":[{"id":613,"uris":["http://zotero.org/users/local/pvd2BKW0/items/9PXU5CI2"],"uri":["http://zotero.org/users/local/pvd2BKW0/items/9PXU5CI2"],"itemData":{"id":613,"type":"article-journal","abstract":"Time-calibrated phylogenies based on molecular data provide a framework for comparative studies. Calibration methods to combine fossil information with molecular phylogenies are, however, under active development, often generating disagreement about the best way to incorporate paleontological data into these analyses. This study provides an empirical comparison of the most widely used approach based on node-dating priors for relaxed clocks implemented in the programs BEAST and MrBayes, with two recently proposed improvements: one using a new fossilized birth–death process model for node dating (implemented in the program DPPDiv), and the other using a total-evidence or tip-dating method (implemented in MrBayes and BEAST). These methods are applied herein to tetraodontiform ﬁshes, a diverse group of living and extinct taxa that features one of the most extensive fossil records among teleosts. Previous estimates of time-calibrated phylogenies of tetraodontiforms using node-dating methods reported disparate estimates for their age of origin, ranging from the late Jurassic to the early Paleocene (ca. 150–59 Ma). We analyzed a comprehensive dataset with 16 loci and 210 morphological characters, including 131 taxa (95 extant and 36 fossil species) representing all families of fossil and extant tetraodontiforms, under different molecular clock calibration approaches. Results from node-dating methods produced consistently younger ages than the tip-dating approaches. The older ages inferred by tip dating imply an unlikely early-late Jurassic (ca. 185–119 Ma) origin for this order and the existence of extended ghost lineages in their fossil record. Node-based methods, by contrast, produce time estimates that are more consistent with the stratigraphic record, suggesting a late Cretaceous (ca. 86–96 Ma) origin. We show that the precision of clade age estimates using tip dating increases with the number of fossils analyzed and with the proximity of fossil taxa to the node under assessment. This study suggests that current implementations of tip dating may overestimate ages of divergence in calibrated phylogenies. It also provides a comprehensive phylogenetic framework for tetraodontiform systematics and future comparative studies.","container-title":"Molecular Phylogenetics and Evolution","DOI":"10.1016/j.ympev.2014.10.011","ISSN":"10557903","journalAbbreviation":"Molecular Phylogenetics and Evolution","language":"en","page":"131-145","source":"DOI.org (Crossref)","title":"An evaluation of fossil tip-dating versus node-age calibrations in tetraodontiform fishes (Teleostei: Percomorphaceae)","title-short":"An evaluation of fossil tip-dating versus node-age calibrations in tetraodontiform fishes (Teleostei","volume":"82","author":[{"family":"Arcila","given":"Dahiana"},{"family":"Alexander Pyron","given":"R."},{"family":"Tyler","given":"James C."},{"family":"Ortí","given":"Guillermo"},{"family":"Betancur-R.","given":"Ricardo"}],"issued":{"date-parts":[["2015",1]]}}},{"id":622,"uris":["http://zotero.org/users/local/pvd2BKW0/items/3JAHVMIG"],"uri":["http://zotero.org/users/local/pvd2BKW0/items/3JAHVMIG"],"itemData":{"id":622,"type":"article-journal","abstract":"Tetraodontiform ﬁshes represent one of the most peculiar radiations of teleost ﬁshes. In spite of this, we do not currently have a consensus on the phylogenetic relationships among the major tetraodontiform lineages, with different morphological and molecular datasets all supporting contrasting relationships. In this paper we present the results of the analysis of tetraodontiform interrelationships based on two mitochondrial and 20 nuclear loci for 40 species of tetraodontiforms (representing all of the 10 currently recognized families), as well as three outgroups. Bayesian and maximum likelihood analyses of the concatenated dataset (18,682 nucleotides) strongly support novel relationships among the major tetraodontiform lineages. Our results recover two large clades already found in mitogenomic analyses (although the position of triacanthids differ), while they strongly conﬂict with hypotheses of tetraodontiform relationships inferred by previous studies based on morphology, as well as studies of higher-level teleost relationships based on nuclear loci, which included multiple tetraodontiform lineages. A parsimony gene-tree, species-tree analysis recovers relationships that are mostly congruent with the analyses of the concatenated dataset, with the signiﬁcant exception of the position of the pufferﬁshes + porcupine ﬁshes clade. Our ﬁndings suggest that while the phylogenetic placement of some tetraodontiform lineages (triacanthids, molids) remains problematic even after sequencing 22 loci, an overall molecular consensus is beginning to emerge regarding the existence of several major clades. This new hypothesis will require a re-evaluation of the phylogenetic usefulness of several morphological features, such as the fusion of several jaw bones into a parrot-like beak, or the reduction and loss of some of the ﬁns, which may have occurred independently more times than previously thought.","container-title":"Molecular Phylogenetics and Evolution","DOI":"10.1016/j.ympev.2013.05.014","ISSN":"10557903","issue":"1","journalAbbreviation":"Molecular Phylogenetics and Evolution","language":"en","page":"177-187","source":"DOI.org (Crossref)","title":"A new phylogeny of tetraodontiform fishes (Tetraodontiformes, Acanthomorpha) based on 22 loci","volume":"69","author":[{"family":"Santini","given":"Francesco"},{"family":"Sorenson","given":"Laurie"},{"family":"Alfaro","given":"Michael E."}],"issued":{"date-parts":[["2013",10]]}}}],"schema":"https://github.com/citation-style-language/schema/raw/master/csl-citation.json"}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(27, 28)</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xml:space="preserve"> conducted before the advent of genomic datasets, supporting the monophyly of all families and the seven main suborders. Results show some differences between the major approaches conducted, with placements for some lineages (e.g., Triacanthidae + Triacanthodidae) along the backbone varying due to the short internodes at the base of the trees (</w:t>
      </w:r>
      <w:r w:rsidRPr="00615481">
        <w:rPr>
          <w:rFonts w:ascii="Times New Roman" w:hAnsi="Times New Roman" w:cs="Times New Roman"/>
          <w:i/>
          <w:sz w:val="24"/>
          <w:szCs w:val="24"/>
        </w:rPr>
        <w:t xml:space="preserve">SI Appendix, </w:t>
      </w:r>
      <w:r w:rsidRPr="00615481">
        <w:rPr>
          <w:rFonts w:ascii="Times New Roman" w:hAnsi="Times New Roman" w:cs="Times New Roman"/>
          <w:sz w:val="24"/>
          <w:szCs w:val="24"/>
        </w:rPr>
        <w:t>Figs. S1-S5).</w:t>
      </w:r>
      <w:r w:rsidR="003B5D35" w:rsidRPr="003B5D35">
        <w:rPr>
          <w:rFonts w:ascii="Times New Roman" w:hAnsi="Times New Roman" w:cs="Times New Roman"/>
          <w:noProof/>
          <w:sz w:val="24"/>
          <w:szCs w:val="24"/>
        </w:rPr>
        <w:t xml:space="preserve"> </w:t>
      </w:r>
    </w:p>
    <w:p w14:paraId="52EF3E69" w14:textId="77777777" w:rsidR="003B5D35" w:rsidRDefault="003B5D35" w:rsidP="003B5D35">
      <w:pPr>
        <w:spacing w:after="0" w:line="240" w:lineRule="auto"/>
        <w:jc w:val="both"/>
        <w:rPr>
          <w:rFonts w:ascii="Times New Roman" w:hAnsi="Times New Roman" w:cs="Times New Roman"/>
          <w:noProof/>
          <w:sz w:val="24"/>
          <w:szCs w:val="24"/>
        </w:rPr>
      </w:pPr>
    </w:p>
    <w:p w14:paraId="7ACE5656" w14:textId="58D327BD" w:rsidR="003B5D35" w:rsidRDefault="003B5D35" w:rsidP="003B5D35">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37A8594C" wp14:editId="266F214C">
            <wp:extent cx="5724939" cy="6432605"/>
            <wp:effectExtent l="0" t="0" r="0" b="6350"/>
            <wp:docPr id="273270109"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270109" name="Picture 1" descr="A screenshot of a video game&#10;&#10;Description automatically generated"/>
                    <pic:cNvPicPr/>
                  </pic:nvPicPr>
                  <pic:blipFill>
                    <a:blip r:embed="rId14" cstate="print">
                      <a:extLst>
                        <a:ext uri="{28A0092B-C50C-407E-A947-70E740481C1C}">
                          <a14:useLocalDpi xmlns:a14="http://schemas.microsoft.com/office/drawing/2010/main"/>
                        </a:ext>
                      </a:extLst>
                    </a:blip>
                    <a:stretch>
                      <a:fillRect/>
                    </a:stretch>
                  </pic:blipFill>
                  <pic:spPr>
                    <a:xfrm>
                      <a:off x="0" y="0"/>
                      <a:ext cx="5729497" cy="6437727"/>
                    </a:xfrm>
                    <a:prstGeom prst="rect">
                      <a:avLst/>
                    </a:prstGeom>
                  </pic:spPr>
                </pic:pic>
              </a:graphicData>
            </a:graphic>
          </wp:inline>
        </w:drawing>
      </w:r>
    </w:p>
    <w:p w14:paraId="4E4D6104" w14:textId="77777777" w:rsidR="003B5D35" w:rsidRPr="003B5D35" w:rsidRDefault="003B5D35" w:rsidP="003B5D35">
      <w:pPr>
        <w:spacing w:after="0" w:line="240" w:lineRule="auto"/>
        <w:jc w:val="both"/>
        <w:rPr>
          <w:rFonts w:ascii="Times New Roman" w:hAnsi="Times New Roman" w:cs="Times New Roman"/>
          <w:sz w:val="20"/>
          <w:szCs w:val="20"/>
        </w:rPr>
      </w:pPr>
      <w:r w:rsidRPr="003B5D35">
        <w:rPr>
          <w:rFonts w:ascii="Times New Roman" w:hAnsi="Times New Roman" w:cs="Times New Roman"/>
          <w:b/>
          <w:sz w:val="20"/>
          <w:szCs w:val="20"/>
        </w:rPr>
        <w:t xml:space="preserve">Figure 1. Tip-dating tree inferred for Tetraodontiformes and evolutionary model fitting results, including superfamily Plectocretacicoidea. </w:t>
      </w:r>
      <w:proofErr w:type="gramStart"/>
      <w:r w:rsidRPr="003B5D35">
        <w:rPr>
          <w:rFonts w:ascii="Times New Roman" w:hAnsi="Times New Roman" w:cs="Times New Roman"/>
          <w:b/>
          <w:i/>
          <w:sz w:val="20"/>
          <w:szCs w:val="20"/>
        </w:rPr>
        <w:t>A</w:t>
      </w:r>
      <w:r w:rsidRPr="003B5D35">
        <w:rPr>
          <w:rFonts w:ascii="Times New Roman" w:hAnsi="Times New Roman" w:cs="Times New Roman"/>
          <w:b/>
          <w:sz w:val="20"/>
          <w:szCs w:val="20"/>
        </w:rPr>
        <w:t>,</w:t>
      </w:r>
      <w:proofErr w:type="gramEnd"/>
      <w:r w:rsidRPr="003B5D35">
        <w:rPr>
          <w:rFonts w:ascii="Times New Roman" w:hAnsi="Times New Roman" w:cs="Times New Roman"/>
          <w:b/>
          <w:i/>
          <w:sz w:val="20"/>
          <w:szCs w:val="20"/>
        </w:rPr>
        <w:t xml:space="preserve"> </w:t>
      </w:r>
      <w:r w:rsidRPr="003B5D35">
        <w:rPr>
          <w:rFonts w:ascii="Times New Roman" w:hAnsi="Times New Roman" w:cs="Times New Roman"/>
          <w:sz w:val="20"/>
          <w:szCs w:val="20"/>
        </w:rPr>
        <w:t xml:space="preserve">Maximum clade credibility (MCC) tree derived from a total-evidence dating analysis using the fossilized birth-death model in </w:t>
      </w:r>
      <w:proofErr w:type="spellStart"/>
      <w:r w:rsidRPr="003B5D35">
        <w:rPr>
          <w:rFonts w:ascii="Times New Roman" w:hAnsi="Times New Roman" w:cs="Times New Roman"/>
          <w:sz w:val="20"/>
          <w:szCs w:val="20"/>
        </w:rPr>
        <w:t>MrBayes</w:t>
      </w:r>
      <w:proofErr w:type="spellEnd"/>
      <w:r w:rsidRPr="003B5D35">
        <w:rPr>
          <w:rFonts w:ascii="Times New Roman" w:hAnsi="Times New Roman" w:cs="Times New Roman"/>
          <w:sz w:val="20"/>
          <w:szCs w:val="20"/>
        </w:rPr>
        <w:t xml:space="preserve"> (including plectocretacicoids; see </w:t>
      </w:r>
      <w:r w:rsidRPr="003B5D35">
        <w:rPr>
          <w:rFonts w:ascii="Times New Roman" w:hAnsi="Times New Roman" w:cs="Times New Roman"/>
          <w:i/>
          <w:sz w:val="20"/>
          <w:szCs w:val="20"/>
        </w:rPr>
        <w:t>SI Appendix,</w:t>
      </w:r>
      <w:r w:rsidRPr="003B5D35">
        <w:rPr>
          <w:rFonts w:ascii="Times New Roman" w:hAnsi="Times New Roman" w:cs="Times New Roman"/>
          <w:sz w:val="20"/>
          <w:szCs w:val="20"/>
        </w:rPr>
        <w:t xml:space="preserve"> Fig. S6</w:t>
      </w:r>
      <w:r w:rsidRPr="003B5D35">
        <w:rPr>
          <w:rFonts w:ascii="Times New Roman" w:hAnsi="Times New Roman" w:cs="Times New Roman"/>
          <w:i/>
          <w:sz w:val="20"/>
          <w:szCs w:val="20"/>
        </w:rPr>
        <w:t>A</w:t>
      </w:r>
      <w:r w:rsidRPr="003B5D35">
        <w:rPr>
          <w:rFonts w:ascii="Times New Roman" w:hAnsi="Times New Roman" w:cs="Times New Roman"/>
          <w:sz w:val="20"/>
          <w:szCs w:val="20"/>
        </w:rPr>
        <w:t xml:space="preserve"> for a tree excluding plectocretacicoids). MCC tree is derived from 10,000 trees evenly sampled from the posterior distribution of five independent subsets. See </w:t>
      </w:r>
      <w:r w:rsidRPr="003B5D35">
        <w:rPr>
          <w:rFonts w:ascii="Times New Roman" w:hAnsi="Times New Roman" w:cs="Times New Roman"/>
          <w:i/>
          <w:sz w:val="20"/>
          <w:szCs w:val="20"/>
        </w:rPr>
        <w:t>SI Appendix</w:t>
      </w:r>
      <w:r w:rsidRPr="003B5D35">
        <w:rPr>
          <w:rFonts w:ascii="Times New Roman" w:hAnsi="Times New Roman" w:cs="Times New Roman"/>
          <w:sz w:val="20"/>
          <w:szCs w:val="20"/>
        </w:rPr>
        <w:t>, Fig. S4 for an expanded version of this tree.</w:t>
      </w:r>
      <w:r w:rsidRPr="003B5D35">
        <w:rPr>
          <w:rFonts w:ascii="Times New Roman" w:hAnsi="Times New Roman" w:cs="Times New Roman"/>
          <w:b/>
          <w:sz w:val="20"/>
          <w:szCs w:val="20"/>
        </w:rPr>
        <w:t xml:space="preserve"> </w:t>
      </w:r>
      <w:r w:rsidRPr="003B5D35">
        <w:rPr>
          <w:rFonts w:ascii="Times New Roman" w:hAnsi="Times New Roman" w:cs="Times New Roman"/>
          <w:b/>
          <w:i/>
          <w:sz w:val="20"/>
          <w:szCs w:val="20"/>
        </w:rPr>
        <w:t>B,</w:t>
      </w:r>
      <w:r w:rsidRPr="003B5D35">
        <w:rPr>
          <w:rFonts w:ascii="Times New Roman" w:hAnsi="Times New Roman" w:cs="Times New Roman"/>
          <w:b/>
          <w:sz w:val="20"/>
          <w:szCs w:val="20"/>
        </w:rPr>
        <w:t xml:space="preserve"> </w:t>
      </w:r>
      <w:r w:rsidRPr="003B5D35">
        <w:rPr>
          <w:rFonts w:ascii="Times New Roman" w:hAnsi="Times New Roman" w:cs="Times New Roman"/>
          <w:sz w:val="20"/>
          <w:szCs w:val="20"/>
        </w:rPr>
        <w:t>Raincloud plots (half-violin plots and boxplots) for each model of body size evolution tested, representing the distribution of likelihood scores from 500 trees evenly selected from the posterior distribution of five independent gene subsets in the Bayesian analysis (see also Table 1). Dots represent the raw likelihood score for each of the 500 trees analyzed, for each model. Evolutionary models include Early-burst (EB), Brownian motion (BM), rate trend, Ornstein-</w:t>
      </w:r>
      <w:proofErr w:type="spellStart"/>
      <w:r w:rsidRPr="003B5D35">
        <w:rPr>
          <w:rFonts w:ascii="Times New Roman" w:hAnsi="Times New Roman" w:cs="Times New Roman"/>
          <w:sz w:val="20"/>
          <w:szCs w:val="20"/>
        </w:rPr>
        <w:t>Uhlenbeck</w:t>
      </w:r>
      <w:proofErr w:type="spellEnd"/>
      <w:r w:rsidRPr="003B5D35">
        <w:rPr>
          <w:rFonts w:ascii="Times New Roman" w:hAnsi="Times New Roman" w:cs="Times New Roman"/>
          <w:sz w:val="20"/>
          <w:szCs w:val="20"/>
        </w:rPr>
        <w:t xml:space="preserve"> (OU), mean trend, a climate OU model using tropical ocean temperatures, and a climate OU model using global average ocean temperatures (GAT). </w:t>
      </w:r>
    </w:p>
    <w:p w14:paraId="039034FC" w14:textId="77777777" w:rsidR="003B5D35" w:rsidRPr="00615481" w:rsidRDefault="003B5D35" w:rsidP="003B5D35">
      <w:pPr>
        <w:spacing w:after="0" w:line="240" w:lineRule="auto"/>
        <w:jc w:val="both"/>
        <w:rPr>
          <w:rFonts w:ascii="Times New Roman" w:hAnsi="Times New Roman" w:cs="Times New Roman"/>
          <w:b/>
          <w:sz w:val="24"/>
          <w:szCs w:val="24"/>
        </w:rPr>
      </w:pPr>
    </w:p>
    <w:p w14:paraId="7BD89240" w14:textId="1CE19C4A" w:rsidR="00615481" w:rsidRDefault="00615481" w:rsidP="003B5D35">
      <w:pPr>
        <w:spacing w:after="0" w:line="240" w:lineRule="auto"/>
        <w:jc w:val="both"/>
        <w:rPr>
          <w:rFonts w:ascii="Times New Roman" w:hAnsi="Times New Roman" w:cs="Times New Roman"/>
          <w:sz w:val="24"/>
          <w:szCs w:val="24"/>
        </w:rPr>
      </w:pPr>
      <w:r w:rsidRPr="00615481">
        <w:rPr>
          <w:rFonts w:ascii="Times New Roman" w:hAnsi="Times New Roman" w:cs="Times New Roman"/>
          <w:sz w:val="24"/>
          <w:szCs w:val="24"/>
        </w:rPr>
        <w:lastRenderedPageBreak/>
        <w:tab/>
        <w:t>To account for phylogenetic and divergence time uncertainty on downstream comparative analyses, we analyzed five, independent and largely non-overlapping genomic subsets, each with a sufficient number of genes to reduce sampling error</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{"citationID":"i65XHnh3","properties":{"formattedCitation":"(29, 30)","plainCitation":"(29, 30)","noteIndex":0},"citationItems":[{"id":518,"uris":["http://zotero.org/users/local/pvd2BKW0/items/L28LNV6C"],"uri":["http://zotero.org/users/local/pvd2BKW0/items/L28LNV6C"],"itemData":{"id":518,"type":"article-journal","abstract":"Repeatable, convergent outcomes are prima facie evidence for determinism in evolutionary processes. Among fishes, well-known examples include microevolutionary habitat transitions into the water column, where freshwater populations (e.g., sticklebacks, cichlids, and whitefishes) recurrently diverge toward slender-bodied pelagic forms and deep-bodied benthic forms. However, the consequences of such processes at deeper macroevolutionary scales in the marine environment are less clear. We applied a phylogenomics-based integrative, comparative approach to test hypotheses about the scope and strength of convergence in a marine fish clade with a worldwide distribution (snappers and fusiliers, family Lutjanidae) featuring multiple water-column transitions over the past 45 million years. We collected genome-wide exon data for 110 (</w:instrText>
      </w:r>
      <w:r w:rsidRPr="00615481">
        <w:rPr>
          <w:rFonts w:ascii="Cambria Math" w:hAnsi="Cambria Math" w:cs="Cambria Math"/>
          <w:sz w:val="24"/>
          <w:szCs w:val="24"/>
          <w:vertAlign w:val="superscript"/>
        </w:rPr>
        <w:instrText>∼</w:instrText>
      </w:r>
      <w:r w:rsidRPr="00615481">
        <w:rPr>
          <w:rFonts w:ascii="Times New Roman" w:hAnsi="Times New Roman" w:cs="Times New Roman"/>
          <w:sz w:val="24"/>
          <w:szCs w:val="24"/>
          <w:vertAlign w:val="superscript"/>
        </w:rPr>
        <w:instrText xml:space="preserve">80%) species in the group and aggregated data layers for body shape, habitat occupancy, geographic distribution, and paleontological and geological information. We also implemented approaches using genomic subsets to account for phylogenetic uncertainty in comparative analyses. Our results show independent incursions into the water column by ancestral benthic lineages in all major oceanic basins. These evolutionary transitions are persistently associated with convergent phenotypes, where deep-bodied benthic forms with truncate caudal fins repeatedly evolve into slender midwater species with furcate caudal fins. Lineage diversification and transition dynamics vary asymmetrically between habitats, with benthic lineages diversifying faster and colonizing midwater habitats more often than the reverse. Convergent ecological and functional phenotypes along the benthic–pelagic axis are pervasive among different lineages and across vastly different evolutionary scales, achieving predictable high-fitness solutions for similar environmental challenges, ultimately demonstrating strong determinism in fish body-shape evolution.","container-title":"Proceedings of the National Academy of Sciences","DOI":"10.1073/pnas.2006511117","ISSN":"0027-8424, 1091-6490","issue":"52","journalAbbreviation":"Proc Natl Acad Sci USA","language":"en","page":"33396-33403","source":"DOI.org (Crossref)","title":"Evolutionary determinism and convergence associated with water-column transitions in marine fishes","volume":"117","author":[{"family":"Rincon-Sandoval","given":"Melissa"},{"family":"Duarte-Ribeiro","given":"Emanuell"},{"family":"Davis","given":"Aaron M."},{"family":"Santaquiteria","given":"Aintzane"},{"family":"Hughes","given":"Lily C."},{"family":"Baldwin","given":"Carole C."},{"family":"Soto-Torres","given":"Luisángely"},{"family":"Acero P.","given":"Arturo"},{"family":"Walker","given":"H. J."},{"family":"Carpenter","given":"Kent E."},{"family":"Sheaves","given":"Marcus"},{"family":"Ortí","given":"Guillermo"},{"family":"Arcila","given":"Dahiana"},{"family":"Betancur-R.","given":"Ricardo"}],"issued":{"date-parts":[["2020",12,29]]}}},{"id":1411,"uris":["http://zotero.org/users/local/pvd2BKW0/items/SFEJM8YY"],"uri":["http://zotero.org/users/local/pvd2BKW0/items/SFEJM8YY"],"itemData":{"id":1411,"type":"article-journal","abstract":"The charismatic trumpetﬁshes, goatﬁshes, dragonets, ﬂying gurnards, seahorses, and pipeﬁshes encompass a recently deﬁned yet extraordinarily diverse clade of percomorph ﬁshes—the series Syngnatharia. This group is widely distributed in tropical and warm-temperate regions, with a great proportion of its extant diversity occurring in the Indo-Paciﬁc. Because most syngnatharians feature long-range dispersal capabilities, tracing their biogeographic origins is challenging. Here, we applied an integrative phylogenomic approach to elucidate the evolutionary biogeography of syngnatharians. We built upon a recently published phylogenomic study that examined ultraconserved elements by adding 62 species (total 169 species) and one family (Draconettidae), to cover ca. 25% of the species diversity and all 10 families in the group. We inferred a set of time-calibrated trees and conducted ancestral range estimations. We also examined the sensitivity of these analyses to phylogenetic uncertainty (estimated from multiple genomic subsets), area delimitation, and biogeographic models that include or exclude the jump-dispersal parameter (j). Of the three factors examined, we found that the j parameter has the strongest effect in ancestral range estimates, followed by number of areas deﬁned, and tree topology and divergence times. After accounting for these uncertainties, our results reveal that syngnatharians originated in the ancient Tethys Sea ca. 87 Ma (84–94 Ma; Late Cretaceous) and subsequently occupied the Indo-Paciﬁc. Throughout syngnatharian history, multiple independent lineages colonized the eastern Paciﬁc (6–8 times) and the Atlantic (6–14 times) from their center of origin, with most events taking place following an east-to-west route prior to the closure of the Tethys Seaway ca. 12–18 Ma. Ultimately, our study highlights the importance of accounting for different factors generating uncertainty in macroevolutionary and biogeographic inferences.[Historical biogeography; jump-dispersal parameter; macroevolutionary uncertainty; marine ﬁshes; syngnathiformes; ultraconserved elements].","container-title":"Systematic Biology","DOI":"10.1093/sysbio/syab028","ISSN":"1063-5157, 1076-836X","language":"en","page":"syab028","source":"DOI.org (Crossref)","title":"Phylogenomics and Historical Biogeography of Seahorses, Dragonets, Goatfishes, and Allies (Teleostei: Syngnatharia): Assessing Factors Driving Uncertainty in Biogeographic Inferences","title-short":"Phylogenomics and Historical Biogeography of Seahorses, Dragonets, Goatfishes, and Allies (Teleostei","author":[{"family":"Santaquiteria","given":"Aintzane"},{"family":"Siqueira","given":"Alexandre C"},{"family":"Duarte-Ribeiro","given":"Emanuell"},{"family":"Carnevale","given":"Giorgio"},{"family":"White","given":"William T"},{"family":"Pogonoski","given":"John J"},{"family":"Baldwin","given":"Carole C"},{"family":"Ortí","given":"Guillermo"},{"family":"Arcila","given":"Dahiana"},{"family":"Ricardo","given":"Betancur-R"}],"editor":[{"family":"Friedman","given":"Matt"}],"issued":{"date-parts":[["2021",4,23]]}}}],"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(29, 30)</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This approach contrasts with the traditional way of analyzing trees obtained from a Bayesian posterior distribution, which are typically estimated using a concatenated alignment with a scant number of genes. We also used two separate fossil schemes, by either including or excluding the superfamily Plectocretacicoidea, whose placement within Tetraodontiformes has been controversial</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{"citationID":"29SwZ87T","properties":{"formattedCitation":"(29, 31)","plainCitation":"(29, 31)","noteIndex":0},"citationItems":[{"id":518,"uris":["http://zotero.org/users/local/pvd2BKW0/items/L28LNV6C"],"uri":["http://zotero.org/users/local/pvd2BKW0/items/L28LNV6C"],"itemData":{"id":518,"type":"article-journal","abstract":"Repeatable, convergent outcomes are prima facie evidence for determinism in evolutionary processes. Among fishes, well-known examples include microevolutionary habitat transitions into the water column, where freshwater populations (e.g., sticklebacks, cichlids, and whitefishes) recurrently diverge toward slender-bodied pelagic forms and deep-bodied benthic forms. However, the consequences of such processes at deeper macroevolutionary scales in the marine environment are less clear. We applied a phylogenomics-based integrative, comparative approach to test hypotheses about the scope and strength of convergence in a marine fish clade with a worldwide distribution (snappers and fusiliers, family Lutjanidae) featuring multiple water-column transitions over the past 45 million years. We collected genome-wide exon data for 110 (</w:instrText>
      </w:r>
      <w:r w:rsidRPr="00615481">
        <w:rPr>
          <w:rFonts w:ascii="Cambria Math" w:hAnsi="Cambria Math" w:cs="Cambria Math"/>
          <w:sz w:val="24"/>
          <w:szCs w:val="24"/>
          <w:vertAlign w:val="superscript"/>
        </w:rPr>
        <w:instrText>∼</w:instrText>
      </w:r>
      <w:r w:rsidRPr="00615481">
        <w:rPr>
          <w:rFonts w:ascii="Times New Roman" w:hAnsi="Times New Roman" w:cs="Times New Roman"/>
          <w:sz w:val="24"/>
          <w:szCs w:val="24"/>
          <w:vertAlign w:val="superscript"/>
        </w:rPr>
        <w:instrText xml:space="preserve">80%) species in the group and aggregated data layers for body shape, habitat occupancy, geographic distribution, and paleontological and geological information. We also implemented approaches using genomic subsets to account for phylogenetic uncertainty in comparative analyses. Our results show independent incursions into the water column by ancestral benthic lineages in all major oceanic basins. These evolutionary transitions are persistently associated with convergent phenotypes, where deep-bodied benthic forms with truncate caudal fins repeatedly evolve into slender midwater species with furcate caudal fins. Lineage diversification and transition dynamics vary asymmetrically between habitats, with benthic lineages diversifying faster and colonizing midwater habitats more often than the reverse. Convergent ecological and functional phenotypes along the benthic–pelagic axis are pervasive among different lineages and across vastly different evolutionary scales, achieving predictable high-fitness solutions for similar environmental challenges, ultimately demonstrating strong determinism in fish body-shape evolution.","container-title":"Proceedings of the National Academy of Sciences","DOI":"10.1073/pnas.2006511117","ISSN":"0027-8424, 1091-6490","issue":"52","journalAbbreviation":"Proc Natl Acad Sci USA","language":"en","page":"33396-33403","source":"DOI.org (Crossref)","title":"Evolutionary determinism and convergence associated with water-column transitions in marine fishes","volume":"117","author":[{"family":"Rincon-Sandoval","given":"Melissa"},{"family":"Duarte-Ribeiro","given":"Emanuell"},{"family":"Davis","given":"Aaron M."},{"family":"Santaquiteria","given":"Aintzane"},{"family":"Hughes","given":"Lily C."},{"family":"Baldwin","given":"Carole C."},{"family":"Soto-Torres","given":"Luisángely"},{"family":"Acero P.","given":"Arturo"},{"family":"Walker","given":"H. J."},{"family":"Carpenter","given":"Kent E."},{"family":"Sheaves","given":"Marcus"},{"family":"Ortí","given":"Guillermo"},{"family":"Arcila","given":"Dahiana"},{"family":"Betancur-R.","given":"Ricardo"}],"issued":{"date-parts":[["2020",12,29]]}}},{"id":616,"uris":["http://zotero.org/users/local/pvd2BKW0/items/CT8V2KSR"],"uri":["http://zotero.org/users/local/pvd2BKW0/items/CT8V2KSR"],"itemData":{"id":616,"type":"article-journal","container-title":"Nature Ecology &amp; Evolution","DOI":"10.1038/s41559-018-0494-6","ISSN":"2397-334X","issue":"4","journalAbbreviation":"Nat Ecol Evol","language":"en","page":"688-696","source":"DOI.org (Crossref)","title":"Explosive diversification of marine fishes at the Cretaceous–Palaeogene boundary","volume":"2","author":[{"family":"Alfaro","given":"Michael E."},{"family":"Faircloth","given":"Brant C."},{"family":"Harrington","given":"Richard C."},{"family":"Sorenson","given":"Laurie"},{"family":"Friedman","given":"Matt"},{"family":"Thacker","given":"Christine E."},{"family":"Oliveros","given":"Carl H."},{"family":"Černý","given":"David"},{"family":"Near","given":"Thomas J."}],"issued":{"date-parts":[["2018",4]]}}}],"schema":"https://github.com/citation-style-language/schema/raw/master/csl-citation.json"}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(29, 31)</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Given the Mesozoic origin of plectocretacicoid fossils (70–96.9 Ma) their inclusion/exclusion in the dataset has important implications for tetraodontiform ages</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{"citationID":"7GhZB9lI","properties":{"formattedCitation":"(29, 32\\uc0\\u8211{}34)","plainCitation":"(29, 32–34)","noteIndex":0},"citationItems":[{"id":518,"uris":["http://zotero.org/users/local/pvd2BKW0/items/L28LNV6C"],"uri":["http://zotero.org/users/local/pvd2BKW0/items/L28LNV6C"],"itemData":{"id":518,"type":"article-journal","abstract":"Repeatable, convergent outcomes are prima facie evidence for determinism in evolutionary processes. Among fishes, well-known examples include microevolutionary habitat transitions into the water column, where freshwater populations (e.g., sticklebacks, cichlids, and whitefishes) recurrently diverge toward slender-bodied pelagic forms and deep-bodied benthic forms. However, the consequences of such processes at deeper macroevolutionary scales in the marine environment are less clear. We applied a phylogenomics-based integrative, comparative approach to test hypotheses about the scope and strength of convergence in a marine fish clade with a worldwide distribution (snappers and fusiliers, family Lutjanidae) featuring multiple water-column transitions over the past 45 million years. We collected genome-wide exon data for 110 (</w:instrText>
      </w:r>
      <w:r w:rsidRPr="00615481">
        <w:rPr>
          <w:rFonts w:ascii="Cambria Math" w:hAnsi="Cambria Math" w:cs="Cambria Math"/>
          <w:sz w:val="24"/>
          <w:szCs w:val="24"/>
          <w:vertAlign w:val="superscript"/>
        </w:rPr>
        <w:instrText>∼</w:instrText>
      </w:r>
      <w:r w:rsidRPr="00615481">
        <w:rPr>
          <w:rFonts w:ascii="Times New Roman" w:hAnsi="Times New Roman" w:cs="Times New Roman"/>
          <w:sz w:val="24"/>
          <w:szCs w:val="24"/>
          <w:vertAlign w:val="superscript"/>
        </w:rPr>
        <w:instrText xml:space="preserve">80%) species in the group and aggregated data layers for body shape, habitat occupancy, geographic distribution, and paleontological and geological information. We also implemented approaches using genomic subsets to account for phylogenetic uncertainty in comparative analyses. Our results show independent incursions into the water column by ancestral benthic lineages in all major oceanic basins. These evolutionary transitions are persistently associated with convergent phenotypes, where deep-bodied benthic forms with truncate caudal fins repeatedly evolve into slender midwater species with furcate caudal fins. Lineage diversification and transition dynamics vary asymmetrically between habitats, with benthic lineages diversifying faster and colonizing midwater habitats more often than the reverse. Convergent ecological and functional phenotypes along the benthic–pelagic axis are pervasive among different lineages and across vastly different evolutionary scales, achieving predictable high-fitness solutions for similar environmental challenges, ultimately demonstrating strong determinism in fish body-shape evolution.","container-title":"Proceedings of the National Academy of Sciences","DOI":"10.1073/pnas.2006511117","ISSN":"0027-8424, 1091-6490","issue":"52","journalAbbreviation":"Proc Natl Acad Sci USA","language":"en","page":"33396-33403","source":"DOI.org (Crossref)","title":"Evolutionary determinism and convergence associated with water-column transitions in marine fishes","volume":"117","author":[{"family":"Rincon-Sandoval","given":"Melissa"},{"family":"Duarte-Ribeiro","given":"Emanuell"},{"family":"Davis","given":"Aaron M."},{"family":"Santaquiteria","given":"Aintzane"},{"family":"Hughes","given":"Lily C."},{"family":"Baldwin","given":"Carole C."},{"family":"Soto-Torres","given":"Luisángely"},{"family":"Acero P.","given":"Arturo"},{"family":"Walker","given":"H. J."},{"family":"Carpenter","given":"Kent E."},{"family":"Sheaves","given":"Marcus"},{"family":"Ortí","given":"Guillermo"},{"family":"Arcila","given":"Dahiana"},{"family":"Betancur-R.","given":"Ricardo"}],"issued":{"date-parts":[["2020",12,29]]}}},{"id":534,"uris":["http://zotero.org/users/local/pvd2BKW0/items/5727ZSTQ"],"uri":["http://zotero.org/users/local/pvd2BKW0/items/5727ZSTQ"],"itemData":{"id":534,"type":"article-journal","container-title":"Proceedings of the National Academy of Sciences","DOI":"10.1073/pnas.1304661110","ISSN":"0027-8424, 1091-6490","issue":"31","journalAbbreviation":"Proceedings of the National Academy of Sciences","language":"en","page":"12738-12743","source":"DOI.org (Crossref)","title":"Phylogeny and tempo of diversification in the superradiation of spiny-rayed fishes","volume":"110","author":[{"family":"Near","given":"T. J."},{"family":"Dornburg","given":"A."},{"family":"Eytan","given":"R. I."},{"family":"Keck","given":"B. P."},{"family":"Smith","given":"W. L."},{"family":"Kuhn","given":"K. L."},{"family":"Moore","given":"J. A."},{"family":"Price","given":"S. A."},{"family":"Burbrink","given":"F. T."},{"family":"Friedman","given":"M."},{"family":"Wainwright","given":"P. C."}],"issued":{"date-parts":[["2013",7,30]]}}},{"id":624,"uris":["http://zotero.org/users/local/pvd2BKW0/items/X4ZEYHMC"],"uri":["http://zotero.org/users/local/pvd2BKW0/items/X4ZEYHMC"],"itemData":{"id":624,"type":"article-journal","abstract":"The tree of life of fishes is in a state of flux because we still lack a comprehensive phylogeny that includes all major groups. The situation is most critical for a large clade of spiny-finned fishes, traditionally referred to as percomorphs, whose uncertain relationships have plagued ichthyologists for over a century. Most of what we know about the higher-level relationships among fish lineages has been based on morphology, but rapid influx of molecular studies is changing many established systematic concepts. We report a comprehensive molecular phylogeny for bony fishes that includes representatives of all major lineages. DNA sequence data for 21 molecular markers (one mitochondrial and 20 nuclear genes) were collected for 1410 bony fish taxa, plus four tetrapod species and two chondrichthyan outgroups (total 1416 terminals). Bony fish diversity is represented by 1093 genera, 369 families, and all traditionally recognized orders. The maximum likelihood tree provides unprecedented resolution and high bootstrap support for most backbone nodes, defining for the first time a global phylogeny of fishes. The general structure of the tree is in agreement with expectations from previous morphological and molecular studies, but significant new clades arise. Most interestingly, the high degree of uncertainty among percomorphs is now resolved into nine well-supported supraordinal groups. The order Perciformes, considered by many a polyphyletic taxonomic waste basket, is defined for the first time as a monophyletic group in the global phylogeny. A new classification that reflects our phylogenetic hypothesis is proposed to facilitate communication about the newly found structure of the tree of life of fishes. Finally, the molecular phylogeny is calibrated using 60 fossil constraints to produce a comprehensive time tree. The new time-calibrated phylogeny will provide the basis for and stimulate new comparative studies to better understand the evolution of the amazing diversity of fishes.","container-title":"PLoS Currents","DOI":"10.1371/currents.tol.53ba26640df0ccaee75bb165c8c26288","ISSN":"2157-3999","journalAbbreviation":"PLoS Curr","note":"PMID: 23653398\nPMCID: PMC3644299","source":"PubMed Central","title":"The Tree of Life and a New Classification of Bony Fishes","URL":"https://www.ncbi.nlm.nih.gov/pmc/articles/PMC3644299/","volume":"5","author":[{"family":"Betancur-R.","given":"Ricardo"},{"family":"Broughton","given":"Richard E."},{"family":"Wiley","given":"Edward O."},{"family":"Carpenter","given":"Kent"},{"family":"López","given":"J. Andrés"},{"family":"Li","given":"Chenhong"},{"family":"Holcroft","given":"Nancy I."},{"family":"Arcila","given":"Dahiana"},{"family":"Sanciangco","given":"Millicent"},{"family":"Cureton II","given":"James C"},{"family":"Zhang","given":"Feifei"},{"family":"Buser","given":"Thaddaeus"},{"family":"Campbell","given":"Matthew A."},{"family":"Ballesteros","given":"Jesus A"},{"family":"Roa-Varon","given":"Adela"},{"family":"Willis","given":"Stuart"},{"family":"Borden","given":"W. Calvin"},{"family":"Rowley","given":"Thaine"},{"family":"Reneau","given":"Paulette C."},{"family":"Hough","given":"Daniel J."},{"family":"Lu","given":"Guoqing"},{"family":"Grande","given":"Terry"},{"family":"Arratia","given":"Gloria"},{"family":"Ortí","given":"Guillermo"}],"accessed":{"date-parts":[["2021",4,1]]},"issued":{"date-parts":[["2013",4,18]]}}},{"id":1719,"uris":["http://zotero.org/users/local/pvd2BKW0/items/UX7ACYNQ"],"uri":["http://zotero.org/users/local/pvd2BKW0/items/UX7ACYNQ"],"itemData":{"id":1719,"type":"article-journal","abstract":"Cichlid fishes are celebrated for their vast taxonomic, phenotypic, and ecological diversity; however, a central aspect of their evolution — the timeline of their diversification — remains contentious. Here, we generate draft genome assemblies of 14 species representing the global cichlid diversity and integrate these into a new phylogenomic hypothesis of cichlid and teleost evolution that we time-calibrate with 58 re-evaluated fossil constraints and a new Bayesian model accounting for fossil-assignment uncertainty. Our results support cichlid diversification long after the breakup of the supercontinent Gondwana and lay the foundation for precise temporal reconstructions of the exceptional continental cichlid adaptive radiations.","container-title":"Nature Communications","DOI":"10.1038/s41467-020-17827-9","ISSN":"2041-1723","issue":"1","journalAbbreviation":"Nat Commun","language":"en","note":"number: 1\npublisher: Nature Publishing Group","page":"5895","source":"www.nature.com","title":"The genomic timeline of cichlid fish diversification across continents","volume":"11","author":[{"family":"Matschiner","given":"Michael"},{"family":"Böhne","given":"Astrid"},{"family":"Ronco","given":"Fabrizia"},{"family":"Salzburger","given":"Walter"}],"issued":{"date-parts":[["2020",11,18]]}}}],"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(29, 32–34)</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Our divergence time estimates including plectocretacicoids place crown Tetraodontiformes within the late Cretaceous (92.21 Ma, 95% highest posterior density [HPD]: 86.78 to 113.16 Ma) and the stem age at 98.62 Ma (95% HPD: 96.07 to 114.42 Ma; Figs. 1</w:t>
      </w:r>
      <w:r w:rsidRPr="00615481">
        <w:rPr>
          <w:rFonts w:ascii="Times New Roman" w:hAnsi="Times New Roman" w:cs="Times New Roman"/>
          <w:i/>
          <w:sz w:val="24"/>
          <w:szCs w:val="24"/>
        </w:rPr>
        <w:t xml:space="preserve">A, </w:t>
      </w:r>
      <w:r w:rsidRPr="00615481">
        <w:rPr>
          <w:rFonts w:ascii="Times New Roman" w:hAnsi="Times New Roman" w:cs="Times New Roman"/>
          <w:sz w:val="24"/>
          <w:szCs w:val="24"/>
        </w:rPr>
        <w:t xml:space="preserve">S4). Excluding the plectocretacicoids from the analysis shifts the age of crown tetraodontiforms forward to 62.45 Ma (95% HPD: 60.52–87.30; </w:t>
      </w:r>
      <w:r w:rsidRPr="00615481">
        <w:rPr>
          <w:rFonts w:ascii="Times New Roman" w:hAnsi="Times New Roman" w:cs="Times New Roman"/>
          <w:i/>
          <w:sz w:val="24"/>
          <w:szCs w:val="24"/>
        </w:rPr>
        <w:t xml:space="preserve">SI Appendix, </w:t>
      </w:r>
      <w:r w:rsidRPr="00615481">
        <w:rPr>
          <w:rFonts w:ascii="Times New Roman" w:hAnsi="Times New Roman" w:cs="Times New Roman"/>
          <w:sz w:val="24"/>
          <w:szCs w:val="24"/>
        </w:rPr>
        <w:t>Figs. S5, S6</w:t>
      </w:r>
      <w:r w:rsidRPr="00615481">
        <w:rPr>
          <w:rFonts w:ascii="Times New Roman" w:hAnsi="Times New Roman" w:cs="Times New Roman"/>
          <w:i/>
          <w:sz w:val="24"/>
          <w:szCs w:val="24"/>
        </w:rPr>
        <w:t>A</w:t>
      </w:r>
      <w:r w:rsidRPr="00615481">
        <w:rPr>
          <w:rFonts w:ascii="Times New Roman" w:hAnsi="Times New Roman" w:cs="Times New Roman"/>
          <w:sz w:val="24"/>
          <w:szCs w:val="24"/>
        </w:rPr>
        <w:t>), which is consistent with other estimations that exclude this extinct superfamily</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nVmY5rzS","properties":{"formattedCitation":"(32)","plainCitation":"(32)","noteIndex":0},"citationItems":[{"id":534,"uris":["http://zotero.org/users/local/pvd2BKW0/items/5727ZSTQ"],"uri":["http://zotero.org/users/local/pvd2BKW0/items/5727ZSTQ"],"itemData":{"id":534,"type":"article-journal","container-title":"Proceedings of the National Academy of Sciences","DOI":"10.1073/pnas.1304661110","ISSN":"0027-8424, 1091-6490","issue":"31","journalAbbreviation":"Proceedings of the National Academy of Sciences","language":"en","page":"12738-12743","source":"DOI.org (Crossref)","title":"Phylogeny and tempo of diversification in the superradiation of spiny-rayed fishes","volume":"110","author":[{"family":"Near","given":"T. J."},{"family":"Dornburg","given":"A."},{"family":"Eytan","given":"R. I."},{"family":"Keck","given":"B. P."},{"family":"Smith","given":"W. L."},{"family":"Kuhn","given":"K. L."},{"family":"Moore","given":"J. A."},{"family":"Price","given":"S. A."},{"family":"Burbrink","given":"F. T."},{"family":"Friedman","given":"M."},{"family":"Wainwright","given":"P. C."}],"issued":{"date-parts":[["2013",7,30]]}}}],"schema":"https://github.com/citation-style-language/schema/raw/master/csl-citation.json"}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(32)</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xml:space="preserve">. </w:t>
      </w:r>
      <w:bookmarkStart w:id="8" w:name="_Hlk100231740"/>
      <w:r w:rsidRPr="00615481">
        <w:rPr>
          <w:rFonts w:ascii="Times New Roman" w:hAnsi="Times New Roman" w:cs="Times New Roman"/>
          <w:sz w:val="24"/>
          <w:szCs w:val="24"/>
        </w:rPr>
        <w:t xml:space="preserve">We also assessed the sensitivity of divergence times estimates to root prior choice, finding no strong effects (Tables S1-S4; Figs. S7-S8).  </w:t>
      </w:r>
      <w:bookmarkStart w:id="9" w:name="_heading=h.1fob9te" w:colFirst="0" w:colLast="0"/>
      <w:bookmarkEnd w:id="8"/>
      <w:bookmarkEnd w:id="9"/>
    </w:p>
    <w:p w14:paraId="6C971A3C" w14:textId="77777777" w:rsidR="003B5D35" w:rsidRPr="00615481" w:rsidRDefault="003B5D35" w:rsidP="003B5D35">
      <w:pPr>
        <w:spacing w:after="0" w:line="240" w:lineRule="auto"/>
        <w:jc w:val="both"/>
        <w:rPr>
          <w:rFonts w:ascii="Times New Roman" w:hAnsi="Times New Roman" w:cs="Times New Roman"/>
          <w:sz w:val="24"/>
          <w:szCs w:val="24"/>
        </w:rPr>
      </w:pPr>
    </w:p>
    <w:p w14:paraId="5A8CC8F2" w14:textId="77777777" w:rsidR="003B5D35" w:rsidRDefault="00615481" w:rsidP="003B5D35">
      <w:pPr>
        <w:spacing w:after="0" w:line="240" w:lineRule="auto"/>
        <w:jc w:val="both"/>
        <w:rPr>
          <w:rFonts w:ascii="Times New Roman" w:hAnsi="Times New Roman" w:cs="Times New Roman"/>
          <w:b/>
          <w:i/>
          <w:iCs/>
          <w:sz w:val="24"/>
          <w:szCs w:val="24"/>
        </w:rPr>
      </w:pPr>
      <w:r w:rsidRPr="00615481">
        <w:rPr>
          <w:rFonts w:ascii="Times New Roman" w:hAnsi="Times New Roman" w:cs="Times New Roman"/>
          <w:b/>
          <w:i/>
          <w:iCs/>
          <w:sz w:val="24"/>
          <w:szCs w:val="24"/>
        </w:rPr>
        <w:t>Evolutionary Model Fitting</w:t>
      </w:r>
    </w:p>
    <w:p w14:paraId="3E6F88BA" w14:textId="1FF02373" w:rsidR="00615481" w:rsidRPr="00615481" w:rsidRDefault="00615481" w:rsidP="003B5D35">
      <w:pPr>
        <w:spacing w:after="0" w:line="240" w:lineRule="auto"/>
        <w:jc w:val="both"/>
        <w:rPr>
          <w:rFonts w:ascii="Times New Roman" w:hAnsi="Times New Roman" w:cs="Times New Roman"/>
          <w:sz w:val="24"/>
          <w:szCs w:val="24"/>
        </w:rPr>
      </w:pPr>
      <w:r w:rsidRPr="00615481">
        <w:rPr>
          <w:rFonts w:ascii="Times New Roman" w:hAnsi="Times New Roman" w:cs="Times New Roman"/>
          <w:sz w:val="24"/>
          <w:szCs w:val="24"/>
        </w:rPr>
        <w:t xml:space="preserve">To test the Cope-Bergmann hypothesis, using tetraodontiform fishes as a model system, we fit a series of models of continuous trait evolution using mean maximum standard length as a proxy for body size (see </w:t>
      </w:r>
      <w:r w:rsidRPr="00615481">
        <w:rPr>
          <w:rFonts w:ascii="Times New Roman" w:hAnsi="Times New Roman" w:cs="Times New Roman"/>
          <w:i/>
          <w:sz w:val="24"/>
          <w:szCs w:val="24"/>
        </w:rPr>
        <w:t>Materials and Methods</w:t>
      </w:r>
      <w:r w:rsidRPr="00615481">
        <w:rPr>
          <w:rFonts w:ascii="Times New Roman" w:hAnsi="Times New Roman" w:cs="Times New Roman"/>
          <w:sz w:val="24"/>
          <w:szCs w:val="24"/>
        </w:rPr>
        <w:t>). To account for uncertainty in tree topology and divergence time estimates, each model was tested on 500 trees evenly selected from the posterior distribution of five independent subsets that reached convergence in the Bayesian Markov Chain Monte Carlo (MCMC) runs using the two fossil schemes (i.e., including and excluding Plectocretacicoidea). Models tested included the simple Brownian motion (BM; random walk) model, an early-burst (EB) model, an Ornstein-</w:t>
      </w:r>
      <w:proofErr w:type="spellStart"/>
      <w:r w:rsidRPr="00615481">
        <w:rPr>
          <w:rFonts w:ascii="Times New Roman" w:hAnsi="Times New Roman" w:cs="Times New Roman"/>
          <w:sz w:val="24"/>
          <w:szCs w:val="24"/>
        </w:rPr>
        <w:t>Uhlenbeck</w:t>
      </w:r>
      <w:proofErr w:type="spellEnd"/>
      <w:r w:rsidRPr="00615481">
        <w:rPr>
          <w:rFonts w:ascii="Times New Roman" w:hAnsi="Times New Roman" w:cs="Times New Roman"/>
          <w:sz w:val="24"/>
          <w:szCs w:val="24"/>
        </w:rPr>
        <w:t xml:space="preserve"> (OU) model, two variants of the trend model (mean trend and rate trend), and a pair of climate-dependent OU models, each fitted using a separate temperature curve as input. While the trend models tested are assumed to explicitly model Cope’s rule, where time is the sole factor responsible for an increase in clade’s body size, the OU climate model allows for tests of both Cope’s and Bergmann’s rules, where both time and temperature can influence the underlying trait (see </w:t>
      </w:r>
      <w:r w:rsidRPr="00615481">
        <w:rPr>
          <w:rFonts w:ascii="Times New Roman" w:hAnsi="Times New Roman" w:cs="Times New Roman"/>
          <w:i/>
          <w:iCs/>
          <w:sz w:val="24"/>
          <w:szCs w:val="24"/>
        </w:rPr>
        <w:t>Materials and Methods</w:t>
      </w:r>
      <w:r w:rsidRPr="00615481">
        <w:rPr>
          <w:rFonts w:ascii="Times New Roman" w:hAnsi="Times New Roman" w:cs="Times New Roman"/>
          <w:sz w:val="24"/>
          <w:szCs w:val="24"/>
        </w:rPr>
        <w:t>). Paleotemperatures curves used for the OU climate model include sea surface temperatures at tropical latitudes (15°N–15°S) and the global average temperature (GAT) for the past 100 Ma</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AWxN4lft","properties":{"formattedCitation":"(2)","plainCitation":"(2)","noteIndex":0},"citationItems":[{"id":1349,"uris":["http://zotero.org/users/local/pvd2BKW0/items/MDTC526I"],"uri":["http://zotero.org/users/local/pvd2BKW0/items/MDTC526I"],"itemData":{"id":1349,"type":"article-journal","abstract":"This study provides a comprehensive and quantitative estimate of how global temperatures have changed during the last 540 million years. It combines paleotemperature measurements determined from oxygen isotopes with broader insights obtained from the changing distribution of lithologic indicators of climate, such as coals, evaporites, calcretes, reefs, and bauxite deposits. The waxing and waning of the Earth’s great polar icecaps have been mapped using the past distribution of tillites, dropstones, and glendonites. The global temperature model presented here includes estimates of global average temperate (GAT), changing tropical temperatures (∆T◦ tropical), deep ocean temperatures, and polar temperatures. Though similar, in many respects, to the temper­ ature history deduced directly from the study of oxygen isotopes, our model does not predict the extreme high temperatures for the Early Paleozoic required by isotopic investigations. The history of global changes in tem­ perature during the Phanerozoic has been summarized in a “paleotemperature timescale” that subdivides the many past climatic events into 8 major climate modes; each climate mode is made up of 3-4 pairs of warming and cooling episodes (chronotemps). A detailed narrative describes how these past temperature events have been affected by geological processes such as the eruption of Large Igneous Provinces (LIPS) (warming) and bolide impacts (cooling). The paleotemperature model presented here allows for a deeper understanding of the inter­ connected geologic, tectonic, paleoclimatic, paleoceanographic, and evolutionary events that have shaped our planet, and we make explicit predictions about the Earth’s past temperature that can be tested and evaluated. By quantitatively describing the pattern of paleotemperature change through time, we may be able to gain important insights into the history of the Earth System and the fundamental causes of climate change on geological timescales. These insights can help us better understand the problems and challenges that we face as a result of Future Global Warming.","container-title":"Earth-Science Reviews","DOI":"10.1016/j.earscirev.2021.103503","ISSN":"00128252","journalAbbreviation":"Earth-Science Reviews","language":"en","page":"103503","source":"DOI.org (Crossref)","title":"Phanerozoic paleotemperatures: The earth’s changing climate during the last 540 million years","title-short":"Phanerozoic paleotemperatures","volume":"215","author":[{"family":"Scotese","given":"Christopher R."},{"family":"Song","given":"Haijun"},{"family":"Mills","given":"Benjamin J.W."},{"family":"Meer","given":"Douwe G.","non-dropping-particle":"van der"}],"issued":{"date-parts":[["2021",4]]}}}],"schema":"https://github.com/citation-style-language/schema/raw/master/csl-citation.json"}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(2)</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xml:space="preserve">. Given the broad circumtropical/subtropical distributions and habitat preferences (mainly marine shallow-water dwellers) of tetraodontiforms, these two contrasting temperature curves most accurately capture the spectrum of past environmental affinities in this group. </w:t>
      </w:r>
      <w:bookmarkStart w:id="10" w:name="_Hlk100233244"/>
      <w:r w:rsidRPr="00615481">
        <w:rPr>
          <w:rFonts w:ascii="Times New Roman" w:hAnsi="Times New Roman" w:cs="Times New Roman"/>
          <w:sz w:val="24"/>
          <w:szCs w:val="24"/>
        </w:rPr>
        <w:t xml:space="preserve">Nonetheless, we also tested an additional curve based on deep-sea temperature data </w:t>
      </w:r>
      <w:r w:rsidRPr="00615481">
        <w:rPr>
          <w:rFonts w:ascii="Times New Roman" w:hAnsi="Times New Roman" w:cs="Times New Roman"/>
          <w:sz w:val="24"/>
          <w:szCs w:val="24"/>
        </w:rPr>
        <w:fldChar w:fldCharType="begin"/>
      </w:r>
      <w:r w:rsidRPr="00615481">
        <w:rPr>
          <w:rFonts w:ascii="Times New Roman" w:hAnsi="Times New Roman" w:cs="Times New Roman"/>
          <w:sz w:val="24"/>
          <w:szCs w:val="24"/>
        </w:rPr>
        <w:instrText xml:space="preserve"> ADDIN ZOTERO_ITEM CSL_CITATION {"citationID":"xfBFo2Z2","properties":{"formattedCitation":"(35)","plainCitation":"(35)","noteIndex":0},"citationItems":[{"id":122,"uris":["http://zotero.org/users/local/pvd2BKW0/items/EMLUP6M9"],"uri":["http://zotero.org/users/local/pvd2BKW0/items/EMLUP6M9"],"itemData":{"id":122,"type":"article-journal","container-title":"Journal of Geophysical Research","DOI":"10.1029/2011JC007255","ISSN":"0148-0227","issue":"C12","journalAbbreviation":"J. Geophys. Res.","language":"en","page":"C12023","source":"DOI.org (Crossref)","title":"Late Cretaceous–Neogene trends in deep ocean temperature and continental ice volume: Reconciling records of benthic foraminiferal geochemistry ( &lt;i&gt;δ&lt;/i&gt; &lt;sup&gt;18&lt;/sup&gt; O and Mg/Ca) with sea level history","title-short":"Late Cretaceous–Neogene trends in deep ocean temperature and continental ice volume","volume":"116","author":[{"family":"Cramer","given":"B. S."},{"family":"Miller","given":"K. G."},{"family":"Barrett","given":"P. J."},{"family":"Wright","given":"J. D."}],"issued":{"date-parts":[["2011",12,16]]}}}],"schema":"https://github.com/citation-style-language/schema/raw/master/csl-citation.json"} </w:instrText>
      </w:r>
      <w:r w:rsidRPr="00615481">
        <w:rPr>
          <w:rFonts w:ascii="Times New Roman" w:hAnsi="Times New Roman" w:cs="Times New Roman"/>
          <w:sz w:val="24"/>
          <w:szCs w:val="24"/>
        </w:rPr>
        <w:fldChar w:fldCharType="separate"/>
      </w:r>
      <w:r w:rsidRPr="00615481">
        <w:rPr>
          <w:rFonts w:ascii="Times New Roman" w:hAnsi="Times New Roman" w:cs="Times New Roman"/>
          <w:sz w:val="24"/>
          <w:szCs w:val="24"/>
        </w:rPr>
        <w:t>(35)</w:t>
      </w:r>
      <w:r w:rsidRPr="00615481">
        <w:rPr>
          <w:rFonts w:ascii="Times New Roman" w:hAnsi="Times New Roman" w:cs="Times New Roman"/>
          <w:sz w:val="24"/>
          <w:szCs w:val="24"/>
        </w:rPr>
        <w:fldChar w:fldCharType="end"/>
      </w:r>
      <w:r w:rsidRPr="00615481">
        <w:rPr>
          <w:rFonts w:ascii="Times New Roman" w:hAnsi="Times New Roman" w:cs="Times New Roman"/>
          <w:sz w:val="24"/>
          <w:szCs w:val="24"/>
        </w:rPr>
        <w:t xml:space="preserve">, which yielded similar results (Fig. S9; Table S5). </w:t>
      </w:r>
    </w:p>
    <w:bookmarkEnd w:id="10"/>
    <w:p w14:paraId="57DD1B90" w14:textId="77777777" w:rsidR="00615481" w:rsidRDefault="00615481" w:rsidP="003B5D35">
      <w:pPr>
        <w:spacing w:after="0" w:line="240" w:lineRule="auto"/>
        <w:ind w:firstLine="720"/>
        <w:jc w:val="both"/>
        <w:rPr>
          <w:rFonts w:ascii="Times New Roman" w:hAnsi="Times New Roman" w:cs="Times New Roman"/>
          <w:sz w:val="24"/>
          <w:szCs w:val="24"/>
        </w:rPr>
      </w:pPr>
      <w:r w:rsidRPr="00615481">
        <w:rPr>
          <w:rFonts w:ascii="Times New Roman" w:hAnsi="Times New Roman" w:cs="Times New Roman"/>
          <w:sz w:val="24"/>
          <w:szCs w:val="24"/>
        </w:rPr>
        <w:t>Highest support went to the climate-driven model of evolution using a global average sea surface temperature curve (Fig. 1</w:t>
      </w:r>
      <w:r w:rsidRPr="00615481">
        <w:rPr>
          <w:rFonts w:ascii="Times New Roman" w:hAnsi="Times New Roman" w:cs="Times New Roman"/>
          <w:i/>
          <w:sz w:val="24"/>
          <w:szCs w:val="24"/>
        </w:rPr>
        <w:t>B</w:t>
      </w:r>
      <w:r w:rsidRPr="00615481">
        <w:rPr>
          <w:rFonts w:ascii="Times New Roman" w:hAnsi="Times New Roman" w:cs="Times New Roman"/>
          <w:sz w:val="24"/>
          <w:szCs w:val="24"/>
        </w:rPr>
        <w:t>), with an Akaike weight (</w:t>
      </w:r>
      <w:proofErr w:type="spellStart"/>
      <w:r w:rsidRPr="00615481">
        <w:rPr>
          <w:rFonts w:ascii="Times New Roman" w:hAnsi="Times New Roman" w:cs="Times New Roman"/>
          <w:sz w:val="24"/>
          <w:szCs w:val="24"/>
        </w:rPr>
        <w:t>AICw</w:t>
      </w:r>
      <w:proofErr w:type="spellEnd"/>
      <w:r w:rsidRPr="00615481">
        <w:rPr>
          <w:rFonts w:ascii="Times New Roman" w:hAnsi="Times New Roman" w:cs="Times New Roman"/>
          <w:sz w:val="24"/>
          <w:szCs w:val="24"/>
        </w:rPr>
        <w:t>) of 0.999 (Table 1). All other models received substantially less support. These results are robust to the inclusion or exclusion of the superfamily Plectocretacicoidea (Fig. 1</w:t>
      </w:r>
      <w:r w:rsidRPr="00615481">
        <w:rPr>
          <w:rFonts w:ascii="Times New Roman" w:hAnsi="Times New Roman" w:cs="Times New Roman"/>
          <w:i/>
          <w:sz w:val="24"/>
          <w:szCs w:val="24"/>
        </w:rPr>
        <w:t>B</w:t>
      </w:r>
      <w:r w:rsidRPr="00615481">
        <w:rPr>
          <w:rFonts w:ascii="Times New Roman" w:hAnsi="Times New Roman" w:cs="Times New Roman"/>
          <w:sz w:val="24"/>
          <w:szCs w:val="24"/>
        </w:rPr>
        <w:t xml:space="preserve">, Table 1; </w:t>
      </w:r>
      <w:r w:rsidRPr="00615481">
        <w:rPr>
          <w:rFonts w:ascii="Times New Roman" w:hAnsi="Times New Roman" w:cs="Times New Roman"/>
          <w:i/>
          <w:sz w:val="24"/>
          <w:szCs w:val="24"/>
        </w:rPr>
        <w:t xml:space="preserve">SI Appendix, </w:t>
      </w:r>
      <w:r w:rsidRPr="00615481">
        <w:rPr>
          <w:rFonts w:ascii="Times New Roman" w:hAnsi="Times New Roman" w:cs="Times New Roman"/>
          <w:sz w:val="24"/>
          <w:szCs w:val="24"/>
        </w:rPr>
        <w:t>Fig. S6</w:t>
      </w:r>
      <w:r w:rsidRPr="00615481">
        <w:rPr>
          <w:rFonts w:ascii="Times New Roman" w:hAnsi="Times New Roman" w:cs="Times New Roman"/>
          <w:i/>
          <w:sz w:val="24"/>
          <w:szCs w:val="24"/>
        </w:rPr>
        <w:t>B</w:t>
      </w:r>
      <w:r w:rsidRPr="00615481">
        <w:rPr>
          <w:rFonts w:ascii="Times New Roman" w:hAnsi="Times New Roman" w:cs="Times New Roman"/>
          <w:sz w:val="24"/>
          <w:szCs w:val="24"/>
        </w:rPr>
        <w:t xml:space="preserve">, Table S6). The climate OU GAT model resulted in the best fitting model for 329/500 (65.8%) trees analyzed (Table S7). To visualize the scale and directionality of body size over time, we reconstructed and plotted ancestral body size as a </w:t>
      </w:r>
      <w:proofErr w:type="spellStart"/>
      <w:r w:rsidRPr="00615481">
        <w:rPr>
          <w:rFonts w:ascii="Times New Roman" w:hAnsi="Times New Roman" w:cs="Times New Roman"/>
          <w:sz w:val="24"/>
          <w:szCs w:val="24"/>
        </w:rPr>
        <w:t>traitgram</w:t>
      </w:r>
      <w:proofErr w:type="spellEnd"/>
      <w:r w:rsidRPr="00615481">
        <w:rPr>
          <w:rFonts w:ascii="Times New Roman" w:hAnsi="Times New Roman" w:cs="Times New Roman"/>
          <w:sz w:val="24"/>
          <w:szCs w:val="24"/>
        </w:rPr>
        <w:t>. On average, extinct species and families are 2–3 times smaller in size compared to extant species and families (Fig. 2). When plectocretacicoids are excluded, similar patterns are observed (</w:t>
      </w:r>
      <w:r w:rsidRPr="00615481">
        <w:rPr>
          <w:rFonts w:ascii="Times New Roman" w:hAnsi="Times New Roman" w:cs="Times New Roman"/>
          <w:i/>
          <w:sz w:val="24"/>
          <w:szCs w:val="24"/>
        </w:rPr>
        <w:t>SI Appendix</w:t>
      </w:r>
      <w:r w:rsidRPr="00615481">
        <w:rPr>
          <w:rFonts w:ascii="Times New Roman" w:hAnsi="Times New Roman" w:cs="Times New Roman"/>
          <w:sz w:val="24"/>
          <w:szCs w:val="24"/>
        </w:rPr>
        <w:t>, Fig. S10).</w:t>
      </w:r>
    </w:p>
    <w:p w14:paraId="4EF8820A" w14:textId="77777777" w:rsidR="00575B07" w:rsidRPr="00DA3BD8" w:rsidRDefault="00575B07" w:rsidP="00575B07">
      <w:pPr>
        <w:jc w:val="both"/>
        <w:rPr>
          <w:rFonts w:ascii="Times New Roman" w:hAnsi="Times New Roman" w:cs="Times New Roman"/>
          <w:sz w:val="24"/>
          <w:szCs w:val="24"/>
        </w:rPr>
      </w:pPr>
      <w:r w:rsidRPr="00DA3BD8">
        <w:rPr>
          <w:rFonts w:ascii="Times New Roman" w:hAnsi="Times New Roman" w:cs="Times New Roman"/>
          <w:b/>
          <w:sz w:val="24"/>
          <w:szCs w:val="24"/>
        </w:rPr>
        <w:lastRenderedPageBreak/>
        <w:t xml:space="preserve">Table 1. </w:t>
      </w:r>
      <w:bookmarkStart w:id="11" w:name="_Hlk99627356"/>
      <w:r w:rsidRPr="00DA3BD8">
        <w:rPr>
          <w:rFonts w:ascii="Times New Roman" w:hAnsi="Times New Roman" w:cs="Times New Roman"/>
          <w:b/>
          <w:sz w:val="24"/>
          <w:szCs w:val="24"/>
        </w:rPr>
        <w:t xml:space="preserve">Evolutionary model results, including superfamily Plectocretacicoidea. </w:t>
      </w:r>
      <w:r w:rsidRPr="00DA3BD8">
        <w:rPr>
          <w:rFonts w:ascii="Times New Roman" w:hAnsi="Times New Roman" w:cs="Times New Roman"/>
          <w:sz w:val="24"/>
          <w:szCs w:val="24"/>
        </w:rPr>
        <w:t>Model fitting results for the seven macro-evolutionary models tested on 500 trees selected from the combined posterior distributions of five genomic subsets. Number of model parameters, mean values for the corrected Akaike information criterion (</w:t>
      </w:r>
      <w:proofErr w:type="spellStart"/>
      <w:r w:rsidRPr="00DA3BD8">
        <w:rPr>
          <w:rFonts w:ascii="Times New Roman" w:hAnsi="Times New Roman" w:cs="Times New Roman"/>
          <w:sz w:val="24"/>
          <w:szCs w:val="24"/>
        </w:rPr>
        <w:t>AICc</w:t>
      </w:r>
      <w:proofErr w:type="spellEnd"/>
      <w:r w:rsidRPr="00DA3BD8">
        <w:rPr>
          <w:rFonts w:ascii="Times New Roman" w:hAnsi="Times New Roman" w:cs="Times New Roman"/>
          <w:sz w:val="24"/>
          <w:szCs w:val="24"/>
        </w:rPr>
        <w:t>), mean log likelihood (</w:t>
      </w:r>
      <w:proofErr w:type="spellStart"/>
      <w:r w:rsidRPr="00DA3BD8">
        <w:rPr>
          <w:rFonts w:ascii="Times New Roman" w:hAnsi="Times New Roman" w:cs="Times New Roman"/>
          <w:sz w:val="24"/>
          <w:szCs w:val="24"/>
        </w:rPr>
        <w:t>lnL</w:t>
      </w:r>
      <w:proofErr w:type="spellEnd"/>
      <w:r w:rsidRPr="00DA3BD8">
        <w:rPr>
          <w:rFonts w:ascii="Times New Roman" w:hAnsi="Times New Roman" w:cs="Times New Roman"/>
          <w:sz w:val="24"/>
          <w:szCs w:val="24"/>
        </w:rPr>
        <w:t>), and weighted AIC (</w:t>
      </w:r>
      <w:proofErr w:type="spellStart"/>
      <w:r w:rsidRPr="00DA3BD8">
        <w:rPr>
          <w:rFonts w:ascii="Times New Roman" w:hAnsi="Times New Roman" w:cs="Times New Roman"/>
          <w:sz w:val="24"/>
          <w:szCs w:val="24"/>
        </w:rPr>
        <w:t>AICw</w:t>
      </w:r>
      <w:proofErr w:type="spellEnd"/>
      <w:r w:rsidRPr="00DA3BD8">
        <w:rPr>
          <w:rFonts w:ascii="Times New Roman" w:hAnsi="Times New Roman" w:cs="Times New Roman"/>
          <w:sz w:val="24"/>
          <w:szCs w:val="24"/>
        </w:rPr>
        <w:t xml:space="preserve">) are reported. The strongest support went to the climate-driven OU model using the global average sea surface temperature curve. </w:t>
      </w:r>
    </w:p>
    <w:bookmarkEnd w:id="11"/>
    <w:p w14:paraId="2EA18995" w14:textId="77777777" w:rsidR="00575B07" w:rsidRDefault="00575B07" w:rsidP="00575B07">
      <w:pPr>
        <w:jc w:val="both"/>
      </w:pPr>
    </w:p>
    <w:tbl>
      <w:tblPr>
        <w:tblStyle w:val="PlainTable2"/>
        <w:tblW w:w="8913" w:type="dxa"/>
        <w:tblBorders>
          <w:top w:val="none" w:sz="0" w:space="0" w:color="auto"/>
          <w:bottom w:val="none" w:sz="0" w:space="0" w:color="auto"/>
        </w:tblBorders>
        <w:tblLayout w:type="fixed"/>
        <w:tblLook w:val="04A0" w:firstRow="1" w:lastRow="0" w:firstColumn="1" w:lastColumn="0" w:noHBand="0" w:noVBand="1"/>
      </w:tblPr>
      <w:tblGrid>
        <w:gridCol w:w="3150"/>
        <w:gridCol w:w="1440"/>
        <w:gridCol w:w="14"/>
        <w:gridCol w:w="1763"/>
        <w:gridCol w:w="1077"/>
        <w:gridCol w:w="1469"/>
      </w:tblGrid>
      <w:tr w:rsidR="00575B07" w:rsidRPr="00B67DA4" w14:paraId="14998A8C" w14:textId="77777777" w:rsidTr="00346D4F">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150" w:type="dxa"/>
            <w:tcBorders>
              <w:bottom w:val="single" w:sz="4" w:space="0" w:color="auto"/>
            </w:tcBorders>
            <w:noWrap/>
            <w:hideMark/>
          </w:tcPr>
          <w:p w14:paraId="0627EBB4" w14:textId="77777777" w:rsidR="00575B07" w:rsidRPr="00B67DA4" w:rsidRDefault="00575B07" w:rsidP="00346D4F">
            <w:pPr>
              <w:rPr>
                <w:rFonts w:ascii="Arial" w:hAnsi="Arial" w:cs="Arial"/>
                <w:b w:val="0"/>
                <w:bCs w:val="0"/>
                <w:sz w:val="22"/>
                <w:szCs w:val="22"/>
              </w:rPr>
            </w:pPr>
            <w:bookmarkStart w:id="12" w:name="_Hlk99625626"/>
            <w:r w:rsidRPr="00B67DA4">
              <w:rPr>
                <w:rFonts w:ascii="Arial" w:hAnsi="Arial" w:cs="Arial"/>
                <w:sz w:val="22"/>
                <w:szCs w:val="22"/>
              </w:rPr>
              <w:t>Evolutionary Model</w:t>
            </w:r>
          </w:p>
        </w:tc>
        <w:tc>
          <w:tcPr>
            <w:tcW w:w="1440" w:type="dxa"/>
            <w:tcBorders>
              <w:bottom w:val="single" w:sz="4" w:space="0" w:color="auto"/>
            </w:tcBorders>
          </w:tcPr>
          <w:p w14:paraId="448A124F" w14:textId="77777777" w:rsidR="00575B07" w:rsidRPr="00B67DA4" w:rsidRDefault="00575B07" w:rsidP="00346D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Parameters</w:t>
            </w:r>
          </w:p>
        </w:tc>
        <w:tc>
          <w:tcPr>
            <w:tcW w:w="1777" w:type="dxa"/>
            <w:gridSpan w:val="2"/>
            <w:tcBorders>
              <w:bottom w:val="single" w:sz="4" w:space="0" w:color="auto"/>
            </w:tcBorders>
            <w:noWrap/>
            <w:hideMark/>
          </w:tcPr>
          <w:p w14:paraId="7FED4A32" w14:textId="77777777" w:rsidR="00575B07" w:rsidRPr="00B67DA4" w:rsidRDefault="00575B07" w:rsidP="00346D4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roofErr w:type="spellStart"/>
            <w:r w:rsidRPr="00B67DA4">
              <w:rPr>
                <w:rFonts w:ascii="Arial" w:hAnsi="Arial" w:cs="Arial"/>
                <w:sz w:val="22"/>
                <w:szCs w:val="22"/>
              </w:rPr>
              <w:t>AICc</w:t>
            </w:r>
            <w:proofErr w:type="spellEnd"/>
          </w:p>
        </w:tc>
        <w:tc>
          <w:tcPr>
            <w:tcW w:w="1077" w:type="dxa"/>
            <w:tcBorders>
              <w:bottom w:val="single" w:sz="4" w:space="0" w:color="auto"/>
            </w:tcBorders>
            <w:noWrap/>
            <w:hideMark/>
          </w:tcPr>
          <w:p w14:paraId="4D4456C6" w14:textId="77777777" w:rsidR="00575B07" w:rsidRPr="00B67DA4" w:rsidRDefault="00575B07" w:rsidP="00346D4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roofErr w:type="spellStart"/>
            <w:r w:rsidRPr="00B67DA4">
              <w:rPr>
                <w:rFonts w:ascii="Arial" w:hAnsi="Arial" w:cs="Arial"/>
                <w:sz w:val="22"/>
                <w:szCs w:val="22"/>
              </w:rPr>
              <w:t>lnL</w:t>
            </w:r>
            <w:proofErr w:type="spellEnd"/>
          </w:p>
        </w:tc>
        <w:tc>
          <w:tcPr>
            <w:tcW w:w="1469" w:type="dxa"/>
            <w:tcBorders>
              <w:bottom w:val="single" w:sz="4" w:space="0" w:color="auto"/>
            </w:tcBorders>
            <w:noWrap/>
            <w:hideMark/>
          </w:tcPr>
          <w:p w14:paraId="51C1D873" w14:textId="77777777" w:rsidR="00575B07" w:rsidRPr="00B67DA4" w:rsidRDefault="00575B07" w:rsidP="00346D4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roofErr w:type="spellStart"/>
            <w:r w:rsidRPr="00B67DA4">
              <w:rPr>
                <w:rFonts w:ascii="Arial" w:hAnsi="Arial" w:cs="Arial"/>
                <w:sz w:val="22"/>
                <w:szCs w:val="22"/>
              </w:rPr>
              <w:t>AICw</w:t>
            </w:r>
            <w:proofErr w:type="spellEnd"/>
          </w:p>
        </w:tc>
      </w:tr>
      <w:tr w:rsidR="00575B07" w:rsidRPr="00B67DA4" w14:paraId="24EBE063" w14:textId="77777777" w:rsidTr="00346D4F">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150" w:type="dxa"/>
            <w:tcBorders>
              <w:top w:val="single" w:sz="4" w:space="0" w:color="auto"/>
            </w:tcBorders>
            <w:noWrap/>
            <w:hideMark/>
          </w:tcPr>
          <w:p w14:paraId="6164DD5F" w14:textId="77777777" w:rsidR="00575B07" w:rsidRPr="00B67DA4" w:rsidRDefault="00575B07" w:rsidP="00346D4F">
            <w:pPr>
              <w:rPr>
                <w:rFonts w:ascii="Arial" w:hAnsi="Arial" w:cs="Arial"/>
                <w:b w:val="0"/>
                <w:bCs w:val="0"/>
                <w:sz w:val="22"/>
                <w:szCs w:val="22"/>
              </w:rPr>
            </w:pPr>
            <w:r w:rsidRPr="00B67DA4">
              <w:rPr>
                <w:rFonts w:ascii="Arial" w:hAnsi="Arial" w:cs="Arial"/>
                <w:sz w:val="22"/>
                <w:szCs w:val="22"/>
              </w:rPr>
              <w:t xml:space="preserve">OU </w:t>
            </w:r>
            <w:r>
              <w:rPr>
                <w:rFonts w:ascii="Arial" w:hAnsi="Arial" w:cs="Arial"/>
                <w:sz w:val="22"/>
                <w:szCs w:val="22"/>
              </w:rPr>
              <w:t>c</w:t>
            </w:r>
            <w:r w:rsidRPr="00B67DA4">
              <w:rPr>
                <w:rFonts w:ascii="Arial" w:hAnsi="Arial" w:cs="Arial"/>
                <w:sz w:val="22"/>
                <w:szCs w:val="22"/>
              </w:rPr>
              <w:t xml:space="preserve">limate </w:t>
            </w:r>
            <w:r>
              <w:rPr>
                <w:rFonts w:ascii="Arial" w:hAnsi="Arial" w:cs="Arial"/>
                <w:sz w:val="22"/>
                <w:szCs w:val="22"/>
              </w:rPr>
              <w:t>GAT</w:t>
            </w:r>
          </w:p>
        </w:tc>
        <w:tc>
          <w:tcPr>
            <w:tcW w:w="1454" w:type="dxa"/>
            <w:gridSpan w:val="2"/>
            <w:tcBorders>
              <w:top w:val="single" w:sz="4" w:space="0" w:color="auto"/>
            </w:tcBorders>
          </w:tcPr>
          <w:p w14:paraId="758D6E69" w14:textId="77777777" w:rsidR="00575B07" w:rsidRPr="00B67DA4" w:rsidRDefault="00575B07" w:rsidP="00346D4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5</w:t>
            </w:r>
          </w:p>
        </w:tc>
        <w:tc>
          <w:tcPr>
            <w:tcW w:w="1763" w:type="dxa"/>
            <w:tcBorders>
              <w:top w:val="single" w:sz="4" w:space="0" w:color="auto"/>
            </w:tcBorders>
            <w:noWrap/>
          </w:tcPr>
          <w:p w14:paraId="4DD1975F" w14:textId="77777777" w:rsidR="00575B07" w:rsidRPr="00B67DA4" w:rsidRDefault="00575B07" w:rsidP="00346D4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98.25</w:t>
            </w:r>
          </w:p>
        </w:tc>
        <w:tc>
          <w:tcPr>
            <w:tcW w:w="1077" w:type="dxa"/>
            <w:tcBorders>
              <w:top w:val="single" w:sz="4" w:space="0" w:color="auto"/>
            </w:tcBorders>
            <w:noWrap/>
          </w:tcPr>
          <w:p w14:paraId="7CA900A2" w14:textId="77777777" w:rsidR="00575B07" w:rsidRPr="00B67DA4" w:rsidRDefault="00575B07" w:rsidP="00346D4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-43.99</w:t>
            </w:r>
          </w:p>
        </w:tc>
        <w:tc>
          <w:tcPr>
            <w:tcW w:w="1469" w:type="dxa"/>
            <w:tcBorders>
              <w:top w:val="single" w:sz="4" w:space="0" w:color="auto"/>
            </w:tcBorders>
            <w:noWrap/>
          </w:tcPr>
          <w:p w14:paraId="7A8A40FB" w14:textId="77777777" w:rsidR="00575B07" w:rsidRPr="00B67DA4" w:rsidRDefault="00575B07" w:rsidP="00346D4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0.999</w:t>
            </w:r>
          </w:p>
        </w:tc>
      </w:tr>
      <w:tr w:rsidR="00575B07" w:rsidRPr="00B67DA4" w14:paraId="56CF5FFF" w14:textId="77777777" w:rsidTr="00346D4F">
        <w:trPr>
          <w:trHeight w:val="222"/>
        </w:trPr>
        <w:tc>
          <w:tcPr>
            <w:cnfStyle w:val="001000000000" w:firstRow="0" w:lastRow="0" w:firstColumn="1" w:lastColumn="0" w:oddVBand="0" w:evenVBand="0" w:oddHBand="0" w:evenHBand="0" w:firstRowFirstColumn="0" w:firstRowLastColumn="0" w:lastRowFirstColumn="0" w:lastRowLastColumn="0"/>
            <w:tcW w:w="3150" w:type="dxa"/>
            <w:noWrap/>
            <w:hideMark/>
          </w:tcPr>
          <w:p w14:paraId="080BEB8B" w14:textId="77777777" w:rsidR="00575B07" w:rsidRPr="00B67DA4" w:rsidRDefault="00575B07" w:rsidP="00346D4F">
            <w:pPr>
              <w:rPr>
                <w:rFonts w:ascii="Arial" w:hAnsi="Arial" w:cs="Arial"/>
                <w:b w:val="0"/>
                <w:bCs w:val="0"/>
                <w:sz w:val="22"/>
                <w:szCs w:val="22"/>
              </w:rPr>
            </w:pPr>
            <w:r w:rsidRPr="00B67DA4">
              <w:rPr>
                <w:rFonts w:ascii="Arial" w:hAnsi="Arial" w:cs="Arial"/>
                <w:sz w:val="22"/>
                <w:szCs w:val="22"/>
              </w:rPr>
              <w:t xml:space="preserve">OU </w:t>
            </w:r>
            <w:r>
              <w:rPr>
                <w:rFonts w:ascii="Arial" w:hAnsi="Arial" w:cs="Arial"/>
                <w:sz w:val="22"/>
                <w:szCs w:val="22"/>
              </w:rPr>
              <w:t>c</w:t>
            </w:r>
            <w:r w:rsidRPr="00B67DA4">
              <w:rPr>
                <w:rFonts w:ascii="Arial" w:hAnsi="Arial" w:cs="Arial"/>
                <w:sz w:val="22"/>
                <w:szCs w:val="22"/>
              </w:rPr>
              <w:t xml:space="preserve">limate </w:t>
            </w:r>
            <w:r>
              <w:rPr>
                <w:rFonts w:ascii="Arial" w:hAnsi="Arial" w:cs="Arial"/>
                <w:sz w:val="22"/>
                <w:szCs w:val="22"/>
              </w:rPr>
              <w:t>t</w:t>
            </w:r>
            <w:r w:rsidRPr="00B67DA4">
              <w:rPr>
                <w:rFonts w:ascii="Arial" w:hAnsi="Arial" w:cs="Arial"/>
                <w:sz w:val="22"/>
                <w:szCs w:val="22"/>
              </w:rPr>
              <w:t>ropical</w:t>
            </w:r>
          </w:p>
        </w:tc>
        <w:tc>
          <w:tcPr>
            <w:tcW w:w="1454" w:type="dxa"/>
            <w:gridSpan w:val="2"/>
          </w:tcPr>
          <w:p w14:paraId="4C57E21A" w14:textId="77777777" w:rsidR="00575B07" w:rsidRPr="00B67DA4" w:rsidRDefault="00575B07" w:rsidP="00346D4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5</w:t>
            </w:r>
          </w:p>
        </w:tc>
        <w:tc>
          <w:tcPr>
            <w:tcW w:w="1763" w:type="dxa"/>
            <w:noWrap/>
          </w:tcPr>
          <w:p w14:paraId="6289D889" w14:textId="77777777" w:rsidR="00575B07" w:rsidRPr="00B67DA4" w:rsidRDefault="00575B07" w:rsidP="00346D4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112.42</w:t>
            </w:r>
          </w:p>
        </w:tc>
        <w:tc>
          <w:tcPr>
            <w:tcW w:w="1077" w:type="dxa"/>
            <w:noWrap/>
          </w:tcPr>
          <w:p w14:paraId="5D44D87C" w14:textId="77777777" w:rsidR="00575B07" w:rsidRPr="00B67DA4" w:rsidRDefault="00575B07" w:rsidP="00346D4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-51.08</w:t>
            </w:r>
          </w:p>
        </w:tc>
        <w:tc>
          <w:tcPr>
            <w:tcW w:w="1469" w:type="dxa"/>
            <w:noWrap/>
          </w:tcPr>
          <w:p w14:paraId="3531E949" w14:textId="77777777" w:rsidR="00575B07" w:rsidRPr="00B67DA4" w:rsidRDefault="00575B07" w:rsidP="00346D4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8.35e-04</w:t>
            </w:r>
          </w:p>
        </w:tc>
      </w:tr>
      <w:tr w:rsidR="00575B07" w:rsidRPr="00B67DA4" w14:paraId="4BBDC891" w14:textId="77777777" w:rsidTr="00346D4F">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150" w:type="dxa"/>
            <w:noWrap/>
            <w:hideMark/>
          </w:tcPr>
          <w:p w14:paraId="6CA2A89A" w14:textId="77777777" w:rsidR="00575B07" w:rsidRPr="00B67DA4" w:rsidRDefault="00575B07" w:rsidP="00346D4F">
            <w:pPr>
              <w:rPr>
                <w:rFonts w:ascii="Arial" w:hAnsi="Arial" w:cs="Arial"/>
                <w:b w:val="0"/>
                <w:bCs w:val="0"/>
                <w:sz w:val="22"/>
                <w:szCs w:val="22"/>
              </w:rPr>
            </w:pPr>
            <w:r w:rsidRPr="00B67DA4">
              <w:rPr>
                <w:rFonts w:ascii="Arial" w:hAnsi="Arial" w:cs="Arial"/>
                <w:sz w:val="22"/>
                <w:szCs w:val="22"/>
              </w:rPr>
              <w:t xml:space="preserve">Mean </w:t>
            </w:r>
            <w:r>
              <w:rPr>
                <w:rFonts w:ascii="Arial" w:hAnsi="Arial" w:cs="Arial"/>
                <w:sz w:val="22"/>
                <w:szCs w:val="22"/>
              </w:rPr>
              <w:t>t</w:t>
            </w:r>
            <w:r w:rsidRPr="00B67DA4">
              <w:rPr>
                <w:rFonts w:ascii="Arial" w:hAnsi="Arial" w:cs="Arial"/>
                <w:sz w:val="22"/>
                <w:szCs w:val="22"/>
              </w:rPr>
              <w:t>rend</w:t>
            </w:r>
          </w:p>
        </w:tc>
        <w:tc>
          <w:tcPr>
            <w:tcW w:w="1454" w:type="dxa"/>
            <w:gridSpan w:val="2"/>
          </w:tcPr>
          <w:p w14:paraId="372B1C86" w14:textId="77777777" w:rsidR="00575B07" w:rsidRPr="00B67DA4" w:rsidRDefault="00575B07" w:rsidP="00346D4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3</w:t>
            </w:r>
          </w:p>
        </w:tc>
        <w:tc>
          <w:tcPr>
            <w:tcW w:w="1763" w:type="dxa"/>
            <w:noWrap/>
          </w:tcPr>
          <w:p w14:paraId="0BF20ED5" w14:textId="77777777" w:rsidR="00575B07" w:rsidRPr="008C136E" w:rsidRDefault="00575B07" w:rsidP="00346D4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C136E">
              <w:rPr>
                <w:rFonts w:ascii="Arial" w:hAnsi="Arial" w:cs="Arial"/>
                <w:sz w:val="22"/>
                <w:szCs w:val="22"/>
              </w:rPr>
              <w:t>126.91</w:t>
            </w:r>
          </w:p>
        </w:tc>
        <w:tc>
          <w:tcPr>
            <w:tcW w:w="1077" w:type="dxa"/>
            <w:noWrap/>
          </w:tcPr>
          <w:p w14:paraId="602FC629" w14:textId="77777777" w:rsidR="00575B07" w:rsidRPr="008C136E" w:rsidRDefault="00575B07" w:rsidP="00346D4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C136E">
              <w:rPr>
                <w:rFonts w:ascii="Arial" w:hAnsi="Arial" w:cs="Arial"/>
                <w:sz w:val="22"/>
                <w:szCs w:val="22"/>
              </w:rPr>
              <w:t>-60.40</w:t>
            </w:r>
          </w:p>
        </w:tc>
        <w:tc>
          <w:tcPr>
            <w:tcW w:w="1469" w:type="dxa"/>
            <w:noWrap/>
          </w:tcPr>
          <w:p w14:paraId="23D2095C" w14:textId="77777777" w:rsidR="00575B07" w:rsidRPr="00B67DA4" w:rsidRDefault="00575B07" w:rsidP="00346D4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3.60e-06</w:t>
            </w:r>
          </w:p>
        </w:tc>
      </w:tr>
      <w:tr w:rsidR="00575B07" w:rsidRPr="00B67DA4" w14:paraId="0D9AA575" w14:textId="77777777" w:rsidTr="00346D4F">
        <w:trPr>
          <w:trHeight w:val="222"/>
        </w:trPr>
        <w:tc>
          <w:tcPr>
            <w:cnfStyle w:val="001000000000" w:firstRow="0" w:lastRow="0" w:firstColumn="1" w:lastColumn="0" w:oddVBand="0" w:evenVBand="0" w:oddHBand="0" w:evenHBand="0" w:firstRowFirstColumn="0" w:firstRowLastColumn="0" w:lastRowFirstColumn="0" w:lastRowLastColumn="0"/>
            <w:tcW w:w="3150" w:type="dxa"/>
            <w:noWrap/>
            <w:hideMark/>
          </w:tcPr>
          <w:p w14:paraId="4AC43AB7" w14:textId="77777777" w:rsidR="00575B07" w:rsidRPr="00B67DA4" w:rsidRDefault="00575B07" w:rsidP="00346D4F">
            <w:pPr>
              <w:rPr>
                <w:rFonts w:ascii="Arial" w:hAnsi="Arial" w:cs="Arial"/>
                <w:b w:val="0"/>
                <w:bCs w:val="0"/>
                <w:sz w:val="22"/>
                <w:szCs w:val="22"/>
              </w:rPr>
            </w:pPr>
            <w:r w:rsidRPr="00B67DA4">
              <w:rPr>
                <w:rFonts w:ascii="Arial" w:hAnsi="Arial" w:cs="Arial"/>
                <w:sz w:val="22"/>
                <w:szCs w:val="22"/>
              </w:rPr>
              <w:t>OU</w:t>
            </w:r>
          </w:p>
        </w:tc>
        <w:tc>
          <w:tcPr>
            <w:tcW w:w="1454" w:type="dxa"/>
            <w:gridSpan w:val="2"/>
          </w:tcPr>
          <w:p w14:paraId="650D68BA" w14:textId="77777777" w:rsidR="00575B07" w:rsidRPr="00B67DA4" w:rsidRDefault="00575B07" w:rsidP="00346D4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3</w:t>
            </w:r>
          </w:p>
        </w:tc>
        <w:tc>
          <w:tcPr>
            <w:tcW w:w="1763" w:type="dxa"/>
            <w:noWrap/>
          </w:tcPr>
          <w:p w14:paraId="4E779723" w14:textId="77777777" w:rsidR="00575B07" w:rsidRPr="00B67DA4" w:rsidRDefault="00575B07" w:rsidP="00346D4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137.88</w:t>
            </w:r>
          </w:p>
        </w:tc>
        <w:tc>
          <w:tcPr>
            <w:tcW w:w="1077" w:type="dxa"/>
            <w:noWrap/>
          </w:tcPr>
          <w:p w14:paraId="5CEE054F" w14:textId="77777777" w:rsidR="00575B07" w:rsidRPr="00B67DA4" w:rsidRDefault="00575B07" w:rsidP="00346D4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-65.89</w:t>
            </w:r>
          </w:p>
        </w:tc>
        <w:tc>
          <w:tcPr>
            <w:tcW w:w="1469" w:type="dxa"/>
            <w:noWrap/>
          </w:tcPr>
          <w:p w14:paraId="324EA19C" w14:textId="77777777" w:rsidR="00575B07" w:rsidRPr="00B67DA4" w:rsidRDefault="00575B07" w:rsidP="00346D4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2.47e-09</w:t>
            </w:r>
          </w:p>
        </w:tc>
      </w:tr>
      <w:tr w:rsidR="00575B07" w:rsidRPr="00B67DA4" w14:paraId="79A4C815" w14:textId="77777777" w:rsidTr="00346D4F">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150" w:type="dxa"/>
            <w:noWrap/>
            <w:hideMark/>
          </w:tcPr>
          <w:p w14:paraId="00CA2D6F" w14:textId="77777777" w:rsidR="00575B07" w:rsidRPr="00B67DA4" w:rsidRDefault="00575B07" w:rsidP="00346D4F">
            <w:pPr>
              <w:rPr>
                <w:rFonts w:ascii="Arial" w:hAnsi="Arial" w:cs="Arial"/>
                <w:b w:val="0"/>
                <w:bCs w:val="0"/>
                <w:sz w:val="22"/>
                <w:szCs w:val="22"/>
              </w:rPr>
            </w:pPr>
            <w:r w:rsidRPr="00B67DA4">
              <w:rPr>
                <w:rFonts w:ascii="Arial" w:hAnsi="Arial" w:cs="Arial"/>
                <w:sz w:val="22"/>
                <w:szCs w:val="22"/>
              </w:rPr>
              <w:t xml:space="preserve">Rate </w:t>
            </w:r>
            <w:r>
              <w:rPr>
                <w:rFonts w:ascii="Arial" w:hAnsi="Arial" w:cs="Arial"/>
                <w:sz w:val="22"/>
                <w:szCs w:val="22"/>
              </w:rPr>
              <w:t>t</w:t>
            </w:r>
            <w:r w:rsidRPr="00B67DA4">
              <w:rPr>
                <w:rFonts w:ascii="Arial" w:hAnsi="Arial" w:cs="Arial"/>
                <w:sz w:val="22"/>
                <w:szCs w:val="22"/>
              </w:rPr>
              <w:t>rend</w:t>
            </w:r>
          </w:p>
        </w:tc>
        <w:tc>
          <w:tcPr>
            <w:tcW w:w="1454" w:type="dxa"/>
            <w:gridSpan w:val="2"/>
          </w:tcPr>
          <w:p w14:paraId="673DAA14" w14:textId="77777777" w:rsidR="00575B07" w:rsidRPr="00B67DA4" w:rsidRDefault="00575B07" w:rsidP="00346D4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3</w:t>
            </w:r>
          </w:p>
        </w:tc>
        <w:tc>
          <w:tcPr>
            <w:tcW w:w="1763" w:type="dxa"/>
            <w:noWrap/>
          </w:tcPr>
          <w:p w14:paraId="43B2A84B" w14:textId="77777777" w:rsidR="00575B07" w:rsidRPr="00B67DA4" w:rsidRDefault="00575B07" w:rsidP="00346D4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146.78</w:t>
            </w:r>
          </w:p>
        </w:tc>
        <w:tc>
          <w:tcPr>
            <w:tcW w:w="1077" w:type="dxa"/>
            <w:noWrap/>
          </w:tcPr>
          <w:p w14:paraId="37EF212F" w14:textId="77777777" w:rsidR="00575B07" w:rsidRPr="00B67DA4" w:rsidRDefault="00575B07" w:rsidP="00346D4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-70.34</w:t>
            </w:r>
          </w:p>
        </w:tc>
        <w:tc>
          <w:tcPr>
            <w:tcW w:w="1469" w:type="dxa"/>
            <w:noWrap/>
          </w:tcPr>
          <w:p w14:paraId="6BD8DD0A" w14:textId="77777777" w:rsidR="00575B07" w:rsidRPr="00B67DA4" w:rsidRDefault="00575B07" w:rsidP="00346D4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2.89e-11</w:t>
            </w:r>
          </w:p>
        </w:tc>
      </w:tr>
      <w:tr w:rsidR="00575B07" w:rsidRPr="00B67DA4" w14:paraId="4F7E1DE0" w14:textId="77777777" w:rsidTr="00346D4F">
        <w:trPr>
          <w:trHeight w:val="222"/>
        </w:trPr>
        <w:tc>
          <w:tcPr>
            <w:cnfStyle w:val="001000000000" w:firstRow="0" w:lastRow="0" w:firstColumn="1" w:lastColumn="0" w:oddVBand="0" w:evenVBand="0" w:oddHBand="0" w:evenHBand="0" w:firstRowFirstColumn="0" w:firstRowLastColumn="0" w:lastRowFirstColumn="0" w:lastRowLastColumn="0"/>
            <w:tcW w:w="3150" w:type="dxa"/>
            <w:noWrap/>
            <w:hideMark/>
          </w:tcPr>
          <w:p w14:paraId="419CCCC8" w14:textId="77777777" w:rsidR="00575B07" w:rsidRPr="00B67DA4" w:rsidRDefault="00575B07" w:rsidP="00346D4F">
            <w:pPr>
              <w:rPr>
                <w:rFonts w:ascii="Arial" w:hAnsi="Arial" w:cs="Arial"/>
                <w:b w:val="0"/>
                <w:bCs w:val="0"/>
                <w:sz w:val="22"/>
                <w:szCs w:val="22"/>
              </w:rPr>
            </w:pPr>
            <w:r w:rsidRPr="00B67DA4">
              <w:rPr>
                <w:rFonts w:ascii="Arial" w:hAnsi="Arial" w:cs="Arial"/>
                <w:sz w:val="22"/>
                <w:szCs w:val="22"/>
              </w:rPr>
              <w:t>BM</w:t>
            </w:r>
          </w:p>
        </w:tc>
        <w:tc>
          <w:tcPr>
            <w:tcW w:w="1454" w:type="dxa"/>
            <w:gridSpan w:val="2"/>
          </w:tcPr>
          <w:p w14:paraId="3768F7F0" w14:textId="77777777" w:rsidR="00575B07" w:rsidRPr="00B67DA4" w:rsidRDefault="00575B07" w:rsidP="00346D4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2</w:t>
            </w:r>
          </w:p>
        </w:tc>
        <w:tc>
          <w:tcPr>
            <w:tcW w:w="1763" w:type="dxa"/>
            <w:noWrap/>
          </w:tcPr>
          <w:p w14:paraId="50FC7F83" w14:textId="77777777" w:rsidR="00575B07" w:rsidRPr="00B67DA4" w:rsidRDefault="00575B07" w:rsidP="00346D4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148.01</w:t>
            </w:r>
          </w:p>
        </w:tc>
        <w:tc>
          <w:tcPr>
            <w:tcW w:w="1077" w:type="dxa"/>
            <w:noWrap/>
          </w:tcPr>
          <w:p w14:paraId="01B4AFD1" w14:textId="77777777" w:rsidR="00575B07" w:rsidRPr="00B67DA4" w:rsidRDefault="00575B07" w:rsidP="00346D4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-71.98</w:t>
            </w:r>
          </w:p>
        </w:tc>
        <w:tc>
          <w:tcPr>
            <w:tcW w:w="1469" w:type="dxa"/>
            <w:noWrap/>
          </w:tcPr>
          <w:p w14:paraId="0BC995A2" w14:textId="77777777" w:rsidR="00575B07" w:rsidRPr="00B67DA4" w:rsidRDefault="00575B07" w:rsidP="00346D4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1.56e-11</w:t>
            </w:r>
          </w:p>
        </w:tc>
      </w:tr>
      <w:tr w:rsidR="00575B07" w:rsidRPr="00B67DA4" w14:paraId="67D6A9AC" w14:textId="77777777" w:rsidTr="00346D4F">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150" w:type="dxa"/>
            <w:tcBorders>
              <w:bottom w:val="single" w:sz="4" w:space="0" w:color="auto"/>
            </w:tcBorders>
            <w:noWrap/>
            <w:hideMark/>
          </w:tcPr>
          <w:p w14:paraId="344D09C9" w14:textId="77777777" w:rsidR="00575B07" w:rsidRPr="00B67DA4" w:rsidRDefault="00575B07" w:rsidP="00346D4F">
            <w:pPr>
              <w:rPr>
                <w:rFonts w:ascii="Arial" w:hAnsi="Arial" w:cs="Arial"/>
                <w:b w:val="0"/>
                <w:bCs w:val="0"/>
                <w:sz w:val="22"/>
                <w:szCs w:val="22"/>
              </w:rPr>
            </w:pPr>
            <w:r w:rsidRPr="00B67DA4">
              <w:rPr>
                <w:rFonts w:ascii="Arial" w:hAnsi="Arial" w:cs="Arial"/>
                <w:sz w:val="22"/>
                <w:szCs w:val="22"/>
              </w:rPr>
              <w:t>EB</w:t>
            </w:r>
          </w:p>
        </w:tc>
        <w:tc>
          <w:tcPr>
            <w:tcW w:w="1454" w:type="dxa"/>
            <w:gridSpan w:val="2"/>
            <w:tcBorders>
              <w:bottom w:val="single" w:sz="4" w:space="0" w:color="auto"/>
            </w:tcBorders>
          </w:tcPr>
          <w:p w14:paraId="0A7D3266" w14:textId="77777777" w:rsidR="00575B07" w:rsidRPr="00B67DA4" w:rsidRDefault="00575B07" w:rsidP="00346D4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3</w:t>
            </w:r>
          </w:p>
        </w:tc>
        <w:tc>
          <w:tcPr>
            <w:tcW w:w="1763" w:type="dxa"/>
            <w:tcBorders>
              <w:bottom w:val="single" w:sz="4" w:space="0" w:color="auto"/>
            </w:tcBorders>
            <w:noWrap/>
          </w:tcPr>
          <w:p w14:paraId="00032663" w14:textId="77777777" w:rsidR="00575B07" w:rsidRPr="00B67DA4" w:rsidRDefault="00575B07" w:rsidP="00346D4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148.03</w:t>
            </w:r>
          </w:p>
        </w:tc>
        <w:tc>
          <w:tcPr>
            <w:tcW w:w="1077" w:type="dxa"/>
            <w:tcBorders>
              <w:bottom w:val="single" w:sz="4" w:space="0" w:color="auto"/>
            </w:tcBorders>
            <w:noWrap/>
          </w:tcPr>
          <w:p w14:paraId="13E44157" w14:textId="77777777" w:rsidR="00575B07" w:rsidRPr="00B67DA4" w:rsidRDefault="00575B07" w:rsidP="00346D4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-70.96</w:t>
            </w:r>
          </w:p>
        </w:tc>
        <w:tc>
          <w:tcPr>
            <w:tcW w:w="1469" w:type="dxa"/>
            <w:tcBorders>
              <w:bottom w:val="single" w:sz="4" w:space="0" w:color="auto"/>
            </w:tcBorders>
            <w:noWrap/>
          </w:tcPr>
          <w:p w14:paraId="36AB61E0" w14:textId="77777777" w:rsidR="00575B07" w:rsidRPr="00B67DA4" w:rsidRDefault="00575B07" w:rsidP="00346D4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1.54e-11</w:t>
            </w:r>
          </w:p>
        </w:tc>
      </w:tr>
      <w:bookmarkEnd w:id="12"/>
    </w:tbl>
    <w:p w14:paraId="3138252B" w14:textId="77777777" w:rsidR="00575B07" w:rsidRDefault="00575B07" w:rsidP="00575B07">
      <w:pPr>
        <w:jc w:val="both"/>
      </w:pPr>
    </w:p>
    <w:p w14:paraId="55CA5A56" w14:textId="77777777" w:rsidR="00575B07" w:rsidRDefault="00575B07" w:rsidP="003B5D35">
      <w:pPr>
        <w:spacing w:after="0" w:line="240" w:lineRule="auto"/>
        <w:ind w:firstLine="720"/>
        <w:jc w:val="both"/>
        <w:rPr>
          <w:rFonts w:ascii="Times New Roman" w:hAnsi="Times New Roman" w:cs="Times New Roman"/>
          <w:sz w:val="24"/>
          <w:szCs w:val="24"/>
        </w:rPr>
      </w:pPr>
    </w:p>
    <w:p w14:paraId="228A844E" w14:textId="1F430DA3" w:rsidR="00A42B14" w:rsidRPr="00615481" w:rsidRDefault="00A42B14" w:rsidP="003B5D35">
      <w:pPr>
        <w:spacing w:after="0" w:line="240" w:lineRule="auto"/>
        <w:ind w:firstLine="72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A6EDE69" wp14:editId="7F4B57FC">
            <wp:extent cx="5339646" cy="7164125"/>
            <wp:effectExtent l="0" t="0" r="0" b="0"/>
            <wp:docPr id="434165308" name="Picture 2" descr="A graph showing fish and web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165308" name="Picture 2" descr="A graph showing fish and webs&#10;&#10;Description automatically generated with medium confidence"/>
                    <pic:cNvPicPr/>
                  </pic:nvPicPr>
                  <pic:blipFill rotWithShape="1">
                    <a:blip r:embed="rId15" cstate="print">
                      <a:extLst>
                        <a:ext uri="{28A0092B-C50C-407E-A947-70E740481C1C}">
                          <a14:useLocalDpi xmlns:a14="http://schemas.microsoft.com/office/drawing/2010/main" val="0"/>
                        </a:ext>
                      </a:extLst>
                    </a:blip>
                    <a:srcRect l="1826" t="496" r="1947" b="1120"/>
                    <a:stretch/>
                  </pic:blipFill>
                  <pic:spPr bwMode="auto">
                    <a:xfrm>
                      <a:off x="0" y="0"/>
                      <a:ext cx="5354690" cy="7184309"/>
                    </a:xfrm>
                    <a:prstGeom prst="rect">
                      <a:avLst/>
                    </a:prstGeom>
                    <a:ln>
                      <a:noFill/>
                    </a:ln>
                    <a:extLst>
                      <a:ext uri="{53640926-AAD7-44D8-BBD7-CCE9431645EC}">
                        <a14:shadowObscured xmlns:a14="http://schemas.microsoft.com/office/drawing/2010/main"/>
                      </a:ext>
                    </a:extLst>
                  </pic:spPr>
                </pic:pic>
              </a:graphicData>
            </a:graphic>
          </wp:inline>
        </w:drawing>
      </w:r>
    </w:p>
    <w:p w14:paraId="48330AB4" w14:textId="77777777" w:rsidR="00A42B14" w:rsidRPr="00A42B14" w:rsidRDefault="00A42B14" w:rsidP="00A42B14">
      <w:pPr>
        <w:jc w:val="both"/>
        <w:rPr>
          <w:rFonts w:ascii="Times New Roman" w:hAnsi="Times New Roman" w:cs="Times New Roman"/>
          <w:sz w:val="20"/>
          <w:szCs w:val="20"/>
        </w:rPr>
      </w:pPr>
      <w:bookmarkStart w:id="13" w:name="_Hlk100231809"/>
      <w:r w:rsidRPr="00A42B14">
        <w:rPr>
          <w:rFonts w:ascii="Times New Roman" w:hAnsi="Times New Roman" w:cs="Times New Roman"/>
          <w:b/>
          <w:sz w:val="20"/>
          <w:szCs w:val="20"/>
        </w:rPr>
        <w:t>Figure 2.</w:t>
      </w:r>
      <w:r w:rsidRPr="00A42B14">
        <w:rPr>
          <w:rFonts w:ascii="Times New Roman" w:hAnsi="Times New Roman" w:cs="Times New Roman"/>
          <w:sz w:val="20"/>
          <w:szCs w:val="20"/>
        </w:rPr>
        <w:t xml:space="preserve"> </w:t>
      </w:r>
      <w:r w:rsidRPr="00A42B14">
        <w:rPr>
          <w:rFonts w:ascii="Times New Roman" w:hAnsi="Times New Roman" w:cs="Times New Roman"/>
          <w:b/>
          <w:sz w:val="20"/>
          <w:szCs w:val="20"/>
        </w:rPr>
        <w:t>Evolution of</w:t>
      </w:r>
      <w:r w:rsidRPr="00A42B14">
        <w:rPr>
          <w:rFonts w:ascii="Times New Roman" w:hAnsi="Times New Roman" w:cs="Times New Roman"/>
          <w:sz w:val="20"/>
          <w:szCs w:val="20"/>
        </w:rPr>
        <w:t xml:space="preserve"> </w:t>
      </w:r>
      <w:r w:rsidRPr="00A42B14">
        <w:rPr>
          <w:rFonts w:ascii="Times New Roman" w:hAnsi="Times New Roman" w:cs="Times New Roman"/>
          <w:b/>
          <w:sz w:val="20"/>
          <w:szCs w:val="20"/>
        </w:rPr>
        <w:t xml:space="preserve">tetraodontiform body size over time, including superfamily Plectocretacicoidea. </w:t>
      </w:r>
      <w:r w:rsidRPr="00A42B14">
        <w:rPr>
          <w:rFonts w:ascii="Times New Roman" w:hAnsi="Times New Roman" w:cs="Times New Roman"/>
          <w:sz w:val="20"/>
          <w:szCs w:val="20"/>
        </w:rPr>
        <w:t>Ancestral reconstruction of body size in tetraodontiforms, as estimated using the ‘</w:t>
      </w:r>
      <w:proofErr w:type="spellStart"/>
      <w:r w:rsidRPr="00A42B14">
        <w:rPr>
          <w:rFonts w:ascii="Times New Roman" w:hAnsi="Times New Roman" w:cs="Times New Roman"/>
          <w:sz w:val="20"/>
          <w:szCs w:val="20"/>
        </w:rPr>
        <w:t>contMap</w:t>
      </w:r>
      <w:proofErr w:type="spellEnd"/>
      <w:r w:rsidRPr="00A42B14">
        <w:rPr>
          <w:rFonts w:ascii="Times New Roman" w:hAnsi="Times New Roman" w:cs="Times New Roman"/>
          <w:sz w:val="20"/>
          <w:szCs w:val="20"/>
        </w:rPr>
        <w:t>’ function in the R package ‘</w:t>
      </w:r>
      <w:proofErr w:type="spellStart"/>
      <w:r w:rsidRPr="00A42B14">
        <w:rPr>
          <w:rFonts w:ascii="Times New Roman" w:hAnsi="Times New Roman" w:cs="Times New Roman"/>
          <w:sz w:val="20"/>
          <w:szCs w:val="20"/>
        </w:rPr>
        <w:t>phytools</w:t>
      </w:r>
      <w:proofErr w:type="spellEnd"/>
      <w:r w:rsidRPr="00A42B14">
        <w:rPr>
          <w:rFonts w:ascii="Times New Roman" w:hAnsi="Times New Roman" w:cs="Times New Roman"/>
          <w:sz w:val="20"/>
          <w:szCs w:val="20"/>
        </w:rPr>
        <w:t>’</w:t>
      </w:r>
      <w:r w:rsidRPr="00A42B14">
        <w:rPr>
          <w:rFonts w:ascii="Times New Roman" w:hAnsi="Times New Roman" w:cs="Times New Roman"/>
          <w:sz w:val="20"/>
          <w:szCs w:val="20"/>
          <w:vertAlign w:val="superscript"/>
        </w:rPr>
        <w:t xml:space="preserve"> </w:t>
      </w:r>
      <w:r w:rsidRPr="00A42B14">
        <w:rPr>
          <w:rFonts w:ascii="Times New Roman" w:hAnsi="Times New Roman" w:cs="Times New Roman"/>
          <w:sz w:val="20"/>
          <w:szCs w:val="20"/>
          <w:vertAlign w:val="superscript"/>
        </w:rPr>
        <w:fldChar w:fldCharType="begin"/>
      </w:r>
      <w:r w:rsidRPr="00A42B14">
        <w:rPr>
          <w:rFonts w:ascii="Times New Roman" w:hAnsi="Times New Roman" w:cs="Times New Roman"/>
          <w:sz w:val="20"/>
          <w:szCs w:val="20"/>
          <w:vertAlign w:val="superscript"/>
        </w:rPr>
        <w:instrText xml:space="preserve"> ADDIN ZOTERO_ITEM CSL_CITATION {"citationID":"C6Vqc4XF","properties":{"formattedCitation":"(76)","plainCitation":"(76)","noteIndex":0},"citationItems":[{"id":734,"uris":["http://zotero.org/users/local/pvd2BKW0/items/LDB4LDYM"],"uri":["http://zotero.org/users/local/pvd2BKW0/items/LDB4LDYM"],"itemData":{"id":734,"type":"article-journal","abstract":"1. Here, I present a new, multifunctional phylogenetics package, phytools, for the R statistical computing environment. 2. The focus of the package is on methods for phylogenetic comparative biology; however, it also includes tools for tree inference, phylogeny input/output, plotting, manipulation and several other tasks. 3. I describe and tabulate the major methods implemented in phytools, and in addition provide some demonstration of its use in the form of two illustrative examples. 4. Finally, I conclude by briefly describing an active web-log that I use to document present and future developments for phytools. I also note other web resources for phylogenetics in the R computational environment.","container-title":"Methods in Ecology and Evolution","DOI":"https://doi.org/10.1111/j.2041-210X.2011.00169.x","ISSN":"2041-210X","issue":"2","language":"en","note":"_eprint: https://besjournals.onlinelibrary.wiley.com/doi/pdf/10.1111/j.2041-210X.2011.00169.x","page":"217-223","source":"Wiley Online Library","title":"phytools: an R package for phylogenetic comparative biology (and other things)","title-short":"phytools","volume":"3","author":[{"family":"Revell","given":"Liam J."}],"issued":{"date-parts":[["2012"]]}}}],"schema":"https://github.com/citation-style-language/schema/raw/master/csl-citation.json"} </w:instrText>
      </w:r>
      <w:r w:rsidRPr="00A42B14">
        <w:rPr>
          <w:rFonts w:ascii="Times New Roman" w:hAnsi="Times New Roman" w:cs="Times New Roman"/>
          <w:sz w:val="20"/>
          <w:szCs w:val="20"/>
          <w:vertAlign w:val="superscript"/>
        </w:rPr>
        <w:fldChar w:fldCharType="separate"/>
      </w:r>
      <w:r w:rsidRPr="00A42B14">
        <w:rPr>
          <w:rFonts w:ascii="Times New Roman" w:hAnsi="Times New Roman" w:cs="Times New Roman"/>
          <w:sz w:val="20"/>
          <w:szCs w:val="20"/>
        </w:rPr>
        <w:t>(76)</w:t>
      </w:r>
      <w:r w:rsidRPr="00A42B14">
        <w:rPr>
          <w:rFonts w:ascii="Times New Roman" w:hAnsi="Times New Roman" w:cs="Times New Roman"/>
          <w:sz w:val="20"/>
          <w:szCs w:val="20"/>
          <w:vertAlign w:val="superscript"/>
        </w:rPr>
        <w:fldChar w:fldCharType="end"/>
      </w:r>
      <w:r w:rsidRPr="00A42B14">
        <w:rPr>
          <w:rFonts w:ascii="Times New Roman" w:hAnsi="Times New Roman" w:cs="Times New Roman"/>
          <w:sz w:val="20"/>
          <w:szCs w:val="20"/>
        </w:rPr>
        <w:t xml:space="preserve">. The log-transformed mean maximum standard length for each species is plotted as a </w:t>
      </w:r>
      <w:proofErr w:type="spellStart"/>
      <w:r w:rsidRPr="00A42B14">
        <w:rPr>
          <w:rFonts w:ascii="Times New Roman" w:hAnsi="Times New Roman" w:cs="Times New Roman"/>
          <w:sz w:val="20"/>
          <w:szCs w:val="20"/>
        </w:rPr>
        <w:t>traitgram</w:t>
      </w:r>
      <w:proofErr w:type="spellEnd"/>
      <w:r w:rsidRPr="00A42B14">
        <w:rPr>
          <w:rFonts w:ascii="Times New Roman" w:hAnsi="Times New Roman" w:cs="Times New Roman"/>
          <w:sz w:val="20"/>
          <w:szCs w:val="20"/>
        </w:rPr>
        <w:t xml:space="preserve"> on the Y axis, with time on the X axis. Fish silhouettes are scaled to represent proportional log body size and colored by family, with extinct families in grey. The estimated ancestral body size of tetraodontiforms is 2-3 times smaller than the mean of present-day taxa. </w:t>
      </w:r>
    </w:p>
    <w:p w14:paraId="587754E7" w14:textId="669F3F72" w:rsidR="00615481" w:rsidRPr="00615481" w:rsidRDefault="00615481" w:rsidP="003B5D35">
      <w:pPr>
        <w:spacing w:after="0" w:line="240" w:lineRule="auto"/>
        <w:ind w:firstLine="720"/>
        <w:jc w:val="both"/>
        <w:rPr>
          <w:rFonts w:ascii="Times New Roman" w:hAnsi="Times New Roman" w:cs="Times New Roman"/>
          <w:sz w:val="24"/>
          <w:szCs w:val="24"/>
        </w:rPr>
      </w:pPr>
      <w:r w:rsidRPr="00615481">
        <w:rPr>
          <w:rFonts w:ascii="Times New Roman" w:hAnsi="Times New Roman" w:cs="Times New Roman"/>
          <w:sz w:val="24"/>
          <w:szCs w:val="24"/>
        </w:rPr>
        <w:lastRenderedPageBreak/>
        <w:t xml:space="preserve">In addition, we examined the potential effect of tree age on model selection in our subsets inclusive of Plectocretacicoidea. Our 500 trees range in age from 96.25 to 130.86 Ma, with an average root age of 103.18 Ma (Fig. S11). It appears that slightly younger trees are favored by the Mean Trend model (mean age = 99.44 Ma; Fig. S12) compared with the two climate OU models (GAT mean age = 103.47 Ma, Tropical mean age = 104.49 Ma). However, this could be an effect of the fewer number of trees being favored by the Mean Trend model overall (n=64), compared with the GAT (n=329) and Tropical (n=107) curve climate OU models. While model selection on a small sample of trees can produce biased estimates, using a large number of trees obtained from the posterior distributions of independently assembled gene subsets provides a powerful approach to account for tree uncertainty in macroevolutionary inferences (e.g. </w:t>
      </w:r>
      <w:r w:rsidRPr="00615481">
        <w:rPr>
          <w:rFonts w:ascii="Times New Roman" w:hAnsi="Times New Roman" w:cs="Times New Roman"/>
          <w:sz w:val="24"/>
          <w:szCs w:val="24"/>
        </w:rPr>
        <w:fldChar w:fldCharType="begin"/>
      </w:r>
      <w:r w:rsidRPr="00615481">
        <w:rPr>
          <w:rFonts w:ascii="Times New Roman" w:hAnsi="Times New Roman" w:cs="Times New Roman"/>
          <w:sz w:val="24"/>
          <w:szCs w:val="24"/>
        </w:rPr>
        <w:instrText xml:space="preserve"> ADDIN ZOTERO_ITEM CSL_CITATION {"citationID":"39cKbX6f","properties":{"formattedCitation":"(29, 30)","plainCitation":"(29, 30)","dontUpdate":true,"noteIndex":0},"citationItems":[{"id":1411,"uris":["http://zotero.org/users/local/pvd2BKW0/items/SFEJM8YY"],"uri":["http://zotero.org/users/local/pvd2BKW0/items/SFEJM8YY"],"itemData":{"id":1411,"type":"article-journal","abstract":"The charismatic trumpetﬁshes, goatﬁshes, dragonets, ﬂying gurnards, seahorses, and pipeﬁshes encompass a recently deﬁned yet extraordinarily diverse clade of percomorph ﬁshes—the series Syngnatharia. This group is widely distributed in tropical and warm-temperate regions, with a great proportion of its extant diversity occurring in the Indo-Paciﬁc. Because most syngnatharians feature long-range dispersal capabilities, tracing their biogeographic origins is challenging. Here, we applied an integrative phylogenomic approach to elucidate the evolutionary biogeography of syngnatharians. We built upon a recently published phylogenomic study that examined ultraconserved elements by adding 62 species (total 169 species) and one family (Draconettidae), to cover ca. 25% of the species diversity and all 10 families in the group. We inferred a set of time-calibrated trees and conducted ancestral range estimations. We also examined the sensitivity of these analyses to phylogenetic uncertainty (estimated from multiple genomic subsets), area delimitation, and biogeographic models that include or exclude the jump-dispersal parameter (j). Of the three factors examined, we found that the j parameter has the strongest effect in ancestral range estimates, followed by number of areas deﬁned, and tree topology and divergence times. After accounting for these uncertainties, our results reveal that syngnatharians originated in the ancient Tethys Sea ca. 87 Ma (84–94 Ma; Late Cretaceous) and subsequently occupied the Indo-Paciﬁc. Throughout syngnatharian history, multiple independent lineages colonized the eastern Paciﬁc (6–8 times) and the Atlantic (6–14 times) from their center of origin, with most events taking place following an east-to-west route prior to the closure of the Tethys Seaway ca. 12–18 Ma. Ultimately, our study highlights the importance of accounting for different factors generating uncertainty in macroevolutionary and biogeographic inferences.[Historical biogeography; jump-dispersal parameter; macroevolutionary uncertainty; marine ﬁshes; syngnathiformes; ultraconserved elements].","container-title":"Systematic Biology","DOI":"10.1093/sysbio/syab028","ISSN":"1063-5157, 1076-836X","language":"en","page":"syab028","source":"DOI.org (Crossref)","title":"Phylogenomics and Historical Biogeography of Seahorses, Dragonets, Goatfishes, and Allies (Teleostei: Syngnatharia): Assessing Factors Driving Uncertainty in Biogeographic Inferences","title-short":"Phylogenomics and Historical Biogeography of Seahorses, Dragonets, Goatfishes, and Allies (Teleostei","author":[{"family":"Santaquiteria","given":"Aintzane"},{"family":"Siqueira","given":"Alexandre C"},{"family":"Duarte-Ribeiro","given":"Emanuell"},{"family":"Carnevale","given":"Giorgio"},{"family":"White","given":"William T"},{"family":"Pogonoski","given":"John J"},{"family":"Baldwin","given":"Carole C"},{"family":"Ortí","given":"Guillermo"},{"family":"Arcila","given":"Dahiana"},{"family":"Ricardo","given":"Betancur-R"}],"editor":[{"family":"Friedman","given":"Matt"}],"issued":{"date-parts":[["2021",4,23]]}}},{"id":518,"uris":["http://zotero.org/users/local/pvd2BKW0/items/L28LNV6C"],"uri":["http://zotero.org/users/local/pvd2BKW0/items/L28LNV6C"],"itemData":{"id":518,"type":"article-journal","abstract":"Repeatable, convergent outcomes are prima facie evidence for determinism in evolutionary processes. Among fishes, well-known examples include microevolutionary habitat transitions into the water column, where freshwater populations (e.g., sticklebacks, cichlids, and whitefishes) recurrently diverge toward slender-bodied pelagic forms and deep-bodied benthic forms. However, the consequences of such processes at deeper macroevolutionary scales in the marine environment are less clear. We applied a phylogenomics-based integrative, comparative approach to test hypotheses about the scope and strength of convergence in a marine fish clade with a worldwide distribution (snappers and fusiliers, family Lutjanidae) featuring multiple water-column transitions over the past 45 million years. We collected genome-wide exon data for 110 (</w:instrText>
      </w:r>
      <w:r w:rsidRPr="00615481">
        <w:rPr>
          <w:rFonts w:ascii="Cambria Math" w:hAnsi="Cambria Math" w:cs="Cambria Math"/>
          <w:sz w:val="24"/>
          <w:szCs w:val="24"/>
        </w:rPr>
        <w:instrText>∼</w:instrText>
      </w:r>
      <w:r w:rsidRPr="00615481">
        <w:rPr>
          <w:rFonts w:ascii="Times New Roman" w:hAnsi="Times New Roman" w:cs="Times New Roman"/>
          <w:sz w:val="24"/>
          <w:szCs w:val="24"/>
        </w:rPr>
        <w:instrText xml:space="preserve">80%) species in the group and aggregated data layers for body shape, habitat occupancy, geographic distribution, and paleontological and geological information. We also implemented approaches using genomic subsets to account for phylogenetic uncertainty in comparative analyses. Our results show independent incursions into the water column by ancestral benthic lineages in all major oceanic basins. These evolutionary transitions are persistently associated with convergent phenotypes, where deep-bodied benthic forms with truncate caudal fins repeatedly evolve into slender midwater species with furcate caudal fins. Lineage diversification and transition dynamics vary asymmetrically between habitats, with benthic lineages diversifying faster and colonizing midwater habitats more often than the reverse. Convergent ecological and functional phenotypes along the benthic–pelagic axis are pervasive among different lineages and across vastly different evolutionary scales, achieving predictable high-fitness solutions for similar environmental challenges, ultimately demonstrating strong determinism in fish body-shape evolution.","container-title":"Proceedings of the National Academy of Sciences","DOI":"10.1073/pnas.2006511117","ISSN":"0027-8424, 1091-6490","issue":"52","journalAbbreviation":"Proc Natl Acad Sci USA","language":"en","page":"33396-33403","source":"DOI.org (Crossref)","title":"Evolutionary determinism and convergence associated with water-column transitions in marine fishes","volume":"117","author":[{"family":"Rincon-Sandoval","given":"Melissa"},{"family":"Duarte-Ribeiro","given":"Emanuell"},{"family":"Davis","given":"Aaron M."},{"family":"Santaquiteria","given":"Aintzane"},{"family":"Hughes","given":"Lily C."},{"family":"Baldwin","given":"Carole C."},{"family":"Soto-Torres","given":"Luisángely"},{"family":"Acero P.","given":"Arturo"},{"family":"Walker","given":"H. J."},{"family":"Carpenter","given":"Kent E."},{"family":"Sheaves","given":"Marcus"},{"family":"Ortí","given":"Guillermo"},{"family":"Arcila","given":"Dahiana"},{"family":"Betancur-R.","given":"Ricardo"}],"issued":{"date-parts":[["2020",12,29]]}}}],"schema":"https://github.com/citation-style-language/schema/raw/master/csl-citation.json"} </w:instrText>
      </w:r>
      <w:r w:rsidRPr="00615481">
        <w:rPr>
          <w:rFonts w:ascii="Times New Roman" w:hAnsi="Times New Roman" w:cs="Times New Roman"/>
          <w:sz w:val="24"/>
          <w:szCs w:val="24"/>
        </w:rPr>
        <w:fldChar w:fldCharType="separate"/>
      </w:r>
      <w:r w:rsidRPr="00615481">
        <w:rPr>
          <w:rFonts w:ascii="Times New Roman" w:hAnsi="Times New Roman" w:cs="Times New Roman"/>
          <w:sz w:val="24"/>
          <w:szCs w:val="24"/>
        </w:rPr>
        <w:t>29, 30)</w:t>
      </w:r>
      <w:r w:rsidRPr="00615481">
        <w:rPr>
          <w:rFonts w:ascii="Times New Roman" w:hAnsi="Times New Roman" w:cs="Times New Roman"/>
          <w:sz w:val="24"/>
          <w:szCs w:val="24"/>
        </w:rPr>
        <w:fldChar w:fldCharType="end"/>
      </w:r>
      <w:r w:rsidRPr="00615481">
        <w:rPr>
          <w:rFonts w:ascii="Times New Roman" w:hAnsi="Times New Roman" w:cs="Times New Roman"/>
          <w:sz w:val="24"/>
          <w:szCs w:val="24"/>
        </w:rPr>
        <w:t>.</w:t>
      </w:r>
    </w:p>
    <w:bookmarkEnd w:id="13"/>
    <w:p w14:paraId="1507F3C0" w14:textId="16358BB7" w:rsidR="00615481" w:rsidRDefault="00615481" w:rsidP="003B5D35">
      <w:pPr>
        <w:spacing w:after="0" w:line="240" w:lineRule="auto"/>
        <w:jc w:val="both"/>
        <w:rPr>
          <w:rFonts w:ascii="Times New Roman" w:hAnsi="Times New Roman" w:cs="Times New Roman"/>
          <w:sz w:val="24"/>
          <w:szCs w:val="24"/>
          <w:shd w:val="clear" w:color="auto" w:fill="FFFFFF"/>
        </w:rPr>
      </w:pPr>
      <w:r w:rsidRPr="00615481">
        <w:rPr>
          <w:rFonts w:ascii="Times New Roman" w:hAnsi="Times New Roman" w:cs="Times New Roman"/>
          <w:sz w:val="24"/>
          <w:szCs w:val="24"/>
        </w:rPr>
        <w:tab/>
        <w:t xml:space="preserve">Because there is a global trend towards declining temperatures over the evolutionary history of Tetraodontiformes (i.e. from the late Cretaceous to present day), it can be difficult to decouple the effects of temperature (Bergmann’s rule) from other processes that may be correlated with increased body sizes (Cope’s rule), as the patterns generated by either rule can be indistinguishable from one another. To further assess the role of the overall trend, we decomposed the temperature curve into two distinct components: the smoothed overall trend and the fluctuations around this trend (Fig. S13). To identify the model parameters with the strongest weights, we ran three separate analyses on both temperature curves (GAT and tropical latitudes). </w:t>
      </w:r>
      <w:r w:rsidRPr="00615481">
        <w:rPr>
          <w:rFonts w:ascii="Times New Roman" w:hAnsi="Times New Roman" w:cs="Times New Roman"/>
          <w:sz w:val="24"/>
          <w:szCs w:val="24"/>
          <w:shd w:val="clear" w:color="auto" w:fill="FFFFFF"/>
        </w:rPr>
        <w:t>The first analysis modeled the two independent parameters (overall trend + fluctuations) together, the second modeled only the overall trend, and the third modeled only the fluctuations. If the model with only the overall trend shows the best fit for the data, this would imply that the trend is more important compared with the temperature fluctuations (i.e., some evidence for Cope’s rule, but inconclusive for Bergmann’s). In our analyses using the GAT curve, we find that most support went to the overall trend + fluctuations model (</w:t>
      </w:r>
      <w:proofErr w:type="spellStart"/>
      <w:r w:rsidRPr="00615481">
        <w:rPr>
          <w:rFonts w:ascii="Times New Roman" w:hAnsi="Times New Roman" w:cs="Times New Roman"/>
          <w:sz w:val="24"/>
          <w:szCs w:val="24"/>
          <w:shd w:val="clear" w:color="auto" w:fill="FFFFFF"/>
        </w:rPr>
        <w:t>AICw</w:t>
      </w:r>
      <w:proofErr w:type="spellEnd"/>
      <w:r w:rsidRPr="00615481">
        <w:rPr>
          <w:rFonts w:ascii="Times New Roman" w:hAnsi="Times New Roman" w:cs="Times New Roman"/>
          <w:sz w:val="24"/>
          <w:szCs w:val="24"/>
          <w:shd w:val="clear" w:color="auto" w:fill="FFFFFF"/>
        </w:rPr>
        <w:t>=0.769), followed by overall trend (</w:t>
      </w:r>
      <w:proofErr w:type="spellStart"/>
      <w:r w:rsidRPr="00615481">
        <w:rPr>
          <w:rFonts w:ascii="Times New Roman" w:hAnsi="Times New Roman" w:cs="Times New Roman"/>
          <w:sz w:val="24"/>
          <w:szCs w:val="24"/>
          <w:shd w:val="clear" w:color="auto" w:fill="FFFFFF"/>
        </w:rPr>
        <w:t>AICw</w:t>
      </w:r>
      <w:proofErr w:type="spellEnd"/>
      <w:r w:rsidRPr="00615481">
        <w:rPr>
          <w:rFonts w:ascii="Times New Roman" w:hAnsi="Times New Roman" w:cs="Times New Roman"/>
          <w:sz w:val="24"/>
          <w:szCs w:val="24"/>
          <w:shd w:val="clear" w:color="auto" w:fill="FFFFFF"/>
        </w:rPr>
        <w:t>=0.152) and fluctuations (</w:t>
      </w:r>
      <w:proofErr w:type="spellStart"/>
      <w:r w:rsidRPr="00615481">
        <w:rPr>
          <w:rFonts w:ascii="Times New Roman" w:hAnsi="Times New Roman" w:cs="Times New Roman"/>
          <w:sz w:val="24"/>
          <w:szCs w:val="24"/>
          <w:shd w:val="clear" w:color="auto" w:fill="FFFFFF"/>
        </w:rPr>
        <w:t>AICw</w:t>
      </w:r>
      <w:proofErr w:type="spellEnd"/>
      <w:r w:rsidRPr="00615481">
        <w:rPr>
          <w:rFonts w:ascii="Times New Roman" w:hAnsi="Times New Roman" w:cs="Times New Roman"/>
          <w:sz w:val="24"/>
          <w:szCs w:val="24"/>
          <w:shd w:val="clear" w:color="auto" w:fill="FFFFFF"/>
        </w:rPr>
        <w:t xml:space="preserve">=0.077; Table S8, Fig S14 </w:t>
      </w:r>
      <w:r w:rsidRPr="00615481">
        <w:rPr>
          <w:rFonts w:ascii="Times New Roman" w:hAnsi="Times New Roman" w:cs="Times New Roman"/>
          <w:i/>
          <w:iCs/>
          <w:sz w:val="24"/>
          <w:szCs w:val="24"/>
          <w:shd w:val="clear" w:color="auto" w:fill="FFFFFF"/>
        </w:rPr>
        <w:t>A</w:t>
      </w:r>
      <w:r w:rsidRPr="00615481">
        <w:rPr>
          <w:rFonts w:ascii="Times New Roman" w:hAnsi="Times New Roman" w:cs="Times New Roman"/>
          <w:sz w:val="24"/>
          <w:szCs w:val="24"/>
          <w:shd w:val="clear" w:color="auto" w:fill="FFFFFF"/>
        </w:rPr>
        <w:t>) models. Although we observe a different pattern in the tropical latitude curve, with most support going to the fluctuations</w:t>
      </w:r>
      <w:r w:rsidRPr="00615481" w:rsidDel="00D87990">
        <w:rPr>
          <w:rFonts w:ascii="Times New Roman" w:hAnsi="Times New Roman" w:cs="Times New Roman"/>
          <w:sz w:val="24"/>
          <w:szCs w:val="24"/>
          <w:shd w:val="clear" w:color="auto" w:fill="FFFFFF"/>
        </w:rPr>
        <w:t xml:space="preserve"> </w:t>
      </w:r>
      <w:r w:rsidRPr="00615481">
        <w:rPr>
          <w:rFonts w:ascii="Times New Roman" w:hAnsi="Times New Roman" w:cs="Times New Roman"/>
          <w:sz w:val="24"/>
          <w:szCs w:val="24"/>
          <w:shd w:val="clear" w:color="auto" w:fill="FFFFFF"/>
        </w:rPr>
        <w:t xml:space="preserve"> model (</w:t>
      </w:r>
      <w:proofErr w:type="spellStart"/>
      <w:r w:rsidRPr="00615481">
        <w:rPr>
          <w:rFonts w:ascii="Times New Roman" w:hAnsi="Times New Roman" w:cs="Times New Roman"/>
          <w:sz w:val="24"/>
          <w:szCs w:val="24"/>
          <w:shd w:val="clear" w:color="auto" w:fill="FFFFFF"/>
        </w:rPr>
        <w:t>AICw</w:t>
      </w:r>
      <w:proofErr w:type="spellEnd"/>
      <w:r w:rsidRPr="00615481">
        <w:rPr>
          <w:rFonts w:ascii="Times New Roman" w:hAnsi="Times New Roman" w:cs="Times New Roman"/>
          <w:sz w:val="24"/>
          <w:szCs w:val="24"/>
          <w:shd w:val="clear" w:color="auto" w:fill="FFFFFF"/>
        </w:rPr>
        <w:t xml:space="preserve">=0.852 vs. </w:t>
      </w:r>
      <w:proofErr w:type="spellStart"/>
      <w:r w:rsidRPr="00615481">
        <w:rPr>
          <w:rFonts w:ascii="Times New Roman" w:hAnsi="Times New Roman" w:cs="Times New Roman"/>
          <w:sz w:val="24"/>
          <w:szCs w:val="24"/>
          <w:shd w:val="clear" w:color="auto" w:fill="FFFFFF"/>
        </w:rPr>
        <w:t>AICw</w:t>
      </w:r>
      <w:proofErr w:type="spellEnd"/>
      <w:r w:rsidRPr="00615481">
        <w:rPr>
          <w:rFonts w:ascii="Times New Roman" w:hAnsi="Times New Roman" w:cs="Times New Roman"/>
          <w:sz w:val="24"/>
          <w:szCs w:val="24"/>
          <w:shd w:val="clear" w:color="auto" w:fill="FFFFFF"/>
        </w:rPr>
        <w:t xml:space="preserve">=0.147 for trend + fluctuations model, and </w:t>
      </w:r>
      <w:proofErr w:type="spellStart"/>
      <w:r w:rsidRPr="00615481">
        <w:rPr>
          <w:rFonts w:ascii="Times New Roman" w:hAnsi="Times New Roman" w:cs="Times New Roman"/>
          <w:sz w:val="24"/>
          <w:szCs w:val="24"/>
          <w:shd w:val="clear" w:color="auto" w:fill="FFFFFF"/>
        </w:rPr>
        <w:t>AICw</w:t>
      </w:r>
      <w:proofErr w:type="spellEnd"/>
      <w:r w:rsidRPr="00615481">
        <w:rPr>
          <w:rFonts w:ascii="Times New Roman" w:hAnsi="Times New Roman" w:cs="Times New Roman"/>
          <w:sz w:val="24"/>
          <w:szCs w:val="24"/>
          <w:shd w:val="clear" w:color="auto" w:fill="FFFFFF"/>
        </w:rPr>
        <w:t xml:space="preserve">=2.77e-06 for trend model; Table S9, Fig. S14 </w:t>
      </w:r>
      <w:r w:rsidRPr="00615481">
        <w:rPr>
          <w:rFonts w:ascii="Times New Roman" w:hAnsi="Times New Roman" w:cs="Times New Roman"/>
          <w:i/>
          <w:iCs/>
          <w:sz w:val="24"/>
          <w:szCs w:val="24"/>
          <w:shd w:val="clear" w:color="auto" w:fill="FFFFFF"/>
        </w:rPr>
        <w:t>B</w:t>
      </w:r>
      <w:r w:rsidRPr="00615481">
        <w:rPr>
          <w:rFonts w:ascii="Times New Roman" w:hAnsi="Times New Roman" w:cs="Times New Roman"/>
          <w:sz w:val="24"/>
          <w:szCs w:val="24"/>
          <w:shd w:val="clear" w:color="auto" w:fill="FFFFFF"/>
        </w:rPr>
        <w:t xml:space="preserve">), given that the original model fitting results indicate stronger support for a GAT curve over a tropical latitude curve (Table 1), we place more weight onto the decomposed GAT curve model results. All in all, our </w:t>
      </w:r>
      <w:r w:rsidRPr="00615481">
        <w:rPr>
          <w:rFonts w:ascii="Times New Roman" w:hAnsi="Times New Roman" w:cs="Times New Roman"/>
          <w:sz w:val="24"/>
          <w:szCs w:val="24"/>
        </w:rPr>
        <w:t>decomposed</w:t>
      </w:r>
      <w:r w:rsidRPr="00615481">
        <w:rPr>
          <w:rFonts w:ascii="Times New Roman" w:hAnsi="Times New Roman" w:cs="Times New Roman"/>
          <w:sz w:val="24"/>
          <w:szCs w:val="24"/>
          <w:shd w:val="clear" w:color="auto" w:fill="FFFFFF"/>
        </w:rPr>
        <w:t xml:space="preserve"> model analyses suggest that both the overall trend and the fluctuations around this trend are important to the OU climate model fit, providing support for the Cope-Bergmann rule </w:t>
      </w:r>
      <w:r w:rsidRPr="00615481">
        <w:rPr>
          <w:rFonts w:ascii="Times New Roman" w:hAnsi="Times New Roman" w:cs="Times New Roman"/>
          <w:sz w:val="24"/>
          <w:szCs w:val="24"/>
          <w:shd w:val="clear" w:color="auto" w:fill="FFFFFF"/>
        </w:rPr>
        <w:fldChar w:fldCharType="begin"/>
      </w:r>
      <w:r w:rsidRPr="00615481">
        <w:rPr>
          <w:rFonts w:ascii="Times New Roman" w:hAnsi="Times New Roman" w:cs="Times New Roman"/>
          <w:sz w:val="24"/>
          <w:szCs w:val="24"/>
          <w:shd w:val="clear" w:color="auto" w:fill="FFFFFF"/>
        </w:rPr>
        <w:instrText xml:space="preserve"> ADDIN ZOTERO_ITEM CSL_CITATION {"citationID":"kx6p5ZAE","properties":{"formattedCitation":"(8)","plainCitation":"(8)","noteIndex":0},"citationItems":[{"id":135,"uris":["http://zotero.org/users/local/pvd2BKW0/items/N48649QG"],"uri":["http://zotero.org/users/local/pvd2BKW0/items/N48649QG"],"itemData":{"id":135,"type":"article-journal","container-title":"Proceedings of the National Academy of Sciences","DOI":"10.1073/pnas.0510550103","ISSN":"0027-8424, 1091-6490","issue":"5","journalAbbreviation":"Proceedings of the National Academy of Sciences","language":"en","page":"1347-1352","source":"DOI.org (Crossref)","title":"Climate change, body size evolution, and Cope's Rule in deep-sea ostracodes","volume":"103","author":[{"family":"Hunt","given":"G."},{"family":"Roy","given":"K."}],"issued":{"date-parts":[["2006",1,31]]}}}],"schema":"https://github.com/citation-style-language/schema/raw/master/csl-citation.json"} </w:instrText>
      </w:r>
      <w:r w:rsidRPr="00615481">
        <w:rPr>
          <w:rFonts w:ascii="Times New Roman" w:hAnsi="Times New Roman" w:cs="Times New Roman"/>
          <w:sz w:val="24"/>
          <w:szCs w:val="24"/>
          <w:shd w:val="clear" w:color="auto" w:fill="FFFFFF"/>
        </w:rPr>
        <w:fldChar w:fldCharType="separate"/>
      </w:r>
      <w:r w:rsidRPr="00615481">
        <w:rPr>
          <w:rFonts w:ascii="Times New Roman" w:hAnsi="Times New Roman" w:cs="Times New Roman"/>
          <w:sz w:val="24"/>
          <w:szCs w:val="24"/>
        </w:rPr>
        <w:t>(8)</w:t>
      </w:r>
      <w:r w:rsidRPr="00615481">
        <w:rPr>
          <w:rFonts w:ascii="Times New Roman" w:hAnsi="Times New Roman" w:cs="Times New Roman"/>
          <w:sz w:val="24"/>
          <w:szCs w:val="24"/>
          <w:shd w:val="clear" w:color="auto" w:fill="FFFFFF"/>
        </w:rPr>
        <w:fldChar w:fldCharType="end"/>
      </w:r>
      <w:r w:rsidRPr="00615481">
        <w:rPr>
          <w:rFonts w:ascii="Times New Roman" w:hAnsi="Times New Roman" w:cs="Times New Roman"/>
          <w:sz w:val="24"/>
          <w:szCs w:val="24"/>
          <w:shd w:val="clear" w:color="auto" w:fill="FFFFFF"/>
        </w:rPr>
        <w:t xml:space="preserve"> as an explanation of body size evolution in tetraodontiforms. </w:t>
      </w:r>
      <w:bookmarkStart w:id="14" w:name="_heading=h.3znysh7" w:colFirst="0" w:colLast="0"/>
      <w:bookmarkEnd w:id="14"/>
    </w:p>
    <w:p w14:paraId="10F09C1C" w14:textId="77777777" w:rsidR="003B5D35" w:rsidRPr="00615481" w:rsidRDefault="003B5D35" w:rsidP="003B5D35">
      <w:pPr>
        <w:spacing w:after="0" w:line="240" w:lineRule="auto"/>
        <w:jc w:val="both"/>
        <w:rPr>
          <w:rFonts w:ascii="Times New Roman" w:hAnsi="Times New Roman" w:cs="Times New Roman"/>
          <w:sz w:val="24"/>
          <w:szCs w:val="24"/>
          <w:shd w:val="clear" w:color="auto" w:fill="FFFFFF"/>
        </w:rPr>
      </w:pPr>
    </w:p>
    <w:p w14:paraId="159EE816" w14:textId="77777777" w:rsidR="003B5D35" w:rsidRDefault="00615481" w:rsidP="003B5D35">
      <w:pPr>
        <w:spacing w:after="0" w:line="240" w:lineRule="auto"/>
        <w:jc w:val="both"/>
        <w:rPr>
          <w:rFonts w:ascii="Times New Roman" w:hAnsi="Times New Roman" w:cs="Times New Roman"/>
          <w:b/>
          <w:sz w:val="24"/>
          <w:szCs w:val="24"/>
        </w:rPr>
      </w:pPr>
      <w:bookmarkStart w:id="15" w:name="_heading=h.2et92p0" w:colFirst="0" w:colLast="0"/>
      <w:bookmarkStart w:id="16" w:name="_heading=h.tyjcwt" w:colFirst="0" w:colLast="0"/>
      <w:bookmarkEnd w:id="15"/>
      <w:bookmarkEnd w:id="16"/>
      <w:r w:rsidRPr="00615481">
        <w:rPr>
          <w:rFonts w:ascii="Times New Roman" w:hAnsi="Times New Roman" w:cs="Times New Roman"/>
          <w:b/>
          <w:i/>
          <w:iCs/>
          <w:sz w:val="24"/>
          <w:szCs w:val="24"/>
        </w:rPr>
        <w:t>Ecomorphological Correlations</w:t>
      </w:r>
    </w:p>
    <w:p w14:paraId="6D1EC53E" w14:textId="1093EAAF" w:rsidR="00615481" w:rsidRDefault="00615481" w:rsidP="003B5D35">
      <w:pPr>
        <w:spacing w:after="0" w:line="240" w:lineRule="auto"/>
        <w:jc w:val="both"/>
        <w:rPr>
          <w:rFonts w:ascii="Times New Roman" w:hAnsi="Times New Roman" w:cs="Times New Roman"/>
          <w:sz w:val="24"/>
          <w:szCs w:val="24"/>
        </w:rPr>
      </w:pPr>
      <w:r w:rsidRPr="00615481">
        <w:rPr>
          <w:rFonts w:ascii="Times New Roman" w:hAnsi="Times New Roman" w:cs="Times New Roman"/>
          <w:sz w:val="24"/>
          <w:szCs w:val="24"/>
        </w:rPr>
        <w:t xml:space="preserve">To test whether past ocean temperatures are correlated with tetraodontiform body size, we performed phylogenetic generalized least squares (PGLS) regression analyses under a best-fit model between reconstructed ancestral node body sizes and paleo-ocean temperatures at the age of each node using the maximum clade credibility (MCC) tree (see details in </w:t>
      </w:r>
      <w:r w:rsidRPr="00615481">
        <w:rPr>
          <w:rFonts w:ascii="Times New Roman" w:hAnsi="Times New Roman" w:cs="Times New Roman"/>
          <w:i/>
          <w:iCs/>
          <w:sz w:val="24"/>
          <w:szCs w:val="24"/>
        </w:rPr>
        <w:t>SI Appendix</w:t>
      </w:r>
      <w:r w:rsidRPr="00615481">
        <w:rPr>
          <w:rFonts w:ascii="Times New Roman" w:hAnsi="Times New Roman" w:cs="Times New Roman"/>
          <w:sz w:val="24"/>
          <w:szCs w:val="24"/>
        </w:rPr>
        <w:t xml:space="preserve">: Supplemental Materials and Methods). While phylogenetically informed statistical tests (such as PGLS) are traditionally used to compare two continuous species traits, we argue that for the purposes of our analyses, ocean temperature can be categorized as a species trait, following the approach of Garland et al. </w:t>
      </w:r>
      <w:r w:rsidRPr="00615481">
        <w:rPr>
          <w:rFonts w:ascii="Times New Roman" w:hAnsi="Times New Roman" w:cs="Times New Roman"/>
          <w:sz w:val="24"/>
          <w:szCs w:val="24"/>
        </w:rPr>
        <w:fldChar w:fldCharType="begin"/>
      </w:r>
      <w:r w:rsidRPr="00615481">
        <w:rPr>
          <w:rFonts w:ascii="Times New Roman" w:hAnsi="Times New Roman" w:cs="Times New Roman"/>
          <w:sz w:val="24"/>
          <w:szCs w:val="24"/>
        </w:rPr>
        <w:instrText xml:space="preserve"> ADDIN ZOTERO_ITEM CSL_CITATION {"citationID":"Wocju3SL","properties":{"formattedCitation":"(36)","plainCitation":"(36)","noteIndex":0},"citationItems":[{"id":1726,"uris":["http://zotero.org/users/local/pvd2BKW0/items/6PAKLWKM"],"uri":["http://zotero.org/users/local/pvd2BKW0/items/6PAKLWKM"],"itemData":{"id":1726,"type":"article-journal","abstract":"We discuss and clarify several aspects of applying Felsenstein's (1985, Am. Nat. 125: 1–15) procedures to test for correlated evolution of continuous traits. This is one of several available comparative methods that maps data for phenotypic traits onto an existing phylogenetic tree (derived from independent information). Application of Felsenstein's method does not require an entirely dichotomous topology. It also does not require an assumption of gradual, clocklike character evolution, as might be modeled by Brownian motion. Almost any available information can be used to estimate branch lengths (e.g., genetic distances, divergence times estimated from the fossil record or from molecular clocks, numbers of character changes from a cladistic analysis). However, the adequacy for statistical purposes of any proposed branch lengths must be verified empirically for each phytogeny and for each character. We suggest a simple way of doing this, based on graphical analysis of plots of standardized independent contrasts versus their standard deviations (i.e., the square roots of the sums of their branch lengths). In some cases, the branch lengths and/or the values of traits being studied will require transformation. An example involving the scaling of mammalian home range area is presented. Once adequately standardized, sets of independent contrasts can be analyzed using either linear or nonlinear (multiple) regression. In all cases, however, regressions (or correlations) must be computed through the origin. We also discuss ways of correcting for body size effects and how this relates to making graphical representations of relationships of standardized independent contrasts. We close with a consideration of the types of traits that can be analyzed with independent contrasts procedures and conclude that any (continuous) trait that is inherited from ancestors is appropriate for analysis, regardless of the mechanism of inheritance (e.g., genetic or cultural).","container-title":"Systematic Biology","DOI":"10.1093/sysbio/41.1.18","ISSN":"1063-5157","issue":"1","journalAbbreviation":"Systematic Biology","page":"18-32","source":"Silverchair","title":"Procedures for the Analysis of Comparative Data Using Phylogenetically Independent Contrasts","volume":"41","author":[{"family":"Garland","given":"Theodore","suffix":"Jr."},{"family":"Harvey","given":"Paul H."},{"family":"Ives","given":"Anthony R."}],"issued":{"date-parts":[["1992",3,1]]}}}],"schema":"https://github.com/citation-style-language/schema/raw/master/csl-citation.json"} </w:instrText>
      </w:r>
      <w:r w:rsidRPr="00615481">
        <w:rPr>
          <w:rFonts w:ascii="Times New Roman" w:hAnsi="Times New Roman" w:cs="Times New Roman"/>
          <w:sz w:val="24"/>
          <w:szCs w:val="24"/>
        </w:rPr>
        <w:fldChar w:fldCharType="separate"/>
      </w:r>
      <w:r w:rsidRPr="00615481">
        <w:rPr>
          <w:rFonts w:ascii="Times New Roman" w:hAnsi="Times New Roman" w:cs="Times New Roman"/>
          <w:sz w:val="24"/>
          <w:szCs w:val="24"/>
        </w:rPr>
        <w:t>(36)</w:t>
      </w:r>
      <w:r w:rsidRPr="00615481">
        <w:rPr>
          <w:rFonts w:ascii="Times New Roman" w:hAnsi="Times New Roman" w:cs="Times New Roman"/>
          <w:sz w:val="24"/>
          <w:szCs w:val="24"/>
        </w:rPr>
        <w:fldChar w:fldCharType="end"/>
      </w:r>
      <w:r w:rsidRPr="00615481">
        <w:rPr>
          <w:rFonts w:ascii="Times New Roman" w:hAnsi="Times New Roman" w:cs="Times New Roman"/>
          <w:sz w:val="24"/>
          <w:szCs w:val="24"/>
        </w:rPr>
        <w:t xml:space="preserve">, where environmental traits can be used as long as these traits can be passed on from ancestor to descendent species. While many studies use a temperature curve based on deep-sea data for these types of analyses </w:t>
      </w:r>
      <w:r w:rsidRPr="00615481">
        <w:rPr>
          <w:rFonts w:ascii="Times New Roman" w:hAnsi="Times New Roman" w:cs="Times New Roman"/>
          <w:sz w:val="24"/>
          <w:szCs w:val="24"/>
        </w:rPr>
        <w:fldChar w:fldCharType="begin"/>
      </w:r>
      <w:r w:rsidRPr="00615481">
        <w:rPr>
          <w:rFonts w:ascii="Times New Roman" w:hAnsi="Times New Roman" w:cs="Times New Roman"/>
          <w:sz w:val="24"/>
          <w:szCs w:val="24"/>
        </w:rPr>
        <w:instrText xml:space="preserve"> ADDIN ZOTERO_ITEM CSL_CITATION {"citationID":"Lgk3UW5S","properties":{"formattedCitation":"(6, 37)","plainCitation":"(6, 37)","noteIndex":0},"citationItems":[{"id":120,"uris":["http://zotero.org/users/local/pvd2BKW0/items/AGMSCX3S"],"uri":["http://zotero.org/users/local/pvd2BKW0/items/AGMSCX3S"],"itemData":{"id":120,"type":"article-journal","abstract":"How ecological and morphological diversity accumulates over geological time is much debated. Adaptive radiation theory has been successful in testing the effects of biotic interactions on the rapid divergence of phenotypes within a clade, but this theory ignores abiotic effects. The role of abiotic drivers on the tempo of phenotypic evolution has been tested only in a few lineages or small clades from the fossil record. Here, we develop a phylogenetic comparative framework for testing if and how clade-wide rates of phenotypic evolution vary with abiotic drivers. We apply this approach to comprehensive bird and mammal phylogenies, body size data for 9,465 extant species, and global average temperature trends over the Cenozoic. Across birds and mammals, we find that the rate of body size evolution is primarily driven by past climate. Unexpectedly, evolutionary rates are inferred to be higher during periods of cold rather than warm climates in most groups, suggesting that temperature influences evolutionary rates by modifying selective pressures rather than through its effect on energy availability and metabolism. The effect of climate on the rate of body size evolution seems to be a general feature of endotherm evolution, regardless of wide differences in species’ ecology and evolutionary history. These results suggest that climatic changes played a major role in shaping species’ evolution in the past and could also play a major role in shaping their evolution in the future.","container-title":"Proceedings of the National Academy of Sciences","DOI":"10.1073/pnas.1606868114","ISSN":"0027-8424, 1091-6490","issue":"16","journalAbbreviation":"Proc Natl Acad Sci USA","language":"en","page":"4183-4188","source":"DOI.org (Crossref)","title":"Accelerated body size evolution during cold climatic periods in the Cenozoic","volume":"114","author":[{"family":"Clavel","given":"Julien"},{"family":"Morlon","given":"Hélène"}],"issued":{"date-parts":[["2017",4,18]]}}},{"id":484,"uris":["http://zotero.org/users/local/pvd2BKW0/items/A2RICVA9"],"uri":["http://zotero.org/users/local/pvd2BKW0/items/A2RICVA9"],"itemData":{"id":484,"type":"article-journal","container-title":"Ecography","DOI":"10.1111/ecog.04583","ISSN":"0906-7590, 1600-0587","issue":"6","journalAbbreviation":"Ecography","language":"en","page":"812-822","source":"DOI.org (Crossref)","title":"Macroecology and macroevolution of body size in &lt;i&gt;Anolis&lt;/i&gt; lizards","volume":"43","author":[{"family":"Velasco","given":"Julián A."},{"family":"Villalobos","given":"Fabricio"},{"family":"Diniz‐Filho","given":"José A. F."},{"family":"Poe","given":"Steven"},{"family":"Flores‐Villela","given":"Oscar"}],"issued":{"date-parts":[["2020",6]]}}}],"schema":"https://github.com/citation-style-language/schema/raw/master/csl-citation.json"} </w:instrText>
      </w:r>
      <w:r w:rsidRPr="00615481">
        <w:rPr>
          <w:rFonts w:ascii="Times New Roman" w:hAnsi="Times New Roman" w:cs="Times New Roman"/>
          <w:sz w:val="24"/>
          <w:szCs w:val="24"/>
        </w:rPr>
        <w:fldChar w:fldCharType="separate"/>
      </w:r>
      <w:r w:rsidRPr="00615481">
        <w:rPr>
          <w:rFonts w:ascii="Times New Roman" w:hAnsi="Times New Roman" w:cs="Times New Roman"/>
          <w:sz w:val="24"/>
          <w:szCs w:val="24"/>
        </w:rPr>
        <w:t>(6, 37)</w:t>
      </w:r>
      <w:r w:rsidRPr="00615481">
        <w:rPr>
          <w:rFonts w:ascii="Times New Roman" w:hAnsi="Times New Roman" w:cs="Times New Roman"/>
          <w:sz w:val="24"/>
          <w:szCs w:val="24"/>
        </w:rPr>
        <w:fldChar w:fldCharType="end"/>
      </w:r>
      <w:r w:rsidRPr="00615481">
        <w:rPr>
          <w:rFonts w:ascii="Times New Roman" w:hAnsi="Times New Roman" w:cs="Times New Roman"/>
          <w:sz w:val="24"/>
          <w:szCs w:val="24"/>
        </w:rPr>
        <w:t xml:space="preserve">, we account for temperature variation relating to the actual habitat and ecology of tetraodontiforms by testing two temperature curves </w:t>
      </w:r>
      <w:r w:rsidRPr="00615481">
        <w:rPr>
          <w:rFonts w:ascii="Times New Roman" w:hAnsi="Times New Roman" w:cs="Times New Roman"/>
          <w:sz w:val="24"/>
          <w:szCs w:val="24"/>
        </w:rPr>
        <w:lastRenderedPageBreak/>
        <w:t>based on sea surface temperatures, as described above</w:t>
      </w:r>
      <w:r w:rsidRPr="00615481">
        <w:rPr>
          <w:rFonts w:ascii="Times New Roman" w:hAnsi="Times New Roman" w:cs="Times New Roman"/>
          <w:sz w:val="24"/>
          <w:szCs w:val="24"/>
          <w:vertAlign w:val="superscript"/>
        </w:rPr>
        <w:t xml:space="preserve"> </w:t>
      </w:r>
      <w:r w:rsidRPr="00615481">
        <w:rPr>
          <w:rFonts w:ascii="Times New Roman" w:hAnsi="Times New Roman" w:cs="Times New Roman"/>
          <w:sz w:val="24"/>
          <w:szCs w:val="24"/>
          <w:vertAlign w:val="superscript"/>
        </w:rPr>
        <w:fldChar w:fldCharType="begin"/>
      </w:r>
      <w:r w:rsidRPr="00615481">
        <w:rPr>
          <w:rFonts w:ascii="Times New Roman" w:hAnsi="Times New Roman" w:cs="Times New Roman"/>
          <w:sz w:val="24"/>
          <w:szCs w:val="24"/>
          <w:vertAlign w:val="superscript"/>
        </w:rPr>
        <w:instrText xml:space="preserve"> ADDIN ZOTERO_ITEM CSL_CITATION {"citationID":"EdzRFPml","properties":{"formattedCitation":"(2)","plainCitation":"(2)","noteIndex":0},"citationItems":[{"id":1349,"uris":["http://zotero.org/users/local/pvd2BKW0/items/MDTC526I"],"uri":["http://zotero.org/users/local/pvd2BKW0/items/MDTC526I"],"itemData":{"id":1349,"type":"article-journal","abstract":"This study provides a comprehensive and quantitative estimate of how global temperatures have changed during the last 540 million years. It combines paleotemperature measurements determined from oxygen isotopes with broader insights obtained from the changing distribution of lithologic indicators of climate, such as coals, evaporites, calcretes, reefs, and bauxite deposits. The waxing and waning of the Earth’s great polar icecaps have been mapped using the past distribution of tillites, dropstones, and glendonites. The global temperature model presented here includes estimates of global average temperate (GAT), changing tropical temperatures (∆T◦ tropical), deep ocean temperatures, and polar temperatures. Though similar, in many respects, to the temper­ ature history deduced directly from the study of oxygen isotopes, our model does not predict the extreme high temperatures for the Early Paleozoic required by isotopic investigations. The history of global changes in tem­ perature during the Phanerozoic has been summarized in a “paleotemperature timescale” that subdivides the many past climatic events into 8 major climate modes; each climate mode is made up of 3-4 pairs of warming and cooling episodes (chronotemps). A detailed narrative describes how these past temperature events have been affected by geological processes such as the eruption of Large Igneous Provinces (LIPS) (warming) and bolide impacts (cooling). The paleotemperature model presented here allows for a deeper understanding of the inter­ connected geologic, tectonic, paleoclimatic, paleoceanographic, and evolutionary events that have shaped our planet, and we make explicit predictions about the Earth’s past temperature that can be tested and evaluated. By quantitatively describing the pattern of paleotemperature change through time, we may be able to gain important insights into the history of the Earth System and the fundamental causes of climate change on geological timescales. These insights can help us better understand the problems and challenges that we face as a result of Future Global Warming.","container-title":"Earth-Science Reviews","DOI":"10.1016/j.earscirev.2021.103503","ISSN":"00128252","journalAbbreviation":"Earth-Science Reviews","language":"en","page":"103503","source":"DOI.org (Crossref)","title":"Phanerozoic paleotemperatures: The earth’s changing climate during the last 540 million years","title-short":"Phanerozoic paleotemperatures","volume":"215","author":[{"family":"Scotese","given":"Christopher R."},{"family":"Song","given":"Haijun"},{"family":"Mills","given":"Benjamin J.W."},{"family":"Meer","given":"Douwe G.","non-dropping-particle":"van der"}],"issued":{"date-parts":[["2021",4]]}}}],"schema":"https://github.com/citation-style-language/schema/raw/master/csl-citation.json"} </w:instrText>
      </w:r>
      <w:r w:rsidRPr="00615481">
        <w:rPr>
          <w:rFonts w:ascii="Times New Roman" w:hAnsi="Times New Roman" w:cs="Times New Roman"/>
          <w:sz w:val="24"/>
          <w:szCs w:val="24"/>
          <w:vertAlign w:val="superscript"/>
        </w:rPr>
        <w:fldChar w:fldCharType="separate"/>
      </w:r>
      <w:r w:rsidRPr="00615481">
        <w:rPr>
          <w:rFonts w:ascii="Times New Roman" w:hAnsi="Times New Roman" w:cs="Times New Roman"/>
          <w:sz w:val="24"/>
          <w:szCs w:val="24"/>
        </w:rPr>
        <w:t>(2)</w:t>
      </w:r>
      <w:r w:rsidRPr="00615481">
        <w:rPr>
          <w:rFonts w:ascii="Times New Roman" w:hAnsi="Times New Roman" w:cs="Times New Roman"/>
          <w:sz w:val="24"/>
          <w:szCs w:val="24"/>
          <w:vertAlign w:val="superscript"/>
        </w:rPr>
        <w:fldChar w:fldCharType="end"/>
      </w:r>
      <w:r w:rsidRPr="00615481">
        <w:rPr>
          <w:rFonts w:ascii="Times New Roman" w:hAnsi="Times New Roman" w:cs="Times New Roman"/>
          <w:sz w:val="24"/>
          <w:szCs w:val="24"/>
        </w:rPr>
        <w:t>. From the late Cretaceous (~100 Ma) to the present day, sea surface temperatures (both at tropical latitudes and the global average) have been gradually decreasing, a trend that correlates negatively with tetraodontiform body size (Fig. 3). These PGLS regressions under a best fit OU model are statistically significant for the global average temperature (</w:t>
      </w:r>
      <w:r w:rsidRPr="00615481">
        <w:rPr>
          <w:rFonts w:ascii="Times New Roman" w:hAnsi="Times New Roman" w:cs="Times New Roman"/>
          <w:i/>
          <w:iCs/>
          <w:sz w:val="24"/>
          <w:szCs w:val="24"/>
        </w:rPr>
        <w:t>p</w:t>
      </w:r>
      <w:r w:rsidRPr="00615481">
        <w:rPr>
          <w:rFonts w:ascii="Times New Roman" w:hAnsi="Times New Roman" w:cs="Times New Roman"/>
          <w:sz w:val="24"/>
          <w:szCs w:val="24"/>
        </w:rPr>
        <w:t xml:space="preserve"> = </w:t>
      </w:r>
      <w:bookmarkStart w:id="17" w:name="_Hlk100148926"/>
      <w:r w:rsidRPr="00615481">
        <w:rPr>
          <w:rFonts w:ascii="Times New Roman" w:hAnsi="Times New Roman" w:cs="Times New Roman"/>
          <w:sz w:val="24"/>
          <w:szCs w:val="24"/>
        </w:rPr>
        <w:t>5.571e-03</w:t>
      </w:r>
      <w:bookmarkEnd w:id="17"/>
      <w:r w:rsidRPr="00615481">
        <w:rPr>
          <w:rFonts w:ascii="Times New Roman" w:hAnsi="Times New Roman" w:cs="Times New Roman"/>
          <w:sz w:val="24"/>
          <w:szCs w:val="24"/>
        </w:rPr>
        <w:t>), but not the tropical latitude temperature (</w:t>
      </w:r>
      <w:r w:rsidRPr="00615481">
        <w:rPr>
          <w:rFonts w:ascii="Times New Roman" w:hAnsi="Times New Roman" w:cs="Times New Roman"/>
          <w:i/>
          <w:sz w:val="24"/>
          <w:szCs w:val="24"/>
        </w:rPr>
        <w:t>p</w:t>
      </w:r>
      <w:r w:rsidRPr="00615481">
        <w:rPr>
          <w:rFonts w:ascii="Times New Roman" w:hAnsi="Times New Roman" w:cs="Times New Roman"/>
          <w:sz w:val="24"/>
          <w:szCs w:val="24"/>
        </w:rPr>
        <w:t xml:space="preserve"> = 0.</w:t>
      </w:r>
      <w:bookmarkStart w:id="18" w:name="_Hlk100148935"/>
      <w:r w:rsidRPr="00615481">
        <w:rPr>
          <w:rFonts w:ascii="Times New Roman" w:hAnsi="Times New Roman" w:cs="Times New Roman"/>
          <w:sz w:val="24"/>
          <w:szCs w:val="24"/>
        </w:rPr>
        <w:t>0653</w:t>
      </w:r>
      <w:bookmarkEnd w:id="18"/>
      <w:r w:rsidRPr="00615481">
        <w:rPr>
          <w:rFonts w:ascii="Times New Roman" w:hAnsi="Times New Roman" w:cs="Times New Roman"/>
          <w:sz w:val="24"/>
          <w:szCs w:val="24"/>
        </w:rPr>
        <w:t>) curves (</w:t>
      </w:r>
      <w:r w:rsidRPr="00615481">
        <w:rPr>
          <w:rFonts w:ascii="Times New Roman" w:hAnsi="Times New Roman" w:cs="Times New Roman"/>
          <w:i/>
          <w:sz w:val="24"/>
          <w:szCs w:val="24"/>
        </w:rPr>
        <w:t xml:space="preserve">SI Appendix, </w:t>
      </w:r>
      <w:r w:rsidRPr="00615481">
        <w:rPr>
          <w:rFonts w:ascii="Times New Roman" w:hAnsi="Times New Roman" w:cs="Times New Roman"/>
          <w:sz w:val="24"/>
          <w:szCs w:val="24"/>
        </w:rPr>
        <w:t>Fig. S15; Table S10). These results reflect the model fitting analyses, where the GAT curve received substantially more model support than the tropical temperature curve (Table 1). Even when the superfamily Plectocretacicoidea is excluded from the analysis, shifting tetraodontiform divergence time estimations forward ~30 Ma, the PGLS analysis remains statistically significant for the GAT curve (</w:t>
      </w:r>
      <w:r w:rsidRPr="00615481">
        <w:rPr>
          <w:rFonts w:ascii="Times New Roman" w:hAnsi="Times New Roman" w:cs="Times New Roman"/>
          <w:i/>
          <w:sz w:val="24"/>
          <w:szCs w:val="24"/>
        </w:rPr>
        <w:t>p</w:t>
      </w:r>
      <w:r w:rsidRPr="00615481">
        <w:rPr>
          <w:rFonts w:ascii="Times New Roman" w:hAnsi="Times New Roman" w:cs="Times New Roman"/>
          <w:sz w:val="24"/>
          <w:szCs w:val="24"/>
        </w:rPr>
        <w:t xml:space="preserve"> =4.84e-05, but not the tropical curve: </w:t>
      </w:r>
      <w:r w:rsidRPr="00615481">
        <w:rPr>
          <w:rFonts w:ascii="Times New Roman" w:hAnsi="Times New Roman" w:cs="Times New Roman"/>
          <w:i/>
          <w:sz w:val="24"/>
          <w:szCs w:val="24"/>
        </w:rPr>
        <w:t>p</w:t>
      </w:r>
      <w:r w:rsidRPr="00615481">
        <w:rPr>
          <w:rFonts w:ascii="Times New Roman" w:hAnsi="Times New Roman" w:cs="Times New Roman"/>
          <w:sz w:val="24"/>
          <w:szCs w:val="24"/>
        </w:rPr>
        <w:t xml:space="preserve"> = 0.447; </w:t>
      </w:r>
      <w:r w:rsidRPr="00615481">
        <w:rPr>
          <w:rFonts w:ascii="Times New Roman" w:hAnsi="Times New Roman" w:cs="Times New Roman"/>
          <w:i/>
          <w:sz w:val="24"/>
          <w:szCs w:val="24"/>
        </w:rPr>
        <w:t>SI Appendix</w:t>
      </w:r>
      <w:r w:rsidRPr="00615481">
        <w:rPr>
          <w:rFonts w:ascii="Times New Roman" w:hAnsi="Times New Roman" w:cs="Times New Roman"/>
          <w:sz w:val="24"/>
          <w:szCs w:val="24"/>
        </w:rPr>
        <w:t>, Figs. S16, S17; Table S11). Examining trends among only fossil species reveals a similar pattern to the analyses where fossil and extant species are combined (</w:t>
      </w:r>
      <w:r w:rsidRPr="00615481">
        <w:rPr>
          <w:rFonts w:ascii="Times New Roman" w:hAnsi="Times New Roman" w:cs="Times New Roman"/>
          <w:i/>
          <w:sz w:val="24"/>
          <w:szCs w:val="24"/>
        </w:rPr>
        <w:t>SI Appendix</w:t>
      </w:r>
      <w:r w:rsidRPr="00615481">
        <w:rPr>
          <w:rFonts w:ascii="Times New Roman" w:hAnsi="Times New Roman" w:cs="Times New Roman"/>
          <w:sz w:val="24"/>
          <w:szCs w:val="24"/>
        </w:rPr>
        <w:t>, Fig. S18). Fossils-only analyses show that body size is strongly correlated with ocean temperatures for the global average curve (</w:t>
      </w:r>
      <w:r w:rsidRPr="00615481">
        <w:rPr>
          <w:rFonts w:ascii="Times New Roman" w:hAnsi="Times New Roman" w:cs="Times New Roman"/>
          <w:i/>
          <w:sz w:val="24"/>
          <w:szCs w:val="24"/>
        </w:rPr>
        <w:t>p</w:t>
      </w:r>
      <w:r w:rsidRPr="00615481">
        <w:rPr>
          <w:rFonts w:ascii="Times New Roman" w:hAnsi="Times New Roman" w:cs="Times New Roman"/>
          <w:sz w:val="24"/>
          <w:szCs w:val="24"/>
        </w:rPr>
        <w:t xml:space="preserve"> = 0.0311), but not the tropical curve (</w:t>
      </w:r>
      <w:r w:rsidRPr="00615481">
        <w:rPr>
          <w:rFonts w:ascii="Times New Roman" w:hAnsi="Times New Roman" w:cs="Times New Roman"/>
          <w:i/>
          <w:sz w:val="24"/>
          <w:szCs w:val="24"/>
        </w:rPr>
        <w:t>p</w:t>
      </w:r>
      <w:r w:rsidRPr="00615481">
        <w:rPr>
          <w:rFonts w:ascii="Times New Roman" w:hAnsi="Times New Roman" w:cs="Times New Roman"/>
          <w:sz w:val="24"/>
          <w:szCs w:val="24"/>
        </w:rPr>
        <w:t xml:space="preserve"> =0.1804; </w:t>
      </w:r>
      <w:r w:rsidRPr="00615481">
        <w:rPr>
          <w:rFonts w:ascii="Times New Roman" w:hAnsi="Times New Roman" w:cs="Times New Roman"/>
          <w:i/>
          <w:sz w:val="24"/>
          <w:szCs w:val="24"/>
        </w:rPr>
        <w:t>SI Appendix</w:t>
      </w:r>
      <w:r w:rsidRPr="00615481">
        <w:rPr>
          <w:rFonts w:ascii="Times New Roman" w:hAnsi="Times New Roman" w:cs="Times New Roman"/>
          <w:sz w:val="24"/>
          <w:szCs w:val="24"/>
        </w:rPr>
        <w:t xml:space="preserve">, Fig. S19; Table S12). </w:t>
      </w:r>
      <w:bookmarkStart w:id="19" w:name="_heading=h.ag30xph3a8a" w:colFirst="0" w:colLast="0"/>
      <w:bookmarkStart w:id="20" w:name="_heading=h.3dy6vkm" w:colFirst="0" w:colLast="0"/>
      <w:bookmarkEnd w:id="19"/>
      <w:bookmarkEnd w:id="20"/>
    </w:p>
    <w:p w14:paraId="70E3F602" w14:textId="77777777" w:rsidR="00A42B14" w:rsidRDefault="00A42B14" w:rsidP="003B5D35">
      <w:pPr>
        <w:spacing w:after="0" w:line="240" w:lineRule="auto"/>
        <w:jc w:val="both"/>
        <w:rPr>
          <w:rFonts w:ascii="Times New Roman" w:hAnsi="Times New Roman" w:cs="Times New Roman"/>
          <w:sz w:val="24"/>
          <w:szCs w:val="24"/>
        </w:rPr>
      </w:pPr>
    </w:p>
    <w:p w14:paraId="613AC5F7" w14:textId="77777777" w:rsidR="00A42B14" w:rsidRDefault="00A42B14" w:rsidP="003B5D35">
      <w:pPr>
        <w:spacing w:after="0" w:line="240" w:lineRule="auto"/>
        <w:jc w:val="both"/>
        <w:rPr>
          <w:rFonts w:ascii="Times New Roman" w:hAnsi="Times New Roman" w:cs="Times New Roman"/>
          <w:sz w:val="24"/>
          <w:szCs w:val="24"/>
        </w:rPr>
      </w:pPr>
    </w:p>
    <w:p w14:paraId="1C2FFFD9" w14:textId="77777777" w:rsidR="00A42B14" w:rsidRDefault="00A42B14" w:rsidP="003B5D35">
      <w:pPr>
        <w:spacing w:after="0" w:line="240" w:lineRule="auto"/>
        <w:jc w:val="both"/>
        <w:rPr>
          <w:rFonts w:ascii="Times New Roman" w:hAnsi="Times New Roman" w:cs="Times New Roman"/>
          <w:sz w:val="24"/>
          <w:szCs w:val="24"/>
        </w:rPr>
      </w:pPr>
    </w:p>
    <w:p w14:paraId="7E804A31" w14:textId="77777777" w:rsidR="00A42B14" w:rsidRDefault="00A42B14" w:rsidP="003B5D35">
      <w:pPr>
        <w:spacing w:after="0" w:line="240" w:lineRule="auto"/>
        <w:jc w:val="both"/>
        <w:rPr>
          <w:rFonts w:ascii="Times New Roman" w:hAnsi="Times New Roman" w:cs="Times New Roman"/>
          <w:sz w:val="24"/>
          <w:szCs w:val="24"/>
        </w:rPr>
      </w:pPr>
    </w:p>
    <w:p w14:paraId="63F39E9A" w14:textId="77777777" w:rsidR="00A42B14" w:rsidRDefault="00A42B14" w:rsidP="00A42B14">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1D851B" wp14:editId="3A8835F9">
            <wp:extent cx="5943600" cy="3294380"/>
            <wp:effectExtent l="0" t="0" r="0" b="0"/>
            <wp:docPr id="1946466183" name="Picture 4" descr="A graph of a number of cel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466183" name="Picture 4" descr="A graph of a number of cells&#10;&#10;Description automatically generated with medium confidence"/>
                    <pic:cNvPicPr/>
                  </pic:nvPicPr>
                  <pic:blipFill>
                    <a:blip r:embed="rId16" cstate="screen">
                      <a:extLst>
                        <a:ext uri="{28A0092B-C50C-407E-A947-70E740481C1C}">
                          <a14:useLocalDpi xmlns:a14="http://schemas.microsoft.com/office/drawing/2010/main"/>
                        </a:ext>
                      </a:extLst>
                    </a:blip>
                    <a:stretch>
                      <a:fillRect/>
                    </a:stretch>
                  </pic:blipFill>
                  <pic:spPr>
                    <a:xfrm>
                      <a:off x="0" y="0"/>
                      <a:ext cx="5943600" cy="3294380"/>
                    </a:xfrm>
                    <a:prstGeom prst="rect">
                      <a:avLst/>
                    </a:prstGeom>
                  </pic:spPr>
                </pic:pic>
              </a:graphicData>
            </a:graphic>
          </wp:inline>
        </w:drawing>
      </w:r>
    </w:p>
    <w:p w14:paraId="14186552" w14:textId="77777777" w:rsidR="00A42B14" w:rsidRDefault="00A42B14" w:rsidP="00A42B14">
      <w:pPr>
        <w:rPr>
          <w:rFonts w:ascii="Times New Roman" w:hAnsi="Times New Roman" w:cs="Times New Roman"/>
          <w:sz w:val="24"/>
          <w:szCs w:val="24"/>
        </w:rPr>
      </w:pPr>
    </w:p>
    <w:p w14:paraId="06F3B96F" w14:textId="77777777" w:rsidR="00A42B14" w:rsidRPr="00A42B14" w:rsidRDefault="00A42B14" w:rsidP="00A42B14">
      <w:pPr>
        <w:jc w:val="both"/>
        <w:rPr>
          <w:rFonts w:ascii="Times New Roman" w:hAnsi="Times New Roman" w:cs="Times New Roman"/>
          <w:sz w:val="20"/>
          <w:szCs w:val="20"/>
        </w:rPr>
      </w:pPr>
      <w:r w:rsidRPr="00A42B14">
        <w:rPr>
          <w:rFonts w:ascii="Times New Roman" w:hAnsi="Times New Roman" w:cs="Times New Roman"/>
          <w:b/>
          <w:sz w:val="20"/>
          <w:szCs w:val="20"/>
        </w:rPr>
        <w:t>Figure 3</w:t>
      </w:r>
      <w:r w:rsidRPr="00A42B14">
        <w:rPr>
          <w:rFonts w:ascii="Times New Roman" w:hAnsi="Times New Roman" w:cs="Times New Roman"/>
          <w:sz w:val="20"/>
          <w:szCs w:val="20"/>
        </w:rPr>
        <w:t xml:space="preserve">. </w:t>
      </w:r>
      <w:r w:rsidRPr="00A42B14">
        <w:rPr>
          <w:rFonts w:ascii="Times New Roman" w:hAnsi="Times New Roman" w:cs="Times New Roman"/>
          <w:b/>
          <w:sz w:val="20"/>
          <w:szCs w:val="20"/>
        </w:rPr>
        <w:t>Tetraodontiform body size and temperature over time.</w:t>
      </w:r>
      <w:r w:rsidRPr="00A42B14">
        <w:rPr>
          <w:rFonts w:ascii="Times New Roman" w:hAnsi="Times New Roman" w:cs="Times New Roman"/>
          <w:sz w:val="20"/>
          <w:szCs w:val="20"/>
        </w:rPr>
        <w:t xml:space="preserve"> Sea surface temperature for tropical latitudes (15°N–15°S; orange line) and a global average sea temperature (yellow line) are plotted for the past 100 Ma. The reconstructed ancestral node body size (log </w:t>
      </w:r>
      <w:proofErr w:type="gramStart"/>
      <w:r w:rsidRPr="00A42B14">
        <w:rPr>
          <w:rFonts w:ascii="Times New Roman" w:hAnsi="Times New Roman" w:cs="Times New Roman"/>
          <w:sz w:val="20"/>
          <w:szCs w:val="20"/>
        </w:rPr>
        <w:t>mean</w:t>
      </w:r>
      <w:proofErr w:type="gramEnd"/>
      <w:r w:rsidRPr="00A42B14">
        <w:rPr>
          <w:rFonts w:ascii="Times New Roman" w:hAnsi="Times New Roman" w:cs="Times New Roman"/>
          <w:sz w:val="20"/>
          <w:szCs w:val="20"/>
        </w:rPr>
        <w:t xml:space="preserve"> maximum standard length in cm) for tetraodontiforms is also plotted against time. Sea surface temperatures have been slowly cooling since the late Cretaceous, while tetraodontiform body size has gradually increased.  See </w:t>
      </w:r>
      <w:r w:rsidRPr="00A42B14">
        <w:rPr>
          <w:rFonts w:ascii="Times New Roman" w:hAnsi="Times New Roman" w:cs="Times New Roman"/>
          <w:i/>
          <w:sz w:val="20"/>
          <w:szCs w:val="20"/>
        </w:rPr>
        <w:t>SI Appendix</w:t>
      </w:r>
      <w:r w:rsidRPr="00A42B14">
        <w:rPr>
          <w:rFonts w:ascii="Times New Roman" w:hAnsi="Times New Roman" w:cs="Times New Roman"/>
          <w:sz w:val="20"/>
          <w:szCs w:val="20"/>
        </w:rPr>
        <w:t xml:space="preserve">, Fig. S20 for a version of this plot colored by family. </w:t>
      </w:r>
    </w:p>
    <w:p w14:paraId="03077488" w14:textId="77777777" w:rsidR="00A42B14" w:rsidRDefault="00A42B14" w:rsidP="003B5D35">
      <w:pPr>
        <w:spacing w:after="0" w:line="240" w:lineRule="auto"/>
        <w:jc w:val="both"/>
        <w:rPr>
          <w:rFonts w:ascii="Times New Roman" w:hAnsi="Times New Roman" w:cs="Times New Roman"/>
          <w:sz w:val="24"/>
          <w:szCs w:val="24"/>
        </w:rPr>
      </w:pPr>
    </w:p>
    <w:p w14:paraId="13BC81BE" w14:textId="7876DCF4" w:rsidR="003B5D35" w:rsidRPr="00F23381" w:rsidRDefault="00615481" w:rsidP="003B5D35">
      <w:pPr>
        <w:spacing w:after="0" w:line="240" w:lineRule="auto"/>
        <w:jc w:val="both"/>
        <w:rPr>
          <w:rFonts w:ascii="Times New Roman" w:hAnsi="Times New Roman" w:cs="Times New Roman"/>
          <w:b/>
          <w:bCs/>
          <w:sz w:val="28"/>
          <w:szCs w:val="28"/>
        </w:rPr>
      </w:pPr>
      <w:r w:rsidRPr="00F23381">
        <w:rPr>
          <w:rFonts w:ascii="Times New Roman" w:hAnsi="Times New Roman" w:cs="Times New Roman"/>
          <w:b/>
          <w:bCs/>
          <w:sz w:val="28"/>
          <w:szCs w:val="28"/>
        </w:rPr>
        <w:lastRenderedPageBreak/>
        <w:t>Discussion</w:t>
      </w:r>
    </w:p>
    <w:p w14:paraId="028FDA80" w14:textId="77777777" w:rsidR="003B5D35" w:rsidRDefault="003B5D35" w:rsidP="003B5D35">
      <w:pPr>
        <w:spacing w:after="0" w:line="240" w:lineRule="auto"/>
        <w:jc w:val="both"/>
        <w:rPr>
          <w:rFonts w:ascii="Times New Roman" w:hAnsi="Times New Roman" w:cs="Times New Roman"/>
          <w:b/>
          <w:bCs/>
          <w:sz w:val="24"/>
          <w:szCs w:val="24"/>
        </w:rPr>
      </w:pPr>
    </w:p>
    <w:p w14:paraId="1A4F6306" w14:textId="63BE024A" w:rsidR="0085598E" w:rsidRPr="003B5D35" w:rsidRDefault="0085598E" w:rsidP="003B5D35">
      <w:pPr>
        <w:spacing w:after="0" w:line="240" w:lineRule="auto"/>
        <w:jc w:val="both"/>
        <w:rPr>
          <w:rFonts w:ascii="Times New Roman" w:hAnsi="Times New Roman" w:cs="Times New Roman"/>
          <w:b/>
          <w:bCs/>
          <w:sz w:val="24"/>
          <w:szCs w:val="24"/>
        </w:rPr>
      </w:pPr>
      <w:r w:rsidRPr="0085598E">
        <w:rPr>
          <w:rFonts w:ascii="Times New Roman" w:hAnsi="Times New Roman" w:cs="Times New Roman"/>
          <w:sz w:val="24"/>
          <w:szCs w:val="24"/>
        </w:rPr>
        <w:t xml:space="preserve">By integrating morphological and genome-wide sequence data in a total-evidence dating framework, we infer the most complete phylogeny for both living and extinct tetraodontiform fishes. Using this robust phylogenetic framework, which accounts for uncertainty in topology and divergence time estimates, we conduct a suite of comparative approaches to test for Cope’s and Bergmann’s rules. Our model-fitting analyses that incorporate paleoclimatic information provide strong support for the Cope-Bergmann rule (8), where tetraodontiform body size is strongly correlated with sea surface temperatures over the past 100 Ma. Furthermore, by decomposing the temperature curve into an overall trend (Cope’s rule), the fluctuations around that trend (Bergmann’s rule) and a combination of both (Cope-Bergmann rule) (8) we find strong support for the latter. Our results align with previous studies that examine paleoclimatic effects on species evolutionary trends, providing support for a correlation between temperature and body size. Studies of birds and mammals have found support for both rules (13, 38, 39). However, among ectotherms, findings have been mixed, with studies identifying support for Cope’s rule in arthropods (19, 40) and reptiles (41); support for Bergmann’s rule in fishes (10, 42), arthropods (8, 11, 19), reptiles (43), and amphibians (5, 12); an inverse or no support for Cope’s rule in arthropods (44) and reptiles (23, 45); and an inverse or no support for Bergmann’s rule in arthropods (46), reptiles (43), and amphibians (47, 48). Bergmann’s rule, originally hypothesized for endothermic vertebrates (49–51), describes how larger endothermic species might conserve heat better in higher latitudes with cooler temperatures due to an increased surface area to volume ratio. The heat conservation hypothesis behind this rule would likely not apply to ectotherms at all (52, 53; but see 54), thus other explanations or hypotheses for this pattern are necessary (see below). </w:t>
      </w:r>
      <w:r w:rsidRPr="0085598E">
        <w:rPr>
          <w:rFonts w:ascii="Times New Roman" w:hAnsi="Times New Roman" w:cs="Times New Roman"/>
          <w:sz w:val="24"/>
          <w:szCs w:val="24"/>
        </w:rPr>
        <w:tab/>
      </w:r>
    </w:p>
    <w:p w14:paraId="7296930D" w14:textId="77777777" w:rsidR="0085598E" w:rsidRPr="0085598E" w:rsidRDefault="0085598E" w:rsidP="003B5D35">
      <w:pPr>
        <w:spacing w:after="0" w:line="240" w:lineRule="auto"/>
        <w:ind w:firstLine="720"/>
        <w:jc w:val="both"/>
        <w:rPr>
          <w:rFonts w:ascii="Times New Roman" w:hAnsi="Times New Roman" w:cs="Times New Roman"/>
          <w:sz w:val="24"/>
          <w:szCs w:val="24"/>
        </w:rPr>
      </w:pPr>
      <w:r w:rsidRPr="0085598E">
        <w:rPr>
          <w:rFonts w:ascii="Times New Roman" w:hAnsi="Times New Roman" w:cs="Times New Roman"/>
          <w:sz w:val="24"/>
          <w:szCs w:val="24"/>
        </w:rPr>
        <w:t xml:space="preserve">Studies examining paleoclimatic effects on evolutionary trends benefit from a robust fossil record. However, variables such as habitat composition, sampling effort, and specimen morphology can influence fossil preservation. Hard-bodied organisms inhabiting shallow marine environments are more likely to fossilize compared to soft-bodied, deep-sea species (55), and there are additional </w:t>
      </w:r>
      <w:proofErr w:type="spellStart"/>
      <w:r w:rsidRPr="0085598E">
        <w:rPr>
          <w:rFonts w:ascii="Times New Roman" w:hAnsi="Times New Roman" w:cs="Times New Roman"/>
          <w:sz w:val="24"/>
          <w:szCs w:val="24"/>
        </w:rPr>
        <w:t>taphonomic</w:t>
      </w:r>
      <w:proofErr w:type="spellEnd"/>
      <w:r w:rsidRPr="0085598E">
        <w:rPr>
          <w:rFonts w:ascii="Times New Roman" w:hAnsi="Times New Roman" w:cs="Times New Roman"/>
          <w:sz w:val="24"/>
          <w:szCs w:val="24"/>
        </w:rPr>
        <w:t xml:space="preserve"> biases related to body size. Among fishes, larger fossils are more likely to become disarticulated and then scattered by various hydrological processes, resulting in a lower probability of discovery (56). In contrast, smaller specimens have fragile bones, and thus a higher potential of being destroyed compared to larger specimens, thus they may not be as common in the fossil record (57, 58). All analyses that incorporate fossil data will have </w:t>
      </w:r>
      <w:proofErr w:type="spellStart"/>
      <w:r w:rsidRPr="0085598E">
        <w:rPr>
          <w:rFonts w:ascii="Times New Roman" w:hAnsi="Times New Roman" w:cs="Times New Roman"/>
          <w:sz w:val="24"/>
          <w:szCs w:val="24"/>
        </w:rPr>
        <w:t>taphonomic</w:t>
      </w:r>
      <w:proofErr w:type="spellEnd"/>
      <w:r w:rsidRPr="0085598E">
        <w:rPr>
          <w:rFonts w:ascii="Times New Roman" w:hAnsi="Times New Roman" w:cs="Times New Roman"/>
          <w:sz w:val="24"/>
          <w:szCs w:val="24"/>
        </w:rPr>
        <w:t xml:space="preserve"> biases, but a goal should be to minimize potential biases whenever possible. Tetraodontiform fishes are well represented in the fossil record, likely owing to their hardened external anatomy and habitat preferences for shallow marine waters. Their fossil record is rich, with extinct representatives in all 10 living families, as well as 12 exclusively fossil families (4). Among the tetraodontiform fossils in our dataset, most (51 specimens, representing 14 species in 10 families) come from the Monte </w:t>
      </w:r>
      <w:proofErr w:type="spellStart"/>
      <w:r w:rsidRPr="0085598E">
        <w:rPr>
          <w:rFonts w:ascii="Times New Roman" w:hAnsi="Times New Roman" w:cs="Times New Roman"/>
          <w:sz w:val="24"/>
          <w:szCs w:val="24"/>
        </w:rPr>
        <w:t>Bolca</w:t>
      </w:r>
      <w:proofErr w:type="spellEnd"/>
      <w:r w:rsidRPr="0085598E">
        <w:rPr>
          <w:rFonts w:ascii="Times New Roman" w:hAnsi="Times New Roman" w:cs="Times New Roman"/>
          <w:sz w:val="24"/>
          <w:szCs w:val="24"/>
        </w:rPr>
        <w:t xml:space="preserve"> </w:t>
      </w:r>
      <w:proofErr w:type="spellStart"/>
      <w:r w:rsidRPr="0085598E">
        <w:rPr>
          <w:rFonts w:ascii="Times New Roman" w:hAnsi="Times New Roman" w:cs="Times New Roman"/>
          <w:sz w:val="24"/>
          <w:szCs w:val="24"/>
        </w:rPr>
        <w:t>Lagerstätten</w:t>
      </w:r>
      <w:proofErr w:type="spellEnd"/>
      <w:r w:rsidRPr="0085598E">
        <w:rPr>
          <w:rFonts w:ascii="Times New Roman" w:hAnsi="Times New Roman" w:cs="Times New Roman"/>
          <w:sz w:val="24"/>
          <w:szCs w:val="24"/>
        </w:rPr>
        <w:t xml:space="preserve"> (50.5–48.5 Ma). Within this Eocene locality, tetraodontiform fossils are exceptionally preserved (59) and body sizes range from 8 mm SL (</w:t>
      </w:r>
      <w:proofErr w:type="spellStart"/>
      <w:r w:rsidRPr="0085598E">
        <w:rPr>
          <w:rFonts w:ascii="Times New Roman" w:hAnsi="Times New Roman" w:cs="Times New Roman"/>
          <w:sz w:val="24"/>
          <w:szCs w:val="24"/>
        </w:rPr>
        <w:t>Eolactoria</w:t>
      </w:r>
      <w:proofErr w:type="spellEnd"/>
      <w:r w:rsidRPr="0085598E">
        <w:rPr>
          <w:rFonts w:ascii="Times New Roman" w:hAnsi="Times New Roman" w:cs="Times New Roman"/>
          <w:sz w:val="24"/>
          <w:szCs w:val="24"/>
        </w:rPr>
        <w:t xml:space="preserve"> </w:t>
      </w:r>
      <w:proofErr w:type="spellStart"/>
      <w:r w:rsidRPr="0085598E">
        <w:rPr>
          <w:rFonts w:ascii="Times New Roman" w:hAnsi="Times New Roman" w:cs="Times New Roman"/>
          <w:sz w:val="24"/>
          <w:szCs w:val="24"/>
        </w:rPr>
        <w:t>sorbinii</w:t>
      </w:r>
      <w:proofErr w:type="spellEnd"/>
      <w:r w:rsidRPr="0085598E">
        <w:rPr>
          <w:rFonts w:ascii="Times New Roman" w:hAnsi="Times New Roman" w:cs="Times New Roman"/>
          <w:sz w:val="24"/>
          <w:szCs w:val="24"/>
        </w:rPr>
        <w:t>†) to 521 mm SL (</w:t>
      </w:r>
      <w:proofErr w:type="spellStart"/>
      <w:r w:rsidRPr="0085598E">
        <w:rPr>
          <w:rFonts w:ascii="Times New Roman" w:hAnsi="Times New Roman" w:cs="Times New Roman"/>
          <w:sz w:val="24"/>
          <w:szCs w:val="24"/>
        </w:rPr>
        <w:t>Protobalistum</w:t>
      </w:r>
      <w:proofErr w:type="spellEnd"/>
      <w:r w:rsidRPr="0085598E">
        <w:rPr>
          <w:rFonts w:ascii="Times New Roman" w:hAnsi="Times New Roman" w:cs="Times New Roman"/>
          <w:sz w:val="24"/>
          <w:szCs w:val="24"/>
        </w:rPr>
        <w:t xml:space="preserve"> </w:t>
      </w:r>
      <w:proofErr w:type="spellStart"/>
      <w:r w:rsidRPr="0085598E">
        <w:rPr>
          <w:rFonts w:ascii="Times New Roman" w:hAnsi="Times New Roman" w:cs="Times New Roman"/>
          <w:sz w:val="24"/>
          <w:szCs w:val="24"/>
        </w:rPr>
        <w:t>imperialis</w:t>
      </w:r>
      <w:proofErr w:type="spellEnd"/>
      <w:r w:rsidRPr="0085598E">
        <w:rPr>
          <w:rFonts w:ascii="Times New Roman" w:hAnsi="Times New Roman" w:cs="Times New Roman"/>
          <w:sz w:val="24"/>
          <w:szCs w:val="24"/>
        </w:rPr>
        <w:t xml:space="preserve">†) (Dataset S3). Given the large range in sizes that are found in Monte </w:t>
      </w:r>
      <w:proofErr w:type="spellStart"/>
      <w:r w:rsidRPr="0085598E">
        <w:rPr>
          <w:rFonts w:ascii="Times New Roman" w:hAnsi="Times New Roman" w:cs="Times New Roman"/>
          <w:sz w:val="24"/>
          <w:szCs w:val="24"/>
        </w:rPr>
        <w:t>Bolca</w:t>
      </w:r>
      <w:proofErr w:type="spellEnd"/>
      <w:r w:rsidRPr="0085598E">
        <w:rPr>
          <w:rFonts w:ascii="Times New Roman" w:hAnsi="Times New Roman" w:cs="Times New Roman"/>
          <w:sz w:val="24"/>
          <w:szCs w:val="24"/>
        </w:rPr>
        <w:t xml:space="preserve"> and their overall completeness, it is unlikely that preservation and size-related </w:t>
      </w:r>
      <w:proofErr w:type="spellStart"/>
      <w:r w:rsidRPr="0085598E">
        <w:rPr>
          <w:rFonts w:ascii="Times New Roman" w:hAnsi="Times New Roman" w:cs="Times New Roman"/>
          <w:sz w:val="24"/>
          <w:szCs w:val="24"/>
        </w:rPr>
        <w:t>taphonomic</w:t>
      </w:r>
      <w:proofErr w:type="spellEnd"/>
      <w:r w:rsidRPr="0085598E">
        <w:rPr>
          <w:rFonts w:ascii="Times New Roman" w:hAnsi="Times New Roman" w:cs="Times New Roman"/>
          <w:sz w:val="24"/>
          <w:szCs w:val="24"/>
        </w:rPr>
        <w:t xml:space="preserve"> biases have major effects on our analyses. </w:t>
      </w:r>
    </w:p>
    <w:p w14:paraId="15944A91" w14:textId="77777777" w:rsidR="0085598E" w:rsidRPr="0085598E" w:rsidRDefault="0085598E" w:rsidP="003B5D35">
      <w:pPr>
        <w:spacing w:after="0" w:line="240" w:lineRule="auto"/>
        <w:ind w:firstLine="720"/>
        <w:jc w:val="both"/>
        <w:rPr>
          <w:rFonts w:ascii="Times New Roman" w:hAnsi="Times New Roman" w:cs="Times New Roman"/>
          <w:sz w:val="24"/>
          <w:szCs w:val="24"/>
        </w:rPr>
      </w:pPr>
      <w:r w:rsidRPr="0085598E">
        <w:rPr>
          <w:rFonts w:ascii="Times New Roman" w:hAnsi="Times New Roman" w:cs="Times New Roman"/>
          <w:sz w:val="24"/>
          <w:szCs w:val="24"/>
        </w:rPr>
        <w:t xml:space="preserve">Cope’s rule is often explained as a selective advantage towards a larger body size. </w:t>
      </w:r>
      <w:proofErr w:type="gramStart"/>
      <w:r w:rsidRPr="0085598E">
        <w:rPr>
          <w:rFonts w:ascii="Times New Roman" w:hAnsi="Times New Roman" w:cs="Times New Roman"/>
          <w:sz w:val="24"/>
          <w:szCs w:val="24"/>
        </w:rPr>
        <w:t>Despite the fact that</w:t>
      </w:r>
      <w:proofErr w:type="gramEnd"/>
      <w:r w:rsidRPr="0085598E">
        <w:rPr>
          <w:rFonts w:ascii="Times New Roman" w:hAnsi="Times New Roman" w:cs="Times New Roman"/>
          <w:sz w:val="24"/>
          <w:szCs w:val="24"/>
        </w:rPr>
        <w:t xml:space="preserve"> overall body size increased over time, we find that support for a mean trend model (i.e., Cope’s rule), while higher than that of the OU, rate trend, EB, and BM models, was not the </w:t>
      </w:r>
      <w:r w:rsidRPr="0085598E">
        <w:rPr>
          <w:rFonts w:ascii="Times New Roman" w:hAnsi="Times New Roman" w:cs="Times New Roman"/>
          <w:sz w:val="24"/>
          <w:szCs w:val="24"/>
        </w:rPr>
        <w:lastRenderedPageBreak/>
        <w:t>strongest, implying that a selective advantage to large body sizes over time alone does not provide enough explanatory power. Indeed, we find support for a Cope-Bergmann rule (8) in our climate OU models where body size increases over time as sea surface temperatures gradually cool. Cope’s rule has previously been thought to be a manifestation of Bergmann’s rule during periods of climate cooling (Cope-Bergmann rule) (8), and any trend in increased body size during these cooler periods would just be seen as coincidental with Cope’s rule, thus the two rules might be combined into a single, Cope-Bergmann rule. Contrary to one of the three predictions of the Cope-Bergmann rule postulated by Hunt and Roy (8), which suggests that increased body sizes are attributable to evolutionary changes within lineages/species, the evolutionary trajectories observed in tetraodontiforms may be indicative of lineage turnover resulting from species selection. While unlike Hunt and Roy (8) we lack a high-resolution temporal dataset to assess intraspecific evolution, a clear general pattern emerges from our dataset: as smaller and older tetraodontiforms species become extinct they are replaced by larger and younger ones. Ultimately, these patterns may be indicative of Bergmann’s rule operating at interspecific taxonomic scales (9, 60).</w:t>
      </w:r>
    </w:p>
    <w:p w14:paraId="74FD656E" w14:textId="77777777" w:rsidR="0085598E" w:rsidRPr="0085598E" w:rsidRDefault="0085598E" w:rsidP="003B5D35">
      <w:pPr>
        <w:spacing w:after="0" w:line="240" w:lineRule="auto"/>
        <w:ind w:firstLine="720"/>
        <w:jc w:val="both"/>
        <w:rPr>
          <w:rFonts w:ascii="Times New Roman" w:hAnsi="Times New Roman" w:cs="Times New Roman"/>
          <w:sz w:val="24"/>
          <w:szCs w:val="24"/>
        </w:rPr>
      </w:pPr>
      <w:r w:rsidRPr="0085598E">
        <w:rPr>
          <w:rFonts w:ascii="Times New Roman" w:hAnsi="Times New Roman" w:cs="Times New Roman"/>
          <w:sz w:val="24"/>
          <w:szCs w:val="24"/>
        </w:rPr>
        <w:t xml:space="preserve">In other marine ectotherms, temperature is a driving factor for increased body size. Hunt et al. (19) examined trends in 19 species of deep-sea ostracods, and found body size increased in 84% of examined species from the Eocene (40 Ma) to the present, during which global deep-sea temperatures gradually cooled. They also identify </w:t>
      </w:r>
      <w:proofErr w:type="gramStart"/>
      <w:r w:rsidRPr="0085598E">
        <w:rPr>
          <w:rFonts w:ascii="Times New Roman" w:hAnsi="Times New Roman" w:cs="Times New Roman"/>
          <w:sz w:val="24"/>
          <w:szCs w:val="24"/>
        </w:rPr>
        <w:t>strongest</w:t>
      </w:r>
      <w:proofErr w:type="gramEnd"/>
      <w:r w:rsidRPr="0085598E">
        <w:rPr>
          <w:rFonts w:ascii="Times New Roman" w:hAnsi="Times New Roman" w:cs="Times New Roman"/>
          <w:sz w:val="24"/>
          <w:szCs w:val="24"/>
        </w:rPr>
        <w:t xml:space="preserve"> support for a temperature-tracking model (a simple model where expected change in body size corresponds to change in temperature), finding significant body size increases only during periods of sustained cooling. Taken together, these results highlight the importance of incorporating environmental variables into macro-evolutionary studies that examine trends over time.</w:t>
      </w:r>
    </w:p>
    <w:p w14:paraId="3829151D" w14:textId="77777777" w:rsidR="0085598E" w:rsidRPr="0085598E" w:rsidRDefault="0085598E" w:rsidP="003B5D35">
      <w:pPr>
        <w:spacing w:after="0" w:line="240" w:lineRule="auto"/>
        <w:ind w:firstLine="720"/>
        <w:jc w:val="both"/>
        <w:rPr>
          <w:rFonts w:ascii="Times New Roman" w:hAnsi="Times New Roman" w:cs="Times New Roman"/>
          <w:sz w:val="24"/>
          <w:szCs w:val="24"/>
        </w:rPr>
      </w:pPr>
      <w:r w:rsidRPr="0085598E">
        <w:rPr>
          <w:rFonts w:ascii="Times New Roman" w:hAnsi="Times New Roman" w:cs="Times New Roman"/>
          <w:sz w:val="24"/>
          <w:szCs w:val="24"/>
        </w:rPr>
        <w:t xml:space="preserve">It is unlikely that a global explanation for body size evolution exists for all ectotherms in response to paleoclimate change and by extension, Bergmann’s rule. However, temperature seems to be an important driver of their evolutionary patterns, as ectothermic species have a reduced capacity for heat conservation compared to </w:t>
      </w:r>
      <w:proofErr w:type="gramStart"/>
      <w:r w:rsidRPr="0085598E">
        <w:rPr>
          <w:rFonts w:ascii="Times New Roman" w:hAnsi="Times New Roman" w:cs="Times New Roman"/>
          <w:sz w:val="24"/>
          <w:szCs w:val="24"/>
        </w:rPr>
        <w:t>endotherms</w:t>
      </w:r>
      <w:proofErr w:type="gramEnd"/>
      <w:r w:rsidRPr="0085598E">
        <w:rPr>
          <w:rFonts w:ascii="Times New Roman" w:hAnsi="Times New Roman" w:cs="Times New Roman"/>
          <w:sz w:val="24"/>
          <w:szCs w:val="24"/>
        </w:rPr>
        <w:t xml:space="preserve">. An increase in body size in colder environments may be related to the temperature-size rule (TSR), which states that ectotherms reared in colder temperatures in an experimental setting tend to grow more slowly and mature with a larger body size relative to ectotherms reared under warm temperatures (61). Paleotemperature changes over large timescales are correlated with changes in ectotherm body size (8, 37). Additionally, because many environmental variables are temperature-dependent, temperature may play an indirect role in determining ectotherm body size, with additional confounding factors coming into play. Amongst aquatic ectotherms, oxygen may be a more limiting factor for body size evolution. Reduced dissolved oxygen in warmer waters is </w:t>
      </w:r>
      <w:proofErr w:type="gramStart"/>
      <w:r w:rsidRPr="0085598E">
        <w:rPr>
          <w:rFonts w:ascii="Times New Roman" w:hAnsi="Times New Roman" w:cs="Times New Roman"/>
          <w:sz w:val="24"/>
          <w:szCs w:val="24"/>
        </w:rPr>
        <w:t>limiting for</w:t>
      </w:r>
      <w:proofErr w:type="gramEnd"/>
      <w:r w:rsidRPr="0085598E">
        <w:rPr>
          <w:rFonts w:ascii="Times New Roman" w:hAnsi="Times New Roman" w:cs="Times New Roman"/>
          <w:sz w:val="24"/>
          <w:szCs w:val="24"/>
        </w:rPr>
        <w:t xml:space="preserve"> ectotherms dependent on aquatic respiration. This temperature-dependent oxygen limitation has been proposed to relate to Bergmann’s rule in aquatic ectotherms (14) and these reductions in body size are greater in aquatic taxa compared with terrestrial taxa (62). Other studies have linked warming-induced anoxia as a driver of decreased body size in early Jurassic marine invertebrates (20). Temperature-dependent oxygen limitation may also explain why past studies of terrestrial ectotherms either find an inverse Bergmann’s rule (47, 48) or a non-existent trend (43, 46), meaning that increased body size in relation to temperature cooling may be much stronger in aquatic-respiring ectotherms (14).</w:t>
      </w:r>
    </w:p>
    <w:p w14:paraId="1B1BBF98" w14:textId="77777777" w:rsidR="0085598E" w:rsidRPr="0085598E" w:rsidRDefault="0085598E" w:rsidP="003B5D35">
      <w:pPr>
        <w:spacing w:after="0" w:line="240" w:lineRule="auto"/>
        <w:ind w:firstLine="720"/>
        <w:jc w:val="both"/>
        <w:rPr>
          <w:rFonts w:ascii="Times New Roman" w:hAnsi="Times New Roman" w:cs="Times New Roman"/>
          <w:sz w:val="24"/>
          <w:szCs w:val="24"/>
        </w:rPr>
      </w:pPr>
      <w:r w:rsidRPr="0085598E">
        <w:rPr>
          <w:rFonts w:ascii="Times New Roman" w:hAnsi="Times New Roman" w:cs="Times New Roman"/>
          <w:sz w:val="24"/>
          <w:szCs w:val="24"/>
        </w:rPr>
        <w:t xml:space="preserve">Past climatic changes strongly shaped the trajectory of phenotypic evolution across many clades. On a global scale, large paleoclimate changes are associated with extinction events, such as those that occurred during the end-Permian (ca. 252 Ma) and Cretaceous-Paleogene (ca. 66 Ma) events (63). These events can be size-selective and are often thought to favor small-bodied taxa (64, 65). In general, small-bodied species are presumed to be at a lower risk of extinction, </w:t>
      </w:r>
      <w:r w:rsidRPr="0085598E">
        <w:rPr>
          <w:rFonts w:ascii="Times New Roman" w:hAnsi="Times New Roman" w:cs="Times New Roman"/>
          <w:sz w:val="24"/>
          <w:szCs w:val="24"/>
        </w:rPr>
        <w:lastRenderedPageBreak/>
        <w:t xml:space="preserve">potentially owing to their faster generation times and increased fecundity (24). But they can also be at increased risk of extinction due to factors such as geographic range, which is often smaller compared to that of their large-bodied counterparts (65). Although extinction events favoring small-bodied taxa have been documented (24, 65, 66), the opposite pattern has been observed as well, implying that this may simply be a clade-specific effect (65). When extinction risk is examined at higher taxonomic levels, these events tend to favor large-bodied taxa (64) suggesting that additional biological factors play a role in extinction risk (e.g. lesser predation of large-bodied tetraodontiforms due to increased toxicity of flesh (67)) and scale is an important factor to consider. Among ectotherms, those in marine environments may be most affected by global extinction events related to climate warming compared to terrestrial habitats (68). This was the case for the largest mass extinction event, the end-Permian, where temperature-induced hypoxia drove </w:t>
      </w:r>
      <w:proofErr w:type="gramStart"/>
      <w:r w:rsidRPr="0085598E">
        <w:rPr>
          <w:rFonts w:ascii="Times New Roman" w:hAnsi="Times New Roman" w:cs="Times New Roman"/>
          <w:sz w:val="24"/>
          <w:szCs w:val="24"/>
        </w:rPr>
        <w:t>a majority of</w:t>
      </w:r>
      <w:proofErr w:type="gramEnd"/>
      <w:r w:rsidRPr="0085598E">
        <w:rPr>
          <w:rFonts w:ascii="Times New Roman" w:hAnsi="Times New Roman" w:cs="Times New Roman"/>
          <w:sz w:val="24"/>
          <w:szCs w:val="24"/>
        </w:rPr>
        <w:t xml:space="preserve"> marine species to extinction (63). Examining these past patterns of ectotherm evolution may provide insights into how species will respond during the next chapter of global climate change.</w:t>
      </w:r>
    </w:p>
    <w:p w14:paraId="1B6E46F9" w14:textId="1D3760AE" w:rsidR="003B5D35" w:rsidRPr="0085598E" w:rsidRDefault="0085598E" w:rsidP="003B5D35">
      <w:pPr>
        <w:spacing w:after="0" w:line="240" w:lineRule="auto"/>
        <w:ind w:firstLine="720"/>
        <w:jc w:val="both"/>
        <w:rPr>
          <w:rFonts w:ascii="Times New Roman" w:hAnsi="Times New Roman" w:cs="Times New Roman"/>
          <w:sz w:val="24"/>
          <w:szCs w:val="24"/>
        </w:rPr>
      </w:pPr>
      <w:r w:rsidRPr="0085598E">
        <w:rPr>
          <w:rFonts w:ascii="Times New Roman" w:hAnsi="Times New Roman" w:cs="Times New Roman"/>
          <w:sz w:val="24"/>
          <w:szCs w:val="24"/>
        </w:rPr>
        <w:t xml:space="preserve">In conclusion, we find a strong link between the evolution of body size in tetraodontiforms and past climate and paleotemperatures. Gradual climate cooling over the past 100 Ma (especially pronounced during the past 50 Ma) was associated with increases in average tetraodontiform body length. Our results are robust to </w:t>
      </w:r>
      <w:proofErr w:type="gramStart"/>
      <w:r w:rsidRPr="0085598E">
        <w:rPr>
          <w:rFonts w:ascii="Times New Roman" w:hAnsi="Times New Roman" w:cs="Times New Roman"/>
          <w:sz w:val="24"/>
          <w:szCs w:val="24"/>
        </w:rPr>
        <w:t>a number of</w:t>
      </w:r>
      <w:proofErr w:type="gramEnd"/>
      <w:r w:rsidRPr="0085598E">
        <w:rPr>
          <w:rFonts w:ascii="Times New Roman" w:hAnsi="Times New Roman" w:cs="Times New Roman"/>
          <w:sz w:val="24"/>
          <w:szCs w:val="24"/>
        </w:rPr>
        <w:t xml:space="preserve"> factors driving uncertainty in macroevolutionary inferences, including the use of different genomic subsets and root priors for time tree inference, the inclusion or exclusion of the controversial plectocretacicoid fossils, the utilization of different paleotemperature curves, and the implementation of alternative comparative approaches. While the evolution of body size in tetraodontiforms appears to conform to the Cope-Bergmann rule, other factors (e.g., ocean acidification, dissolved oxygen concentrations) could affect this trait and thus deserve further investigation.</w:t>
      </w:r>
    </w:p>
    <w:p w14:paraId="2507DB64" w14:textId="77777777" w:rsidR="003A1124" w:rsidRDefault="003A1124" w:rsidP="003B5D35">
      <w:pPr>
        <w:spacing w:after="0" w:line="240" w:lineRule="auto"/>
        <w:jc w:val="both"/>
        <w:rPr>
          <w:rFonts w:ascii="Times New Roman" w:hAnsi="Times New Roman" w:cs="Times New Roman"/>
          <w:sz w:val="24"/>
          <w:szCs w:val="24"/>
        </w:rPr>
      </w:pPr>
    </w:p>
    <w:p w14:paraId="03330DF2" w14:textId="597F571D" w:rsidR="00030B91" w:rsidRPr="00F23381" w:rsidRDefault="00030B91" w:rsidP="003B5D35">
      <w:pPr>
        <w:spacing w:after="0" w:line="240" w:lineRule="auto"/>
        <w:jc w:val="both"/>
        <w:rPr>
          <w:rFonts w:ascii="Times New Roman" w:hAnsi="Times New Roman" w:cs="Times New Roman"/>
          <w:b/>
          <w:bCs/>
          <w:sz w:val="28"/>
          <w:szCs w:val="28"/>
        </w:rPr>
      </w:pPr>
      <w:r w:rsidRPr="00F23381">
        <w:rPr>
          <w:rFonts w:ascii="Times New Roman" w:hAnsi="Times New Roman" w:cs="Times New Roman"/>
          <w:b/>
          <w:bCs/>
          <w:sz w:val="28"/>
          <w:szCs w:val="28"/>
        </w:rPr>
        <w:t>Acknowledgements</w:t>
      </w:r>
    </w:p>
    <w:p w14:paraId="29C7AD2B" w14:textId="77777777" w:rsidR="003A1124" w:rsidRPr="00030B91" w:rsidRDefault="003A1124" w:rsidP="003B5D35">
      <w:pPr>
        <w:spacing w:after="0" w:line="240" w:lineRule="auto"/>
        <w:jc w:val="both"/>
        <w:rPr>
          <w:rFonts w:ascii="Times New Roman" w:hAnsi="Times New Roman" w:cs="Times New Roman"/>
          <w:b/>
          <w:bCs/>
          <w:sz w:val="24"/>
          <w:szCs w:val="24"/>
        </w:rPr>
      </w:pPr>
    </w:p>
    <w:p w14:paraId="2EC33022" w14:textId="111A6770" w:rsidR="00030B91" w:rsidRDefault="00030B91" w:rsidP="003B5D35">
      <w:pPr>
        <w:spacing w:after="0" w:line="240" w:lineRule="auto"/>
        <w:jc w:val="both"/>
        <w:rPr>
          <w:rFonts w:ascii="Times New Roman" w:hAnsi="Times New Roman" w:cs="Times New Roman"/>
          <w:sz w:val="24"/>
          <w:szCs w:val="24"/>
        </w:rPr>
      </w:pPr>
      <w:r w:rsidRPr="00030B91">
        <w:rPr>
          <w:rFonts w:ascii="Times New Roman" w:hAnsi="Times New Roman" w:cs="Times New Roman"/>
          <w:sz w:val="24"/>
          <w:szCs w:val="24"/>
        </w:rPr>
        <w:t xml:space="preserve">We are thankful to L. Smith and A. Bentley (University of Kansas) for providing tissue samples. A. Graham (CSIRO Australian National Fish Collection, Hobart), C. Huddleston, and D. </w:t>
      </w:r>
      <w:proofErr w:type="spellStart"/>
      <w:r w:rsidRPr="00030B91">
        <w:rPr>
          <w:rFonts w:ascii="Times New Roman" w:hAnsi="Times New Roman" w:cs="Times New Roman"/>
          <w:sz w:val="24"/>
          <w:szCs w:val="24"/>
        </w:rPr>
        <w:t>Pitassy</w:t>
      </w:r>
      <w:proofErr w:type="spellEnd"/>
      <w:r w:rsidRPr="00030B91">
        <w:rPr>
          <w:rFonts w:ascii="Times New Roman" w:hAnsi="Times New Roman" w:cs="Times New Roman"/>
          <w:sz w:val="24"/>
          <w:szCs w:val="24"/>
        </w:rPr>
        <w:t xml:space="preserve"> (Smithsonian Institution National Museum of Natural History) assisted with preparing and shipping samples. R. Peterson and V. Rodriguez (The George Washington University) helped by conducting DNA extractions. We also thank G. </w:t>
      </w:r>
      <w:proofErr w:type="spellStart"/>
      <w:r w:rsidRPr="00030B91">
        <w:rPr>
          <w:rFonts w:ascii="Times New Roman" w:hAnsi="Times New Roman" w:cs="Times New Roman"/>
          <w:sz w:val="24"/>
          <w:szCs w:val="24"/>
        </w:rPr>
        <w:t>Soreghan</w:t>
      </w:r>
      <w:proofErr w:type="spellEnd"/>
      <w:r w:rsidRPr="00030B91">
        <w:rPr>
          <w:rFonts w:ascii="Times New Roman" w:hAnsi="Times New Roman" w:cs="Times New Roman"/>
          <w:sz w:val="24"/>
          <w:szCs w:val="24"/>
        </w:rPr>
        <w:t xml:space="preserve"> (University of Oklahoma) and C. Lear (Cardiff University) for their advice on paleoclimate datasets and G. Slater (University of Chicago) for advice on modeling. The computing for this project was performed at the OU Supercomputing Center for Education &amp; Research (OSCER) at the University of Oklahoma. OSCER Director H. Neeman and OSCER Senior System Administrators J. Speckman and H. Severini provided valuable technical expertise.</w:t>
      </w:r>
    </w:p>
    <w:p w14:paraId="3021F03A" w14:textId="77777777" w:rsidR="00F40983" w:rsidRDefault="00F40983" w:rsidP="003B5D35">
      <w:pPr>
        <w:spacing w:after="0" w:line="240" w:lineRule="auto"/>
        <w:jc w:val="both"/>
        <w:rPr>
          <w:rFonts w:ascii="Times New Roman" w:hAnsi="Times New Roman" w:cs="Times New Roman"/>
          <w:sz w:val="24"/>
          <w:szCs w:val="24"/>
        </w:rPr>
      </w:pPr>
    </w:p>
    <w:p w14:paraId="3021A905" w14:textId="77777777" w:rsidR="00F40983" w:rsidRPr="00F23381" w:rsidRDefault="00F40983" w:rsidP="00F40983">
      <w:pPr>
        <w:spacing w:after="0" w:line="240" w:lineRule="auto"/>
        <w:rPr>
          <w:rFonts w:ascii="Times New Roman" w:hAnsi="Times New Roman" w:cs="Times New Roman"/>
          <w:b/>
          <w:bCs/>
          <w:sz w:val="28"/>
          <w:szCs w:val="28"/>
        </w:rPr>
      </w:pPr>
      <w:r w:rsidRPr="00F23381">
        <w:rPr>
          <w:rFonts w:ascii="Times New Roman" w:hAnsi="Times New Roman" w:cs="Times New Roman"/>
          <w:b/>
          <w:bCs/>
          <w:sz w:val="28"/>
          <w:szCs w:val="28"/>
        </w:rPr>
        <w:t>Author Contributions</w:t>
      </w:r>
    </w:p>
    <w:p w14:paraId="165DFBE3" w14:textId="77777777" w:rsidR="00F40983" w:rsidRDefault="00F40983" w:rsidP="00F40983">
      <w:pPr>
        <w:spacing w:after="0" w:line="240" w:lineRule="auto"/>
        <w:rPr>
          <w:rFonts w:ascii="Times New Roman" w:hAnsi="Times New Roman" w:cs="Times New Roman"/>
          <w:b/>
          <w:bCs/>
          <w:sz w:val="24"/>
          <w:szCs w:val="24"/>
        </w:rPr>
      </w:pPr>
    </w:p>
    <w:p w14:paraId="2E94E97D" w14:textId="77777777" w:rsidR="00F40983" w:rsidRDefault="00F40983" w:rsidP="00F40983">
      <w:pPr>
        <w:spacing w:after="0" w:line="240" w:lineRule="auto"/>
        <w:jc w:val="both"/>
        <w:rPr>
          <w:rFonts w:ascii="Times New Roman" w:hAnsi="Times New Roman" w:cs="Times New Roman"/>
          <w:sz w:val="24"/>
          <w:szCs w:val="24"/>
        </w:rPr>
      </w:pPr>
      <w:r w:rsidRPr="00962718">
        <w:rPr>
          <w:rFonts w:ascii="Times New Roman" w:hAnsi="Times New Roman" w:cs="Times New Roman"/>
          <w:sz w:val="24"/>
          <w:szCs w:val="24"/>
          <w:highlight w:val="white"/>
        </w:rPr>
        <w:t xml:space="preserve">E.M.T., R.B.R., and D.A. planned and oversaw the project; L.C.H. and D.A. carried out data assembly and alignment of the genomic datasets; E.M.T. analyzed data; G.C. and J.C.T. curated the ages and fish fossil species included in divergence time estimation analyses; D.A., R.B.R., M.W., W.T.W., J.J.P., G.O., and C.C.B. collected, identified, and curated the fish materials examined; E.M.T., J.C., and A.B. carried out analyses associated with the OU climate model; E.M.T., D.A., and R.B.R. wrote the paper and all other authors contributed to the writing.   </w:t>
      </w:r>
    </w:p>
    <w:p w14:paraId="21CE38D4" w14:textId="77777777" w:rsidR="00F40983" w:rsidRPr="00962718" w:rsidRDefault="00F40983" w:rsidP="00F40983">
      <w:pPr>
        <w:spacing w:after="0" w:line="240" w:lineRule="auto"/>
        <w:jc w:val="both"/>
        <w:rPr>
          <w:rFonts w:ascii="Times New Roman" w:hAnsi="Times New Roman" w:cs="Times New Roman"/>
          <w:b/>
          <w:bCs/>
          <w:sz w:val="24"/>
          <w:szCs w:val="24"/>
        </w:rPr>
      </w:pPr>
    </w:p>
    <w:p w14:paraId="7F66DD60" w14:textId="77777777" w:rsidR="00F40983" w:rsidRPr="00F23381" w:rsidRDefault="00F40983" w:rsidP="00F40983">
      <w:pPr>
        <w:spacing w:after="0" w:line="240" w:lineRule="auto"/>
        <w:rPr>
          <w:rFonts w:ascii="Times New Roman" w:hAnsi="Times New Roman" w:cs="Times New Roman"/>
          <w:b/>
          <w:bCs/>
          <w:sz w:val="28"/>
          <w:szCs w:val="28"/>
        </w:rPr>
      </w:pPr>
      <w:r w:rsidRPr="00F23381">
        <w:rPr>
          <w:rFonts w:ascii="Times New Roman" w:hAnsi="Times New Roman" w:cs="Times New Roman"/>
          <w:b/>
          <w:bCs/>
          <w:sz w:val="28"/>
          <w:szCs w:val="28"/>
        </w:rPr>
        <w:t>Data Availability Statement</w:t>
      </w:r>
    </w:p>
    <w:p w14:paraId="2847AD34" w14:textId="77777777" w:rsidR="00F40983" w:rsidRDefault="00F40983" w:rsidP="00F40983">
      <w:pPr>
        <w:spacing w:after="0" w:line="240" w:lineRule="auto"/>
        <w:rPr>
          <w:rFonts w:ascii="Times New Roman" w:hAnsi="Times New Roman" w:cs="Times New Roman"/>
          <w:b/>
          <w:bCs/>
          <w:sz w:val="24"/>
          <w:szCs w:val="24"/>
        </w:rPr>
      </w:pPr>
    </w:p>
    <w:p w14:paraId="60CC6B25" w14:textId="77777777" w:rsidR="00F40983" w:rsidRDefault="00F40983" w:rsidP="00F40983">
      <w:pPr>
        <w:spacing w:after="0" w:line="240" w:lineRule="auto"/>
        <w:jc w:val="both"/>
        <w:rPr>
          <w:rFonts w:ascii="Times New Roman" w:hAnsi="Times New Roman" w:cs="Times New Roman"/>
          <w:sz w:val="24"/>
          <w:szCs w:val="24"/>
        </w:rPr>
      </w:pPr>
      <w:r w:rsidRPr="00962718">
        <w:rPr>
          <w:rFonts w:ascii="Times New Roman" w:hAnsi="Times New Roman" w:cs="Times New Roman"/>
          <w:sz w:val="24"/>
          <w:szCs w:val="24"/>
        </w:rPr>
        <w:t xml:space="preserve">Raw sequence reads are available at National Center for Biotechnology Information Sequence Read Archive </w:t>
      </w:r>
      <w:proofErr w:type="spellStart"/>
      <w:r w:rsidRPr="00962718">
        <w:rPr>
          <w:rFonts w:ascii="Times New Roman" w:hAnsi="Times New Roman" w:cs="Times New Roman"/>
          <w:sz w:val="24"/>
          <w:szCs w:val="24"/>
        </w:rPr>
        <w:t>BioProject</w:t>
      </w:r>
      <w:proofErr w:type="spellEnd"/>
      <w:r w:rsidRPr="00962718">
        <w:rPr>
          <w:rFonts w:ascii="Times New Roman" w:hAnsi="Times New Roman" w:cs="Times New Roman"/>
          <w:sz w:val="24"/>
          <w:szCs w:val="24"/>
        </w:rPr>
        <w:t xml:space="preserve"> (number PRJNA767646). All other supplementary data</w:t>
      </w:r>
      <w:r>
        <w:rPr>
          <w:rFonts w:ascii="Times New Roman" w:hAnsi="Times New Roman" w:cs="Times New Roman"/>
          <w:sz w:val="24"/>
          <w:szCs w:val="24"/>
        </w:rPr>
        <w:t xml:space="preserve"> and code</w:t>
      </w:r>
      <w:r w:rsidRPr="00962718">
        <w:rPr>
          <w:rFonts w:ascii="Times New Roman" w:hAnsi="Times New Roman" w:cs="Times New Roman"/>
          <w:sz w:val="24"/>
          <w:szCs w:val="24"/>
        </w:rPr>
        <w:t xml:space="preserve"> have been deposited in Dryad (https://doi.org/10.5061/dryad.z34tmpgfw). All other study data are included in the article and supporting information.</w:t>
      </w:r>
    </w:p>
    <w:p w14:paraId="08FEC03D" w14:textId="77777777" w:rsidR="00F40983" w:rsidRDefault="00F40983" w:rsidP="003B5D35">
      <w:pPr>
        <w:spacing w:after="0" w:line="240" w:lineRule="auto"/>
        <w:jc w:val="both"/>
        <w:rPr>
          <w:rFonts w:ascii="Times New Roman" w:hAnsi="Times New Roman" w:cs="Times New Roman"/>
          <w:sz w:val="24"/>
          <w:szCs w:val="24"/>
        </w:rPr>
      </w:pPr>
    </w:p>
    <w:p w14:paraId="17782EED" w14:textId="77777777" w:rsidR="003A1124" w:rsidRPr="00030B91" w:rsidRDefault="003A1124" w:rsidP="003B5D35">
      <w:pPr>
        <w:spacing w:after="0" w:line="240" w:lineRule="auto"/>
        <w:jc w:val="both"/>
        <w:rPr>
          <w:rFonts w:ascii="Times New Roman" w:hAnsi="Times New Roman" w:cs="Times New Roman"/>
          <w:sz w:val="24"/>
          <w:szCs w:val="24"/>
        </w:rPr>
      </w:pPr>
    </w:p>
    <w:p w14:paraId="441FEA74" w14:textId="48E1AB58" w:rsidR="00030B91" w:rsidRPr="00F23381" w:rsidRDefault="00030B91" w:rsidP="003B5D35">
      <w:pPr>
        <w:spacing w:after="0" w:line="240" w:lineRule="auto"/>
        <w:jc w:val="both"/>
        <w:rPr>
          <w:rFonts w:ascii="Times New Roman" w:hAnsi="Times New Roman" w:cs="Times New Roman"/>
          <w:b/>
          <w:bCs/>
          <w:sz w:val="28"/>
          <w:szCs w:val="28"/>
        </w:rPr>
      </w:pPr>
      <w:r w:rsidRPr="00F23381">
        <w:rPr>
          <w:rFonts w:ascii="Times New Roman" w:hAnsi="Times New Roman" w:cs="Times New Roman"/>
          <w:b/>
          <w:bCs/>
          <w:sz w:val="28"/>
          <w:szCs w:val="28"/>
        </w:rPr>
        <w:t>Funding</w:t>
      </w:r>
    </w:p>
    <w:p w14:paraId="1C98F849" w14:textId="77777777" w:rsidR="003A1124" w:rsidRDefault="003A1124" w:rsidP="003B5D35">
      <w:pPr>
        <w:spacing w:after="0" w:line="240" w:lineRule="auto"/>
        <w:jc w:val="both"/>
        <w:rPr>
          <w:rFonts w:ascii="Times New Roman" w:hAnsi="Times New Roman" w:cs="Times New Roman"/>
          <w:b/>
          <w:bCs/>
          <w:sz w:val="24"/>
          <w:szCs w:val="24"/>
        </w:rPr>
      </w:pPr>
    </w:p>
    <w:p w14:paraId="6376087B" w14:textId="33A1C7FF" w:rsidR="00030B91" w:rsidRPr="00030B91" w:rsidRDefault="00030B91" w:rsidP="003B5D35">
      <w:pPr>
        <w:spacing w:after="0" w:line="240" w:lineRule="auto"/>
        <w:jc w:val="both"/>
        <w:rPr>
          <w:rFonts w:ascii="Times New Roman" w:hAnsi="Times New Roman" w:cs="Times New Roman"/>
          <w:sz w:val="24"/>
          <w:szCs w:val="24"/>
        </w:rPr>
      </w:pPr>
      <w:r w:rsidRPr="00030B91">
        <w:rPr>
          <w:rFonts w:ascii="Times New Roman" w:hAnsi="Times New Roman" w:cs="Times New Roman"/>
          <w:sz w:val="24"/>
          <w:szCs w:val="24"/>
        </w:rPr>
        <w:t xml:space="preserve">This project was supported by </w:t>
      </w:r>
      <w:proofErr w:type="gramStart"/>
      <w:r w:rsidRPr="00030B91">
        <w:rPr>
          <w:rFonts w:ascii="Times New Roman" w:hAnsi="Times New Roman" w:cs="Times New Roman"/>
          <w:sz w:val="24"/>
          <w:szCs w:val="24"/>
        </w:rPr>
        <w:t>National</w:t>
      </w:r>
      <w:proofErr w:type="gramEnd"/>
      <w:r w:rsidRPr="00030B91">
        <w:rPr>
          <w:rFonts w:ascii="Times New Roman" w:hAnsi="Times New Roman" w:cs="Times New Roman"/>
          <w:sz w:val="24"/>
          <w:szCs w:val="24"/>
        </w:rPr>
        <w:t xml:space="preserve"> Science Foundation (NSF) grants to D.A (DEB-2015404, DEB-2144325, and DBI- 2131464), R.B.R. (DEB-1932759 and DEB-1929248), G.O. (DEB-1457426 and DEB-1541554), and C.B. (DEB-1541552).</w:t>
      </w:r>
    </w:p>
    <w:p w14:paraId="3C6AC798" w14:textId="77777777" w:rsidR="00030B91" w:rsidRPr="00962718" w:rsidRDefault="00030B91" w:rsidP="003B5D35">
      <w:pPr>
        <w:spacing w:after="0" w:line="240" w:lineRule="auto"/>
        <w:jc w:val="both"/>
        <w:rPr>
          <w:rFonts w:ascii="Times New Roman" w:hAnsi="Times New Roman" w:cs="Times New Roman"/>
          <w:sz w:val="24"/>
          <w:szCs w:val="24"/>
        </w:rPr>
      </w:pPr>
    </w:p>
    <w:p w14:paraId="70E85172" w14:textId="51F6BBDC" w:rsidR="00D40FA4" w:rsidRDefault="00D40FA4" w:rsidP="003B5D35">
      <w:pPr>
        <w:spacing w:after="0" w:line="240" w:lineRule="auto"/>
        <w:rPr>
          <w:rFonts w:ascii="Times New Roman" w:hAnsi="Times New Roman" w:cs="Times New Roman"/>
          <w:sz w:val="24"/>
          <w:szCs w:val="24"/>
        </w:rPr>
      </w:pPr>
    </w:p>
    <w:p w14:paraId="5A72423B" w14:textId="11898618" w:rsidR="0003439D" w:rsidRPr="00F23381" w:rsidRDefault="00575B07" w:rsidP="003B5D35">
      <w:pPr>
        <w:spacing w:after="0" w:line="240" w:lineRule="auto"/>
        <w:rPr>
          <w:rFonts w:ascii="Times New Roman" w:hAnsi="Times New Roman" w:cs="Times New Roman"/>
          <w:b/>
          <w:bCs/>
          <w:sz w:val="28"/>
          <w:szCs w:val="28"/>
        </w:rPr>
      </w:pPr>
      <w:r w:rsidRPr="00F23381">
        <w:rPr>
          <w:rFonts w:ascii="Times New Roman" w:hAnsi="Times New Roman" w:cs="Times New Roman"/>
          <w:b/>
          <w:bCs/>
          <w:sz w:val="28"/>
          <w:szCs w:val="28"/>
        </w:rPr>
        <w:t>References</w:t>
      </w:r>
    </w:p>
    <w:p w14:paraId="61086D7A" w14:textId="77777777" w:rsidR="003A1124" w:rsidRPr="00030B91" w:rsidRDefault="003A1124" w:rsidP="003B5D35">
      <w:pPr>
        <w:spacing w:after="0" w:line="240" w:lineRule="auto"/>
        <w:rPr>
          <w:rFonts w:ascii="Times New Roman" w:hAnsi="Times New Roman" w:cs="Times New Roman"/>
          <w:b/>
          <w:bCs/>
          <w:sz w:val="24"/>
          <w:szCs w:val="24"/>
        </w:rPr>
      </w:pPr>
    </w:p>
    <w:p w14:paraId="7A2FE108"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b/>
          <w:sz w:val="24"/>
          <w:szCs w:val="24"/>
        </w:rPr>
        <w:fldChar w:fldCharType="begin"/>
      </w:r>
      <w:r w:rsidRPr="00030B91">
        <w:rPr>
          <w:rFonts w:ascii="Times New Roman" w:hAnsi="Times New Roman" w:cs="Times New Roman"/>
          <w:b/>
          <w:sz w:val="24"/>
          <w:szCs w:val="24"/>
        </w:rPr>
        <w:instrText xml:space="preserve"> ADDIN ZOTERO_BIBL {"uncited":[],"omitted":[],"custom":[]} CSL_BIBLIOGRAPHY </w:instrText>
      </w:r>
      <w:r w:rsidRPr="00030B91">
        <w:rPr>
          <w:rFonts w:ascii="Times New Roman" w:hAnsi="Times New Roman" w:cs="Times New Roman"/>
          <w:b/>
          <w:sz w:val="24"/>
          <w:szCs w:val="24"/>
        </w:rPr>
        <w:fldChar w:fldCharType="separate"/>
      </w:r>
      <w:r w:rsidRPr="00030B91">
        <w:rPr>
          <w:rFonts w:ascii="Times New Roman" w:hAnsi="Times New Roman" w:cs="Times New Roman"/>
          <w:sz w:val="24"/>
          <w:szCs w:val="24"/>
        </w:rPr>
        <w:t xml:space="preserve">1. </w:t>
      </w:r>
      <w:r w:rsidRPr="00030B91">
        <w:rPr>
          <w:rFonts w:ascii="Times New Roman" w:hAnsi="Times New Roman" w:cs="Times New Roman"/>
          <w:sz w:val="24"/>
          <w:szCs w:val="24"/>
        </w:rPr>
        <w:tab/>
        <w:t xml:space="preserve">J.-C. Svenning, W. L. Eiserhardt, S. Normand, A. Ordonez, B. Sandel, The Influence of Paleoclimate on Present-Day Patterns in Biodiversity and Ecosystems. </w:t>
      </w:r>
      <w:r w:rsidRPr="00030B91">
        <w:rPr>
          <w:rFonts w:ascii="Times New Roman" w:hAnsi="Times New Roman" w:cs="Times New Roman"/>
          <w:i/>
          <w:iCs/>
          <w:sz w:val="24"/>
          <w:szCs w:val="24"/>
        </w:rPr>
        <w:t>Annual Review of Ecology, Evolution, and Systematics</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46</w:t>
      </w:r>
      <w:r w:rsidRPr="00030B91">
        <w:rPr>
          <w:rFonts w:ascii="Times New Roman" w:hAnsi="Times New Roman" w:cs="Times New Roman"/>
          <w:sz w:val="24"/>
          <w:szCs w:val="24"/>
        </w:rPr>
        <w:t>, 551–572 (2015).</w:t>
      </w:r>
    </w:p>
    <w:p w14:paraId="19D8EB17"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2. </w:t>
      </w:r>
      <w:r w:rsidRPr="00030B91">
        <w:rPr>
          <w:rFonts w:ascii="Times New Roman" w:hAnsi="Times New Roman" w:cs="Times New Roman"/>
          <w:sz w:val="24"/>
          <w:szCs w:val="24"/>
        </w:rPr>
        <w:tab/>
        <w:t xml:space="preserve">C. R. Scotese, H. Song, B. J. W. Mills, D. G. van der Meer, Phanerozoic paleotemperatures: The earth’s changing climate during the last 540 million years. </w:t>
      </w:r>
      <w:r w:rsidRPr="00030B91">
        <w:rPr>
          <w:rFonts w:ascii="Times New Roman" w:hAnsi="Times New Roman" w:cs="Times New Roman"/>
          <w:i/>
          <w:iCs/>
          <w:sz w:val="24"/>
          <w:szCs w:val="24"/>
        </w:rPr>
        <w:t>Earth-Science Reviews</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215</w:t>
      </w:r>
      <w:r w:rsidRPr="00030B91">
        <w:rPr>
          <w:rFonts w:ascii="Times New Roman" w:hAnsi="Times New Roman" w:cs="Times New Roman"/>
          <w:sz w:val="24"/>
          <w:szCs w:val="24"/>
        </w:rPr>
        <w:t>, 103503 (2021).</w:t>
      </w:r>
    </w:p>
    <w:p w14:paraId="31BF9C82"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3. </w:t>
      </w:r>
      <w:r w:rsidRPr="00030B91">
        <w:rPr>
          <w:rFonts w:ascii="Times New Roman" w:hAnsi="Times New Roman" w:cs="Times New Roman"/>
          <w:sz w:val="24"/>
          <w:szCs w:val="24"/>
        </w:rPr>
        <w:tab/>
        <w:t xml:space="preserve">J. Chen, Y. Xu, Establishing the link between Permian volcanism and biodiversity changes: Insights from geochemical proxies. </w:t>
      </w:r>
      <w:r w:rsidRPr="00030B91">
        <w:rPr>
          <w:rFonts w:ascii="Times New Roman" w:hAnsi="Times New Roman" w:cs="Times New Roman"/>
          <w:i/>
          <w:iCs/>
          <w:sz w:val="24"/>
          <w:szCs w:val="24"/>
        </w:rPr>
        <w:t>Gondwana Research</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75</w:t>
      </w:r>
      <w:r w:rsidRPr="00030B91">
        <w:rPr>
          <w:rFonts w:ascii="Times New Roman" w:hAnsi="Times New Roman" w:cs="Times New Roman"/>
          <w:sz w:val="24"/>
          <w:szCs w:val="24"/>
        </w:rPr>
        <w:t>, 68–96 (2019).</w:t>
      </w:r>
    </w:p>
    <w:p w14:paraId="1EE40830"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4. </w:t>
      </w:r>
      <w:r w:rsidRPr="00030B91">
        <w:rPr>
          <w:rFonts w:ascii="Times New Roman" w:hAnsi="Times New Roman" w:cs="Times New Roman"/>
          <w:sz w:val="24"/>
          <w:szCs w:val="24"/>
        </w:rPr>
        <w:tab/>
        <w:t xml:space="preserve">D. Arcila, J. C. Tyler, Mass extinction in tetraodontiform fishes linked to the Palaeocene–Eocene thermal maximum. </w:t>
      </w:r>
      <w:r w:rsidRPr="00030B91">
        <w:rPr>
          <w:rFonts w:ascii="Times New Roman" w:hAnsi="Times New Roman" w:cs="Times New Roman"/>
          <w:i/>
          <w:iCs/>
          <w:sz w:val="24"/>
          <w:szCs w:val="24"/>
        </w:rPr>
        <w:t>Proc. R. Soc. B.</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284</w:t>
      </w:r>
      <w:r w:rsidRPr="00030B91">
        <w:rPr>
          <w:rFonts w:ascii="Times New Roman" w:hAnsi="Times New Roman" w:cs="Times New Roman"/>
          <w:sz w:val="24"/>
          <w:szCs w:val="24"/>
        </w:rPr>
        <w:t>, 20171771 (2017).</w:t>
      </w:r>
    </w:p>
    <w:p w14:paraId="2D1ACE90"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5. </w:t>
      </w:r>
      <w:r w:rsidRPr="00030B91">
        <w:rPr>
          <w:rFonts w:ascii="Times New Roman" w:hAnsi="Times New Roman" w:cs="Times New Roman"/>
          <w:sz w:val="24"/>
          <w:szCs w:val="24"/>
        </w:rPr>
        <w:tab/>
        <w:t xml:space="preserve">A. Martínez-Monzón, H.-A. Blain, G. Cuenca-Bescós, M. Á. Rodríguez, Climate and amphibian body size: a new perspective gained from the fossil record. </w:t>
      </w:r>
      <w:r w:rsidRPr="00030B91">
        <w:rPr>
          <w:rFonts w:ascii="Times New Roman" w:hAnsi="Times New Roman" w:cs="Times New Roman"/>
          <w:i/>
          <w:iCs/>
          <w:sz w:val="24"/>
          <w:szCs w:val="24"/>
        </w:rPr>
        <w:t>Ecography</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41</w:t>
      </w:r>
      <w:r w:rsidRPr="00030B91">
        <w:rPr>
          <w:rFonts w:ascii="Times New Roman" w:hAnsi="Times New Roman" w:cs="Times New Roman"/>
          <w:sz w:val="24"/>
          <w:szCs w:val="24"/>
        </w:rPr>
        <w:t>, 1307–1318 (2018).</w:t>
      </w:r>
    </w:p>
    <w:p w14:paraId="78733BD5"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6. </w:t>
      </w:r>
      <w:r w:rsidRPr="00030B91">
        <w:rPr>
          <w:rFonts w:ascii="Times New Roman" w:hAnsi="Times New Roman" w:cs="Times New Roman"/>
          <w:sz w:val="24"/>
          <w:szCs w:val="24"/>
        </w:rPr>
        <w:tab/>
        <w:t xml:space="preserve">J. Clavel, H. Morlon, Accelerated body size evolution during cold climatic periods in the Cenozoic. </w:t>
      </w:r>
      <w:r w:rsidRPr="00030B91">
        <w:rPr>
          <w:rFonts w:ascii="Times New Roman" w:hAnsi="Times New Roman" w:cs="Times New Roman"/>
          <w:i/>
          <w:iCs/>
          <w:sz w:val="24"/>
          <w:szCs w:val="24"/>
        </w:rPr>
        <w:t>Proc Natl Acad Sci USA</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114</w:t>
      </w:r>
      <w:r w:rsidRPr="00030B91">
        <w:rPr>
          <w:rFonts w:ascii="Times New Roman" w:hAnsi="Times New Roman" w:cs="Times New Roman"/>
          <w:sz w:val="24"/>
          <w:szCs w:val="24"/>
        </w:rPr>
        <w:t>, 4183–4188 (2017).</w:t>
      </w:r>
    </w:p>
    <w:p w14:paraId="77CB4C31"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7. </w:t>
      </w:r>
      <w:r w:rsidRPr="00030B91">
        <w:rPr>
          <w:rFonts w:ascii="Times New Roman" w:hAnsi="Times New Roman" w:cs="Times New Roman"/>
          <w:sz w:val="24"/>
          <w:szCs w:val="24"/>
        </w:rPr>
        <w:tab/>
        <w:t xml:space="preserve">M. Hardman, L. M. Hardman, The Relative Importance of Body Size and Paleoclimatic Change as Explanatory Variables Influencing Lineage Diversification Rate: An Evolutionary Analysis of Bullhead Catfishes (Siluriformes: Ictaluridae). </w:t>
      </w:r>
      <w:r w:rsidRPr="00030B91">
        <w:rPr>
          <w:rFonts w:ascii="Times New Roman" w:hAnsi="Times New Roman" w:cs="Times New Roman"/>
          <w:i/>
          <w:iCs/>
          <w:sz w:val="24"/>
          <w:szCs w:val="24"/>
        </w:rPr>
        <w:t>Systematic Biology</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57</w:t>
      </w:r>
      <w:r w:rsidRPr="00030B91">
        <w:rPr>
          <w:rFonts w:ascii="Times New Roman" w:hAnsi="Times New Roman" w:cs="Times New Roman"/>
          <w:sz w:val="24"/>
          <w:szCs w:val="24"/>
        </w:rPr>
        <w:t>, 116–130 (2008).</w:t>
      </w:r>
    </w:p>
    <w:p w14:paraId="4D36F0B5"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8. </w:t>
      </w:r>
      <w:r w:rsidRPr="00030B91">
        <w:rPr>
          <w:rFonts w:ascii="Times New Roman" w:hAnsi="Times New Roman" w:cs="Times New Roman"/>
          <w:sz w:val="24"/>
          <w:szCs w:val="24"/>
        </w:rPr>
        <w:tab/>
        <w:t xml:space="preserve">G. Hunt, K. Roy, Climate change, body size evolution, and Cope’s Rule in deep-sea ostracodes. </w:t>
      </w:r>
      <w:r w:rsidRPr="00030B91">
        <w:rPr>
          <w:rFonts w:ascii="Times New Roman" w:hAnsi="Times New Roman" w:cs="Times New Roman"/>
          <w:i/>
          <w:iCs/>
          <w:sz w:val="24"/>
          <w:szCs w:val="24"/>
        </w:rPr>
        <w:t>Proceedings of the National Academy of Sciences</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103</w:t>
      </w:r>
      <w:r w:rsidRPr="00030B91">
        <w:rPr>
          <w:rFonts w:ascii="Times New Roman" w:hAnsi="Times New Roman" w:cs="Times New Roman"/>
          <w:sz w:val="24"/>
          <w:szCs w:val="24"/>
        </w:rPr>
        <w:t>, 1347–1352 (2006).</w:t>
      </w:r>
    </w:p>
    <w:p w14:paraId="4FBD21CD"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9. </w:t>
      </w:r>
      <w:r w:rsidRPr="00030B91">
        <w:rPr>
          <w:rFonts w:ascii="Times New Roman" w:hAnsi="Times New Roman" w:cs="Times New Roman"/>
          <w:sz w:val="24"/>
          <w:szCs w:val="24"/>
        </w:rPr>
        <w:tab/>
        <w:t xml:space="preserve">S. Meiri, Bergmann’s Rule – what’s in a name? </w:t>
      </w:r>
      <w:r w:rsidRPr="00030B91">
        <w:rPr>
          <w:rFonts w:ascii="Times New Roman" w:hAnsi="Times New Roman" w:cs="Times New Roman"/>
          <w:i/>
          <w:iCs/>
          <w:sz w:val="24"/>
          <w:szCs w:val="24"/>
        </w:rPr>
        <w:t>Global Ecology and Biogeography</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20</w:t>
      </w:r>
      <w:r w:rsidRPr="00030B91">
        <w:rPr>
          <w:rFonts w:ascii="Times New Roman" w:hAnsi="Times New Roman" w:cs="Times New Roman"/>
          <w:sz w:val="24"/>
          <w:szCs w:val="24"/>
        </w:rPr>
        <w:t>, 203–207 (2011).</w:t>
      </w:r>
    </w:p>
    <w:p w14:paraId="25C68B58"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10. </w:t>
      </w:r>
      <w:r w:rsidRPr="00030B91">
        <w:rPr>
          <w:rFonts w:ascii="Times New Roman" w:hAnsi="Times New Roman" w:cs="Times New Roman"/>
          <w:sz w:val="24"/>
          <w:szCs w:val="24"/>
        </w:rPr>
        <w:tab/>
        <w:t xml:space="preserve">F. Fernández-Torres, P. A. Martínez, M. Á. Olalla-Tárraga, Shallow water ray-finned marine fishes follow Bergmann’s rule. </w:t>
      </w:r>
      <w:r w:rsidRPr="00030B91">
        <w:rPr>
          <w:rFonts w:ascii="Times New Roman" w:hAnsi="Times New Roman" w:cs="Times New Roman"/>
          <w:i/>
          <w:iCs/>
          <w:sz w:val="24"/>
          <w:szCs w:val="24"/>
        </w:rPr>
        <w:t>Basic and Applied Ecology</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33</w:t>
      </w:r>
      <w:r w:rsidRPr="00030B91">
        <w:rPr>
          <w:rFonts w:ascii="Times New Roman" w:hAnsi="Times New Roman" w:cs="Times New Roman"/>
          <w:sz w:val="24"/>
          <w:szCs w:val="24"/>
        </w:rPr>
        <w:t>, 99–110 (2018).</w:t>
      </w:r>
    </w:p>
    <w:p w14:paraId="4CDC6897"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11. </w:t>
      </w:r>
      <w:r w:rsidRPr="00030B91">
        <w:rPr>
          <w:rFonts w:ascii="Times New Roman" w:hAnsi="Times New Roman" w:cs="Times New Roman"/>
          <w:sz w:val="24"/>
          <w:szCs w:val="24"/>
        </w:rPr>
        <w:tab/>
        <w:t xml:space="preserve">D. S. Johnson, </w:t>
      </w:r>
      <w:r w:rsidRPr="00030B91">
        <w:rPr>
          <w:rFonts w:ascii="Times New Roman" w:hAnsi="Times New Roman" w:cs="Times New Roman"/>
          <w:i/>
          <w:iCs/>
          <w:sz w:val="24"/>
          <w:szCs w:val="24"/>
        </w:rPr>
        <w:t>et al.</w:t>
      </w:r>
      <w:r w:rsidRPr="00030B91">
        <w:rPr>
          <w:rFonts w:ascii="Times New Roman" w:hAnsi="Times New Roman" w:cs="Times New Roman"/>
          <w:sz w:val="24"/>
          <w:szCs w:val="24"/>
        </w:rPr>
        <w:t xml:space="preserve">, The fiddler crab, Minuca pugnax, follows Bergmann’s rule. </w:t>
      </w:r>
      <w:r w:rsidRPr="00030B91">
        <w:rPr>
          <w:rFonts w:ascii="Times New Roman" w:hAnsi="Times New Roman" w:cs="Times New Roman"/>
          <w:i/>
          <w:iCs/>
          <w:sz w:val="24"/>
          <w:szCs w:val="24"/>
        </w:rPr>
        <w:t>Ecology and Evolution</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9</w:t>
      </w:r>
      <w:r w:rsidRPr="00030B91">
        <w:rPr>
          <w:rFonts w:ascii="Times New Roman" w:hAnsi="Times New Roman" w:cs="Times New Roman"/>
          <w:sz w:val="24"/>
          <w:szCs w:val="24"/>
        </w:rPr>
        <w:t>, 14489–14497 (2019).</w:t>
      </w:r>
    </w:p>
    <w:p w14:paraId="3EA5367B"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lastRenderedPageBreak/>
        <w:t xml:space="preserve">12. </w:t>
      </w:r>
      <w:r w:rsidRPr="00030B91">
        <w:rPr>
          <w:rFonts w:ascii="Times New Roman" w:hAnsi="Times New Roman" w:cs="Times New Roman"/>
          <w:sz w:val="24"/>
          <w:szCs w:val="24"/>
        </w:rPr>
        <w:tab/>
        <w:t xml:space="preserve">T. L. Yu, D. L. Wang, M. Busam, Y. H. Deng, Altitudinal variation in body size in Bufo minshanicus supports Bergmann’s rule. </w:t>
      </w:r>
      <w:r w:rsidRPr="00030B91">
        <w:rPr>
          <w:rFonts w:ascii="Times New Roman" w:hAnsi="Times New Roman" w:cs="Times New Roman"/>
          <w:i/>
          <w:iCs/>
          <w:sz w:val="24"/>
          <w:szCs w:val="24"/>
        </w:rPr>
        <w:t>Evol Ecol</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33</w:t>
      </w:r>
      <w:r w:rsidRPr="00030B91">
        <w:rPr>
          <w:rFonts w:ascii="Times New Roman" w:hAnsi="Times New Roman" w:cs="Times New Roman"/>
          <w:sz w:val="24"/>
          <w:szCs w:val="24"/>
        </w:rPr>
        <w:t>, 449–460 (2019).</w:t>
      </w:r>
    </w:p>
    <w:p w14:paraId="6327ED6A"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13. </w:t>
      </w:r>
      <w:r w:rsidRPr="00030B91">
        <w:rPr>
          <w:rFonts w:ascii="Times New Roman" w:hAnsi="Times New Roman" w:cs="Times New Roman"/>
          <w:sz w:val="24"/>
          <w:szCs w:val="24"/>
        </w:rPr>
        <w:tab/>
        <w:t xml:space="preserve">V. Salewski, C. Watt, Bergmann’s rule: a biophysiological rule examined in birds. </w:t>
      </w:r>
      <w:r w:rsidRPr="00030B91">
        <w:rPr>
          <w:rFonts w:ascii="Times New Roman" w:hAnsi="Times New Roman" w:cs="Times New Roman"/>
          <w:i/>
          <w:iCs/>
          <w:sz w:val="24"/>
          <w:szCs w:val="24"/>
        </w:rPr>
        <w:t>Oikos</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126</w:t>
      </w:r>
      <w:r w:rsidRPr="00030B91">
        <w:rPr>
          <w:rFonts w:ascii="Times New Roman" w:hAnsi="Times New Roman" w:cs="Times New Roman"/>
          <w:sz w:val="24"/>
          <w:szCs w:val="24"/>
        </w:rPr>
        <w:t xml:space="preserve"> (2017).</w:t>
      </w:r>
    </w:p>
    <w:p w14:paraId="0DCBE875"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14. </w:t>
      </w:r>
      <w:r w:rsidRPr="00030B91">
        <w:rPr>
          <w:rFonts w:ascii="Times New Roman" w:hAnsi="Times New Roman" w:cs="Times New Roman"/>
          <w:sz w:val="24"/>
          <w:szCs w:val="24"/>
        </w:rPr>
        <w:tab/>
        <w:t xml:space="preserve">N. Rollinson, L. Rowe, Temperature-dependent oxygen limitation and the rise of Bergmann’s rule in species with aquatic respiration. </w:t>
      </w:r>
      <w:r w:rsidRPr="00030B91">
        <w:rPr>
          <w:rFonts w:ascii="Times New Roman" w:hAnsi="Times New Roman" w:cs="Times New Roman"/>
          <w:i/>
          <w:iCs/>
          <w:sz w:val="24"/>
          <w:szCs w:val="24"/>
        </w:rPr>
        <w:t>Evolution</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72</w:t>
      </w:r>
      <w:r w:rsidRPr="00030B91">
        <w:rPr>
          <w:rFonts w:ascii="Times New Roman" w:hAnsi="Times New Roman" w:cs="Times New Roman"/>
          <w:sz w:val="24"/>
          <w:szCs w:val="24"/>
        </w:rPr>
        <w:t>, 977–988 (2018).</w:t>
      </w:r>
    </w:p>
    <w:p w14:paraId="62A18806"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15. </w:t>
      </w:r>
      <w:r w:rsidRPr="00030B91">
        <w:rPr>
          <w:rFonts w:ascii="Times New Roman" w:hAnsi="Times New Roman" w:cs="Times New Roman"/>
          <w:sz w:val="24"/>
          <w:szCs w:val="24"/>
        </w:rPr>
        <w:tab/>
        <w:t xml:space="preserve">S. M. Stanley, An Explanation for Cope’s Rule. </w:t>
      </w:r>
      <w:r w:rsidRPr="00030B91">
        <w:rPr>
          <w:rFonts w:ascii="Times New Roman" w:hAnsi="Times New Roman" w:cs="Times New Roman"/>
          <w:i/>
          <w:iCs/>
          <w:sz w:val="24"/>
          <w:szCs w:val="24"/>
        </w:rPr>
        <w:t>Evolution</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27</w:t>
      </w:r>
      <w:r w:rsidRPr="00030B91">
        <w:rPr>
          <w:rFonts w:ascii="Times New Roman" w:hAnsi="Times New Roman" w:cs="Times New Roman"/>
          <w:sz w:val="24"/>
          <w:szCs w:val="24"/>
        </w:rPr>
        <w:t>, 1–26 (1973).</w:t>
      </w:r>
    </w:p>
    <w:p w14:paraId="69EC3EDF"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16. </w:t>
      </w:r>
      <w:r w:rsidRPr="00030B91">
        <w:rPr>
          <w:rFonts w:ascii="Times New Roman" w:hAnsi="Times New Roman" w:cs="Times New Roman"/>
          <w:sz w:val="24"/>
          <w:szCs w:val="24"/>
        </w:rPr>
        <w:tab/>
        <w:t xml:space="preserve">D. W. McShea, Mechanisms of Large-Scale Evolutionary Trends. </w:t>
      </w:r>
      <w:r w:rsidRPr="00030B91">
        <w:rPr>
          <w:rFonts w:ascii="Times New Roman" w:hAnsi="Times New Roman" w:cs="Times New Roman"/>
          <w:i/>
          <w:iCs/>
          <w:sz w:val="24"/>
          <w:szCs w:val="24"/>
        </w:rPr>
        <w:t>Evolution</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48</w:t>
      </w:r>
      <w:r w:rsidRPr="00030B91">
        <w:rPr>
          <w:rFonts w:ascii="Times New Roman" w:hAnsi="Times New Roman" w:cs="Times New Roman"/>
          <w:sz w:val="24"/>
          <w:szCs w:val="24"/>
        </w:rPr>
        <w:t>, 1747–1763 (1994).</w:t>
      </w:r>
    </w:p>
    <w:p w14:paraId="2734D20C"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17. </w:t>
      </w:r>
      <w:r w:rsidRPr="00030B91">
        <w:rPr>
          <w:rFonts w:ascii="Times New Roman" w:hAnsi="Times New Roman" w:cs="Times New Roman"/>
          <w:sz w:val="24"/>
          <w:szCs w:val="24"/>
        </w:rPr>
        <w:tab/>
        <w:t xml:space="preserve">L. H. Liow, P. D. Taylor, Cope’s Rule in a modular organism: Directional evolution without an overarching macroevolutionary trend. </w:t>
      </w:r>
      <w:r w:rsidRPr="00030B91">
        <w:rPr>
          <w:rFonts w:ascii="Times New Roman" w:hAnsi="Times New Roman" w:cs="Times New Roman"/>
          <w:i/>
          <w:iCs/>
          <w:sz w:val="24"/>
          <w:szCs w:val="24"/>
        </w:rPr>
        <w:t>Evolution</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73</w:t>
      </w:r>
      <w:r w:rsidRPr="00030B91">
        <w:rPr>
          <w:rFonts w:ascii="Times New Roman" w:hAnsi="Times New Roman" w:cs="Times New Roman"/>
          <w:sz w:val="24"/>
          <w:szCs w:val="24"/>
        </w:rPr>
        <w:t>, 1863–1872 (2019).</w:t>
      </w:r>
    </w:p>
    <w:p w14:paraId="306AD274"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18. </w:t>
      </w:r>
      <w:r w:rsidRPr="00030B91">
        <w:rPr>
          <w:rFonts w:ascii="Times New Roman" w:hAnsi="Times New Roman" w:cs="Times New Roman"/>
          <w:sz w:val="24"/>
          <w:szCs w:val="24"/>
        </w:rPr>
        <w:tab/>
        <w:t xml:space="preserve">J. Verheyen, R. Stoks, Temperature variation makes an ectotherm more sensitive to global warming unless thermal evolution occurs. </w:t>
      </w:r>
      <w:r w:rsidRPr="00030B91">
        <w:rPr>
          <w:rFonts w:ascii="Times New Roman" w:hAnsi="Times New Roman" w:cs="Times New Roman"/>
          <w:i/>
          <w:iCs/>
          <w:sz w:val="24"/>
          <w:szCs w:val="24"/>
        </w:rPr>
        <w:t>Journal of Animal Ecology</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88</w:t>
      </w:r>
      <w:r w:rsidRPr="00030B91">
        <w:rPr>
          <w:rFonts w:ascii="Times New Roman" w:hAnsi="Times New Roman" w:cs="Times New Roman"/>
          <w:sz w:val="24"/>
          <w:szCs w:val="24"/>
        </w:rPr>
        <w:t>, 624–636 (2019).</w:t>
      </w:r>
    </w:p>
    <w:p w14:paraId="0D18798C"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19. </w:t>
      </w:r>
      <w:r w:rsidRPr="00030B91">
        <w:rPr>
          <w:rFonts w:ascii="Times New Roman" w:hAnsi="Times New Roman" w:cs="Times New Roman"/>
          <w:sz w:val="24"/>
          <w:szCs w:val="24"/>
        </w:rPr>
        <w:tab/>
        <w:t xml:space="preserve">G. Hunt, S. A. Wicaksono, J. E. Brown, K. G. Macleod, Climate-driven body-size trends in the ostracod fauna of the deep Indian Ocean. </w:t>
      </w:r>
      <w:r w:rsidRPr="00030B91">
        <w:rPr>
          <w:rFonts w:ascii="Times New Roman" w:hAnsi="Times New Roman" w:cs="Times New Roman"/>
          <w:i/>
          <w:iCs/>
          <w:sz w:val="24"/>
          <w:szCs w:val="24"/>
        </w:rPr>
        <w:t>Palaeontology</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53</w:t>
      </w:r>
      <w:r w:rsidRPr="00030B91">
        <w:rPr>
          <w:rFonts w:ascii="Times New Roman" w:hAnsi="Times New Roman" w:cs="Times New Roman"/>
          <w:sz w:val="24"/>
          <w:szCs w:val="24"/>
        </w:rPr>
        <w:t>, 1255–1268 (2010).</w:t>
      </w:r>
    </w:p>
    <w:p w14:paraId="7EFB9552"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20. </w:t>
      </w:r>
      <w:r w:rsidRPr="00030B91">
        <w:rPr>
          <w:rFonts w:ascii="Times New Roman" w:hAnsi="Times New Roman" w:cs="Times New Roman"/>
          <w:sz w:val="24"/>
          <w:szCs w:val="24"/>
        </w:rPr>
        <w:tab/>
        <w:t xml:space="preserve">V. Piazza, C. V. Ullmann, M. Aberhan, Temperature-related body size change of marine benthic macroinvertebrates across the Early Toarcian Anoxic Event. </w:t>
      </w:r>
      <w:r w:rsidRPr="00030B91">
        <w:rPr>
          <w:rFonts w:ascii="Times New Roman" w:hAnsi="Times New Roman" w:cs="Times New Roman"/>
          <w:i/>
          <w:iCs/>
          <w:sz w:val="24"/>
          <w:szCs w:val="24"/>
        </w:rPr>
        <w:t>Sci Rep</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10</w:t>
      </w:r>
      <w:r w:rsidRPr="00030B91">
        <w:rPr>
          <w:rFonts w:ascii="Times New Roman" w:hAnsi="Times New Roman" w:cs="Times New Roman"/>
          <w:sz w:val="24"/>
          <w:szCs w:val="24"/>
        </w:rPr>
        <w:t>, 4675 (2020).</w:t>
      </w:r>
    </w:p>
    <w:p w14:paraId="149C641A"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21. </w:t>
      </w:r>
      <w:r w:rsidRPr="00030B91">
        <w:rPr>
          <w:rFonts w:ascii="Times New Roman" w:hAnsi="Times New Roman" w:cs="Times New Roman"/>
          <w:sz w:val="24"/>
          <w:szCs w:val="24"/>
        </w:rPr>
        <w:tab/>
        <w:t xml:space="preserve">D. Jablonski, Body-size evolution in Cretaceous molluscs and the status of Cope’s rule. </w:t>
      </w:r>
      <w:r w:rsidRPr="00030B91">
        <w:rPr>
          <w:rFonts w:ascii="Times New Roman" w:hAnsi="Times New Roman" w:cs="Times New Roman"/>
          <w:i/>
          <w:iCs/>
          <w:sz w:val="24"/>
          <w:szCs w:val="24"/>
        </w:rPr>
        <w:t>Nature</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385</w:t>
      </w:r>
      <w:r w:rsidRPr="00030B91">
        <w:rPr>
          <w:rFonts w:ascii="Times New Roman" w:hAnsi="Times New Roman" w:cs="Times New Roman"/>
          <w:sz w:val="24"/>
          <w:szCs w:val="24"/>
        </w:rPr>
        <w:t>, 250–252 (1997).</w:t>
      </w:r>
    </w:p>
    <w:p w14:paraId="4EB8EFEB"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22. </w:t>
      </w:r>
      <w:r w:rsidRPr="00030B91">
        <w:rPr>
          <w:rFonts w:ascii="Times New Roman" w:hAnsi="Times New Roman" w:cs="Times New Roman"/>
          <w:sz w:val="24"/>
          <w:szCs w:val="24"/>
        </w:rPr>
        <w:tab/>
        <w:t xml:space="preserve">M. Foote, J. J. Sepkoski, Absolute measures of the completeness of the fossil record. </w:t>
      </w:r>
      <w:r w:rsidRPr="00030B91">
        <w:rPr>
          <w:rFonts w:ascii="Times New Roman" w:hAnsi="Times New Roman" w:cs="Times New Roman"/>
          <w:i/>
          <w:iCs/>
          <w:sz w:val="24"/>
          <w:szCs w:val="24"/>
        </w:rPr>
        <w:t>Nature</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398</w:t>
      </w:r>
      <w:r w:rsidRPr="00030B91">
        <w:rPr>
          <w:rFonts w:ascii="Times New Roman" w:hAnsi="Times New Roman" w:cs="Times New Roman"/>
          <w:sz w:val="24"/>
          <w:szCs w:val="24"/>
        </w:rPr>
        <w:t>, 415–417 (1999).</w:t>
      </w:r>
    </w:p>
    <w:p w14:paraId="27D8E63C"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23. </w:t>
      </w:r>
      <w:r w:rsidRPr="00030B91">
        <w:rPr>
          <w:rFonts w:ascii="Times New Roman" w:hAnsi="Times New Roman" w:cs="Times New Roman"/>
          <w:sz w:val="24"/>
          <w:szCs w:val="24"/>
        </w:rPr>
        <w:tab/>
        <w:t xml:space="preserve">P. L. Godoy, R. B. J. Benson, M. Bronzati, R. J. Butler, The multi-peak adaptive landscape of crocodylomorph body size evolution. </w:t>
      </w:r>
      <w:r w:rsidRPr="00030B91">
        <w:rPr>
          <w:rFonts w:ascii="Times New Roman" w:hAnsi="Times New Roman" w:cs="Times New Roman"/>
          <w:i/>
          <w:iCs/>
          <w:sz w:val="24"/>
          <w:szCs w:val="24"/>
        </w:rPr>
        <w:t>BMC Evol Biol</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19</w:t>
      </w:r>
      <w:r w:rsidRPr="00030B91">
        <w:rPr>
          <w:rFonts w:ascii="Times New Roman" w:hAnsi="Times New Roman" w:cs="Times New Roman"/>
          <w:sz w:val="24"/>
          <w:szCs w:val="24"/>
        </w:rPr>
        <w:t>, 167 (2019).</w:t>
      </w:r>
    </w:p>
    <w:p w14:paraId="470559CC"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24. </w:t>
      </w:r>
      <w:r w:rsidRPr="00030B91">
        <w:rPr>
          <w:rFonts w:ascii="Times New Roman" w:hAnsi="Times New Roman" w:cs="Times New Roman"/>
          <w:sz w:val="24"/>
          <w:szCs w:val="24"/>
        </w:rPr>
        <w:tab/>
        <w:t xml:space="preserve">L. Sallan, A. K. Galimberti, Body-size reduction in vertebrates following the end-Devonian mass extinction. </w:t>
      </w:r>
      <w:r w:rsidRPr="00030B91">
        <w:rPr>
          <w:rFonts w:ascii="Times New Roman" w:hAnsi="Times New Roman" w:cs="Times New Roman"/>
          <w:i/>
          <w:iCs/>
          <w:sz w:val="24"/>
          <w:szCs w:val="24"/>
        </w:rPr>
        <w:t>Science</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350</w:t>
      </w:r>
      <w:r w:rsidRPr="00030B91">
        <w:rPr>
          <w:rFonts w:ascii="Times New Roman" w:hAnsi="Times New Roman" w:cs="Times New Roman"/>
          <w:sz w:val="24"/>
          <w:szCs w:val="24"/>
        </w:rPr>
        <w:t>, 812–815 (2015).</w:t>
      </w:r>
    </w:p>
    <w:p w14:paraId="3352C452"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25. </w:t>
      </w:r>
      <w:r w:rsidRPr="00030B91">
        <w:rPr>
          <w:rFonts w:ascii="Times New Roman" w:hAnsi="Times New Roman" w:cs="Times New Roman"/>
          <w:sz w:val="24"/>
          <w:szCs w:val="24"/>
        </w:rPr>
        <w:tab/>
        <w:t xml:space="preserve">F. Santini, J. C. Tyler, A phylogeny of the families of fossil and extant tetraodontiform fishes (Acanthomorpha, Tetraodontiformes), Upper Cretaceous to Recent. </w:t>
      </w:r>
      <w:r w:rsidRPr="00030B91">
        <w:rPr>
          <w:rFonts w:ascii="Times New Roman" w:hAnsi="Times New Roman" w:cs="Times New Roman"/>
          <w:i/>
          <w:iCs/>
          <w:sz w:val="24"/>
          <w:szCs w:val="24"/>
        </w:rPr>
        <w:t>Zoological Journal of the Linnean Society</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139</w:t>
      </w:r>
      <w:r w:rsidRPr="00030B91">
        <w:rPr>
          <w:rFonts w:ascii="Times New Roman" w:hAnsi="Times New Roman" w:cs="Times New Roman"/>
          <w:sz w:val="24"/>
          <w:szCs w:val="24"/>
        </w:rPr>
        <w:t>, 565–617 (2003).</w:t>
      </w:r>
    </w:p>
    <w:p w14:paraId="09425622"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26. </w:t>
      </w:r>
      <w:r w:rsidRPr="00030B91">
        <w:rPr>
          <w:rFonts w:ascii="Times New Roman" w:hAnsi="Times New Roman" w:cs="Times New Roman"/>
          <w:sz w:val="24"/>
          <w:szCs w:val="24"/>
        </w:rPr>
        <w:tab/>
        <w:t xml:space="preserve">L. C. Hughes, </w:t>
      </w:r>
      <w:r w:rsidRPr="00030B91">
        <w:rPr>
          <w:rFonts w:ascii="Times New Roman" w:hAnsi="Times New Roman" w:cs="Times New Roman"/>
          <w:i/>
          <w:iCs/>
          <w:sz w:val="24"/>
          <w:szCs w:val="24"/>
        </w:rPr>
        <w:t>et al.</w:t>
      </w:r>
      <w:r w:rsidRPr="00030B91">
        <w:rPr>
          <w:rFonts w:ascii="Times New Roman" w:hAnsi="Times New Roman" w:cs="Times New Roman"/>
          <w:sz w:val="24"/>
          <w:szCs w:val="24"/>
        </w:rPr>
        <w:t xml:space="preserve">, Comprehensive phylogeny of ray-finned fishes (Actinopterygii) based on transcriptomic and genomic data. </w:t>
      </w:r>
      <w:r w:rsidRPr="00030B91">
        <w:rPr>
          <w:rFonts w:ascii="Times New Roman" w:hAnsi="Times New Roman" w:cs="Times New Roman"/>
          <w:i/>
          <w:iCs/>
          <w:sz w:val="24"/>
          <w:szCs w:val="24"/>
        </w:rPr>
        <w:t>Proc Natl Acad Sci USA</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115</w:t>
      </w:r>
      <w:r w:rsidRPr="00030B91">
        <w:rPr>
          <w:rFonts w:ascii="Times New Roman" w:hAnsi="Times New Roman" w:cs="Times New Roman"/>
          <w:sz w:val="24"/>
          <w:szCs w:val="24"/>
        </w:rPr>
        <w:t>, 6249–6254 (2018).</w:t>
      </w:r>
    </w:p>
    <w:p w14:paraId="50EF0FBF"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27. </w:t>
      </w:r>
      <w:r w:rsidRPr="00030B91">
        <w:rPr>
          <w:rFonts w:ascii="Times New Roman" w:hAnsi="Times New Roman" w:cs="Times New Roman"/>
          <w:sz w:val="24"/>
          <w:szCs w:val="24"/>
        </w:rPr>
        <w:tab/>
        <w:t xml:space="preserve">D. Arcila, R. Alexander Pyron, J. C. Tyler, G. Ortí, R. Betancur-R., An evaluation of fossil tip-dating versus node-age calibrations in tetraodontiform fishes (Teleostei: Percomorphaceae). </w:t>
      </w:r>
      <w:r w:rsidRPr="00030B91">
        <w:rPr>
          <w:rFonts w:ascii="Times New Roman" w:hAnsi="Times New Roman" w:cs="Times New Roman"/>
          <w:i/>
          <w:iCs/>
          <w:sz w:val="24"/>
          <w:szCs w:val="24"/>
        </w:rPr>
        <w:t>Molecular Phylogenetics and Evolution</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82</w:t>
      </w:r>
      <w:r w:rsidRPr="00030B91">
        <w:rPr>
          <w:rFonts w:ascii="Times New Roman" w:hAnsi="Times New Roman" w:cs="Times New Roman"/>
          <w:sz w:val="24"/>
          <w:szCs w:val="24"/>
        </w:rPr>
        <w:t>, 131–145 (2015).</w:t>
      </w:r>
    </w:p>
    <w:p w14:paraId="7E3BF178"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28. </w:t>
      </w:r>
      <w:r w:rsidRPr="00030B91">
        <w:rPr>
          <w:rFonts w:ascii="Times New Roman" w:hAnsi="Times New Roman" w:cs="Times New Roman"/>
          <w:sz w:val="24"/>
          <w:szCs w:val="24"/>
        </w:rPr>
        <w:tab/>
        <w:t xml:space="preserve">F. Santini, L. Sorenson, M. E. Alfaro, A new phylogeny of tetraodontiform fishes (Tetraodontiformes, Acanthomorpha) based on 22 loci. </w:t>
      </w:r>
      <w:r w:rsidRPr="00030B91">
        <w:rPr>
          <w:rFonts w:ascii="Times New Roman" w:hAnsi="Times New Roman" w:cs="Times New Roman"/>
          <w:i/>
          <w:iCs/>
          <w:sz w:val="24"/>
          <w:szCs w:val="24"/>
        </w:rPr>
        <w:t>Molecular Phylogenetics and Evolution</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69</w:t>
      </w:r>
      <w:r w:rsidRPr="00030B91">
        <w:rPr>
          <w:rFonts w:ascii="Times New Roman" w:hAnsi="Times New Roman" w:cs="Times New Roman"/>
          <w:sz w:val="24"/>
          <w:szCs w:val="24"/>
        </w:rPr>
        <w:t>, 177–187 (2013).</w:t>
      </w:r>
    </w:p>
    <w:p w14:paraId="5CAB75B0"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29. </w:t>
      </w:r>
      <w:r w:rsidRPr="00030B91">
        <w:rPr>
          <w:rFonts w:ascii="Times New Roman" w:hAnsi="Times New Roman" w:cs="Times New Roman"/>
          <w:sz w:val="24"/>
          <w:szCs w:val="24"/>
        </w:rPr>
        <w:tab/>
        <w:t xml:space="preserve">M. Rincon-Sandoval, </w:t>
      </w:r>
      <w:r w:rsidRPr="00030B91">
        <w:rPr>
          <w:rFonts w:ascii="Times New Roman" w:hAnsi="Times New Roman" w:cs="Times New Roman"/>
          <w:i/>
          <w:iCs/>
          <w:sz w:val="24"/>
          <w:szCs w:val="24"/>
        </w:rPr>
        <w:t>et al.</w:t>
      </w:r>
      <w:r w:rsidRPr="00030B91">
        <w:rPr>
          <w:rFonts w:ascii="Times New Roman" w:hAnsi="Times New Roman" w:cs="Times New Roman"/>
          <w:sz w:val="24"/>
          <w:szCs w:val="24"/>
        </w:rPr>
        <w:t xml:space="preserve">, Evolutionary determinism and convergence associated with water-column transitions in marine fishes. </w:t>
      </w:r>
      <w:r w:rsidRPr="00030B91">
        <w:rPr>
          <w:rFonts w:ascii="Times New Roman" w:hAnsi="Times New Roman" w:cs="Times New Roman"/>
          <w:i/>
          <w:iCs/>
          <w:sz w:val="24"/>
          <w:szCs w:val="24"/>
        </w:rPr>
        <w:t>Proc Natl Acad Sci USA</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117</w:t>
      </w:r>
      <w:r w:rsidRPr="00030B91">
        <w:rPr>
          <w:rFonts w:ascii="Times New Roman" w:hAnsi="Times New Roman" w:cs="Times New Roman"/>
          <w:sz w:val="24"/>
          <w:szCs w:val="24"/>
        </w:rPr>
        <w:t>, 33396–33403 (2020).</w:t>
      </w:r>
    </w:p>
    <w:p w14:paraId="38CECCC3"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30. </w:t>
      </w:r>
      <w:r w:rsidRPr="00030B91">
        <w:rPr>
          <w:rFonts w:ascii="Times New Roman" w:hAnsi="Times New Roman" w:cs="Times New Roman"/>
          <w:sz w:val="24"/>
          <w:szCs w:val="24"/>
        </w:rPr>
        <w:tab/>
        <w:t xml:space="preserve">A. Santaquiteria, </w:t>
      </w:r>
      <w:r w:rsidRPr="00030B91">
        <w:rPr>
          <w:rFonts w:ascii="Times New Roman" w:hAnsi="Times New Roman" w:cs="Times New Roman"/>
          <w:i/>
          <w:iCs/>
          <w:sz w:val="24"/>
          <w:szCs w:val="24"/>
        </w:rPr>
        <w:t>et al.</w:t>
      </w:r>
      <w:r w:rsidRPr="00030B91">
        <w:rPr>
          <w:rFonts w:ascii="Times New Roman" w:hAnsi="Times New Roman" w:cs="Times New Roman"/>
          <w:sz w:val="24"/>
          <w:szCs w:val="24"/>
        </w:rPr>
        <w:t xml:space="preserve">, Phylogenomics and Historical Biogeography of Seahorses, Dragonets, Goatfishes, and Allies (Teleostei: Syngnatharia): Assessing Factors Driving Uncertainty in Biogeographic Inferences. </w:t>
      </w:r>
      <w:r w:rsidRPr="00030B91">
        <w:rPr>
          <w:rFonts w:ascii="Times New Roman" w:hAnsi="Times New Roman" w:cs="Times New Roman"/>
          <w:i/>
          <w:iCs/>
          <w:sz w:val="24"/>
          <w:szCs w:val="24"/>
        </w:rPr>
        <w:t>Systematic Biology</w:t>
      </w:r>
      <w:r w:rsidRPr="00030B91">
        <w:rPr>
          <w:rFonts w:ascii="Times New Roman" w:hAnsi="Times New Roman" w:cs="Times New Roman"/>
          <w:sz w:val="24"/>
          <w:szCs w:val="24"/>
        </w:rPr>
        <w:t>, syab028 (2021).</w:t>
      </w:r>
    </w:p>
    <w:p w14:paraId="709216ED"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31. </w:t>
      </w:r>
      <w:r w:rsidRPr="00030B91">
        <w:rPr>
          <w:rFonts w:ascii="Times New Roman" w:hAnsi="Times New Roman" w:cs="Times New Roman"/>
          <w:sz w:val="24"/>
          <w:szCs w:val="24"/>
        </w:rPr>
        <w:tab/>
        <w:t xml:space="preserve">M. E. Alfaro, </w:t>
      </w:r>
      <w:r w:rsidRPr="00030B91">
        <w:rPr>
          <w:rFonts w:ascii="Times New Roman" w:hAnsi="Times New Roman" w:cs="Times New Roman"/>
          <w:i/>
          <w:iCs/>
          <w:sz w:val="24"/>
          <w:szCs w:val="24"/>
        </w:rPr>
        <w:t>et al.</w:t>
      </w:r>
      <w:r w:rsidRPr="00030B91">
        <w:rPr>
          <w:rFonts w:ascii="Times New Roman" w:hAnsi="Times New Roman" w:cs="Times New Roman"/>
          <w:sz w:val="24"/>
          <w:szCs w:val="24"/>
        </w:rPr>
        <w:t xml:space="preserve">, Explosive diversification of marine fishes at the Cretaceous–Palaeogene boundary. </w:t>
      </w:r>
      <w:r w:rsidRPr="00030B91">
        <w:rPr>
          <w:rFonts w:ascii="Times New Roman" w:hAnsi="Times New Roman" w:cs="Times New Roman"/>
          <w:i/>
          <w:iCs/>
          <w:sz w:val="24"/>
          <w:szCs w:val="24"/>
        </w:rPr>
        <w:t>Nat Ecol Evol</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2</w:t>
      </w:r>
      <w:r w:rsidRPr="00030B91">
        <w:rPr>
          <w:rFonts w:ascii="Times New Roman" w:hAnsi="Times New Roman" w:cs="Times New Roman"/>
          <w:sz w:val="24"/>
          <w:szCs w:val="24"/>
        </w:rPr>
        <w:t>, 688–696 (2018).</w:t>
      </w:r>
    </w:p>
    <w:p w14:paraId="2F8663E1"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lastRenderedPageBreak/>
        <w:t xml:space="preserve">32. </w:t>
      </w:r>
      <w:r w:rsidRPr="00030B91">
        <w:rPr>
          <w:rFonts w:ascii="Times New Roman" w:hAnsi="Times New Roman" w:cs="Times New Roman"/>
          <w:sz w:val="24"/>
          <w:szCs w:val="24"/>
        </w:rPr>
        <w:tab/>
        <w:t xml:space="preserve">T. J. Near, </w:t>
      </w:r>
      <w:r w:rsidRPr="00030B91">
        <w:rPr>
          <w:rFonts w:ascii="Times New Roman" w:hAnsi="Times New Roman" w:cs="Times New Roman"/>
          <w:i/>
          <w:iCs/>
          <w:sz w:val="24"/>
          <w:szCs w:val="24"/>
        </w:rPr>
        <w:t>et al.</w:t>
      </w:r>
      <w:r w:rsidRPr="00030B91">
        <w:rPr>
          <w:rFonts w:ascii="Times New Roman" w:hAnsi="Times New Roman" w:cs="Times New Roman"/>
          <w:sz w:val="24"/>
          <w:szCs w:val="24"/>
        </w:rPr>
        <w:t xml:space="preserve">, Phylogeny and tempo of diversification in the superradiation of spiny-rayed fishes. </w:t>
      </w:r>
      <w:r w:rsidRPr="00030B91">
        <w:rPr>
          <w:rFonts w:ascii="Times New Roman" w:hAnsi="Times New Roman" w:cs="Times New Roman"/>
          <w:i/>
          <w:iCs/>
          <w:sz w:val="24"/>
          <w:szCs w:val="24"/>
        </w:rPr>
        <w:t>Proceedings of the National Academy of Sciences</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110</w:t>
      </w:r>
      <w:r w:rsidRPr="00030B91">
        <w:rPr>
          <w:rFonts w:ascii="Times New Roman" w:hAnsi="Times New Roman" w:cs="Times New Roman"/>
          <w:sz w:val="24"/>
          <w:szCs w:val="24"/>
        </w:rPr>
        <w:t>, 12738–12743 (2013).</w:t>
      </w:r>
    </w:p>
    <w:p w14:paraId="51B28A3A"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33. </w:t>
      </w:r>
      <w:r w:rsidRPr="00030B91">
        <w:rPr>
          <w:rFonts w:ascii="Times New Roman" w:hAnsi="Times New Roman" w:cs="Times New Roman"/>
          <w:sz w:val="24"/>
          <w:szCs w:val="24"/>
        </w:rPr>
        <w:tab/>
        <w:t xml:space="preserve">R. Betancur-R., </w:t>
      </w:r>
      <w:r w:rsidRPr="00030B91">
        <w:rPr>
          <w:rFonts w:ascii="Times New Roman" w:hAnsi="Times New Roman" w:cs="Times New Roman"/>
          <w:i/>
          <w:iCs/>
          <w:sz w:val="24"/>
          <w:szCs w:val="24"/>
        </w:rPr>
        <w:t>et al.</w:t>
      </w:r>
      <w:r w:rsidRPr="00030B91">
        <w:rPr>
          <w:rFonts w:ascii="Times New Roman" w:hAnsi="Times New Roman" w:cs="Times New Roman"/>
          <w:sz w:val="24"/>
          <w:szCs w:val="24"/>
        </w:rPr>
        <w:t xml:space="preserve">, The Tree of Life and a New Classification of Bony Fishes. </w:t>
      </w:r>
      <w:r w:rsidRPr="00030B91">
        <w:rPr>
          <w:rFonts w:ascii="Times New Roman" w:hAnsi="Times New Roman" w:cs="Times New Roman"/>
          <w:i/>
          <w:iCs/>
          <w:sz w:val="24"/>
          <w:szCs w:val="24"/>
        </w:rPr>
        <w:t>PLoS Curr</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5</w:t>
      </w:r>
      <w:r w:rsidRPr="00030B91">
        <w:rPr>
          <w:rFonts w:ascii="Times New Roman" w:hAnsi="Times New Roman" w:cs="Times New Roman"/>
          <w:sz w:val="24"/>
          <w:szCs w:val="24"/>
        </w:rPr>
        <w:t xml:space="preserve"> (2013).</w:t>
      </w:r>
    </w:p>
    <w:p w14:paraId="496DA498"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34. </w:t>
      </w:r>
      <w:r w:rsidRPr="00030B91">
        <w:rPr>
          <w:rFonts w:ascii="Times New Roman" w:hAnsi="Times New Roman" w:cs="Times New Roman"/>
          <w:sz w:val="24"/>
          <w:szCs w:val="24"/>
        </w:rPr>
        <w:tab/>
        <w:t xml:space="preserve">M. Matschiner, A. Böhne, F. Ronco, W. Salzburger, The genomic timeline of cichlid fish diversification across continents. </w:t>
      </w:r>
      <w:r w:rsidRPr="00030B91">
        <w:rPr>
          <w:rFonts w:ascii="Times New Roman" w:hAnsi="Times New Roman" w:cs="Times New Roman"/>
          <w:i/>
          <w:iCs/>
          <w:sz w:val="24"/>
          <w:szCs w:val="24"/>
        </w:rPr>
        <w:t>Nat Commun</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11</w:t>
      </w:r>
      <w:r w:rsidRPr="00030B91">
        <w:rPr>
          <w:rFonts w:ascii="Times New Roman" w:hAnsi="Times New Roman" w:cs="Times New Roman"/>
          <w:sz w:val="24"/>
          <w:szCs w:val="24"/>
        </w:rPr>
        <w:t>, 5895 (2020).</w:t>
      </w:r>
    </w:p>
    <w:p w14:paraId="0E5026AD"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35. </w:t>
      </w:r>
      <w:r w:rsidRPr="00030B91">
        <w:rPr>
          <w:rFonts w:ascii="Times New Roman" w:hAnsi="Times New Roman" w:cs="Times New Roman"/>
          <w:sz w:val="24"/>
          <w:szCs w:val="24"/>
        </w:rPr>
        <w:tab/>
        <w:t xml:space="preserve">B. S. Cramer, K. G. Miller, P. J. Barrett, J. D. Wright, Late Cretaceous–Neogene trends in deep ocean temperature and continental ice volume: Reconciling records of benthic foraminiferal geochemistry ( </w:t>
      </w:r>
      <w:r w:rsidRPr="00030B91">
        <w:rPr>
          <w:rFonts w:ascii="Times New Roman" w:hAnsi="Times New Roman" w:cs="Times New Roman"/>
          <w:i/>
          <w:iCs/>
          <w:sz w:val="24"/>
          <w:szCs w:val="24"/>
        </w:rPr>
        <w:t>δ</w:t>
      </w:r>
      <w:r w:rsidRPr="00030B91">
        <w:rPr>
          <w:rFonts w:ascii="Times New Roman" w:hAnsi="Times New Roman" w:cs="Times New Roman"/>
          <w:sz w:val="24"/>
          <w:szCs w:val="24"/>
        </w:rPr>
        <w:t xml:space="preserve"> </w:t>
      </w:r>
      <w:r w:rsidRPr="00030B91">
        <w:rPr>
          <w:rFonts w:ascii="Times New Roman" w:hAnsi="Times New Roman" w:cs="Times New Roman"/>
          <w:sz w:val="24"/>
          <w:szCs w:val="24"/>
          <w:vertAlign w:val="superscript"/>
        </w:rPr>
        <w:t>18</w:t>
      </w:r>
      <w:r w:rsidRPr="00030B91">
        <w:rPr>
          <w:rFonts w:ascii="Times New Roman" w:hAnsi="Times New Roman" w:cs="Times New Roman"/>
          <w:sz w:val="24"/>
          <w:szCs w:val="24"/>
        </w:rPr>
        <w:t xml:space="preserve"> O and Mg/Ca) with sea level history. </w:t>
      </w:r>
      <w:r w:rsidRPr="00030B91">
        <w:rPr>
          <w:rFonts w:ascii="Times New Roman" w:hAnsi="Times New Roman" w:cs="Times New Roman"/>
          <w:i/>
          <w:iCs/>
          <w:sz w:val="24"/>
          <w:szCs w:val="24"/>
        </w:rPr>
        <w:t>J. Geophys. Res.</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116</w:t>
      </w:r>
      <w:r w:rsidRPr="00030B91">
        <w:rPr>
          <w:rFonts w:ascii="Times New Roman" w:hAnsi="Times New Roman" w:cs="Times New Roman"/>
          <w:sz w:val="24"/>
          <w:szCs w:val="24"/>
        </w:rPr>
        <w:t>, C12023 (2011).</w:t>
      </w:r>
    </w:p>
    <w:p w14:paraId="33E86AF4"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36. </w:t>
      </w:r>
      <w:r w:rsidRPr="00030B91">
        <w:rPr>
          <w:rFonts w:ascii="Times New Roman" w:hAnsi="Times New Roman" w:cs="Times New Roman"/>
          <w:sz w:val="24"/>
          <w:szCs w:val="24"/>
        </w:rPr>
        <w:tab/>
        <w:t xml:space="preserve">T. Garland Jr., P. H. Harvey, A. R. Ives, Procedures for the Analysis of Comparative Data Using Phylogenetically Independent Contrasts. </w:t>
      </w:r>
      <w:r w:rsidRPr="00030B91">
        <w:rPr>
          <w:rFonts w:ascii="Times New Roman" w:hAnsi="Times New Roman" w:cs="Times New Roman"/>
          <w:i/>
          <w:iCs/>
          <w:sz w:val="24"/>
          <w:szCs w:val="24"/>
        </w:rPr>
        <w:t>Systematic Biology</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41</w:t>
      </w:r>
      <w:r w:rsidRPr="00030B91">
        <w:rPr>
          <w:rFonts w:ascii="Times New Roman" w:hAnsi="Times New Roman" w:cs="Times New Roman"/>
          <w:sz w:val="24"/>
          <w:szCs w:val="24"/>
        </w:rPr>
        <w:t>, 18–32 (1992).</w:t>
      </w:r>
    </w:p>
    <w:p w14:paraId="765BDDA4"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37. </w:t>
      </w:r>
      <w:r w:rsidRPr="00030B91">
        <w:rPr>
          <w:rFonts w:ascii="Times New Roman" w:hAnsi="Times New Roman" w:cs="Times New Roman"/>
          <w:sz w:val="24"/>
          <w:szCs w:val="24"/>
        </w:rPr>
        <w:tab/>
        <w:t xml:space="preserve">J. A. Velasco, F. Villalobos, J. A. F. Diniz‐Filho, S. Poe, O. Flores‐Villela, Macroecology and macroevolution of body size in </w:t>
      </w:r>
      <w:r w:rsidRPr="00030B91">
        <w:rPr>
          <w:rFonts w:ascii="Times New Roman" w:hAnsi="Times New Roman" w:cs="Times New Roman"/>
          <w:i/>
          <w:iCs/>
          <w:sz w:val="24"/>
          <w:szCs w:val="24"/>
        </w:rPr>
        <w:t>Anolis</w:t>
      </w:r>
      <w:r w:rsidRPr="00030B91">
        <w:rPr>
          <w:rFonts w:ascii="Times New Roman" w:hAnsi="Times New Roman" w:cs="Times New Roman"/>
          <w:sz w:val="24"/>
          <w:szCs w:val="24"/>
        </w:rPr>
        <w:t xml:space="preserve"> lizards. </w:t>
      </w:r>
      <w:r w:rsidRPr="00030B91">
        <w:rPr>
          <w:rFonts w:ascii="Times New Roman" w:hAnsi="Times New Roman" w:cs="Times New Roman"/>
          <w:i/>
          <w:iCs/>
          <w:sz w:val="24"/>
          <w:szCs w:val="24"/>
        </w:rPr>
        <w:t>Ecography</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43</w:t>
      </w:r>
      <w:r w:rsidRPr="00030B91">
        <w:rPr>
          <w:rFonts w:ascii="Times New Roman" w:hAnsi="Times New Roman" w:cs="Times New Roman"/>
          <w:sz w:val="24"/>
          <w:szCs w:val="24"/>
        </w:rPr>
        <w:t>, 812–822 (2020).</w:t>
      </w:r>
    </w:p>
    <w:p w14:paraId="3D52D5F6"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38. </w:t>
      </w:r>
      <w:r w:rsidRPr="00030B91">
        <w:rPr>
          <w:rFonts w:ascii="Times New Roman" w:hAnsi="Times New Roman" w:cs="Times New Roman"/>
          <w:sz w:val="24"/>
          <w:szCs w:val="24"/>
        </w:rPr>
        <w:tab/>
        <w:t xml:space="preserve">E. J. Torres-Romero, I. Morales-Castilla, M. Á. Olalla-Tárraga, Bergmann’s rule in the oceans? Temperature strongly correlates with global interspecific patterns of body size in marine mammals. </w:t>
      </w:r>
      <w:r w:rsidRPr="00030B91">
        <w:rPr>
          <w:rFonts w:ascii="Times New Roman" w:hAnsi="Times New Roman" w:cs="Times New Roman"/>
          <w:i/>
          <w:iCs/>
          <w:sz w:val="24"/>
          <w:szCs w:val="24"/>
        </w:rPr>
        <w:t>Global Ecology and Biogeography</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25</w:t>
      </w:r>
      <w:r w:rsidRPr="00030B91">
        <w:rPr>
          <w:rFonts w:ascii="Times New Roman" w:hAnsi="Times New Roman" w:cs="Times New Roman"/>
          <w:sz w:val="24"/>
          <w:szCs w:val="24"/>
        </w:rPr>
        <w:t>, 1206–1215 (2016).</w:t>
      </w:r>
    </w:p>
    <w:p w14:paraId="2DE72219"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39. </w:t>
      </w:r>
      <w:r w:rsidRPr="00030B91">
        <w:rPr>
          <w:rFonts w:ascii="Times New Roman" w:hAnsi="Times New Roman" w:cs="Times New Roman"/>
          <w:sz w:val="24"/>
          <w:szCs w:val="24"/>
        </w:rPr>
        <w:tab/>
        <w:t xml:space="preserve">F. Bokma, </w:t>
      </w:r>
      <w:r w:rsidRPr="00030B91">
        <w:rPr>
          <w:rFonts w:ascii="Times New Roman" w:hAnsi="Times New Roman" w:cs="Times New Roman"/>
          <w:i/>
          <w:iCs/>
          <w:sz w:val="24"/>
          <w:szCs w:val="24"/>
        </w:rPr>
        <w:t>et al.</w:t>
      </w:r>
      <w:r w:rsidRPr="00030B91">
        <w:rPr>
          <w:rFonts w:ascii="Times New Roman" w:hAnsi="Times New Roman" w:cs="Times New Roman"/>
          <w:sz w:val="24"/>
          <w:szCs w:val="24"/>
        </w:rPr>
        <w:t xml:space="preserve">, Testing for Depéret’s Rule (Body Size Increase) in Mammals using Combined Extinct and Extant Data. </w:t>
      </w:r>
      <w:r w:rsidRPr="00030B91">
        <w:rPr>
          <w:rFonts w:ascii="Times New Roman" w:hAnsi="Times New Roman" w:cs="Times New Roman"/>
          <w:i/>
          <w:iCs/>
          <w:sz w:val="24"/>
          <w:szCs w:val="24"/>
        </w:rPr>
        <w:t>Syst Biol</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65</w:t>
      </w:r>
      <w:r w:rsidRPr="00030B91">
        <w:rPr>
          <w:rFonts w:ascii="Times New Roman" w:hAnsi="Times New Roman" w:cs="Times New Roman"/>
          <w:sz w:val="24"/>
          <w:szCs w:val="24"/>
        </w:rPr>
        <w:t>, 98–108 (2016).</w:t>
      </w:r>
    </w:p>
    <w:p w14:paraId="1713E9DC"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40. </w:t>
      </w:r>
      <w:r w:rsidRPr="00030B91">
        <w:rPr>
          <w:rFonts w:ascii="Times New Roman" w:hAnsi="Times New Roman" w:cs="Times New Roman"/>
          <w:sz w:val="24"/>
          <w:szCs w:val="24"/>
        </w:rPr>
        <w:tab/>
        <w:t xml:space="preserve">N. A. Heim, M. L. Knope, E. K. Schaal, S. C. Wang, J. L. Payne, Cope’s rule in the evolution of marine animals. </w:t>
      </w:r>
      <w:r w:rsidRPr="00030B91">
        <w:rPr>
          <w:rFonts w:ascii="Times New Roman" w:hAnsi="Times New Roman" w:cs="Times New Roman"/>
          <w:i/>
          <w:iCs/>
          <w:sz w:val="24"/>
          <w:szCs w:val="24"/>
        </w:rPr>
        <w:t>Science</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347</w:t>
      </w:r>
      <w:r w:rsidRPr="00030B91">
        <w:rPr>
          <w:rFonts w:ascii="Times New Roman" w:hAnsi="Times New Roman" w:cs="Times New Roman"/>
          <w:sz w:val="24"/>
          <w:szCs w:val="24"/>
        </w:rPr>
        <w:t>, 867–870 (2015).</w:t>
      </w:r>
    </w:p>
    <w:p w14:paraId="71FF490D"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41. </w:t>
      </w:r>
      <w:r w:rsidRPr="00030B91">
        <w:rPr>
          <w:rFonts w:ascii="Times New Roman" w:hAnsi="Times New Roman" w:cs="Times New Roman"/>
          <w:sz w:val="24"/>
          <w:szCs w:val="24"/>
        </w:rPr>
        <w:tab/>
        <w:t xml:space="preserve">R. B. J. Benson, R. A. Frigot, A. Goswami, B. Andres, R. J. Butler, Competition and constraint drove Cope’s rule in the evolution of giant flying reptiles. </w:t>
      </w:r>
      <w:r w:rsidRPr="00030B91">
        <w:rPr>
          <w:rFonts w:ascii="Times New Roman" w:hAnsi="Times New Roman" w:cs="Times New Roman"/>
          <w:i/>
          <w:iCs/>
          <w:sz w:val="24"/>
          <w:szCs w:val="24"/>
        </w:rPr>
        <w:t>Nat Commun</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5</w:t>
      </w:r>
      <w:r w:rsidRPr="00030B91">
        <w:rPr>
          <w:rFonts w:ascii="Times New Roman" w:hAnsi="Times New Roman" w:cs="Times New Roman"/>
          <w:sz w:val="24"/>
          <w:szCs w:val="24"/>
        </w:rPr>
        <w:t>, 3567 (2014).</w:t>
      </w:r>
    </w:p>
    <w:p w14:paraId="69A27766"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42. </w:t>
      </w:r>
      <w:r w:rsidRPr="00030B91">
        <w:rPr>
          <w:rFonts w:ascii="Times New Roman" w:hAnsi="Times New Roman" w:cs="Times New Roman"/>
          <w:sz w:val="24"/>
          <w:szCs w:val="24"/>
        </w:rPr>
        <w:tab/>
        <w:t xml:space="preserve">R. A. Saunders, G. A. Tarling, Southern Ocean Mesopelagic Fish Comply with Bergmann’s Rule. </w:t>
      </w:r>
      <w:r w:rsidRPr="00030B91">
        <w:rPr>
          <w:rFonts w:ascii="Times New Roman" w:hAnsi="Times New Roman" w:cs="Times New Roman"/>
          <w:i/>
          <w:iCs/>
          <w:sz w:val="24"/>
          <w:szCs w:val="24"/>
        </w:rPr>
        <w:t>The American Naturalist</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191</w:t>
      </w:r>
      <w:r w:rsidRPr="00030B91">
        <w:rPr>
          <w:rFonts w:ascii="Times New Roman" w:hAnsi="Times New Roman" w:cs="Times New Roman"/>
          <w:sz w:val="24"/>
          <w:szCs w:val="24"/>
        </w:rPr>
        <w:t>, 343–351 (2018).</w:t>
      </w:r>
    </w:p>
    <w:p w14:paraId="18CB71AD"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43. </w:t>
      </w:r>
      <w:r w:rsidRPr="00030B91">
        <w:rPr>
          <w:rFonts w:ascii="Times New Roman" w:hAnsi="Times New Roman" w:cs="Times New Roman"/>
          <w:sz w:val="24"/>
          <w:szCs w:val="24"/>
        </w:rPr>
        <w:tab/>
        <w:t xml:space="preserve">K. G. Ashton, C. R. Feldman, Bergmann’s rule in nonavian reptiles: turtles follow it, lizards and snakes reverse it. </w:t>
      </w:r>
      <w:r w:rsidRPr="00030B91">
        <w:rPr>
          <w:rFonts w:ascii="Times New Roman" w:hAnsi="Times New Roman" w:cs="Times New Roman"/>
          <w:i/>
          <w:iCs/>
          <w:sz w:val="24"/>
          <w:szCs w:val="24"/>
        </w:rPr>
        <w:t>Evolution</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57</w:t>
      </w:r>
      <w:r w:rsidRPr="00030B91">
        <w:rPr>
          <w:rFonts w:ascii="Times New Roman" w:hAnsi="Times New Roman" w:cs="Times New Roman"/>
          <w:sz w:val="24"/>
          <w:szCs w:val="24"/>
        </w:rPr>
        <w:t>, 1151–1163 (2003).</w:t>
      </w:r>
    </w:p>
    <w:p w14:paraId="4FD4C9B8"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44. </w:t>
      </w:r>
      <w:r w:rsidRPr="00030B91">
        <w:rPr>
          <w:rFonts w:ascii="Times New Roman" w:hAnsi="Times New Roman" w:cs="Times New Roman"/>
          <w:sz w:val="24"/>
          <w:szCs w:val="24"/>
        </w:rPr>
        <w:tab/>
        <w:t xml:space="preserve">J. T. Waller, E. I. Svensson, Body size evolution in an old insect order: No evidence for Cope’s Rule in spite of fitness benefits of large size. </w:t>
      </w:r>
      <w:r w:rsidRPr="00030B91">
        <w:rPr>
          <w:rFonts w:ascii="Times New Roman" w:hAnsi="Times New Roman" w:cs="Times New Roman"/>
          <w:i/>
          <w:iCs/>
          <w:sz w:val="24"/>
          <w:szCs w:val="24"/>
        </w:rPr>
        <w:t>Evolution</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71</w:t>
      </w:r>
      <w:r w:rsidRPr="00030B91">
        <w:rPr>
          <w:rFonts w:ascii="Times New Roman" w:hAnsi="Times New Roman" w:cs="Times New Roman"/>
          <w:sz w:val="24"/>
          <w:szCs w:val="24"/>
        </w:rPr>
        <w:t>, 2178–2193 (2017).</w:t>
      </w:r>
    </w:p>
    <w:p w14:paraId="314B89D0"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45. </w:t>
      </w:r>
      <w:r w:rsidRPr="00030B91">
        <w:rPr>
          <w:rFonts w:ascii="Times New Roman" w:hAnsi="Times New Roman" w:cs="Times New Roman"/>
          <w:sz w:val="24"/>
          <w:szCs w:val="24"/>
        </w:rPr>
        <w:tab/>
        <w:t xml:space="preserve">D. S. Moen, Cope’s rule in cryptodiran turtles: do the body sizes of extant species reflect a trend of phyletic size increase? </w:t>
      </w:r>
      <w:r w:rsidRPr="00030B91">
        <w:rPr>
          <w:rFonts w:ascii="Times New Roman" w:hAnsi="Times New Roman" w:cs="Times New Roman"/>
          <w:i/>
          <w:iCs/>
          <w:sz w:val="24"/>
          <w:szCs w:val="24"/>
        </w:rPr>
        <w:t>J Evolution Biol</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19</w:t>
      </w:r>
      <w:r w:rsidRPr="00030B91">
        <w:rPr>
          <w:rFonts w:ascii="Times New Roman" w:hAnsi="Times New Roman" w:cs="Times New Roman"/>
          <w:sz w:val="24"/>
          <w:szCs w:val="24"/>
        </w:rPr>
        <w:t>, 1210–1221 (2006).</w:t>
      </w:r>
    </w:p>
    <w:p w14:paraId="39F2AE9B"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46. </w:t>
      </w:r>
      <w:r w:rsidRPr="00030B91">
        <w:rPr>
          <w:rFonts w:ascii="Times New Roman" w:hAnsi="Times New Roman" w:cs="Times New Roman"/>
          <w:sz w:val="24"/>
          <w:szCs w:val="24"/>
        </w:rPr>
        <w:tab/>
        <w:t xml:space="preserve">S. Pallarés, M. Lai, P. Abellán, I. Ribera, D. Sánchez-Fernández, An interspecific test of Bergmann’s rule reveals inconsistent body size patterns across several lineages of water beetles (Coleoptera: Dytiscidae). </w:t>
      </w:r>
      <w:r w:rsidRPr="00030B91">
        <w:rPr>
          <w:rFonts w:ascii="Times New Roman" w:hAnsi="Times New Roman" w:cs="Times New Roman"/>
          <w:i/>
          <w:iCs/>
          <w:sz w:val="24"/>
          <w:szCs w:val="24"/>
        </w:rPr>
        <w:t>Ecological Entomology</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44</w:t>
      </w:r>
      <w:r w:rsidRPr="00030B91">
        <w:rPr>
          <w:rFonts w:ascii="Times New Roman" w:hAnsi="Times New Roman" w:cs="Times New Roman"/>
          <w:sz w:val="24"/>
          <w:szCs w:val="24"/>
        </w:rPr>
        <w:t>, 249–254 (2019).</w:t>
      </w:r>
    </w:p>
    <w:p w14:paraId="2E213312"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47. </w:t>
      </w:r>
      <w:r w:rsidRPr="00030B91">
        <w:rPr>
          <w:rFonts w:ascii="Times New Roman" w:hAnsi="Times New Roman" w:cs="Times New Roman"/>
          <w:sz w:val="24"/>
          <w:szCs w:val="24"/>
        </w:rPr>
        <w:tab/>
        <w:t xml:space="preserve">Q. Liu, </w:t>
      </w:r>
      <w:r w:rsidRPr="00030B91">
        <w:rPr>
          <w:rFonts w:ascii="Times New Roman" w:hAnsi="Times New Roman" w:cs="Times New Roman"/>
          <w:i/>
          <w:iCs/>
          <w:sz w:val="24"/>
          <w:szCs w:val="24"/>
        </w:rPr>
        <w:t>et al.</w:t>
      </w:r>
      <w:r w:rsidRPr="00030B91">
        <w:rPr>
          <w:rFonts w:ascii="Times New Roman" w:hAnsi="Times New Roman" w:cs="Times New Roman"/>
          <w:sz w:val="24"/>
          <w:szCs w:val="24"/>
        </w:rPr>
        <w:t xml:space="preserve">, Latitudinal variation in body size in Fejervarya limnocharis supports the inverse of Bergmann’s rule. </w:t>
      </w:r>
      <w:r w:rsidRPr="00030B91">
        <w:rPr>
          <w:rFonts w:ascii="Times New Roman" w:hAnsi="Times New Roman" w:cs="Times New Roman"/>
          <w:i/>
          <w:iCs/>
          <w:sz w:val="24"/>
          <w:szCs w:val="24"/>
        </w:rPr>
        <w:t>Animal Biology</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68</w:t>
      </w:r>
      <w:r w:rsidRPr="00030B91">
        <w:rPr>
          <w:rFonts w:ascii="Times New Roman" w:hAnsi="Times New Roman" w:cs="Times New Roman"/>
          <w:sz w:val="24"/>
          <w:szCs w:val="24"/>
        </w:rPr>
        <w:t>, 113–128 (2018).</w:t>
      </w:r>
    </w:p>
    <w:p w14:paraId="4AB10D4F"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48. </w:t>
      </w:r>
      <w:r w:rsidRPr="00030B91">
        <w:rPr>
          <w:rFonts w:ascii="Times New Roman" w:hAnsi="Times New Roman" w:cs="Times New Roman"/>
          <w:sz w:val="24"/>
          <w:szCs w:val="24"/>
        </w:rPr>
        <w:tab/>
        <w:t xml:space="preserve">T. L. Yu, </w:t>
      </w:r>
      <w:r w:rsidRPr="00030B91">
        <w:rPr>
          <w:rFonts w:ascii="Times New Roman" w:hAnsi="Times New Roman" w:cs="Times New Roman"/>
          <w:i/>
          <w:iCs/>
          <w:sz w:val="24"/>
          <w:szCs w:val="24"/>
        </w:rPr>
        <w:t>et al.</w:t>
      </w:r>
      <w:r w:rsidRPr="00030B91">
        <w:rPr>
          <w:rFonts w:ascii="Times New Roman" w:hAnsi="Times New Roman" w:cs="Times New Roman"/>
          <w:sz w:val="24"/>
          <w:szCs w:val="24"/>
        </w:rPr>
        <w:t xml:space="preserve">, Altitudinal body size variation in Rana kukunoris: the effects of age and growth rate on the plateau brown frog from the eastern Tibetan Plateau. </w:t>
      </w:r>
      <w:r w:rsidRPr="00030B91">
        <w:rPr>
          <w:rFonts w:ascii="Times New Roman" w:hAnsi="Times New Roman" w:cs="Times New Roman"/>
          <w:i/>
          <w:iCs/>
          <w:sz w:val="24"/>
          <w:szCs w:val="24"/>
        </w:rPr>
        <w:t>Ethology Ecology &amp; Evolution</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0</w:t>
      </w:r>
      <w:r w:rsidRPr="00030B91">
        <w:rPr>
          <w:rFonts w:ascii="Times New Roman" w:hAnsi="Times New Roman" w:cs="Times New Roman"/>
          <w:sz w:val="24"/>
          <w:szCs w:val="24"/>
        </w:rPr>
        <w:t>, 1–13 (2021).</w:t>
      </w:r>
    </w:p>
    <w:p w14:paraId="05586C64"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49. </w:t>
      </w:r>
      <w:r w:rsidRPr="00030B91">
        <w:rPr>
          <w:rFonts w:ascii="Times New Roman" w:hAnsi="Times New Roman" w:cs="Times New Roman"/>
          <w:sz w:val="24"/>
          <w:szCs w:val="24"/>
        </w:rPr>
        <w:tab/>
        <w:t xml:space="preserve">B. Rensch, Histological Changes Correlated with Evolutionary Changes of Body Size. </w:t>
      </w:r>
      <w:r w:rsidRPr="00030B91">
        <w:rPr>
          <w:rFonts w:ascii="Times New Roman" w:hAnsi="Times New Roman" w:cs="Times New Roman"/>
          <w:i/>
          <w:iCs/>
          <w:sz w:val="24"/>
          <w:szCs w:val="24"/>
        </w:rPr>
        <w:t>Evolution</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2</w:t>
      </w:r>
      <w:r w:rsidRPr="00030B91">
        <w:rPr>
          <w:rFonts w:ascii="Times New Roman" w:hAnsi="Times New Roman" w:cs="Times New Roman"/>
          <w:sz w:val="24"/>
          <w:szCs w:val="24"/>
        </w:rPr>
        <w:t>, 218–230 (1948).</w:t>
      </w:r>
    </w:p>
    <w:p w14:paraId="2C42DFE4"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50. </w:t>
      </w:r>
      <w:r w:rsidRPr="00030B91">
        <w:rPr>
          <w:rFonts w:ascii="Times New Roman" w:hAnsi="Times New Roman" w:cs="Times New Roman"/>
          <w:sz w:val="24"/>
          <w:szCs w:val="24"/>
        </w:rPr>
        <w:tab/>
        <w:t xml:space="preserve">E. D. Cope, </w:t>
      </w:r>
      <w:r w:rsidRPr="00030B91">
        <w:rPr>
          <w:rFonts w:ascii="Times New Roman" w:hAnsi="Times New Roman" w:cs="Times New Roman"/>
          <w:i/>
          <w:iCs/>
          <w:sz w:val="24"/>
          <w:szCs w:val="24"/>
        </w:rPr>
        <w:t>The Primary Factors of Organic Evolution</w:t>
      </w:r>
      <w:r w:rsidRPr="00030B91">
        <w:rPr>
          <w:rFonts w:ascii="Times New Roman" w:hAnsi="Times New Roman" w:cs="Times New Roman"/>
          <w:sz w:val="24"/>
          <w:szCs w:val="24"/>
        </w:rPr>
        <w:t xml:space="preserve"> (Open Court Publishing Company, 1904).</w:t>
      </w:r>
    </w:p>
    <w:p w14:paraId="1C940413"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51. </w:t>
      </w:r>
      <w:r w:rsidRPr="00030B91">
        <w:rPr>
          <w:rFonts w:ascii="Times New Roman" w:hAnsi="Times New Roman" w:cs="Times New Roman"/>
          <w:sz w:val="24"/>
          <w:szCs w:val="24"/>
        </w:rPr>
        <w:tab/>
        <w:t xml:space="preserve">C. G. L. C. Bergmann, </w:t>
      </w:r>
      <w:r w:rsidRPr="00030B91">
        <w:rPr>
          <w:rFonts w:ascii="Times New Roman" w:hAnsi="Times New Roman" w:cs="Times New Roman"/>
          <w:i/>
          <w:iCs/>
          <w:sz w:val="24"/>
          <w:szCs w:val="24"/>
        </w:rPr>
        <w:t>Ueber die Verhältnisse der Wärmeökonomie der Thiere zu ihrer Grosse ...</w:t>
      </w:r>
      <w:r w:rsidRPr="00030B91">
        <w:rPr>
          <w:rFonts w:ascii="Times New Roman" w:hAnsi="Times New Roman" w:cs="Times New Roman"/>
          <w:sz w:val="24"/>
          <w:szCs w:val="24"/>
        </w:rPr>
        <w:t xml:space="preserve"> (Vandenhoeck und Ruprecht, 1848).</w:t>
      </w:r>
    </w:p>
    <w:p w14:paraId="756D02FF"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lastRenderedPageBreak/>
        <w:t xml:space="preserve">52. </w:t>
      </w:r>
      <w:r w:rsidRPr="00030B91">
        <w:rPr>
          <w:rFonts w:ascii="Times New Roman" w:hAnsi="Times New Roman" w:cs="Times New Roman"/>
          <w:sz w:val="24"/>
          <w:szCs w:val="24"/>
        </w:rPr>
        <w:tab/>
        <w:t xml:space="preserve">C. Watt, S. Mitchell, V. Salewski, Bergmann’s rule; a concept cluster? </w:t>
      </w:r>
      <w:r w:rsidRPr="00030B91">
        <w:rPr>
          <w:rFonts w:ascii="Times New Roman" w:hAnsi="Times New Roman" w:cs="Times New Roman"/>
          <w:i/>
          <w:iCs/>
          <w:sz w:val="24"/>
          <w:szCs w:val="24"/>
        </w:rPr>
        <w:t>Oikos</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119</w:t>
      </w:r>
      <w:r w:rsidRPr="00030B91">
        <w:rPr>
          <w:rFonts w:ascii="Times New Roman" w:hAnsi="Times New Roman" w:cs="Times New Roman"/>
          <w:sz w:val="24"/>
          <w:szCs w:val="24"/>
        </w:rPr>
        <w:t>, 89–100 (2010).</w:t>
      </w:r>
    </w:p>
    <w:p w14:paraId="7218F662"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53. </w:t>
      </w:r>
      <w:r w:rsidRPr="00030B91">
        <w:rPr>
          <w:rFonts w:ascii="Times New Roman" w:hAnsi="Times New Roman" w:cs="Times New Roman"/>
          <w:sz w:val="24"/>
          <w:szCs w:val="24"/>
        </w:rPr>
        <w:tab/>
        <w:t xml:space="preserve">J. Santilli, N. Rollinson, Toward a general explanation for latitudinal clines in body size among chelonians. </w:t>
      </w:r>
      <w:r w:rsidRPr="00030B91">
        <w:rPr>
          <w:rFonts w:ascii="Times New Roman" w:hAnsi="Times New Roman" w:cs="Times New Roman"/>
          <w:i/>
          <w:iCs/>
          <w:sz w:val="24"/>
          <w:szCs w:val="24"/>
        </w:rPr>
        <w:t>Biological Journal of the Linnean Society</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124</w:t>
      </w:r>
      <w:r w:rsidRPr="00030B91">
        <w:rPr>
          <w:rFonts w:ascii="Times New Roman" w:hAnsi="Times New Roman" w:cs="Times New Roman"/>
          <w:sz w:val="24"/>
          <w:szCs w:val="24"/>
        </w:rPr>
        <w:t>, 381–393 (2018).</w:t>
      </w:r>
    </w:p>
    <w:p w14:paraId="42B0F048"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54. </w:t>
      </w:r>
      <w:r w:rsidRPr="00030B91">
        <w:rPr>
          <w:rFonts w:ascii="Times New Roman" w:hAnsi="Times New Roman" w:cs="Times New Roman"/>
          <w:sz w:val="24"/>
          <w:szCs w:val="24"/>
        </w:rPr>
        <w:tab/>
        <w:t xml:space="preserve">F. J. Zamora-Camacho, S. Reguera, G. Moreno-Rueda, Bergmann’s Rule rules body size in an ectotherm: heat conservation in a lizard along a 2200-metre elevational gradient. </w:t>
      </w:r>
      <w:r w:rsidRPr="00030B91">
        <w:rPr>
          <w:rFonts w:ascii="Times New Roman" w:hAnsi="Times New Roman" w:cs="Times New Roman"/>
          <w:i/>
          <w:iCs/>
          <w:sz w:val="24"/>
          <w:szCs w:val="24"/>
        </w:rPr>
        <w:t>J Evol Biol</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27</w:t>
      </w:r>
      <w:r w:rsidRPr="00030B91">
        <w:rPr>
          <w:rFonts w:ascii="Times New Roman" w:hAnsi="Times New Roman" w:cs="Times New Roman"/>
          <w:sz w:val="24"/>
          <w:szCs w:val="24"/>
        </w:rPr>
        <w:t>, 2820–2828 (2014).</w:t>
      </w:r>
    </w:p>
    <w:p w14:paraId="18FEDC8A"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55. </w:t>
      </w:r>
      <w:r w:rsidRPr="00030B91">
        <w:rPr>
          <w:rFonts w:ascii="Times New Roman" w:hAnsi="Times New Roman" w:cs="Times New Roman"/>
          <w:sz w:val="24"/>
          <w:szCs w:val="24"/>
        </w:rPr>
        <w:tab/>
        <w:t xml:space="preserve">R. B. J. Benson, R. Butler, R. A. Close, E. Saupe, D. L. Rabosky, Biodiversity across space and time in the fossil record. </w:t>
      </w:r>
      <w:r w:rsidRPr="00030B91">
        <w:rPr>
          <w:rFonts w:ascii="Times New Roman" w:hAnsi="Times New Roman" w:cs="Times New Roman"/>
          <w:i/>
          <w:iCs/>
          <w:sz w:val="24"/>
          <w:szCs w:val="24"/>
        </w:rPr>
        <w:t>Current Biology</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31</w:t>
      </w:r>
      <w:r w:rsidRPr="00030B91">
        <w:rPr>
          <w:rFonts w:ascii="Times New Roman" w:hAnsi="Times New Roman" w:cs="Times New Roman"/>
          <w:sz w:val="24"/>
          <w:szCs w:val="24"/>
        </w:rPr>
        <w:t>, R1225–R1236 (2021).</w:t>
      </w:r>
    </w:p>
    <w:p w14:paraId="045F6092"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56. </w:t>
      </w:r>
      <w:r w:rsidRPr="00030B91">
        <w:rPr>
          <w:rFonts w:ascii="Times New Roman" w:hAnsi="Times New Roman" w:cs="Times New Roman"/>
          <w:sz w:val="24"/>
          <w:szCs w:val="24"/>
        </w:rPr>
        <w:tab/>
        <w:t xml:space="preserve">J. S. Albert, D. M. Johnson, J. H. Knouft, Fossils provide better estimates of ancestral body size than do extant taxa in fishes. </w:t>
      </w:r>
      <w:r w:rsidRPr="00030B91">
        <w:rPr>
          <w:rFonts w:ascii="Times New Roman" w:hAnsi="Times New Roman" w:cs="Times New Roman"/>
          <w:i/>
          <w:iCs/>
          <w:sz w:val="24"/>
          <w:szCs w:val="24"/>
        </w:rPr>
        <w:t>Acta Zoologica</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90</w:t>
      </w:r>
      <w:r w:rsidRPr="00030B91">
        <w:rPr>
          <w:rFonts w:ascii="Times New Roman" w:hAnsi="Times New Roman" w:cs="Times New Roman"/>
          <w:sz w:val="24"/>
          <w:szCs w:val="24"/>
        </w:rPr>
        <w:t>, 357–384 (2009).</w:t>
      </w:r>
    </w:p>
    <w:p w14:paraId="5A086A9F"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57. </w:t>
      </w:r>
      <w:r w:rsidRPr="00030B91">
        <w:rPr>
          <w:rFonts w:ascii="Times New Roman" w:hAnsi="Times New Roman" w:cs="Times New Roman"/>
          <w:sz w:val="24"/>
          <w:szCs w:val="24"/>
        </w:rPr>
        <w:tab/>
        <w:t xml:space="preserve">E. S. Stinnesbeck, J. Rust, F. Herder, Paleobiology and taphonomy of the pycnodont fish Nursallia gutturosum, based on material from the Latest-Cenomanian-middle Turonian Vallecillo platy limestone, Mexico. </w:t>
      </w:r>
      <w:r w:rsidRPr="00030B91">
        <w:rPr>
          <w:rFonts w:ascii="Times New Roman" w:hAnsi="Times New Roman" w:cs="Times New Roman"/>
          <w:i/>
          <w:iCs/>
          <w:sz w:val="24"/>
          <w:szCs w:val="24"/>
        </w:rPr>
        <w:t>PalZ</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93</w:t>
      </w:r>
      <w:r w:rsidRPr="00030B91">
        <w:rPr>
          <w:rFonts w:ascii="Times New Roman" w:hAnsi="Times New Roman" w:cs="Times New Roman"/>
          <w:sz w:val="24"/>
          <w:szCs w:val="24"/>
        </w:rPr>
        <w:t>, 659–668 (2019).</w:t>
      </w:r>
    </w:p>
    <w:p w14:paraId="0FEF4EB3"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58. </w:t>
      </w:r>
      <w:r w:rsidRPr="00030B91">
        <w:rPr>
          <w:rFonts w:ascii="Times New Roman" w:hAnsi="Times New Roman" w:cs="Times New Roman"/>
          <w:sz w:val="24"/>
          <w:szCs w:val="24"/>
        </w:rPr>
        <w:tab/>
        <w:t xml:space="preserve">G. R. Smith, R. F. Stearley, C. E. Badgley, Taphonomic bias in fish diversity from cenozoic floodplain environments. </w:t>
      </w:r>
      <w:r w:rsidRPr="00030B91">
        <w:rPr>
          <w:rFonts w:ascii="Times New Roman" w:hAnsi="Times New Roman" w:cs="Times New Roman"/>
          <w:i/>
          <w:iCs/>
          <w:sz w:val="24"/>
          <w:szCs w:val="24"/>
        </w:rPr>
        <w:t>Palaeogeography, Palaeoclimatology, Palaeoecology</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63</w:t>
      </w:r>
      <w:r w:rsidRPr="00030B91">
        <w:rPr>
          <w:rFonts w:ascii="Times New Roman" w:hAnsi="Times New Roman" w:cs="Times New Roman"/>
          <w:sz w:val="24"/>
          <w:szCs w:val="24"/>
        </w:rPr>
        <w:t>, 263–273 (1988).</w:t>
      </w:r>
    </w:p>
    <w:p w14:paraId="6AAAE2F2"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59. </w:t>
      </w:r>
      <w:r w:rsidRPr="00030B91">
        <w:rPr>
          <w:rFonts w:ascii="Times New Roman" w:hAnsi="Times New Roman" w:cs="Times New Roman"/>
          <w:sz w:val="24"/>
          <w:szCs w:val="24"/>
        </w:rPr>
        <w:tab/>
        <w:t xml:space="preserve">M. Friedman, G. Carnevale, The Bolca Lagerstätten: shallow marine life in the Eocene. </w:t>
      </w:r>
      <w:r w:rsidRPr="00030B91">
        <w:rPr>
          <w:rFonts w:ascii="Times New Roman" w:hAnsi="Times New Roman" w:cs="Times New Roman"/>
          <w:i/>
          <w:iCs/>
          <w:sz w:val="24"/>
          <w:szCs w:val="24"/>
        </w:rPr>
        <w:t>Journal of the Geological Society</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175</w:t>
      </w:r>
      <w:r w:rsidRPr="00030B91">
        <w:rPr>
          <w:rFonts w:ascii="Times New Roman" w:hAnsi="Times New Roman" w:cs="Times New Roman"/>
          <w:sz w:val="24"/>
          <w:szCs w:val="24"/>
        </w:rPr>
        <w:t>, 569–579 (2018).</w:t>
      </w:r>
    </w:p>
    <w:p w14:paraId="38D1476A"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60. </w:t>
      </w:r>
      <w:r w:rsidRPr="00030B91">
        <w:rPr>
          <w:rFonts w:ascii="Times New Roman" w:hAnsi="Times New Roman" w:cs="Times New Roman"/>
          <w:sz w:val="24"/>
          <w:szCs w:val="24"/>
        </w:rPr>
        <w:tab/>
        <w:t xml:space="preserve">T. M. Blackburn, K. J. Gaston, N. Loder, Geographic gradients in body size: a clarification of Bergmann’s rule. </w:t>
      </w:r>
      <w:r w:rsidRPr="00030B91">
        <w:rPr>
          <w:rFonts w:ascii="Times New Roman" w:hAnsi="Times New Roman" w:cs="Times New Roman"/>
          <w:i/>
          <w:iCs/>
          <w:sz w:val="24"/>
          <w:szCs w:val="24"/>
        </w:rPr>
        <w:t>Diversity and Distributions</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5</w:t>
      </w:r>
      <w:r w:rsidRPr="00030B91">
        <w:rPr>
          <w:rFonts w:ascii="Times New Roman" w:hAnsi="Times New Roman" w:cs="Times New Roman"/>
          <w:sz w:val="24"/>
          <w:szCs w:val="24"/>
        </w:rPr>
        <w:t>, 165–174 (1999).</w:t>
      </w:r>
    </w:p>
    <w:p w14:paraId="4FAD7DC1"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61. </w:t>
      </w:r>
      <w:r w:rsidRPr="00030B91">
        <w:rPr>
          <w:rFonts w:ascii="Times New Roman" w:hAnsi="Times New Roman" w:cs="Times New Roman"/>
          <w:sz w:val="24"/>
          <w:szCs w:val="24"/>
        </w:rPr>
        <w:tab/>
        <w:t xml:space="preserve">D. Atkinson, R. M. Sibly, Why are organisms usually bigger in colder environments? Making sense of a life history puzzle. </w:t>
      </w:r>
      <w:r w:rsidRPr="00030B91">
        <w:rPr>
          <w:rFonts w:ascii="Times New Roman" w:hAnsi="Times New Roman" w:cs="Times New Roman"/>
          <w:i/>
          <w:iCs/>
          <w:sz w:val="24"/>
          <w:szCs w:val="24"/>
        </w:rPr>
        <w:t>Trends in Ecology &amp; Evolution</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12</w:t>
      </w:r>
      <w:r w:rsidRPr="00030B91">
        <w:rPr>
          <w:rFonts w:ascii="Times New Roman" w:hAnsi="Times New Roman" w:cs="Times New Roman"/>
          <w:sz w:val="24"/>
          <w:szCs w:val="24"/>
        </w:rPr>
        <w:t>, 235–239 (1997).</w:t>
      </w:r>
    </w:p>
    <w:p w14:paraId="4DBE438F"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62. </w:t>
      </w:r>
      <w:r w:rsidRPr="00030B91">
        <w:rPr>
          <w:rFonts w:ascii="Times New Roman" w:hAnsi="Times New Roman" w:cs="Times New Roman"/>
          <w:sz w:val="24"/>
          <w:szCs w:val="24"/>
        </w:rPr>
        <w:tab/>
        <w:t xml:space="preserve">J. Forster, A. G. Hirst, D. Atkinson, Warming-induced reductions in body size are greater in aquatic than terrestrial species. </w:t>
      </w:r>
      <w:r w:rsidRPr="00030B91">
        <w:rPr>
          <w:rFonts w:ascii="Times New Roman" w:hAnsi="Times New Roman" w:cs="Times New Roman"/>
          <w:i/>
          <w:iCs/>
          <w:sz w:val="24"/>
          <w:szCs w:val="24"/>
        </w:rPr>
        <w:t>Proceedings of the National Academy of Sciences</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109</w:t>
      </w:r>
      <w:r w:rsidRPr="00030B91">
        <w:rPr>
          <w:rFonts w:ascii="Times New Roman" w:hAnsi="Times New Roman" w:cs="Times New Roman"/>
          <w:sz w:val="24"/>
          <w:szCs w:val="24"/>
        </w:rPr>
        <w:t>, 19310–19314 (2012).</w:t>
      </w:r>
    </w:p>
    <w:p w14:paraId="173294C0"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63. </w:t>
      </w:r>
      <w:r w:rsidRPr="00030B91">
        <w:rPr>
          <w:rFonts w:ascii="Times New Roman" w:hAnsi="Times New Roman" w:cs="Times New Roman"/>
          <w:sz w:val="24"/>
          <w:szCs w:val="24"/>
        </w:rPr>
        <w:tab/>
        <w:t xml:space="preserve">D. P. G. Bond, S. E. Grasby, On the causes of mass extinctions. </w:t>
      </w:r>
      <w:r w:rsidRPr="00030B91">
        <w:rPr>
          <w:rFonts w:ascii="Times New Roman" w:hAnsi="Times New Roman" w:cs="Times New Roman"/>
          <w:i/>
          <w:iCs/>
          <w:sz w:val="24"/>
          <w:szCs w:val="24"/>
        </w:rPr>
        <w:t>Palaeogeography, Palaeoclimatology, Palaeoecology</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478</w:t>
      </w:r>
      <w:r w:rsidRPr="00030B91">
        <w:rPr>
          <w:rFonts w:ascii="Times New Roman" w:hAnsi="Times New Roman" w:cs="Times New Roman"/>
          <w:sz w:val="24"/>
          <w:szCs w:val="24"/>
        </w:rPr>
        <w:t>, 3–29 (2017).</w:t>
      </w:r>
    </w:p>
    <w:p w14:paraId="0A814E63"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64. </w:t>
      </w:r>
      <w:r w:rsidRPr="00030B91">
        <w:rPr>
          <w:rFonts w:ascii="Times New Roman" w:hAnsi="Times New Roman" w:cs="Times New Roman"/>
          <w:sz w:val="24"/>
          <w:szCs w:val="24"/>
        </w:rPr>
        <w:tab/>
        <w:t xml:space="preserve">J. L. Payne, N. A. Heim, Body size, sampling completeness, and extinction risk in the marine fossil record. </w:t>
      </w:r>
      <w:r w:rsidRPr="00030B91">
        <w:rPr>
          <w:rFonts w:ascii="Times New Roman" w:hAnsi="Times New Roman" w:cs="Times New Roman"/>
          <w:i/>
          <w:iCs/>
          <w:sz w:val="24"/>
          <w:szCs w:val="24"/>
        </w:rPr>
        <w:t>Paleobiology</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46</w:t>
      </w:r>
      <w:r w:rsidRPr="00030B91">
        <w:rPr>
          <w:rFonts w:ascii="Times New Roman" w:hAnsi="Times New Roman" w:cs="Times New Roman"/>
          <w:sz w:val="24"/>
          <w:szCs w:val="24"/>
        </w:rPr>
        <w:t>, 23–40 (2020).</w:t>
      </w:r>
    </w:p>
    <w:p w14:paraId="1DA8EE21"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65. </w:t>
      </w:r>
      <w:r w:rsidRPr="00030B91">
        <w:rPr>
          <w:rFonts w:ascii="Times New Roman" w:hAnsi="Times New Roman" w:cs="Times New Roman"/>
          <w:sz w:val="24"/>
          <w:szCs w:val="24"/>
        </w:rPr>
        <w:tab/>
        <w:t xml:space="preserve">W. J. Ripple, </w:t>
      </w:r>
      <w:r w:rsidRPr="00030B91">
        <w:rPr>
          <w:rFonts w:ascii="Times New Roman" w:hAnsi="Times New Roman" w:cs="Times New Roman"/>
          <w:i/>
          <w:iCs/>
          <w:sz w:val="24"/>
          <w:szCs w:val="24"/>
        </w:rPr>
        <w:t>et al.</w:t>
      </w:r>
      <w:r w:rsidRPr="00030B91">
        <w:rPr>
          <w:rFonts w:ascii="Times New Roman" w:hAnsi="Times New Roman" w:cs="Times New Roman"/>
          <w:sz w:val="24"/>
          <w:szCs w:val="24"/>
        </w:rPr>
        <w:t xml:space="preserve">, Extinction risk is most acute for the world’s largest and smallest vertebrates. </w:t>
      </w:r>
      <w:r w:rsidRPr="00030B91">
        <w:rPr>
          <w:rFonts w:ascii="Times New Roman" w:hAnsi="Times New Roman" w:cs="Times New Roman"/>
          <w:i/>
          <w:iCs/>
          <w:sz w:val="24"/>
          <w:szCs w:val="24"/>
        </w:rPr>
        <w:t>PNAS</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114</w:t>
      </w:r>
      <w:r w:rsidRPr="00030B91">
        <w:rPr>
          <w:rFonts w:ascii="Times New Roman" w:hAnsi="Times New Roman" w:cs="Times New Roman"/>
          <w:sz w:val="24"/>
          <w:szCs w:val="24"/>
        </w:rPr>
        <w:t>, 10678–10683 (2017).</w:t>
      </w:r>
    </w:p>
    <w:p w14:paraId="74C42A5F"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66. </w:t>
      </w:r>
      <w:r w:rsidRPr="00030B91">
        <w:rPr>
          <w:rFonts w:ascii="Times New Roman" w:hAnsi="Times New Roman" w:cs="Times New Roman"/>
          <w:sz w:val="24"/>
          <w:szCs w:val="24"/>
        </w:rPr>
        <w:tab/>
        <w:t xml:space="preserve">J. S. Berv, D. J. Field, Genomic Signature of an Avian Lilliput Effect across the K-Pg Extinction. </w:t>
      </w:r>
      <w:r w:rsidRPr="00030B91">
        <w:rPr>
          <w:rFonts w:ascii="Times New Roman" w:hAnsi="Times New Roman" w:cs="Times New Roman"/>
          <w:i/>
          <w:iCs/>
          <w:sz w:val="24"/>
          <w:szCs w:val="24"/>
        </w:rPr>
        <w:t>Systematic Biology</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67</w:t>
      </w:r>
      <w:r w:rsidRPr="00030B91">
        <w:rPr>
          <w:rFonts w:ascii="Times New Roman" w:hAnsi="Times New Roman" w:cs="Times New Roman"/>
          <w:sz w:val="24"/>
          <w:szCs w:val="24"/>
        </w:rPr>
        <w:t>, 1–13 (2018).</w:t>
      </w:r>
    </w:p>
    <w:p w14:paraId="249A7C2B"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67. </w:t>
      </w:r>
      <w:r w:rsidRPr="00030B91">
        <w:rPr>
          <w:rFonts w:ascii="Times New Roman" w:hAnsi="Times New Roman" w:cs="Times New Roman"/>
          <w:sz w:val="24"/>
          <w:szCs w:val="24"/>
        </w:rPr>
        <w:tab/>
        <w:t xml:space="preserve">E. L. A. Malpezzi, J. De Freitas, F. T. Rantin, Occurrence of toxins, other than paralysing type, in the skin of tetraodontiformes fish. </w:t>
      </w:r>
      <w:r w:rsidRPr="00030B91">
        <w:rPr>
          <w:rFonts w:ascii="Times New Roman" w:hAnsi="Times New Roman" w:cs="Times New Roman"/>
          <w:i/>
          <w:iCs/>
          <w:sz w:val="24"/>
          <w:szCs w:val="24"/>
        </w:rPr>
        <w:t>Toxicon</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35</w:t>
      </w:r>
      <w:r w:rsidRPr="00030B91">
        <w:rPr>
          <w:rFonts w:ascii="Times New Roman" w:hAnsi="Times New Roman" w:cs="Times New Roman"/>
          <w:sz w:val="24"/>
          <w:szCs w:val="24"/>
        </w:rPr>
        <w:t>, 57–65 (1997).</w:t>
      </w:r>
    </w:p>
    <w:p w14:paraId="559A48A0"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68. </w:t>
      </w:r>
      <w:r w:rsidRPr="00030B91">
        <w:rPr>
          <w:rFonts w:ascii="Times New Roman" w:hAnsi="Times New Roman" w:cs="Times New Roman"/>
          <w:sz w:val="24"/>
          <w:szCs w:val="24"/>
        </w:rPr>
        <w:tab/>
        <w:t xml:space="preserve">M. L. Pinsky, A. M. Eikeset, D. J. McCauley, J. L. Payne, J. M. Sunday, Greater vulnerability to warming of marine versus terrestrial ectotherms. </w:t>
      </w:r>
      <w:r w:rsidRPr="00030B91">
        <w:rPr>
          <w:rFonts w:ascii="Times New Roman" w:hAnsi="Times New Roman" w:cs="Times New Roman"/>
          <w:i/>
          <w:iCs/>
          <w:sz w:val="24"/>
          <w:szCs w:val="24"/>
        </w:rPr>
        <w:t>Nature</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569</w:t>
      </w:r>
      <w:r w:rsidRPr="00030B91">
        <w:rPr>
          <w:rFonts w:ascii="Times New Roman" w:hAnsi="Times New Roman" w:cs="Times New Roman"/>
          <w:sz w:val="24"/>
          <w:szCs w:val="24"/>
        </w:rPr>
        <w:t>, 108–111 (2019).</w:t>
      </w:r>
    </w:p>
    <w:p w14:paraId="1AE0F526"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69. </w:t>
      </w:r>
      <w:r w:rsidRPr="00030B91">
        <w:rPr>
          <w:rFonts w:ascii="Times New Roman" w:hAnsi="Times New Roman" w:cs="Times New Roman"/>
          <w:sz w:val="24"/>
          <w:szCs w:val="24"/>
        </w:rPr>
        <w:tab/>
        <w:t xml:space="preserve">L. C. Hughes, </w:t>
      </w:r>
      <w:r w:rsidRPr="00030B91">
        <w:rPr>
          <w:rFonts w:ascii="Times New Roman" w:hAnsi="Times New Roman" w:cs="Times New Roman"/>
          <w:i/>
          <w:iCs/>
          <w:sz w:val="24"/>
          <w:szCs w:val="24"/>
        </w:rPr>
        <w:t>et al.</w:t>
      </w:r>
      <w:r w:rsidRPr="00030B91">
        <w:rPr>
          <w:rFonts w:ascii="Times New Roman" w:hAnsi="Times New Roman" w:cs="Times New Roman"/>
          <w:sz w:val="24"/>
          <w:szCs w:val="24"/>
        </w:rPr>
        <w:t xml:space="preserve">, Exon probe sets and bioinformatics pipelines for all levels of fish phylogenomics. </w:t>
      </w:r>
      <w:r w:rsidRPr="00030B91">
        <w:rPr>
          <w:rFonts w:ascii="Times New Roman" w:hAnsi="Times New Roman" w:cs="Times New Roman"/>
          <w:i/>
          <w:iCs/>
          <w:sz w:val="24"/>
          <w:szCs w:val="24"/>
        </w:rPr>
        <w:t>Molecular Ecology Resources</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21</w:t>
      </w:r>
      <w:r w:rsidRPr="00030B91">
        <w:rPr>
          <w:rFonts w:ascii="Times New Roman" w:hAnsi="Times New Roman" w:cs="Times New Roman"/>
          <w:sz w:val="24"/>
          <w:szCs w:val="24"/>
        </w:rPr>
        <w:t>, 816–833 (2021).</w:t>
      </w:r>
    </w:p>
    <w:p w14:paraId="4329702C"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70. </w:t>
      </w:r>
      <w:r w:rsidRPr="00030B91">
        <w:rPr>
          <w:rFonts w:ascii="Times New Roman" w:hAnsi="Times New Roman" w:cs="Times New Roman"/>
          <w:sz w:val="24"/>
          <w:szCs w:val="24"/>
        </w:rPr>
        <w:tab/>
        <w:t xml:space="preserve">L.-T. Nguyen, H. A. Schmidt, A. von Haeseler, B. Q. Minh, IQ-TREE: A Fast and Effective Stochastic Algorithm for Estimating Maximum-Likelihood Phylogenies. </w:t>
      </w:r>
      <w:r w:rsidRPr="00030B91">
        <w:rPr>
          <w:rFonts w:ascii="Times New Roman" w:hAnsi="Times New Roman" w:cs="Times New Roman"/>
          <w:i/>
          <w:iCs/>
          <w:sz w:val="24"/>
          <w:szCs w:val="24"/>
        </w:rPr>
        <w:t>Molecular Biology and Evolution</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32</w:t>
      </w:r>
      <w:r w:rsidRPr="00030B91">
        <w:rPr>
          <w:rFonts w:ascii="Times New Roman" w:hAnsi="Times New Roman" w:cs="Times New Roman"/>
          <w:sz w:val="24"/>
          <w:szCs w:val="24"/>
        </w:rPr>
        <w:t>, 268–274 (2015).</w:t>
      </w:r>
    </w:p>
    <w:p w14:paraId="27C118C2"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71. </w:t>
      </w:r>
      <w:r w:rsidRPr="00030B91">
        <w:rPr>
          <w:rFonts w:ascii="Times New Roman" w:hAnsi="Times New Roman" w:cs="Times New Roman"/>
          <w:sz w:val="24"/>
          <w:szCs w:val="24"/>
        </w:rPr>
        <w:tab/>
        <w:t xml:space="preserve">C. Zhang, M. Rabiee, E. Sayyari, S. Mirarab, ASTRAL-III: polynomial time species tree reconstruction from partially resolved gene trees. </w:t>
      </w:r>
      <w:r w:rsidRPr="00030B91">
        <w:rPr>
          <w:rFonts w:ascii="Times New Roman" w:hAnsi="Times New Roman" w:cs="Times New Roman"/>
          <w:i/>
          <w:iCs/>
          <w:sz w:val="24"/>
          <w:szCs w:val="24"/>
        </w:rPr>
        <w:t>BMC Bioinformatics</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19</w:t>
      </w:r>
      <w:r w:rsidRPr="00030B91">
        <w:rPr>
          <w:rFonts w:ascii="Times New Roman" w:hAnsi="Times New Roman" w:cs="Times New Roman"/>
          <w:sz w:val="24"/>
          <w:szCs w:val="24"/>
        </w:rPr>
        <w:t>, 153 (2018).</w:t>
      </w:r>
    </w:p>
    <w:p w14:paraId="35DF9CF9"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lastRenderedPageBreak/>
        <w:t xml:space="preserve">72. </w:t>
      </w:r>
      <w:r w:rsidRPr="00030B91">
        <w:rPr>
          <w:rFonts w:ascii="Times New Roman" w:hAnsi="Times New Roman" w:cs="Times New Roman"/>
          <w:sz w:val="24"/>
          <w:szCs w:val="24"/>
        </w:rPr>
        <w:tab/>
        <w:t xml:space="preserve">J. P. Huelsenbeck, F. Ronquist, MRBAYES: Bayesian inference of phylogenetic trees. </w:t>
      </w:r>
      <w:r w:rsidRPr="00030B91">
        <w:rPr>
          <w:rFonts w:ascii="Times New Roman" w:hAnsi="Times New Roman" w:cs="Times New Roman"/>
          <w:i/>
          <w:iCs/>
          <w:sz w:val="24"/>
          <w:szCs w:val="24"/>
        </w:rPr>
        <w:t>Bioinformatics</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17</w:t>
      </w:r>
      <w:r w:rsidRPr="00030B91">
        <w:rPr>
          <w:rFonts w:ascii="Times New Roman" w:hAnsi="Times New Roman" w:cs="Times New Roman"/>
          <w:sz w:val="24"/>
          <w:szCs w:val="24"/>
        </w:rPr>
        <w:t>, 754–755 (2001).</w:t>
      </w:r>
    </w:p>
    <w:p w14:paraId="5E95D5C5"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73. </w:t>
      </w:r>
      <w:r w:rsidRPr="00030B91">
        <w:rPr>
          <w:rFonts w:ascii="Times New Roman" w:hAnsi="Times New Roman" w:cs="Times New Roman"/>
          <w:sz w:val="24"/>
          <w:szCs w:val="24"/>
        </w:rPr>
        <w:tab/>
        <w:t xml:space="preserve">A. J. Drummond, A. Rambaut, BEAST: Bayesian evolutionary analysis by sampling trees. </w:t>
      </w:r>
      <w:r w:rsidRPr="00030B91">
        <w:rPr>
          <w:rFonts w:ascii="Times New Roman" w:hAnsi="Times New Roman" w:cs="Times New Roman"/>
          <w:i/>
          <w:iCs/>
          <w:sz w:val="24"/>
          <w:szCs w:val="24"/>
        </w:rPr>
        <w:t>BMC Evol Biol</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7</w:t>
      </w:r>
      <w:r w:rsidRPr="00030B91">
        <w:rPr>
          <w:rFonts w:ascii="Times New Roman" w:hAnsi="Times New Roman" w:cs="Times New Roman"/>
          <w:sz w:val="24"/>
          <w:szCs w:val="24"/>
        </w:rPr>
        <w:t>, 214 (2007).</w:t>
      </w:r>
    </w:p>
    <w:p w14:paraId="3536D430"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74. </w:t>
      </w:r>
      <w:r w:rsidRPr="00030B91">
        <w:rPr>
          <w:rFonts w:ascii="Times New Roman" w:hAnsi="Times New Roman" w:cs="Times New Roman"/>
          <w:sz w:val="24"/>
          <w:szCs w:val="24"/>
        </w:rPr>
        <w:tab/>
        <w:t xml:space="preserve">R Core Team, </w:t>
      </w:r>
      <w:r w:rsidRPr="00030B91">
        <w:rPr>
          <w:rFonts w:ascii="Times New Roman" w:hAnsi="Times New Roman" w:cs="Times New Roman"/>
          <w:i/>
          <w:iCs/>
          <w:sz w:val="24"/>
          <w:szCs w:val="24"/>
        </w:rPr>
        <w:t>R: A language and environment for statistical computing</w:t>
      </w:r>
      <w:r w:rsidRPr="00030B91">
        <w:rPr>
          <w:rFonts w:ascii="Times New Roman" w:hAnsi="Times New Roman" w:cs="Times New Roman"/>
          <w:sz w:val="24"/>
          <w:szCs w:val="24"/>
        </w:rPr>
        <w:t xml:space="preserve"> (2020).</w:t>
      </w:r>
    </w:p>
    <w:p w14:paraId="13770550"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75. </w:t>
      </w:r>
      <w:r w:rsidRPr="00030B91">
        <w:rPr>
          <w:rFonts w:ascii="Times New Roman" w:hAnsi="Times New Roman" w:cs="Times New Roman"/>
          <w:sz w:val="24"/>
          <w:szCs w:val="24"/>
        </w:rPr>
        <w:tab/>
        <w:t xml:space="preserve">A. Brinkworth, A. Goswami, J. Clavel, A New Ornstein-Uhlenbeck process for modeling the evolution of traits with time-variable optima. </w:t>
      </w:r>
      <w:r w:rsidRPr="00030B91">
        <w:rPr>
          <w:rFonts w:ascii="Times New Roman" w:hAnsi="Times New Roman" w:cs="Times New Roman"/>
          <w:i/>
          <w:iCs/>
          <w:sz w:val="24"/>
          <w:szCs w:val="24"/>
        </w:rPr>
        <w:t>In prep</w:t>
      </w:r>
      <w:r w:rsidRPr="00030B91">
        <w:rPr>
          <w:rFonts w:ascii="Times New Roman" w:hAnsi="Times New Roman" w:cs="Times New Roman"/>
          <w:sz w:val="24"/>
          <w:szCs w:val="24"/>
        </w:rPr>
        <w:t>.</w:t>
      </w:r>
    </w:p>
    <w:p w14:paraId="581399AA" w14:textId="77777777" w:rsidR="00030B91" w:rsidRPr="00030B91" w:rsidRDefault="00030B91" w:rsidP="003B5D35">
      <w:pPr>
        <w:pStyle w:val="Bibliography"/>
        <w:spacing w:after="0"/>
        <w:rPr>
          <w:rFonts w:ascii="Times New Roman" w:hAnsi="Times New Roman" w:cs="Times New Roman"/>
          <w:sz w:val="24"/>
          <w:szCs w:val="24"/>
        </w:rPr>
      </w:pPr>
      <w:r w:rsidRPr="00030B91">
        <w:rPr>
          <w:rFonts w:ascii="Times New Roman" w:hAnsi="Times New Roman" w:cs="Times New Roman"/>
          <w:sz w:val="24"/>
          <w:szCs w:val="24"/>
        </w:rPr>
        <w:t xml:space="preserve">76. </w:t>
      </w:r>
      <w:r w:rsidRPr="00030B91">
        <w:rPr>
          <w:rFonts w:ascii="Times New Roman" w:hAnsi="Times New Roman" w:cs="Times New Roman"/>
          <w:sz w:val="24"/>
          <w:szCs w:val="24"/>
        </w:rPr>
        <w:tab/>
        <w:t xml:space="preserve">L. J. Revell, phytools: an R package for phylogenetic comparative biology (and other things). </w:t>
      </w:r>
      <w:r w:rsidRPr="00030B91">
        <w:rPr>
          <w:rFonts w:ascii="Times New Roman" w:hAnsi="Times New Roman" w:cs="Times New Roman"/>
          <w:i/>
          <w:iCs/>
          <w:sz w:val="24"/>
          <w:szCs w:val="24"/>
        </w:rPr>
        <w:t>Methods in Ecology and Evolution</w:t>
      </w:r>
      <w:r w:rsidRPr="00030B91">
        <w:rPr>
          <w:rFonts w:ascii="Times New Roman" w:hAnsi="Times New Roman" w:cs="Times New Roman"/>
          <w:sz w:val="24"/>
          <w:szCs w:val="24"/>
        </w:rPr>
        <w:t xml:space="preserve"> </w:t>
      </w:r>
      <w:r w:rsidRPr="00030B91">
        <w:rPr>
          <w:rFonts w:ascii="Times New Roman" w:hAnsi="Times New Roman" w:cs="Times New Roman"/>
          <w:b/>
          <w:bCs/>
          <w:sz w:val="24"/>
          <w:szCs w:val="24"/>
        </w:rPr>
        <w:t>3</w:t>
      </w:r>
      <w:r w:rsidRPr="00030B91">
        <w:rPr>
          <w:rFonts w:ascii="Times New Roman" w:hAnsi="Times New Roman" w:cs="Times New Roman"/>
          <w:sz w:val="24"/>
          <w:szCs w:val="24"/>
        </w:rPr>
        <w:t>, 217–223 (2012).</w:t>
      </w:r>
    </w:p>
    <w:p w14:paraId="02FAF32A" w14:textId="77777777" w:rsidR="00030B91" w:rsidRPr="00030B91" w:rsidRDefault="00030B91" w:rsidP="003B5D35">
      <w:pPr>
        <w:spacing w:after="0" w:line="240" w:lineRule="auto"/>
        <w:rPr>
          <w:rFonts w:ascii="Times New Roman" w:hAnsi="Times New Roman" w:cs="Times New Roman"/>
          <w:b/>
          <w:sz w:val="24"/>
          <w:szCs w:val="24"/>
        </w:rPr>
      </w:pPr>
      <w:r w:rsidRPr="00030B91">
        <w:rPr>
          <w:rFonts w:ascii="Times New Roman" w:hAnsi="Times New Roman" w:cs="Times New Roman"/>
          <w:b/>
          <w:sz w:val="24"/>
          <w:szCs w:val="24"/>
        </w:rPr>
        <w:fldChar w:fldCharType="end"/>
      </w:r>
    </w:p>
    <w:p w14:paraId="481E5D8C" w14:textId="4FF7A6FD" w:rsidR="0003439D" w:rsidRDefault="0003439D" w:rsidP="003B5D35">
      <w:pPr>
        <w:spacing w:after="0" w:line="240" w:lineRule="auto"/>
        <w:ind w:left="720" w:hanging="720"/>
        <w:rPr>
          <w:rFonts w:ascii="Times New Roman" w:hAnsi="Times New Roman" w:cs="Times New Roman"/>
          <w:sz w:val="24"/>
          <w:szCs w:val="24"/>
        </w:rPr>
      </w:pPr>
    </w:p>
    <w:p w14:paraId="6D3728F3" w14:textId="0191CD94" w:rsidR="00575B07" w:rsidRDefault="00575B07">
      <w:pPr>
        <w:rPr>
          <w:rFonts w:ascii="Times New Roman" w:hAnsi="Times New Roman" w:cs="Times New Roman"/>
          <w:sz w:val="24"/>
          <w:szCs w:val="24"/>
        </w:rPr>
      </w:pPr>
      <w:r>
        <w:rPr>
          <w:rFonts w:ascii="Times New Roman" w:hAnsi="Times New Roman" w:cs="Times New Roman"/>
          <w:sz w:val="24"/>
          <w:szCs w:val="24"/>
        </w:rPr>
        <w:br w:type="page"/>
      </w:r>
    </w:p>
    <w:p w14:paraId="76487003" w14:textId="6B602331" w:rsidR="0094049F" w:rsidRDefault="0094049F" w:rsidP="0094049F">
      <w:pPr>
        <w:jc w:val="center"/>
        <w:rPr>
          <w:rFonts w:ascii="Times New Roman" w:hAnsi="Times New Roman" w:cs="Times New Roman"/>
          <w:b/>
          <w:bCs/>
          <w:sz w:val="28"/>
          <w:szCs w:val="28"/>
        </w:rPr>
      </w:pPr>
      <w:r w:rsidRPr="009A4E63">
        <w:rPr>
          <w:rFonts w:ascii="Times New Roman" w:hAnsi="Times New Roman" w:cs="Times New Roman"/>
          <w:b/>
          <w:bCs/>
          <w:sz w:val="28"/>
          <w:szCs w:val="28"/>
        </w:rPr>
        <w:lastRenderedPageBreak/>
        <w:t xml:space="preserve">Evolutionary innovation accelerates morphological diversification in pufferfishes and their </w:t>
      </w:r>
      <w:proofErr w:type="gramStart"/>
      <w:r w:rsidRPr="009A4E63">
        <w:rPr>
          <w:rFonts w:ascii="Times New Roman" w:hAnsi="Times New Roman" w:cs="Times New Roman"/>
          <w:b/>
          <w:bCs/>
          <w:sz w:val="28"/>
          <w:szCs w:val="28"/>
        </w:rPr>
        <w:t>relatives</w:t>
      </w:r>
      <w:proofErr w:type="gramEnd"/>
    </w:p>
    <w:p w14:paraId="5721E12B" w14:textId="77777777" w:rsidR="009A4E63" w:rsidRPr="009A4E63" w:rsidRDefault="009A4E63" w:rsidP="0094049F">
      <w:pPr>
        <w:jc w:val="center"/>
        <w:rPr>
          <w:rFonts w:ascii="Times New Roman" w:hAnsi="Times New Roman" w:cs="Times New Roman"/>
          <w:b/>
          <w:bCs/>
          <w:sz w:val="28"/>
          <w:szCs w:val="28"/>
        </w:rPr>
      </w:pPr>
    </w:p>
    <w:p w14:paraId="13447C71" w14:textId="77777777" w:rsidR="0094049F" w:rsidRPr="0094049F" w:rsidRDefault="0094049F" w:rsidP="0094049F">
      <w:pPr>
        <w:rPr>
          <w:rFonts w:ascii="Times New Roman" w:hAnsi="Times New Roman" w:cs="Times New Roman"/>
          <w:sz w:val="24"/>
          <w:szCs w:val="24"/>
        </w:rPr>
      </w:pPr>
      <w:r w:rsidRPr="0094049F">
        <w:rPr>
          <w:rFonts w:ascii="Times New Roman" w:hAnsi="Times New Roman" w:cs="Times New Roman"/>
          <w:sz w:val="24"/>
          <w:szCs w:val="24"/>
        </w:rPr>
        <w:t>Emily M. Troyer</w:t>
      </w:r>
      <w:r w:rsidRPr="0094049F">
        <w:rPr>
          <w:rFonts w:ascii="Times New Roman" w:hAnsi="Times New Roman" w:cs="Times New Roman"/>
          <w:sz w:val="24"/>
          <w:szCs w:val="24"/>
          <w:vertAlign w:val="superscript"/>
        </w:rPr>
        <w:t>1</w:t>
      </w:r>
      <w:r w:rsidRPr="0094049F">
        <w:rPr>
          <w:rFonts w:ascii="Times New Roman" w:hAnsi="Times New Roman" w:cs="Times New Roman"/>
          <w:sz w:val="24"/>
          <w:szCs w:val="24"/>
        </w:rPr>
        <w:t>, Kory M. Evans</w:t>
      </w:r>
      <w:r w:rsidRPr="0094049F">
        <w:rPr>
          <w:rFonts w:ascii="Times New Roman" w:hAnsi="Times New Roman" w:cs="Times New Roman"/>
          <w:sz w:val="24"/>
          <w:szCs w:val="24"/>
          <w:vertAlign w:val="superscript"/>
        </w:rPr>
        <w:t>2</w:t>
      </w:r>
      <w:r w:rsidRPr="0094049F">
        <w:rPr>
          <w:rFonts w:ascii="Times New Roman" w:hAnsi="Times New Roman" w:cs="Times New Roman"/>
          <w:sz w:val="24"/>
          <w:szCs w:val="24"/>
        </w:rPr>
        <w:t>, Christopher Goatley</w:t>
      </w:r>
      <w:r w:rsidRPr="0094049F">
        <w:rPr>
          <w:rFonts w:ascii="Times New Roman" w:hAnsi="Times New Roman" w:cs="Times New Roman"/>
          <w:sz w:val="24"/>
          <w:szCs w:val="24"/>
          <w:vertAlign w:val="superscript"/>
        </w:rPr>
        <w:t>3-5</w:t>
      </w:r>
      <w:r w:rsidRPr="0094049F">
        <w:rPr>
          <w:rFonts w:ascii="Times New Roman" w:hAnsi="Times New Roman" w:cs="Times New Roman"/>
          <w:sz w:val="24"/>
          <w:szCs w:val="24"/>
        </w:rPr>
        <w:t>, Matt Friedman</w:t>
      </w:r>
      <w:r w:rsidRPr="0094049F">
        <w:rPr>
          <w:rFonts w:ascii="Times New Roman" w:hAnsi="Times New Roman" w:cs="Times New Roman"/>
          <w:sz w:val="24"/>
          <w:szCs w:val="24"/>
          <w:vertAlign w:val="superscript"/>
        </w:rPr>
        <w:t>6</w:t>
      </w:r>
      <w:r w:rsidRPr="0094049F">
        <w:rPr>
          <w:rFonts w:ascii="Times New Roman" w:hAnsi="Times New Roman" w:cs="Times New Roman"/>
          <w:sz w:val="24"/>
          <w:szCs w:val="24"/>
        </w:rPr>
        <w:t>,</w:t>
      </w:r>
      <w:r w:rsidRPr="0094049F">
        <w:rPr>
          <w:rFonts w:ascii="Times New Roman" w:hAnsi="Times New Roman" w:cs="Times New Roman"/>
          <w:sz w:val="24"/>
          <w:szCs w:val="24"/>
          <w:vertAlign w:val="superscript"/>
        </w:rPr>
        <w:t xml:space="preserve"> </w:t>
      </w:r>
      <w:r w:rsidRPr="0094049F">
        <w:rPr>
          <w:rFonts w:ascii="Times New Roman" w:hAnsi="Times New Roman" w:cs="Times New Roman"/>
          <w:sz w:val="24"/>
          <w:szCs w:val="24"/>
        </w:rPr>
        <w:t>Giorgio Carnevale</w:t>
      </w:r>
      <w:r w:rsidRPr="0094049F">
        <w:rPr>
          <w:rFonts w:ascii="Times New Roman" w:hAnsi="Times New Roman" w:cs="Times New Roman"/>
          <w:sz w:val="24"/>
          <w:szCs w:val="24"/>
          <w:vertAlign w:val="superscript"/>
        </w:rPr>
        <w:t>7</w:t>
      </w:r>
      <w:r w:rsidRPr="0094049F">
        <w:rPr>
          <w:rFonts w:ascii="Times New Roman" w:hAnsi="Times New Roman" w:cs="Times New Roman"/>
          <w:sz w:val="24"/>
          <w:szCs w:val="24"/>
        </w:rPr>
        <w:t>,</w:t>
      </w:r>
      <w:r w:rsidRPr="0094049F">
        <w:rPr>
          <w:rFonts w:ascii="Times New Roman" w:hAnsi="Times New Roman" w:cs="Times New Roman"/>
          <w:sz w:val="24"/>
          <w:szCs w:val="24"/>
          <w:vertAlign w:val="superscript"/>
        </w:rPr>
        <w:t xml:space="preserve"> </w:t>
      </w:r>
      <w:r w:rsidRPr="0094049F">
        <w:rPr>
          <w:rFonts w:ascii="Times New Roman" w:hAnsi="Times New Roman" w:cs="Times New Roman"/>
          <w:sz w:val="24"/>
          <w:szCs w:val="24"/>
        </w:rPr>
        <w:t>Benjamin Nicholas</w:t>
      </w:r>
      <w:r w:rsidRPr="0094049F">
        <w:rPr>
          <w:rFonts w:ascii="Times New Roman" w:hAnsi="Times New Roman" w:cs="Times New Roman"/>
          <w:sz w:val="24"/>
          <w:szCs w:val="24"/>
          <w:vertAlign w:val="superscript"/>
        </w:rPr>
        <w:t>8</w:t>
      </w:r>
      <w:r w:rsidRPr="0094049F">
        <w:rPr>
          <w:rFonts w:ascii="Times New Roman" w:hAnsi="Times New Roman" w:cs="Times New Roman"/>
          <w:sz w:val="24"/>
          <w:szCs w:val="24"/>
        </w:rPr>
        <w:t>, Matthew Kolmann</w:t>
      </w:r>
      <w:r w:rsidRPr="0094049F">
        <w:rPr>
          <w:rFonts w:ascii="Times New Roman" w:hAnsi="Times New Roman" w:cs="Times New Roman"/>
          <w:sz w:val="24"/>
          <w:szCs w:val="24"/>
          <w:vertAlign w:val="superscript"/>
        </w:rPr>
        <w:t>9</w:t>
      </w:r>
      <w:r w:rsidRPr="0094049F">
        <w:rPr>
          <w:rFonts w:ascii="Times New Roman" w:hAnsi="Times New Roman" w:cs="Times New Roman"/>
          <w:sz w:val="24"/>
          <w:szCs w:val="24"/>
        </w:rPr>
        <w:t>, Katherine E. Bemis</w:t>
      </w:r>
      <w:r w:rsidRPr="0094049F">
        <w:rPr>
          <w:rFonts w:ascii="Times New Roman" w:hAnsi="Times New Roman" w:cs="Times New Roman"/>
          <w:sz w:val="24"/>
          <w:szCs w:val="24"/>
          <w:vertAlign w:val="superscript"/>
        </w:rPr>
        <w:t>10,11</w:t>
      </w:r>
      <w:r w:rsidRPr="0094049F">
        <w:rPr>
          <w:rFonts w:ascii="Times New Roman" w:hAnsi="Times New Roman" w:cs="Times New Roman"/>
          <w:sz w:val="24"/>
          <w:szCs w:val="24"/>
        </w:rPr>
        <w:t>, Dahiana Arcila</w:t>
      </w:r>
      <w:r w:rsidRPr="0094049F">
        <w:rPr>
          <w:rFonts w:ascii="Times New Roman" w:hAnsi="Times New Roman" w:cs="Times New Roman"/>
          <w:sz w:val="24"/>
          <w:szCs w:val="24"/>
          <w:vertAlign w:val="superscript"/>
        </w:rPr>
        <w:t>12*</w:t>
      </w:r>
    </w:p>
    <w:p w14:paraId="4566C59B" w14:textId="77777777" w:rsidR="0094049F" w:rsidRPr="0094049F" w:rsidRDefault="0094049F" w:rsidP="0094049F">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1</w:t>
      </w:r>
      <w:r w:rsidRPr="0094049F">
        <w:rPr>
          <w:rFonts w:ascii="Times New Roman" w:hAnsi="Times New Roman" w:cs="Times New Roman"/>
          <w:i/>
          <w:iCs/>
          <w:sz w:val="24"/>
          <w:szCs w:val="24"/>
        </w:rPr>
        <w:t>Department of Biology and Sam Noble Oklahoma Museum of Natural History, University of Oklahoma, 730 Van Vleet Oval, Richards Hall, Norman, OK 73019, USA</w:t>
      </w:r>
    </w:p>
    <w:p w14:paraId="12B79AE3" w14:textId="77777777" w:rsidR="0094049F" w:rsidRPr="0094049F" w:rsidRDefault="0094049F" w:rsidP="0094049F">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2</w:t>
      </w:r>
      <w:r w:rsidRPr="0094049F">
        <w:rPr>
          <w:rFonts w:ascii="Times New Roman" w:hAnsi="Times New Roman" w:cs="Times New Roman"/>
          <w:i/>
          <w:iCs/>
          <w:sz w:val="24"/>
          <w:szCs w:val="24"/>
        </w:rPr>
        <w:t>Rice University, Biosciences Department, 6100 Main Street, Houston, TX 77005, USA</w:t>
      </w:r>
    </w:p>
    <w:p w14:paraId="28BDA632" w14:textId="77777777" w:rsidR="0094049F" w:rsidRPr="0094049F" w:rsidRDefault="0094049F" w:rsidP="0094049F">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3</w:t>
      </w:r>
      <w:r w:rsidRPr="0094049F">
        <w:rPr>
          <w:rFonts w:ascii="Times New Roman" w:hAnsi="Times New Roman" w:cs="Times New Roman"/>
          <w:i/>
          <w:iCs/>
          <w:sz w:val="24"/>
          <w:szCs w:val="24"/>
        </w:rPr>
        <w:t>School of Ocean and Earth Science, National Oceanography Centre, University of Southampton, Southampton, Hampshire SO14 3ZH, UK</w:t>
      </w:r>
    </w:p>
    <w:p w14:paraId="0E9D9AB1" w14:textId="77777777" w:rsidR="0094049F" w:rsidRPr="0094049F" w:rsidRDefault="0094049F" w:rsidP="0094049F">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4</w:t>
      </w:r>
      <w:r w:rsidRPr="0094049F">
        <w:rPr>
          <w:rFonts w:ascii="Times New Roman" w:hAnsi="Times New Roman" w:cs="Times New Roman"/>
          <w:i/>
          <w:iCs/>
          <w:sz w:val="24"/>
          <w:szCs w:val="24"/>
        </w:rPr>
        <w:t>Australian Museum Research Institute, Australian Museum, 1 William Street, Sydney, NSW 2010, Australia</w:t>
      </w:r>
    </w:p>
    <w:p w14:paraId="4F443990" w14:textId="77777777" w:rsidR="0094049F" w:rsidRPr="0094049F" w:rsidRDefault="0094049F" w:rsidP="0094049F">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5</w:t>
      </w:r>
      <w:r w:rsidRPr="0094049F">
        <w:rPr>
          <w:rFonts w:ascii="Times New Roman" w:hAnsi="Times New Roman" w:cs="Times New Roman"/>
          <w:i/>
          <w:iCs/>
          <w:sz w:val="24"/>
          <w:szCs w:val="24"/>
        </w:rPr>
        <w:t>Function, Evolution and Anatomy Research (FEAR) Lab, School of Environmental and Rural Science, University of New England, Armidale, NSW 235, Australia</w:t>
      </w:r>
    </w:p>
    <w:p w14:paraId="07612B2C" w14:textId="77777777" w:rsidR="0094049F" w:rsidRPr="0094049F" w:rsidRDefault="0094049F" w:rsidP="0094049F">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6</w:t>
      </w:r>
      <w:r w:rsidRPr="0094049F">
        <w:rPr>
          <w:rFonts w:ascii="Times New Roman" w:hAnsi="Times New Roman" w:cs="Times New Roman"/>
          <w:i/>
          <w:iCs/>
          <w:sz w:val="24"/>
          <w:szCs w:val="24"/>
        </w:rPr>
        <w:t>Museum of Paleontology and Department of Earth and Environmental Sciences, University of Michigan, 1105 North University Avenue, Ann Arbor, Michigan 48109, USA</w:t>
      </w:r>
    </w:p>
    <w:p w14:paraId="35C1F301" w14:textId="77777777" w:rsidR="0094049F" w:rsidRPr="0094049F" w:rsidRDefault="0094049F" w:rsidP="0094049F">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7</w:t>
      </w:r>
      <w:r w:rsidRPr="0094049F">
        <w:rPr>
          <w:rFonts w:ascii="Times New Roman" w:hAnsi="Times New Roman" w:cs="Times New Roman"/>
          <w:i/>
          <w:iCs/>
          <w:sz w:val="24"/>
          <w:szCs w:val="24"/>
        </w:rPr>
        <w:t xml:space="preserve">Dipartimento di </w:t>
      </w:r>
      <w:proofErr w:type="spellStart"/>
      <w:r w:rsidRPr="0094049F">
        <w:rPr>
          <w:rFonts w:ascii="Times New Roman" w:hAnsi="Times New Roman" w:cs="Times New Roman"/>
          <w:i/>
          <w:iCs/>
          <w:sz w:val="24"/>
          <w:szCs w:val="24"/>
        </w:rPr>
        <w:t>Scienze</w:t>
      </w:r>
      <w:proofErr w:type="spellEnd"/>
      <w:r w:rsidRPr="0094049F">
        <w:rPr>
          <w:rFonts w:ascii="Times New Roman" w:hAnsi="Times New Roman" w:cs="Times New Roman"/>
          <w:i/>
          <w:iCs/>
          <w:sz w:val="24"/>
          <w:szCs w:val="24"/>
        </w:rPr>
        <w:t xml:space="preserve"> </w:t>
      </w:r>
      <w:proofErr w:type="spellStart"/>
      <w:r w:rsidRPr="0094049F">
        <w:rPr>
          <w:rFonts w:ascii="Times New Roman" w:hAnsi="Times New Roman" w:cs="Times New Roman"/>
          <w:i/>
          <w:iCs/>
          <w:sz w:val="24"/>
          <w:szCs w:val="24"/>
        </w:rPr>
        <w:t>della</w:t>
      </w:r>
      <w:proofErr w:type="spellEnd"/>
      <w:r w:rsidRPr="0094049F">
        <w:rPr>
          <w:rFonts w:ascii="Times New Roman" w:hAnsi="Times New Roman" w:cs="Times New Roman"/>
          <w:i/>
          <w:iCs/>
          <w:sz w:val="24"/>
          <w:szCs w:val="24"/>
        </w:rPr>
        <w:t xml:space="preserve"> Terra, </w:t>
      </w:r>
      <w:proofErr w:type="spellStart"/>
      <w:r w:rsidRPr="0094049F">
        <w:rPr>
          <w:rFonts w:ascii="Times New Roman" w:hAnsi="Times New Roman" w:cs="Times New Roman"/>
          <w:i/>
          <w:iCs/>
          <w:sz w:val="24"/>
          <w:szCs w:val="24"/>
        </w:rPr>
        <w:t>Università</w:t>
      </w:r>
      <w:proofErr w:type="spellEnd"/>
      <w:r w:rsidRPr="0094049F">
        <w:rPr>
          <w:rFonts w:ascii="Times New Roman" w:hAnsi="Times New Roman" w:cs="Times New Roman"/>
          <w:i/>
          <w:iCs/>
          <w:sz w:val="24"/>
          <w:szCs w:val="24"/>
        </w:rPr>
        <w:t xml:space="preserve"> </w:t>
      </w:r>
      <w:proofErr w:type="spellStart"/>
      <w:r w:rsidRPr="0094049F">
        <w:rPr>
          <w:rFonts w:ascii="Times New Roman" w:hAnsi="Times New Roman" w:cs="Times New Roman"/>
          <w:i/>
          <w:iCs/>
          <w:sz w:val="24"/>
          <w:szCs w:val="24"/>
        </w:rPr>
        <w:t>degli</w:t>
      </w:r>
      <w:proofErr w:type="spellEnd"/>
      <w:r w:rsidRPr="0094049F">
        <w:rPr>
          <w:rFonts w:ascii="Times New Roman" w:hAnsi="Times New Roman" w:cs="Times New Roman"/>
          <w:i/>
          <w:iCs/>
          <w:sz w:val="24"/>
          <w:szCs w:val="24"/>
        </w:rPr>
        <w:t xml:space="preserve"> Studi di Torino, Via </w:t>
      </w:r>
      <w:proofErr w:type="spellStart"/>
      <w:r w:rsidRPr="0094049F">
        <w:rPr>
          <w:rFonts w:ascii="Times New Roman" w:hAnsi="Times New Roman" w:cs="Times New Roman"/>
          <w:i/>
          <w:iCs/>
          <w:sz w:val="24"/>
          <w:szCs w:val="24"/>
        </w:rPr>
        <w:t>Valperga</w:t>
      </w:r>
      <w:proofErr w:type="spellEnd"/>
      <w:r w:rsidRPr="0094049F">
        <w:rPr>
          <w:rFonts w:ascii="Times New Roman" w:hAnsi="Times New Roman" w:cs="Times New Roman"/>
          <w:i/>
          <w:iCs/>
          <w:sz w:val="24"/>
          <w:szCs w:val="24"/>
        </w:rPr>
        <w:t xml:space="preserve"> </w:t>
      </w:r>
      <w:proofErr w:type="spellStart"/>
      <w:r w:rsidRPr="0094049F">
        <w:rPr>
          <w:rFonts w:ascii="Times New Roman" w:hAnsi="Times New Roman" w:cs="Times New Roman"/>
          <w:i/>
          <w:iCs/>
          <w:sz w:val="24"/>
          <w:szCs w:val="24"/>
        </w:rPr>
        <w:t>Caluso</w:t>
      </w:r>
      <w:proofErr w:type="spellEnd"/>
      <w:r w:rsidRPr="0094049F">
        <w:rPr>
          <w:rFonts w:ascii="Times New Roman" w:hAnsi="Times New Roman" w:cs="Times New Roman"/>
          <w:i/>
          <w:iCs/>
          <w:sz w:val="24"/>
          <w:szCs w:val="24"/>
        </w:rPr>
        <w:t xml:space="preserve"> 35, 10125 Turin, Italy</w:t>
      </w:r>
    </w:p>
    <w:p w14:paraId="6C9433CB" w14:textId="77777777" w:rsidR="0094049F" w:rsidRPr="0094049F" w:rsidRDefault="0094049F" w:rsidP="0094049F">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8</w:t>
      </w:r>
      <w:r w:rsidRPr="0094049F">
        <w:rPr>
          <w:rFonts w:ascii="Times New Roman" w:hAnsi="Times New Roman" w:cs="Times New Roman"/>
          <w:i/>
          <w:iCs/>
          <w:sz w:val="24"/>
          <w:szCs w:val="24"/>
        </w:rPr>
        <w:t>Department of Ecology and Evolutionary Biology, University of Michigan, Ann Arbor, MI 48109, USA</w:t>
      </w:r>
    </w:p>
    <w:p w14:paraId="0C93E910" w14:textId="77777777" w:rsidR="0094049F" w:rsidRPr="0094049F" w:rsidRDefault="0094049F" w:rsidP="0094049F">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9</w:t>
      </w:r>
      <w:r w:rsidRPr="0094049F">
        <w:rPr>
          <w:rFonts w:ascii="Times New Roman" w:hAnsi="Times New Roman" w:cs="Times New Roman"/>
          <w:i/>
          <w:iCs/>
          <w:sz w:val="24"/>
          <w:szCs w:val="24"/>
        </w:rPr>
        <w:t>Department of Biology, University of Louisville, Louisville, KY 40292, USA</w:t>
      </w:r>
    </w:p>
    <w:p w14:paraId="2160B719" w14:textId="77777777" w:rsidR="0094049F" w:rsidRPr="0094049F" w:rsidRDefault="0094049F" w:rsidP="0094049F">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10</w:t>
      </w:r>
      <w:r w:rsidRPr="0094049F">
        <w:rPr>
          <w:rFonts w:ascii="Times New Roman" w:hAnsi="Times New Roman" w:cs="Times New Roman"/>
          <w:i/>
          <w:iCs/>
          <w:sz w:val="24"/>
          <w:szCs w:val="24"/>
        </w:rPr>
        <w:t>Department of Vertebrate Zoology, National Museum of Natural History, Smithsonian Institution, Washington, D.C. 20560, USA</w:t>
      </w:r>
    </w:p>
    <w:p w14:paraId="165CFAF9" w14:textId="77777777" w:rsidR="0094049F" w:rsidRPr="0094049F" w:rsidRDefault="0094049F" w:rsidP="0094049F">
      <w:pPr>
        <w:spacing w:after="0"/>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11</w:t>
      </w:r>
      <w:r w:rsidRPr="0094049F">
        <w:rPr>
          <w:rFonts w:ascii="Times New Roman" w:hAnsi="Times New Roman" w:cs="Times New Roman"/>
          <w:i/>
          <w:iCs/>
          <w:sz w:val="24"/>
          <w:szCs w:val="24"/>
        </w:rPr>
        <w:t>National Systematics Laboratory, Office of Science and Technology, NOAA Fisheries, Washington, D.C. 20560, USA</w:t>
      </w:r>
    </w:p>
    <w:p w14:paraId="0814E17A" w14:textId="77777777" w:rsidR="0094049F" w:rsidRPr="0094049F" w:rsidRDefault="0094049F" w:rsidP="0094049F">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12</w:t>
      </w:r>
      <w:r w:rsidRPr="0094049F">
        <w:rPr>
          <w:rFonts w:ascii="Times New Roman" w:hAnsi="Times New Roman" w:cs="Times New Roman"/>
          <w:i/>
          <w:iCs/>
          <w:sz w:val="24"/>
          <w:szCs w:val="24"/>
        </w:rPr>
        <w:t>Scripps Institution of Oceanography, University of California San Diego, La Jolla, CA 92093,</w:t>
      </w:r>
    </w:p>
    <w:p w14:paraId="241AAF95" w14:textId="77777777" w:rsidR="0094049F" w:rsidRPr="0094049F" w:rsidRDefault="0094049F" w:rsidP="0094049F">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rPr>
        <w:t>USA</w:t>
      </w:r>
    </w:p>
    <w:p w14:paraId="28A64B6F" w14:textId="53FE1C19" w:rsidR="005C579B" w:rsidRPr="0094049F" w:rsidRDefault="005C579B" w:rsidP="0094049F">
      <w:pPr>
        <w:spacing w:line="480" w:lineRule="auto"/>
        <w:rPr>
          <w:rFonts w:ascii="Times New Roman" w:hAnsi="Times New Roman" w:cs="Times New Roman"/>
          <w:sz w:val="24"/>
          <w:szCs w:val="24"/>
        </w:rPr>
      </w:pPr>
    </w:p>
    <w:p w14:paraId="75158894" w14:textId="56259A8A" w:rsidR="005C579B" w:rsidRDefault="005C579B" w:rsidP="00DB62F5">
      <w:pPr>
        <w:spacing w:line="480" w:lineRule="auto"/>
        <w:jc w:val="center"/>
        <w:rPr>
          <w:rFonts w:ascii="Times New Roman" w:hAnsi="Times New Roman" w:cs="Times New Roman"/>
          <w:sz w:val="24"/>
          <w:szCs w:val="24"/>
        </w:rPr>
      </w:pPr>
    </w:p>
    <w:p w14:paraId="293CFDED" w14:textId="23E640CB" w:rsidR="00113F4A" w:rsidRDefault="00113F4A" w:rsidP="00DB62F5">
      <w:pPr>
        <w:spacing w:line="480" w:lineRule="auto"/>
        <w:jc w:val="center"/>
        <w:rPr>
          <w:rFonts w:ascii="Times New Roman" w:hAnsi="Times New Roman" w:cs="Times New Roman"/>
          <w:sz w:val="24"/>
          <w:szCs w:val="24"/>
        </w:rPr>
      </w:pPr>
    </w:p>
    <w:p w14:paraId="53508177" w14:textId="52838447" w:rsidR="00113F4A" w:rsidRDefault="00113F4A">
      <w:pPr>
        <w:rPr>
          <w:rFonts w:ascii="Times New Roman" w:hAnsi="Times New Roman" w:cs="Times New Roman"/>
          <w:sz w:val="24"/>
          <w:szCs w:val="24"/>
        </w:rPr>
      </w:pPr>
      <w:r>
        <w:rPr>
          <w:rFonts w:ascii="Times New Roman" w:hAnsi="Times New Roman" w:cs="Times New Roman"/>
          <w:sz w:val="24"/>
          <w:szCs w:val="24"/>
        </w:rPr>
        <w:br w:type="page"/>
      </w:r>
    </w:p>
    <w:p w14:paraId="1A766DAA" w14:textId="6F1EDBA2" w:rsidR="00113F4A" w:rsidRPr="00F23381" w:rsidRDefault="007A7C4A" w:rsidP="00575B07">
      <w:pPr>
        <w:spacing w:after="0" w:line="240" w:lineRule="auto"/>
        <w:rPr>
          <w:rFonts w:ascii="Times New Roman" w:hAnsi="Times New Roman" w:cs="Times New Roman"/>
          <w:b/>
          <w:bCs/>
          <w:sz w:val="28"/>
          <w:szCs w:val="28"/>
        </w:rPr>
      </w:pPr>
      <w:r w:rsidRPr="00F23381">
        <w:rPr>
          <w:rFonts w:ascii="Times New Roman" w:hAnsi="Times New Roman" w:cs="Times New Roman"/>
          <w:b/>
          <w:bCs/>
          <w:sz w:val="28"/>
          <w:szCs w:val="28"/>
        </w:rPr>
        <w:lastRenderedPageBreak/>
        <w:t>Abstract</w:t>
      </w:r>
    </w:p>
    <w:p w14:paraId="5BE4AF22" w14:textId="77777777" w:rsidR="00575B07" w:rsidRDefault="00575B07" w:rsidP="00575B07">
      <w:pPr>
        <w:spacing w:after="0" w:line="240" w:lineRule="auto"/>
        <w:rPr>
          <w:rFonts w:ascii="Times New Roman" w:hAnsi="Times New Roman" w:cs="Times New Roman"/>
          <w:b/>
          <w:bCs/>
          <w:sz w:val="24"/>
          <w:szCs w:val="24"/>
        </w:rPr>
      </w:pPr>
    </w:p>
    <w:p w14:paraId="56C397BA" w14:textId="77777777" w:rsidR="0094049F" w:rsidRDefault="0094049F" w:rsidP="00575B07">
      <w:pPr>
        <w:pStyle w:val="pf0"/>
        <w:spacing w:before="0" w:beforeAutospacing="0" w:after="0" w:afterAutospacing="0"/>
        <w:jc w:val="both"/>
      </w:pPr>
      <w:r w:rsidRPr="0094049F">
        <w:rPr>
          <w:rStyle w:val="cf01"/>
          <w:rFonts w:ascii="Times New Roman" w:hAnsi="Times New Roman" w:cs="Times New Roman"/>
          <w:sz w:val="24"/>
          <w:szCs w:val="24"/>
        </w:rPr>
        <w:t xml:space="preserve">Evolutionary innovations have played an important role in shaping the diversity of life that we see today. However, the way in which these innovations arise and their downstream effects on patterns of morphological diversification remain poorly understood. Here, we examine the effects of evolutionary innovation on trait diversification using tetraodontiform fishes (pufferfishes, boxfishes, ocean sunfishes, and allies) as a model system </w:t>
      </w:r>
      <w:r w:rsidRPr="0094049F">
        <w:t xml:space="preserve">owing to their range of habitats and divergent morphologies, such as the fusion of the teeth into a beak in several families. Using three-dimensional geometric morphometric data for 176 fossil and extant species,  we examine the effect of phenotypic integration and habitat on the evolution of innovative traits. Strong phenotypic integration is thought to be a requirement for rapid evolution of highly divergent structures, like the tetraodontiform beak. </w:t>
      </w:r>
      <w:r w:rsidRPr="0094049F">
        <w:rPr>
          <w:color w:val="000000"/>
        </w:rPr>
        <w:t>O</w:t>
      </w:r>
      <w:r w:rsidRPr="0094049F">
        <w:rPr>
          <w:rStyle w:val="cf01"/>
          <w:rFonts w:ascii="Times New Roman" w:hAnsi="Times New Roman" w:cs="Times New Roman"/>
          <w:sz w:val="24"/>
          <w:szCs w:val="24"/>
        </w:rPr>
        <w:t>ur results show that this innovation arose in the presence of highly conserved patterns of integration across the skull, suggesting that integration did not limit the range of available phenotypes to tetraodontiforms.</w:t>
      </w:r>
      <w:r w:rsidRPr="0094049F">
        <w:t xml:space="preserve"> </w:t>
      </w:r>
      <w:r w:rsidRPr="0094049F">
        <w:rPr>
          <w:color w:val="000000"/>
        </w:rPr>
        <w:t xml:space="preserve">Furthermore, we find that irrespective of habitat, beaks have allowed tetraodontiforms to diversify into novel ecological niches and general rules pertaining to </w:t>
      </w:r>
      <w:r w:rsidRPr="0094049F">
        <w:t xml:space="preserve">evolutionary innovation may be more nuanced than previously thought. </w:t>
      </w:r>
    </w:p>
    <w:p w14:paraId="28B569EC" w14:textId="77777777" w:rsidR="00575B07" w:rsidRPr="0094049F" w:rsidRDefault="00575B07" w:rsidP="00575B07">
      <w:pPr>
        <w:pStyle w:val="pf0"/>
        <w:spacing w:before="0" w:beforeAutospacing="0" w:after="0" w:afterAutospacing="0"/>
        <w:jc w:val="both"/>
      </w:pPr>
    </w:p>
    <w:p w14:paraId="3697CD38" w14:textId="77777777" w:rsidR="0094049F" w:rsidRPr="00F23381" w:rsidRDefault="0094049F" w:rsidP="00575B07">
      <w:pPr>
        <w:keepNext/>
        <w:pBdr>
          <w:top w:val="nil"/>
          <w:left w:val="nil"/>
          <w:bottom w:val="nil"/>
          <w:right w:val="nil"/>
          <w:between w:val="nil"/>
        </w:pBdr>
        <w:spacing w:after="0" w:line="240" w:lineRule="auto"/>
        <w:contextualSpacing/>
        <w:rPr>
          <w:rFonts w:ascii="Times New Roman" w:hAnsi="Times New Roman" w:cs="Times New Roman"/>
          <w:b/>
          <w:color w:val="000000"/>
          <w:sz w:val="28"/>
          <w:szCs w:val="28"/>
        </w:rPr>
      </w:pPr>
      <w:r w:rsidRPr="00F23381">
        <w:rPr>
          <w:rFonts w:ascii="Times New Roman" w:hAnsi="Times New Roman" w:cs="Times New Roman"/>
          <w:b/>
          <w:color w:val="000000"/>
          <w:sz w:val="28"/>
          <w:szCs w:val="28"/>
        </w:rPr>
        <w:t>Introduction</w:t>
      </w:r>
    </w:p>
    <w:p w14:paraId="5B69F740" w14:textId="77777777" w:rsidR="00575B07" w:rsidRPr="0094049F" w:rsidRDefault="00575B07" w:rsidP="00575B07">
      <w:pPr>
        <w:keepNext/>
        <w:pBdr>
          <w:top w:val="nil"/>
          <w:left w:val="nil"/>
          <w:bottom w:val="nil"/>
          <w:right w:val="nil"/>
          <w:between w:val="nil"/>
        </w:pBdr>
        <w:spacing w:after="0" w:line="240" w:lineRule="auto"/>
        <w:contextualSpacing/>
        <w:rPr>
          <w:rFonts w:ascii="Times New Roman" w:hAnsi="Times New Roman" w:cs="Times New Roman"/>
          <w:b/>
          <w:color w:val="000000"/>
          <w:sz w:val="24"/>
          <w:szCs w:val="24"/>
        </w:rPr>
      </w:pPr>
    </w:p>
    <w:p w14:paraId="78A8A75F" w14:textId="51D9F642" w:rsidR="0094049F" w:rsidRPr="0094049F" w:rsidRDefault="0094049F" w:rsidP="00575B07">
      <w:pPr>
        <w:spacing w:after="0" w:line="240" w:lineRule="auto"/>
        <w:ind w:firstLine="720"/>
        <w:jc w:val="both"/>
        <w:rPr>
          <w:rFonts w:ascii="Times New Roman" w:hAnsi="Times New Roman" w:cs="Times New Roman"/>
          <w:sz w:val="24"/>
          <w:szCs w:val="24"/>
        </w:rPr>
      </w:pPr>
      <w:r w:rsidRPr="0094049F">
        <w:rPr>
          <w:rFonts w:ascii="Times New Roman" w:hAnsi="Times New Roman" w:cs="Times New Roman"/>
          <w:sz w:val="24"/>
          <w:szCs w:val="24"/>
        </w:rPr>
        <w:t xml:space="preserve">One of the most fascinating natural phenomena is the ability of organisms to evolve and diversify. Innovations have shaped the process of evolution and can account for the evolutionary success of many clades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{"citationID":"JilhlUX9","properties":{"formattedCitation":"(Heard and Hauser 1995)","plainCitation":"(Heard and Hauser 1995)","noteIndex":0},"citationItems":[{"id":564,"uris":["http://zotero.org/users/local/znEKD0pI/items/SC8B7A2M"],"itemData":{"id":564,"type":"article-journal","abstract":"Explanations for taxonomic diversity in a particular clade often implicate evolutionary innovations, possessed by members of the clade, that are thought to have favoured diversification. We review such “key innovation”; hypotheses, the ecological mechanisms involved, and potential tests of such hypotheses. Key innovation hypotheses can be supported by evidence of ecological mechanism and by comparative tests. We argue that both are necessary for convincing support. In fact, few key innovation hypotheses are currently backed by either one. We group ecological mechanisms of diversification in three major classes. Diversification may be spurred by innovations that: I) allow invasion of new adaptive zones; II) increase fitness, allowing one clade to replace another; or III) increase the propensity for reproductive or ecological specialization. Key innovations in different classes are likely to produce different evolutionary patterns, and therefore may be supported by different kinds of ecological evidence.","container-title":"Historical Biology","DOI":"10.1080/10292389509380518","ISSN":"0891-2963","issue":"2","note":"publisher: Taylor &amp; Francis\n_eprint: https://doi.org/10.1080/10292389509380518","page":"151-173","source":"Taylor and Francis+NEJM","title":"Key evolutionary innovations and their ecological mechanisms","volume":"10","author":[{"family":"Heard","given":"Stephen B."},{"family":"Hauser","given":"David L."}],"issued":{"date-parts":[["1995",8,1]]}}}],"schema":"https://github.com/citation-style-language/schema/raw/master/csl-citation.json"}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(Heard and Hauser 1995)</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Innovations are novel traits which directly enhance diversification by allowing species access to previously unattainable ecological niches and resources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{"citationID":"vd1btF1e","properties":{"formattedCitation":"(Miller 1949; Heard and Hauser 1995)","plainCitation":"(Miller 1949; Heard and Hauser 1995)","noteIndex":0},"citationItems":[{"id":562,"uris":["http://zotero.org/users/local/znEKD0pI/items/TRA7SR22"],"itemData":{"id":562,"type":"article-journal","container-title":"Ornithologie als biologische Wissenschaft","page":"84","source":"cir.nii.ac.jp","title":"Some ecologic and morphologic considerations in the evolution of higher taxonomic categories","author":[{"family":"Miller","given":"Aryeh H."}],"issued":{"date-parts":[["1949"]]}}},{"id":564,"uris":["http://zotero.org/users/local/znEKD0pI/items/SC8B7A2M"],"itemData":{"id":564,"type":"article-journal","abstract":"Explanations for taxonomic diversity in a particular clade often implicate evolutionary innovations, possessed by members of the clade, that are thought to have favoured diversification. We review such “key innovation”; hypotheses, the ecological mechanisms involved, and potential tests of such hypotheses. Key innovation hypotheses can be supported by evidence of ecological mechanism and by comparative tests. We argue that both are necessary for convincing support. In fact, few key innovation hypotheses are currently backed by either one. We group ecological mechanisms of diversification in three major classes. Diversification may be spurred by innovations that: I) allow invasion of new adaptive zones; II) increase fitness, allowing one clade to replace another; or III) increase the propensity for reproductive or ecological specialization. Key innovations in different classes are likely to produce different evolutionary patterns, and therefore may be supported by different kinds of ecological evidence.","container-title":"Historical Biology","DOI":"10.1080/10292389509380518","ISSN":"0891-2963","issue":"2","note":"publisher: Taylor &amp; Francis\n_eprint: https://doi.org/10.1080/10292389509380518","page":"151-173","source":"Taylor and Francis+NEJM","title":"Key evolutionary innovations and their ecological mechanisms","volume":"10","author":[{"family":"Heard","given":"Stephen B."},{"family":"Hauser","given":"David L."}],"issued":{"date-parts":[["1995",8,1]]}}}],"schema":"https://github.com/citation-style-language/schema/raw/master/csl-citation.json"}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(Miller 1949; Heard and Hauser 1995)</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These adaptive breakthroughs can be found throughout the Tree of Life and include such innovations as flight in birds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{"citationID":"MRPi1Z0H","properties":{"formattedCitation":"(Mayr 1963; Heard and Hauser 1995)","plainCitation":"(Mayr 1963; Heard and Hauser 1995)","noteIndex":0},"citationItems":[{"id":757,"uris":["http://zotero.org/users/local/znEKD0pI/items/676KV2LB"],"itemData":{"id":757,"type":"book","publisher":"Cambridge, MA: Belknap","title":"Animal Species and Evolution","author":[{"family":"Mayr","given":"Ernst"}],"issued":{"date-parts":[["1963"]]}}},{"id":564,"uris":["http://zotero.org/users/local/znEKD0pI/items/SC8B7A2M"],"itemData":{"id":564,"type":"article-journal","abstract":"Explanations for taxonomic diversity in a particular clade often implicate evolutionary innovations, possessed by members of the clade, that are thought to have favoured diversification. We review such “key innovation”; hypotheses, the ecological mechanisms involved, and potential tests of such hypotheses. Key innovation hypotheses can be supported by evidence of ecological mechanism and by comparative tests. We argue that both are necessary for convincing support. In fact, few key innovation hypotheses are currently backed by either one. We group ecological mechanisms of diversification in three major classes. Diversification may be spurred by innovations that: I) allow invasion of new adaptive zones; II) increase fitness, allowing one clade to replace another; or III) increase the propensity for reproductive or ecological specialization. Key innovations in different classes are likely to produce different evolutionary patterns, and therefore may be supported by different kinds of ecological evidence.","container-title":"Historical Biology","DOI":"10.1080/10292389509380518","ISSN":"0891-2963","issue":"2","note":"publisher: Taylor &amp; Francis\n_eprint: https://doi.org/10.1080/10292389509380518","page":"151-173","source":"Taylor and Francis+NEJM","title":"Key evolutionary innovations and their ecological mechanisms","volume":"10","author":[{"family":"Heard","given":"Stephen B."},{"family":"Hauser","given":"David L."}],"issued":{"date-parts":[["1995",8,1]]}}}],"schema":"https://github.com/citation-style-language/schema/raw/master/csl-citation.json"}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(Mayr 1963; Heard and Hauser 1995)</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adhesive toepads in tree-dwelling lizards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{"citationID":"8LfUjCWE","properties":{"formattedCitation":"(Miller and Stroud 2022)","plainCitation":"(Miller and Stroud 2022)","noteIndex":0},"citationItems":[{"id":752,"uris":["http://zotero.org/users/local/znEKD0pI/items/XU5W6TRY"],"itemData":{"id":752,"type":"article-journal","abstract":"The evolution of key innovations—unique features that enable a lineage to interact with the environment in a novel way—may drive broad patterns of adaptive diversity. However, traditional tests of the key innovation hypothesis, those which attempt to identify the evolutionary effect of a purported key innovation by comparing patterns of diversity between lineages with and without the key trait, have been challenged on both conceptual and statistical grounds. Here, we explore alternative, untested hypotheses of the key innovation framework. In lizards, adhesive toepad structures increase grip strength on vertical and smooth surfaces such as tree trunks and leaves and have independently evolved multiple times. As such, toepads have been posited as a key innovation for the evolution of arboreality. Leveraging a habitat use data set applied to a global phylogeny of 2692 lizard species, we estimated multiple origins of toepads in three major clades and more than 100 origins of arboreality widely across the phylogeny. Our results suggest that toepads arise adaptively in arboreal lineages and are subsequently rarely lost while maintaining arboreal ecologies. Padless lineages transition away from arboreality at a higher rate than those with toepads, and high rates of invasion of arboreal niches by nonarboreal padbearing lineages provide further evidence that toepads may be a key to unlocking evolutionary access to the arboreal zone. Our results and analytical framework provide novel insights to understand and evaluate the ecological and evolutionary consequences of key innovations.[Arboreality; ecological transition; key innovation; macroevolution; phylogenetic comparative methods.]","container-title":"Systematic Biology","DOI":"10.1093/sysbio/syab041","ISSN":"1063-5157","issue":"1","journalAbbreviation":"Systematic Biology","page":"139-152","source":"Silverchair","title":"Novel Tests of the Key Innovation Hypothesis: Adhesive Toepads in Arboreal Lizards","title-short":"Novel Tests of the Key Innovation Hypothesis","volume":"71","author":[{"family":"Miller","given":"Aryeh H"},{"family":"Stroud","given":"James T"}],"issued":{"date-parts":[["2022",1,1]]}}}],"schema":"https://github.com/citation-style-language/schema/raw/master/csl-citation.json"}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(Miller and Stroud 2022)</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and pharyngeal jaws in cichlids and other fishes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{"citationID":"8miFxHp0","properties":{"formattedCitation":"(Liem 1973)","plainCitation":"(Liem 1973)","noteIndex":0},"citationItems":[{"id":750,"uris":["http://zotero.org/users/local/znEKD0pI/items/8ZQV356L"],"itemData":{"id":750,"type":"article-journal","abstract":"Liem, Karel F. (Museum of Comparative Zoology, Harvard University, Cambridge, Mass. 02138) 1974. Evolutionary strategies and morphological innovations: Cichlid pharyngeal jaws. Syst. Zool. 22:425–441.—The percoid fish family Cichlidae possesses a phenomenal ability to colonize lakes and to diversify to an extent unmatched by any other vertebrate family in the presence of predator pressure and strong competition. The invading cichlids successfully occupy contiguous and occasionally overlapping adaptive zones and specialize progressively into diversified subzones, ramifying prodigiously and covering a breadth of total adaptation that would have been entirely unpredictable if we were aware only of the rudiments of the evolutionary process. This evolutionary avalanche can be attributed to the cooccurrence of a wide range of prospective adaptive zones in the lacustrine environment, and the presence of a unique morphological key innovation of maximum versatility. The new adaptive complex has been revealed in this study by electromyographic analysis synchronized with cineradiography of the cichlid pharyngeal jaw apparatus. The morphological novelty characterizing the family Cichlidae involves the development of: a synarthrosis between the lower pharyngeal jaws, a strategic shift of insertion of the two fourth levator externi muscles, and synovial joints between upper pharyngeal jaws and basicranium. This specialized, highly integrated key innovation enables the cichlids not only to transport (deglutination) but also to prepare food, freeing the premaxillary and mandibular jaws to evolve numerous specializations dealing with the collection of dramatically diverse foods. The functional integration of the innovation is so basic and its potential adaptive versatility so rich that it is maintained throughout the adaptive radiation even though numerous nondisruptive evolutionary changes do take place, providing prodigious opportunities for explosive evolution during the exploitation of rich resources of food in the lacustrine environment. The conversion of the preexisting elements into a new and significantly improved cichlid adaptive complex of high selective value may have evolved by rapid steps under influence of strong selection pressure acting on the minor reconstruction of the genotype which is involved in evolutionary changes of the pertinent ontogenetic mechanisms. Such relatively simple evolutionary processes are probably the cause for the general phenomenon that only slight reconstructions of existing structures are necessary for successful and rapid adaptation to drastic shifts of adaptive zones.","container-title":"Systematic Biology","DOI":"10.2307/2412950","ISSN":"1063-5157","issue":"4","journalAbbreviation":"Systematic Biology","page":"425-441","source":"Silverchair","title":"Evolutionary Strategies and Morphological Innovations: Cichlid Pharyngeal Jaws","title-short":"Evolutionary Strategies and Morphological Innovations","volume":"22","author":[{"family":"Liem","given":"Karel F."}],"issued":{"date-parts":[["1973",12,1]]}}}],"schema":"https://github.com/citation-style-language/schema/raw/master/csl-citation.json"}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(Liem 1973)</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However, the process </w:t>
      </w:r>
      <w:r w:rsidR="006F2E43">
        <w:rPr>
          <w:rFonts w:ascii="Times New Roman" w:hAnsi="Times New Roman" w:cs="Times New Roman"/>
          <w:sz w:val="24"/>
          <w:szCs w:val="24"/>
        </w:rPr>
        <w:t>by</w:t>
      </w:r>
      <w:r w:rsidRPr="0094049F">
        <w:rPr>
          <w:rFonts w:ascii="Times New Roman" w:hAnsi="Times New Roman" w:cs="Times New Roman"/>
          <w:sz w:val="24"/>
          <w:szCs w:val="24"/>
        </w:rPr>
        <w:t xml:space="preserve"> which these innovations arise and their downstream effects on patterns of morphological diversification remain poorly understood. Thus, comprehending which factors contribute to evolutionary innovation is critical to our understanding of the generation of biological diversity.</w:t>
      </w:r>
    </w:p>
    <w:p w14:paraId="7929D308" w14:textId="3F830E0A" w:rsidR="0094049F" w:rsidRPr="0094049F" w:rsidRDefault="0094049F" w:rsidP="00575B07">
      <w:pPr>
        <w:spacing w:after="0" w:line="240" w:lineRule="auto"/>
        <w:ind w:firstLine="720"/>
        <w:jc w:val="both"/>
        <w:rPr>
          <w:rFonts w:ascii="Times New Roman" w:hAnsi="Times New Roman" w:cs="Times New Roman"/>
          <w:sz w:val="24"/>
          <w:szCs w:val="24"/>
        </w:rPr>
      </w:pPr>
      <w:r w:rsidRPr="0094049F">
        <w:rPr>
          <w:rFonts w:ascii="Times New Roman" w:hAnsi="Times New Roman" w:cs="Times New Roman"/>
          <w:sz w:val="24"/>
          <w:szCs w:val="24"/>
        </w:rPr>
        <w:t xml:space="preserve">Phenotypic modularity, the concept that certain traits evolve semi-independently of each other, is thought to facilitate evolutionary innovation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{"citationID":"Ayqjw7Cm","properties":{"formattedCitation":"(Yang 2001; Jablonski 2022)","plainCitation":"(Yang 2001; Jablonski 2022)","noteIndex":0},"citationItems":[{"id":236,"uris":["http://zotero.org/users/local/znEKD0pI/items/MBMKEJDN"],"itemData":{"id":236,"type":"article-journal","abstract":"Despite recent attention given to the concept of modularity and its potential contribution to the evolvability of organisms, there has been little mention of how such a contribution may affect rates of diversification or how this would be assessed. A first key prediction is that lineages with relatively greater degrees of modularity in given traits should exhibit higher rates of diversification. Four general conditions for testing this prediction of the modular evolvability hypothesis are outlined here. The potential role of modularity as a deterministic factor in adaptive radiations is best examined by looking at historic patterns of diversification rather than just levels of extant diversity, the focus of most analyses of key innovations.","container-title":"Evolution and Development","DOI":"10.1046/j.1525-142x.2001.003002059.x","ISSN":"1520-541X, 1525-142X","issue":"2","journalAbbreviation":"Evol Dev","language":"en","page":"59-72","source":"DOI.org (Crossref)","title":"Modularity, evolvability, and adaptive radiations: a comparison of the hemi- and holometabolous insects","title-short":"Modularity, evolvability, and adaptive radiations","volume":"3","author":[{"family":"Yang","given":"Andrew S."}],"issued":{"date-parts":[["2001",3]]}}},{"id":302,"uris":["http://zotero.org/users/local/znEKD0pI/items/Y9QW36I9"],"itemData":{"id":302,"type":"article-journal","abstract":"Evolvability is best addressed from a multi-level, macroevolutionary perspective through a comparative approach that tests for among-clade differences in phenotypic diversification in response to an opportunity, such as encountered after a mass extinction, entering a new adaptive zone, or entering a new geographic area. Analyzing the dynamics of clades under similar environmental conditions can (partially) factor out shared external drivers to recognize intrinsic differences in evolvability, aiming for a macroevolutionary analog of a common-garden experiment. Analyses will be most powerful when integrating neontological and paleontological data: determining differences among extant populations that can be hypothesized to generate large-scale, long-term contrasts in evolvability among clades; or observing large-scale differences among clade histories that can by hypothesized to reflect contrasts in genetics and development observed directly in extant populations. However, many comparative analyses can be informative on their own, as explored in this overview. Differences in clade-level evolvability can be visualized in diversity-disparity plots, which can quantify positive and negative departures of phenotypic productivity from stochastic expectations scaled to taxonomic diversification. Factors that evidently can promote evolvability include modularity—when selection aligns with modular structure or with morphological integration patterns; pronounced ontogenetic changes in morphology, as in allometry or multiphase life cycles; genome size; and a variety of evolutionary novelties, which can also be evaluated using macroevolutionary lags between the acquisition of a trait and phenotypic diversification, and dead-clade-walking patterns that may signal a loss of evolvability when extrinsic factors can be excluded. High speciation rates may indirectly foster phenotypic evolvability, and vice versa. Mechanisms are controversial, but clade evolvability may be higher in the Cambrian, and possibly early in the history of clades at other times; in the tropics; and, for marine organisms, in shallow-water disturbed habitats.","container-title":"Evolutionary Biology","DOI":"10.1007/s11692-022-09570-4","ISSN":"0071-3260, 1934-2845","issue":"3","journalAbbreviation":"Evol Biol","language":"en","page":"265-291","source":"DOI.org (Crossref)","title":"Evolvability and Macroevolution: Overview and Synthesis","title-short":"Evolvability and Macroevolution","volume":"49","author":[{"family":"Jablonski","given":"David"}],"issued":{"date-parts":[["2022",9]]}}}],"schema":"https://github.com/citation-style-language/schema/raw/master/csl-citation.json"}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(Yang 2001; Jablonski 2022)</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Highly modular traits will exhibit a strong degree of covariation within individual structural regions (modules) but much lower covariation between modules, allowing organisms to evolve semi-independent adaptations and promote the evolution of complexity and diversity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{"citationID":"a284nh18j5h","properties":{"formattedCitation":"(Wagner and Altenberg 1996; Goswami et al. 2014; Evans et al. 2017)","plainCitation":"(Wagner and Altenberg 1996; Goswami et al. 2014; Evans et al. 2017)","noteIndex":0},"citationItems":[{"id":507,"uris":["http://zotero.org/users/local/znEKD0pI/items/KSCDSRG5"],"itemData":{"id":507,"type":"article-journal","abstract":"The problem of complex adaptations is studied in two largely disconnected research traditions: evolutionary biology and evolutionary computer science. This paper summarizes the results from both areas and compares their implications. In evolutionary computer science it was found that the Darwinian process of mutation, recombination and selection is not universally effective in improving complex systems like computer programs or chip designs. For adaptation to occur, these systems must possess \"evolvability,\" i.e., the ability of random variations to sometimes produce improvement. It was found that evolvability critically depends on the way genetic variation maps onto phenotypic variation, an issue known as the representation problem. The genotype-phenotype map determines the variability of characters, which is the propensity to vary. Variability needs to be distinguished from variations, which are the actually realized differences between individuals. The genotype-phenotype map is the common theme underlying such varied biological phenomena as genetic canalization, developmental constraints, biological versatility, developmental dissociability, and morphological integration. For evolutionary biology the representation problem has important implications: how is it that extant species acquired a genotype-phenotype map which allows improvement by mutation and selection? Is the genotype-phenotype map able to change in evolution? What are the selective forces, if any, that shape the genotype-phenotype map? We propose that the genotype-phenotype map can evolve by two main routes: epistatic mutations, or the creation of new genes. A common result for organismic design is modularity. By modularity we mean a genotype-phenotype map in which there are few pleiotropic effects among characters serving different functions, with pleiotropic effects falling mainly among characters that are part of a single functional complex. Such a design is expected to improve evolvability by limiting the interference between the adaptation of different functions. Several population genetic models are reviewed that are intended to explain the evolutionary origin of a modular design. While our current knowledge is insufficient to assess the plausibility of these models, they form the beginning of a framework for understanding the evolution of the genotype-phenotype map.","container-title":"Evolution; International Journal of Organic Evolution","DOI":"10.1111/j.1558-5646.1996.tb02339.x","ISSN":"1558-5646","issue":"3","journalAbbreviation":"Evolution","language":"eng","note":"PMID: 28565291","page":"967-976","source":"PubMed","title":"Complex adaptations and the evolution of evolvability","title-short":"PERSPECTIVE","volume":"50","author":[{"family":"Wagner","given":"Günter P."},{"family":"Altenberg","given":"Lee"}],"issued":{"date-parts":[["1996",6]]}}},{"id":281,"uris":["http://zotero.org/users/local/znEKD0pI/items/H24XAGBL"],"itemData":{"id":281,"type":"article-journal","abstract":"Phenotypic integration is a pervasive characteristic of organisms. Numerous analyses have demonstrated that patterns of phenotypic integration are conserved across large clades, but that significant variation also exists. For example, heterochronic shifts related to different mammalian reproductive strategies are reflected in postcranial skeletal integration and in coordination of bone ossification. Phenotypic integration and modularity have been hypothesized to shape morphological evolution, and we extended simulations to confirm that trait integration can influence both the trajectory and magnitude of response to selection. We further demonstrate that phenotypic integration can produce both more and less disparate organisms than would be expected under random walk models by repartitioning variance in preferred directions. This effect can also be expected to favour homoplasy and convergent evolution. New empirical analyses of the carnivoran cranium show that rates of evolution, in contrast, are not strongly influenced by phenotypic integration and show little relationship to morphological disparity, suggesting that phenotypic integration may shape the direction of evolutionary change, but not necessarily the speed of it. Nonetheless, phenotypic integration is problematic for morphological clocks and should be incorporated more widely into models that seek to accurately reconstruct both trait and organismal evolution.","container-title":"Philosophical Transactions of the Royal Society B: Biological Sciences","DOI":"10.1098/rstb.2013.0254","ISSN":"0962-8436, 1471-2970","issue":"1649","journalAbbreviation":"Phil. Trans. R. Soc. B","language":"en","page":"20130254","source":"DOI.org (Crossref)","title":"The macroevolutionary consequences of phenotypic integration: from development to deep time","title-short":"The macroevolutionary consequences of phenotypic integration","volume":"369","author":[{"family":"Goswami","given":"A."},{"family":"Smaers","given":"J. B."},{"family":"Soligo","given":"C."},{"family":"Polly","given":"P. D."}],"issued":{"date-parts":[["2014",8,19]]}}},{"id":256,"uris":["http://zotero.org/users/local/znEKD0pI/items/X2PXZL6P"],"itemData":{"id":256,"type":"article-journal","abstract":"Abstract\n            In theory, evolutionary modularity allows anatomical structures to respond differently to selective regimes, thus promoting morphological diversification. These differences can then influence the rate and direction of phenotypic evolution among structures. Here we use geometric morphometrics and phenotypic matrix statistics to compare rates of craniofacial evolution and estimate evolvability in the face and braincase modules of a clade of teleost fishes (Gymnotiformes) and a clade of mammals (Carnivora), both of which exhibit substantial craniofacial diversity. We find that the face and braincase regions of both clades display different degrees of integration. We find that the face and braincase evolve at similar rates in Gymnotiformes and the reverse in Carnivora with the braincase evolving twice as fast as the face. Estimates of evolvability and constraints in these modules suggest differential responses to selection arising from fluctuations in phylogenetic integration, thus influencing differential rates of skull-shape evolution in these two clades.","container-title":"Scientific Reports","DOI":"10.1038/srep40431","ISSN":"2045-2322","issue":"1","journalAbbreviation":"Sci Rep","language":"en","page":"40431","source":"DOI.org (Crossref)","title":"Fluctuations in Evolutionary Integration Allow for Big Brains and Disparate Faces","volume":"7","author":[{"family":"Evans","given":"Kory M."},{"family":"Waltz","given":"Brandon T."},{"family":"Tagliacollo","given":"Victor A."},{"family":"Sidlauskas","given":"Brian L."},{"family":"Albert","given":"James S."}],"issued":{"date-parts":[["2017",1,16]]}}}],"schema":"https://github.com/citation-style-language/schema/raw/master/csl-citation.json"}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(Wagner and Altenberg 1996; Goswami et al. 2014; Evans et al. 2017)</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Alternatively, more recent attention has been given to phenotypic integration, a potential facilitator of innovation. More integrated traits covary strongly with each other and evolve together in a coordinated fashion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{"citationID":"a244ce9rfpi","properties":{"formattedCitation":"(Olson and Miller 1999)","plainCitation":"(Olson and Miller 1999)","noteIndex":0},"citationItems":[{"id":617,"uris":["http://zotero.org/users/local/znEKD0pI/items/49JFHINQ"],"itemData":{"id":617,"type":"book","abstract":"Despite recent advances in genetics, development, anatomy, systematics, and morphometrics, the synthesis of ideas and research agenda put forth in the classic Morphological Integration remains remarkably fresh, timely, and relevant. Pioneers in reexamining morphology, Everett Olson and Robert Miller were among the first to explore the concept of the integrated organism in both living and extinct populations. In a new foreword and afterword, biologists Barry Chernoff and Paul Magwene summarize the landmark achievements made by Olson and Miller and bring matters discussed in the book up to date, suggest new methods, and accentuate the importance of continued research in morphological integration. Everett C. Olson was a professor at the University of Chicago and at the University of California, Los Angeles. He was a former president of the Society of Vertebrate Paleontology. Robert L. Miller was associate professor of geology at the University of Chicago, associate scientist in marine geology at the Woods Hole Oceanographic Institution, and a member of the board of editors of the Journal of Geology.","event-place":"Chicago, IL","ISBN":"978-0-226-62905-6","language":"en","number-of-pages":"376","publisher":"University of Chicago Press","publisher-place":"Chicago, IL","source":"University of Chicago Press","title":"Morphological Integration","URL":"https://press.uchicago.edu/ucp/books/book/chicago/M/bo3620375.html","author":[{"family":"Olson","given":"Everett C."},{"family":"Miller","given":"Robert L."}],"accessed":{"date-parts":[["2023",10,11]]},"issued":{"date-parts":[["1999",10]]}}}],"schema":"https://github.com/citation-style-language/schema/raw/master/csl-citation.json"}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(Olson and Miller 1999)</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Although modular traits can occupy a larger region of trait space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{"citationID":"a1qbj28e3uo","properties":{"formattedCitation":"(Goswami et al. 2014)","plainCitation":"(Goswami et al. 2014)","noteIndex":0},"citationItems":[{"id":281,"uris":["http://zotero.org/users/local/znEKD0pI/items/H24XAGBL"],"itemData":{"id":281,"type":"article-journal","abstract":"Phenotypic integration is a pervasive characteristic of organisms. Numerous analyses have demonstrated that patterns of phenotypic integration are conserved across large clades, but that significant variation also exists. For example, heterochronic shifts related to different mammalian reproductive strategies are reflected in postcranial skeletal integration and in coordination of bone ossification. Phenotypic integration and modularity have been hypothesized to shape morphological evolution, and we extended simulations to confirm that trait integration can influence both the trajectory and magnitude of response to selection. We further demonstrate that phenotypic integration can produce both more and less disparate organisms than would be expected under random walk models by repartitioning variance in preferred directions. This effect can also be expected to favour homoplasy and convergent evolution. New empirical analyses of the carnivoran cranium show that rates of evolution, in contrast, are not strongly influenced by phenotypic integration and show little relationship to morphological disparity, suggesting that phenotypic integration may shape the direction of evolutionary change, but not necessarily the speed of it. Nonetheless, phenotypic integration is problematic for morphological clocks and should be incorporated more widely into models that seek to accurately reconstruct both trait and organismal evolution.","container-title":"Philosophical Transactions of the Royal Society B: Biological Sciences","DOI":"10.1098/rstb.2013.0254","ISSN":"0962-8436, 1471-2970","issue":"1649","journalAbbreviation":"Phil. Trans. R. Soc. B","language":"en","page":"20130254","source":"DOI.org (Crossref)","title":"The macroevolutionary consequences of phenotypic integration: from development to deep time","title-short":"The macroevolutionary consequences of phenotypic integration","volume":"369","author":[{"family":"Goswami","given":"A."},{"family":"Smaers","given":"J. B."},{"family":"Soligo","given":"C."},{"family":"Polly","given":"P. D."}],"issued":{"date-parts":[["2014",8,19]]}}}],"schema":"https://github.com/citation-style-language/schema/raw/master/csl-citation.json"}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(Goswami et al. 2014)</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highly integrated traits occur in more constrained trait space and along a specific direction. In this way, highly integrated traits can explore more of the outer edges of trait space, producing more extreme morphologies such as the asymmetrically flattened skulls of flatfishes and the avian beak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{"citationID":"78OikIE3","properties":{"formattedCitation":"(Naval\\uc0\\u243{}n et al. 2020; Evans et al. 2021)","plainCitation":"(Navalón et al. 2020; Evans et al. 2021)","noteIndex":0},"citationItems":[{"id":260,"uris":["http://zotero.org/users/local/znEKD0pI/items/T4CH2WBS"],"itemData":{"id":260,"type":"article-journal","abstract":"Significance\n            Evolutionary innovations change how organisms interact with their environments. Trait modularization is thought to facilitate evolutionary innovation, while integration constrains diversification patterns. Cranial asymmetry in flatfishes was an innovation that allowed them to colonize, and dominate benthic aquatic habitats. In this study, we quantify rates of skull shape evolution, and integration across 102 species of flatfishes and their relatives and test for the effect of integration on rates of morphological diversification. We find that cranial asymmetry evolution was a rapid, integrated process. We additionally find that flatfishes are significantly more evolutionarily integrated than their relatives. These results suggest that trait integration plays a key role in the evolution of innovation by allowing traits to mount synchronous responses to selective pressures.\n          , \n            Evolutionary innovations are scattered throughout the tree of life, and have allowed the organisms that possess them to occupy novel adaptive zones. While the impacts of these innovations are well documented, much less is known about how these innovations arise in the first place. Patterns of covariation among traits across macroevolutionary time can offer insights into the generation of innovation. However, to date, there is no consensus on the role that trait covariation plays in this process. The evolution of cranial asymmetry in flatfishes (Pleuronectiformes) from within Carangaria was a rapid evolutionary innovation that preceded the colonization of benthic aquatic habitats by this clade, and resulted in one of the most bizarre body plans observed among extant vertebrates. Here, we use three-dimensional geometric morphometrics and a phylogenetic comparative toolkit to reconstruct the evolution of skull shape in carangarians, and quantify patterns of integration and modularity across the skull. We find that the evolution of asymmetry in flatfishes was a rapid process, resulting in the colonization of novel trait space, that was aided by strong integration that coordinated shape changes across the skull. Our findings suggest that integration plays a major role in the evolution of innovation by synchronizing responses to selective pressures across the organism.","container-title":"Proceedings of the National Academy of Sciences","DOI":"10.1073/pnas.2101330118","ISSN":"0027-8424, 1091-6490","issue":"18","journalAbbreviation":"Proc. Natl. Acad. Sci. U.S.A.","language":"en","page":"e2101330118","source":"DOI.org (Crossref)","title":"Integration drives rapid phenotypic evolution in flatfishes","volume":"118","author":[{"family":"Evans","given":"Kory M."},{"family":"Larouche","given":"Olivier"},{"family":"Watson","given":"Sara-Jane"},{"family":"Farina","given":"Stacy"},{"family":"Habegger","given":"María Laura"},{"family":"Friedman","given":"Matt"}],"issued":{"date-parts":[["2021",5,4]]}}},{"id":338,"uris":["http://zotero.org/users/local/znEKD0pI/items/ZN28FMY9"],"itemData":{"id":338,"type":"article-journal","container-title":"Nature Ecology &amp; Evolution","DOI":"10.1038/s41559-019-1092-y","ISSN":"2397-334X","issue":"2","journalAbbreviation":"Nat Ecol Evol","language":"en","page":"270-278","source":"DOI.org (Crossref)","title":"The consequences of craniofacial integration for the adaptive radiations of Darwin’s finches and Hawaiian honeycreepers","volume":"4","author":[{"family":"Navalón","given":"Guillermo"},{"family":"Marugán-Lobón","given":"Jesús"},{"family":"Bright","given":"Jen A."},{"family":"Cooney","given":"Christopher R."},{"family":"Rayfield","given":"Emily J."}],"issued":{"date-parts":[["2020",2,3]]}}}],"schema":"https://github.com/citation-style-language/schema/raw/master/csl-citation.json"}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(Navalón et al. 2020; Evans et al. 2021)</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Current studies on phenotypic integration and modularity mainly focus on extant taxa and, when fossils are involved, tend to concentrate on short timescales. Thus, more comprehensive analyses covering broader taxonomic </w:t>
      </w:r>
      <w:r w:rsidR="006F2E43">
        <w:rPr>
          <w:rFonts w:ascii="Times New Roman" w:hAnsi="Times New Roman" w:cs="Times New Roman"/>
          <w:sz w:val="24"/>
          <w:szCs w:val="24"/>
        </w:rPr>
        <w:t xml:space="preserve">scope </w:t>
      </w:r>
      <w:r w:rsidRPr="0094049F">
        <w:rPr>
          <w:rFonts w:ascii="Times New Roman" w:hAnsi="Times New Roman" w:cs="Times New Roman"/>
          <w:sz w:val="24"/>
          <w:szCs w:val="24"/>
        </w:rPr>
        <w:t xml:space="preserve">and deeper time scales are needed to fully understand these patterns. </w:t>
      </w:r>
    </w:p>
    <w:p w14:paraId="5491CCEC" w14:textId="77777777" w:rsidR="0094049F" w:rsidRPr="0094049F" w:rsidRDefault="0094049F" w:rsidP="00575B07">
      <w:pPr>
        <w:spacing w:after="0" w:line="240" w:lineRule="auto"/>
        <w:ind w:firstLine="720"/>
        <w:jc w:val="both"/>
        <w:rPr>
          <w:rFonts w:ascii="Times New Roman" w:hAnsi="Times New Roman" w:cs="Times New Roman"/>
          <w:sz w:val="24"/>
          <w:szCs w:val="24"/>
        </w:rPr>
      </w:pPr>
      <w:r w:rsidRPr="0094049F">
        <w:rPr>
          <w:rFonts w:ascii="Times New Roman" w:hAnsi="Times New Roman" w:cs="Times New Roman"/>
          <w:sz w:val="24"/>
          <w:szCs w:val="24"/>
        </w:rPr>
        <w:lastRenderedPageBreak/>
        <w:t xml:space="preserve">Innovations may also enable access to novel habitats, which can further shape evolution by providing ecological release from competition and predation, resulting in increased lineage and morphological diversification rates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{"citationID":"a293jeet93b","properties":{"formattedCitation":"(Yoder et al. 2010)","plainCitation":"(Yoder et al. 2010)","noteIndex":0},"citationItems":[{"id":576,"uris":["http://zotero.org/users/local/znEKD0pI/items/HFWJTIMF"],"itemData":{"id":576,"type":"article-journal","abstract":"Ecological opportunity – through entry into a new environment, the origin of a key innovation or extinction of antagonists – is widely thought to link ecological population dynamics to evolutionary diversification. The population-level processes arising from ecological opportunity are well documented under the concept of ecological release. However, there is little consensus as to how these processes promote phenotypic diversification, rapid speciation and adaptive radiation. We propose that ecological opportunity could promote adaptive radiation by generating specific changes to the selective regimes acting on natural populations, both by relaxing effective stabilizing selection and by creating conditions that ultimately generate diversifying selection. We assess theoretical and empirical evidence for these effects of ecological opportunity and review emerging phylogenetic approaches that attempt to detect the signature of ecological opportunity across geological time. Finally, we evaluate the evidence for the evolutionary effects of ecological opportunity in the diversification of Caribbean Anolis lizards. Some of the processes that could link ecological opportunity to adaptive radiation are well documented, but others remain unsupported. We suggest that more study is required to characterize the form of natural selection acting on natural populations and to better describe the relationship between ecological opportunity and speciation rates.","container-title":"Journal of Evolutionary Biology","DOI":"10.1111/j.1420-9101.2010.02029.x","ISSN":"1420-9101","issue":"8","language":"en","note":"_eprint: https://onlinelibrary.wiley.com/doi/pdf/10.1111/j.1420-9101.2010.02029.x","page":"1581-1596","source":"Wiley Online Library","title":"Ecological opportunity and the origin of adaptive radiations","volume":"23","author":[{"family":"Yoder","given":"J. B."},{"family":"Clancey","given":"E."},{"family":"Des Roches","given":"S."},{"family":"Eastman","given":"J. M."},{"family":"Gentry","given":"L."},{"family":"Godsoe","given":"W."},{"family":"Hagey","given":"T. J."},{"family":"Jochimsen","given":"D."},{"family":"Oswald","given":"B. P."},{"family":"Robertson","given":"J."},{"family":"Sarver","given":"B. a. J."},{"family":"Schenk","given":"J. J."},{"family":"Spear","given":"S. F."},{"family":"Harmon","given":"L. J."}],"issued":{"date-parts":[["2010"]]}}}],"schema":"https://github.com/citation-style-language/schema/raw/master/csl-citation.json"}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(Yoder et al. 2010)</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Certain habitats may promote more morphological diversification than others. Coral reefs are highly diverse ecosystems containing 25% of all marine life despite occupying less than 0.2% of the ocean floor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{"citationID":"a9oebnitmj","properties":{"formattedCitation":"(Souter et al. 2021)","plainCitation":"(Souter et al. 2021)","noteIndex":0},"citationItems":[{"id":672,"uris":["http://zotero.org/users/local/znEKD0pI/items/YI4USWRI"],"itemData":{"id":672,"type":"report","language":"en","note":"DOI: 10.59387/WOTJ9184","publisher":"International Coral Reef Initiative","source":"DOI.org (Crossref)","title":"Status of Coral Reefs of the World: 2020","title-short":"Status of Coral Reefs of the World","URL":"http://gcrmn.net/2020-report-v1-2023/","author":[{"family":"Souter","given":"David"},{"family":"Planes","given":"Serge"},{"family":"Wicquart","given":"Jérémy"},{"family":"Obura","given":"David"},{"family":"Staub","given":"Francis"}],"accessed":{"date-parts":[["2023",10,23]]},"issued":{"date-parts":[["2021",10,5]]}}}],"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(Souter et al. 2021)</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Reefs host complex interactions between coral and fish species, facilitating fine-scale niche partitioning and associated morphological and functional specialization, leading to increased ecological opportunities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{"citationID":"avp0l7dc47","properties":{"formattedCitation":"(Alfaro et al. 2007; Cowman and Bellwood 2011; Price et al. 2011; Brandl et al. 2018; Evans et al. 2019{\\i{}b})","plainCitation":"(Alfaro et al. 2007; Cowman and Bellwood 2011; Price et al. 2011; Brandl et al. 2018; Evans et al. 2019b)","noteIndex":0},"citationItems":[{"id":581,"uris":["http://zotero.org/users/local/znEKD0pI/items/8XV3T7W3"],"itemData":{"id":581,"type":"article-journal","abstract":"Teleost fishes are the most diverse group of vertebrates on Earth. On tropical coral reefs, their species richness exceeds 6000 species; one tenth of total vertebrate biodiversity. A large proportion of this diversity is composed of cryptobenthic reef fishes (CRFs): bottom-dwelling, morphologically or behaviourally cryptic species typically less than 50 mm in length. Yet, despite their diversity and abundance, these fishes are both poorly defined and understood. Herein we provide a new quantitative definition and synthesise current knowledge on the diversity, distribution and life history of CRFs. First, we use size distributions within families to define 17 core CRF families as characterised by the high prevalence (&gt;10%) of small-bodied species (&lt;50 mm). This stands in strong contrast to 42 families of large reef fishes, in which virtually no small-bodied species have evolved. We posit that small body size has allowed CRFs to diversify at extremely high rates, primarily by allowing for fine partitioning of microhabitats and facilitation of allopatric reproductive isolation; yet, we are far from understanding and documenting the biodiversity of CRFs. Using rates of description since 1758, we predict that approximately 30 new species of cryptobenthic species will be described per year until 2050 (approximately twice the annual rate compared to large fishes). Furthermore, we predict that by the year 2031, more than half of the described coral reef fish biodiversity will consist of CRFs. These fishes are the ‘hidden half’ of vertebrate biodiversity on coral reefs. Notably, global geographic coverage and spatial resolution of quantitative data on CRF communities is uniformly poor, which further emphasises the remarkable reservoir of biodiversity that is yet to be discovered. Although small body size may have enabled extensive diversification within CRF families, small size also comes with a suite of ecological challenges that affect fishes' capacities to feed, survive and reproduce; we identify a range of life-history adaptations that have enabled CRFs to overcome these limitations. In turn, these adaptations bestow a unique socio-ecological role on CRFs, which includes a key role in coral reef trophodynamics by cycling trophic energy provided by microscopic prey to larger consumers. Although small in body size, the ecology and evolutionary history of CRFs may make them a critical component of coral-reef food webs; yet our review also shows that these fishes are highly susceptible to a variety of anthropogenic disturbances. Understanding the consequences of these changes for CRFs and coral reef ecosystems will require us to shed more light on this frequently overlooked but highly diverse and abundant guild of coral reef fishes.","container-title":"Biological Reviews","DOI":"10.1111/brv.12423","ISSN":"1469-185X","issue":"4","language":"en","license":"© 2018 Cambridge Philosophical Society","note":"_eprint: https://onlinelibrary.wiley.com/doi/pdf/10.1111/brv.12423","page":"1846-1873","source":"Wiley Online Library","title":"The hidden half: ecology and evolution of cryptobenthic fishes on coral reefs","title-short":"The hidden half","volume":"93","author":[{"family":"Brandl","given":"Simon J."},{"family":"Goatley","given":"Christopher H. R."},{"family":"Bellwood","given":"David R."},{"family":"Tornabene","given":"Luke"}],"issued":{"date-parts":[["2018"]]}}},{"id":259,"uris":["http://zotero.org/users/local/znEKD0pI/items/293SHLPK"],"itemData":{"id":259,"type":"article-journal","abstract":"Abstract\n            Coral reefs are complex marine habitats that have been hypothesized to facilitate functional specialization and increased rates of functional and morphological evolution. Wrasses (Labridae: Percomorpha) in particular, have diversified extensively in these coral reef environments and have evolved adaptations to further exploit reef-specific resources. Prior studies have found that reef-dwelling wrasses exhibit higher rates of functional evolution, leading to higher functional variation than in non-reef dwelling wrasses. Here, we examine this hypothesis in the lower pharyngeal tooth plate of 134 species of reef and non-reef-associated labrid fishes using high-resolution morphological data in the form of micro-computed tomography scans and employing three-dimensional geometric morphometrics to quantify shape differences. We find that reef-dwelling wrasses do not differ from non-reef-associated wrasses in morphological disparity or rates of shape evolution. However, we find that some reef-associated species (e.g., parrotfishes and tubelips) exhibit elevated rates of pharyngeal jaw shape evolution and have colonized unique regions of morphospace. These results suggest that while coral reef association may provide the opportunity for specialization and morphological diversification, species must still be able to capitalize on the ecological opportunities to invade novel niche space, and that these novel invasions may prompt rapid rates of morphological evolution in the associated traits that allow them to capitalize on new resources.","container-title":"Integrative and Comparative Biology","DOI":"10.1093/icb/icz103","ISSN":"1540-7063, 1557-7023","issue":"3","language":"en","page":"696-704","source":"DOI.org (Crossref)","title":"Do Coral Reefs Promote Morphological Diversification? Exploration of Habitat Effects on Labrid Pharyngeal Jaw Evolution in the Era of Big Data","title-short":"Do Coral Reefs Promote Morphological Diversification?","volume":"59","author":[{"family":"Evans","given":"Kory M"},{"family":"Williams","given":"Keiffer L"},{"family":"Westneat","given":"Mark W"}],"issued":{"date-parts":[["2019",9,1]]}}},{"id":351,"uris":["http://zotero.org/users/local/znEKD0pI/items/JC6QAKN4"],"itemData":{"id":351,"type":"article-journal","abstract":"Although coral reefs are renowned biodiversity hotspots it is not known whether they also promote the evolution of exceptional ecomorphological diversity. We investigated this question by analysing a large functional morphological dataset of trophic characters within Labridae, a highly diverse group of ﬁshes. Using an analysis that accounts for species relationships, the time available for diversiﬁcation and model uncertainty we show that coral reef species have evolved functional morphological diversity twice as fast as non-reef species. In addition, coral reef species occupy 68.6% more trophic morphospace than non-reef species. Our results suggest that coral reef habitats promote the evolution of both trophic novelty and morphological diversity within ﬁshes. Thus, the preservation of coral reefs is necessary, not only to safeguard current biological diversity but also to conserve the underlying mechanisms that can produce functional diversity in future.","container-title":"Ecology Letters","DOI":"10.1111/j.1461-0248.2011.01607.x","ISSN":"1461023X","issue":"5","language":"en","page":"462-469","source":"DOI.org (Crossref)","title":"Coral reefs promote the evolution of morphological diversity and ecological novelty in labrid fishes: Reefs promote fish morphological diversity","title-short":"Coral reefs promote the evolution of morphological diversity and ecological novelty in labrid fishes","volume":"14","author":[{"family":"Price","given":"S. A."},{"family":"Holzman","given":"R."},{"family":"Near","given":"T. J."},{"family":"Wainwright","given":"P. C."}],"issued":{"date-parts":[["2011",5]]}}},{"id":105,"uris":["http://zotero.org/users/local/znEKD0pI/items/RUHFXPLV"],"itemData":{"id":105,"type":"article-journal","abstract":"Diversiﬁcation rates within four conspicuous coral reef ﬁsh families (Labridae, Chaetodontidae, Pomacentridae and Apogonidae) were estimated using Bayesian inference. Lineage through time plots revealed a possible late Eocene ⁄ early Oligocene cryptic extinction event coinciding with the collapse of the ancestral Tethyan ⁄ Arabian hotspot. Rates of diversiﬁcation analysis revealed elevated cladogenesis in all families in the Oligocene ⁄ Miocene. Throughout the Miocene, lineages with a high percentage of coral reef–associated taxa display signiﬁcantly higher net diversiﬁcation rates than expected. The development of a complex mosaic of reef habitats in the IndoAustralian Archipelago (IAA) during the Oligocene ⁄ Miocene appears to have been a signiﬁcant driver of cladogenesis. Patterns of diversiﬁcation suggest that coral reefs acted as a refuge from high extinction, as reef taxa are able to sustain diversiﬁcation at high extinction rates. The IAA appears to support both cladogenesis and survival in associated lineages, laying the foundation for the recent IAA marine biodiversity hotspot.","container-title":"Journal of Evolutionary Biology","DOI":"10.1111/j.1420-9101.2011.02391.x","ISSN":"1010061X","issue":"12","language":"en","page":"2543-2562","source":"DOI.org (Crossref)","title":"Coral reefs as drivers of cladogenesis: expanding coral reefs, cryptic extinction events, and the development of biodiversity hotspots: Cladogenesis on coral reefs","title-short":"Coral reefs as drivers of cladogenesis","volume":"24","author":[{"family":"Cowman","given":"P. F."},{"family":"Bellwood","given":"D. R."}],"issued":{"date-parts":[["2011",12]]}}},{"id":457,"uris":["http://zotero.org/users/local/znEKD0pI/items/6B2F577T"],"itemData":{"id":457,"type":"article-journal","abstract":"A major challenge in evolutionary biology lies in explaining patterns of high species numbers found in biodiversity hot spots. Tropical coral reefs underlie most marine hot spots and reef-associated fish faunas represent some of the most diverse assemblages of vertebrates on the planet. Although the standing diversity of modern reef fish clades is usually attributed to their ecological association with corals, untangling temporal patterns of codiversification has traditionally proved difficult. In addition, owing to uncertainty in higher-level relationships among acanthomorph fish, there have been few opportunities to test the assumption that reef-association itself leads to higher rates of diversification compared to other habitats. Here we use relaxed-clock methods in conjunction with statistical measures of species accumulation and phylogenetic comparative methods to clarify the temporal pattern of diversification in reef and nonreef-associated lineages of tetraodontiforms, a morphologically diverse order of teleost fish. We incorporate 11 fossil calibrations distributed across the tetraodontiform tree to infer divergence times and compare results from models of autocorrelated and uncorrelated evolutionary rates. All major tetraodontiform reef crown groups have significantly higher rates of diversification than the order as a whole. None of the nonreef-associated families show this pattern with the exception of the aracanid boxfish. Independent contrasts analysis also reveals a significantly positive relationship between diversification rate and proportion of reef-associated species within each family when aracanids are excluded. Reef association appears to have increased diversification rate within tetraodontiforms. We suggest that both intrinsic factors of reef habitat and extrinsic factors relating to the provincialization and regionalization of the marine biota during the Miocene (about 23–5 MY) played a role in shaping these patterns of diversity","container-title":"Evolution","DOI":"10.1111/j.1558-5646.2007.00182.x","ISSN":"1558-5646","issue":"9","language":"en","note":"_eprint: https://onlinelibrary.wiley.com/doi/pdf/10.1111/j.1558-5646.2007.00182.x","page":"2104-2126","source":"Wiley Online Library","title":"Do Reefs Drive Diversification in Marine Teleosts? Evidence from the Pufferfish and Their Allies (order Tetraodontiformes)","title-short":"Do Reefs Drive Diversification in Marine ℡eosts?","volume":"61","author":[{"family":"Alfaro","given":"Michael E."},{"family":"Santini","given":"Francesco"},{"family":"Brock","given":"Chad D."}],"issued":{"date-parts":[["2007"]]}}}],"schema":"https://github.com/citation-style-language/schema/raw/master/csl-citation.json"}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(Alfaro et al. 2007; Cowman and Bellwood 2011; Price et al. 2011; Brandl et al. 2018; Evans et al. 2019</w:t>
      </w:r>
      <w:r w:rsidRPr="0094049F">
        <w:rPr>
          <w:rFonts w:ascii="Times New Roman" w:hAnsi="Times New Roman" w:cs="Times New Roman"/>
          <w:i/>
          <w:iCs/>
          <w:sz w:val="24"/>
          <w:szCs w:val="24"/>
        </w:rPr>
        <w:t>b</w:t>
      </w:r>
      <w:r w:rsidRPr="0094049F">
        <w:rPr>
          <w:rFonts w:ascii="Times New Roman" w:hAnsi="Times New Roman" w:cs="Times New Roman"/>
          <w:sz w:val="24"/>
          <w:szCs w:val="24"/>
        </w:rPr>
        <w:t>)</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Additionally, many reef-associated species bear novel innovations, such as the intramandibular jaw joint of butterflyfishes (Chaetodontidae), </w:t>
      </w:r>
      <w:proofErr w:type="spellStart"/>
      <w:r w:rsidRPr="0094049F">
        <w:rPr>
          <w:rFonts w:ascii="Times New Roman" w:hAnsi="Times New Roman" w:cs="Times New Roman"/>
          <w:sz w:val="24"/>
          <w:szCs w:val="24"/>
        </w:rPr>
        <w:t>bristletooth</w:t>
      </w:r>
      <w:proofErr w:type="spellEnd"/>
      <w:r w:rsidRPr="0094049F">
        <w:rPr>
          <w:rFonts w:ascii="Times New Roman" w:hAnsi="Times New Roman" w:cs="Times New Roman"/>
          <w:sz w:val="24"/>
          <w:szCs w:val="24"/>
        </w:rPr>
        <w:t xml:space="preserve"> </w:t>
      </w:r>
      <w:proofErr w:type="spellStart"/>
      <w:r w:rsidRPr="0094049F">
        <w:rPr>
          <w:rFonts w:ascii="Times New Roman" w:hAnsi="Times New Roman" w:cs="Times New Roman"/>
          <w:sz w:val="24"/>
          <w:szCs w:val="24"/>
        </w:rPr>
        <w:t>surgeonfishes</w:t>
      </w:r>
      <w:proofErr w:type="spellEnd"/>
      <w:r w:rsidRPr="0094049F">
        <w:rPr>
          <w:rFonts w:ascii="Times New Roman" w:hAnsi="Times New Roman" w:cs="Times New Roman"/>
          <w:sz w:val="24"/>
          <w:szCs w:val="24"/>
        </w:rPr>
        <w:t xml:space="preserve"> (Acanthuridae), rabbitfishes (</w:t>
      </w:r>
      <w:proofErr w:type="spellStart"/>
      <w:r w:rsidRPr="0094049F">
        <w:rPr>
          <w:rFonts w:ascii="Times New Roman" w:hAnsi="Times New Roman" w:cs="Times New Roman"/>
          <w:sz w:val="24"/>
          <w:szCs w:val="24"/>
        </w:rPr>
        <w:t>Siganidae</w:t>
      </w:r>
      <w:proofErr w:type="spellEnd"/>
      <w:r w:rsidRPr="0094049F">
        <w:rPr>
          <w:rFonts w:ascii="Times New Roman" w:hAnsi="Times New Roman" w:cs="Times New Roman"/>
          <w:sz w:val="24"/>
          <w:szCs w:val="24"/>
        </w:rPr>
        <w:t>), angelfishes (Pomacanthidae), and combtooth blennies (</w:t>
      </w:r>
      <w:proofErr w:type="spellStart"/>
      <w:r w:rsidRPr="0094049F">
        <w:rPr>
          <w:rFonts w:ascii="Times New Roman" w:hAnsi="Times New Roman" w:cs="Times New Roman"/>
          <w:sz w:val="24"/>
          <w:szCs w:val="24"/>
        </w:rPr>
        <w:t>Blenniidae</w:t>
      </w:r>
      <w:proofErr w:type="spellEnd"/>
      <w:r w:rsidRPr="0094049F">
        <w:rPr>
          <w:rFonts w:ascii="Times New Roman" w:hAnsi="Times New Roman" w:cs="Times New Roman"/>
          <w:sz w:val="24"/>
          <w:szCs w:val="24"/>
        </w:rPr>
        <w:t xml:space="preserve">) which expands the gape, assisting in grazing algae and invertebrates from reef surfaces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{"citationID":"a7btlcbu25","properties":{"formattedCitation":"(Gibb et al. 2015)","plainCitation":"(Gibb et al. 2015)","noteIndex":0},"citationItems":[{"id":675,"uris":["http://zotero.org/users/local/znEKD0pI/items/IESD8EBZ"],"itemData":{"id":675,"type":"article-journal","abstract":"Although the majority of teleost fishes possess a fused lower jaw (or mandible), some lineages have acquired a secondary joint in the lower jaw, termed the intramandibular joint (IMJ). The IMJ is a new module that formed within the already exceptionally complex teleost head, and disarticulation of two bony elements of the mandible potentially creates a “double-jointed” jaw. The apparent independent acquisition of this new functional module in divergent lineages raises a suite of questions. (1) How many teleostean lineages contain IMJ-bearing species? (2) Does the IMJ serve the same purpose in all teleosts? (3) Is the IMJ associated with altered feeding kinematics? (4) Do IMJ-bearing fishes experience trade-offs in other aspects of feeding performance? (5) Is the IMJ used to procure prey that are otherwise unavailable? The IMJ is probably under-reported, but has been documented in at least 10 lineages within the Teleostei. Across diverse IMJ-bearing lineages, this secondary joint in the lower jaw serves a variety of functions, including: generating dynamic out-levers that allow fish to apply additional force to a food item during jaw closing; allowing fish to “pick” individual prey items with pincer-like jaws; and facilitating contact with the substrate by altering the size and orientation of the gape. There are no consistent changes in feeding kinematics in IMJ-bearing species relative to their sister taxa; however, some IMJ-bearing taxa produce very slow movements during the capture of food, which may compromise their ability to move prey into the mouth via suction. Despite diversity in behavior, all IMJ-bearing lineages have the ability to remove foods that are physically attached to the substrate or to bite off pieces from sessile organisms. Because such prey cannot be drawn into the mouth by suction, the IMJ provides a new mechanism that enables fish to obtain food that otherwise would be unavailable.","container-title":"Integrative and Comparative Biology","DOI":"10.1093/icb/icv042","ISSN":"1540-7063","issue":"1","journalAbbreviation":"Integrative and Comparative Biology","page":"85-96","source":"Silverchair","title":"The Teleost Intramandibular Joint: A mechanism That Allows Fish to Obtain Prey Unavailable to Suction Feeders","title-short":"The Teleost Intramandibular Joint","volume":"55","author":[{"family":"Gibb","given":"Alice C."},{"family":"Staab","given":"Katie"},{"family":"Moran","given":"Clinton"},{"family":"Ferry","given":"Lara A."}],"issued":{"date-parts":[["2015",7,1]]}}}],"schema":"https://github.com/citation-style-language/schema/raw/master/csl-citation.json"}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(Gibb et al. 2015)</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and beak-like jaws of parrotfishes (</w:t>
      </w:r>
      <w:proofErr w:type="spellStart"/>
      <w:r w:rsidRPr="0094049F">
        <w:rPr>
          <w:rFonts w:ascii="Times New Roman" w:hAnsi="Times New Roman" w:cs="Times New Roman"/>
          <w:sz w:val="24"/>
          <w:szCs w:val="24"/>
        </w:rPr>
        <w:t>Labridae</w:t>
      </w:r>
      <w:proofErr w:type="spellEnd"/>
      <w:r w:rsidRPr="0094049F">
        <w:rPr>
          <w:rFonts w:ascii="Times New Roman" w:hAnsi="Times New Roman" w:cs="Times New Roman"/>
          <w:sz w:val="24"/>
          <w:szCs w:val="24"/>
        </w:rPr>
        <w:t xml:space="preserve">; </w:t>
      </w:r>
      <w:proofErr w:type="spellStart"/>
      <w:r w:rsidRPr="0094049F">
        <w:rPr>
          <w:rFonts w:ascii="Times New Roman" w:hAnsi="Times New Roman" w:cs="Times New Roman"/>
          <w:sz w:val="24"/>
          <w:szCs w:val="24"/>
        </w:rPr>
        <w:t>Scarini</w:t>
      </w:r>
      <w:proofErr w:type="spellEnd"/>
      <w:r w:rsidRPr="0094049F">
        <w:rPr>
          <w:rFonts w:ascii="Times New Roman" w:hAnsi="Times New Roman" w:cs="Times New Roman"/>
          <w:sz w:val="24"/>
          <w:szCs w:val="24"/>
        </w:rPr>
        <w:t xml:space="preserve">) which facilitates durophagous feeding modes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{"citationID":"a1br483spio","properties":{"formattedCitation":"(Price et al. 2010; Evans et al. 2023{\\i{}a})","plainCitation":"(Price et al. 2010; Evans et al. 2023a)","noteIndex":0},"citationItems":[{"id":566,"uris":["http://zotero.org/users/local/znEKD0pI/items/9KLGMAL9"],"itemData":{"id":566,"type":"article-journal","abstract":"The association between diversification and evolutionary innovations has been well documented and tested in studies of taxonomic richness but the impact that such innovations have on the diversity of form and function is less well understood. Using phylogenetically rigorous techniques, we investigated the association between morphological diversity and two design breakthroughs within the jaws of parrotfish. Similar intramandibular joints and other modifications of the pharyngeal jaws have evolved repeatedly in teleost fish and are frequently hypothesized to promote diversity. We quantified morphological diversity within six functionally important oral jaw traits using the Brownian motion rate of evolution to correct for phylogenetic and time-related biases and compared these rates across clades that did and did not possess the intramandibular joint and the parrotfish pharyngeal jaw. No change in morphological diversity was associated with the pharyngeal jaw modification alone but rates of oral jaw diversification were up to 8× faster in parrotfish species that possessed both innovations. Interestingly, this morphological diversity may not have led to differential resource uses as available data suggest that members of this clade show remarkable homogeneity of diet.","container-title":"Evolution","DOI":"10.1111/j.1558-5646.2010.01036.x","ISSN":"0014-3820","issue":"10","journalAbbreviation":"Evolution","page":"3057-3068","source":"Silverchair","title":"Functional innovations and morphological diversification in parrotfish","volume":"64","author":[{"family":"Price","given":"Samantha A."},{"family":"Wainwright","given":"Peter C."},{"family":"Bellwood","given":"David R."},{"family":"Kazancioglu","given":"Erem"},{"family":"Collar","given":"David C."},{"family":"Near","given":"Thomas J."}],"issued":{"date-parts":[["2010",10,1]]}}},{"id":262,"uris":["http://zotero.org/users/local/znEKD0pI/items/BEQIR66Z"],"itemData":{"id":262,"type":"article-journal","abstract":"Abstract\n            The upper and lower jaws of some wrasses (Eupercaria: Labridae) possess teeth that have been coalesced into a strong durable beak that they use to graze on hard coral skeletons, hard-shelled prey, and algae, allowing many of these species to function as important ecosystem engineers in their respective marine habitats. While the ecological impact of the beak is well understood, questions remain about its evolutionary history and the effects of this innovation on the downstream patterns of morphological evolution. Here we analyze 3D cranial shape data in a phylogenetic comparative framework and use paleoclimate modeling to reconstruct the evolution of the labrid beak across 205 species. We find that wrasses evolved beaks three times independently, once within odacines and twice within parrotfishes in the Pacific and Atlantic Oceans. We find an increase in the rate of shape evolution in the Scarus+Chlorurus+Hipposcarus (SCH) clade of parrotfishes likely driven by the evolution of the intramandibular joint. Paleoclimate modeling shows that the SCH clade of parrotfishes rapidly morphologically diversified during the middle Miocene. We hypothesize that possession of a beak in the SCH clade coupled with favorable environmental conditions allowed these species to rapidly morphologically diversify.","container-title":"Evolution","DOI":"10.1093/evolut/qpad115","ISSN":"0014-3820, 1558-5646","language":"en","page":"qpad115","source":"DOI.org (Crossref)","title":"Beaks promote rapid morphological diversification along distinct evolutionary trajectories in labrid fishes (Eupercaria: Labridae)","title-short":"Beaks promote rapid morphological diversification along distinct evolutionary trajectories in labrid fishes (Eupercaria","author":[{"family":"Evans","given":"Kory M"},{"family":"Larouche","given":"Olivier"},{"family":"Gartner","given":"Samantha M"},{"family":"Faucher","given":"Rose E"},{"family":"Dee","given":"Sylvia G"},{"family":"Westneat","given":"Mark W"}],"editor":[{"family":"Stayton","given":"Tristan"},{"family":"Connallon","given":"Tim"}],"issued":{"date-parts":[["2023",6,22]]}}}],"schema":"https://github.com/citation-style-language/schema/raw/master/csl-citation.json"}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(Price et al. 2010; Evans et al. 2023</w:t>
      </w:r>
      <w:r w:rsidRPr="0094049F">
        <w:rPr>
          <w:rFonts w:ascii="Times New Roman" w:hAnsi="Times New Roman" w:cs="Times New Roman"/>
          <w:i/>
          <w:iCs/>
          <w:sz w:val="24"/>
          <w:szCs w:val="24"/>
        </w:rPr>
        <w:t>a</w:t>
      </w:r>
      <w:r w:rsidRPr="0094049F">
        <w:rPr>
          <w:rFonts w:ascii="Times New Roman" w:hAnsi="Times New Roman" w:cs="Times New Roman"/>
          <w:sz w:val="24"/>
          <w:szCs w:val="24"/>
        </w:rPr>
        <w:t>)</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w:t>
      </w:r>
    </w:p>
    <w:p w14:paraId="786F4CAD" w14:textId="77777777" w:rsidR="0094049F" w:rsidRPr="0094049F" w:rsidRDefault="0094049F" w:rsidP="00575B07">
      <w:pPr>
        <w:spacing w:after="0" w:line="240" w:lineRule="auto"/>
        <w:jc w:val="both"/>
        <w:rPr>
          <w:rFonts w:ascii="Times New Roman" w:hAnsi="Times New Roman" w:cs="Times New Roman"/>
          <w:sz w:val="24"/>
          <w:szCs w:val="24"/>
        </w:rPr>
      </w:pPr>
      <w:r w:rsidRPr="0094049F">
        <w:rPr>
          <w:rFonts w:ascii="Times New Roman" w:hAnsi="Times New Roman" w:cs="Times New Roman"/>
          <w:sz w:val="24"/>
          <w:szCs w:val="24"/>
        </w:rPr>
        <w:tab/>
        <w:t xml:space="preserve">Tetraodontiform fishes represent an excellent system to explore mechanisms related to evolutionary innovation. These fishes possess a host of unique features, including the cuboidal body of boxfishes, erectable body spines in porcupinefishes, and the fusion of the teeth into a beak in several families, including the most speciose family, the pufferfishes (Tetraodontidae)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{"citationID":"a2n9v691ref","properties":{"formattedCitation":"(Tyler 1980; Santini and Tyler 2003)","plainCitation":"(Tyler 1980; Santini and Tyler 2003)","noteIndex":0},"citationItems":[{"id":427,"uris":["http://zotero.org/users/local/znEKD0pI/items/U3PQZJW2"],"itemData":{"id":427,"type":"book","event-place":"[Seattle, Wash.]","note":"DOI: 10.5962/bhl.title.63022\npage: 1-438","number-of-pages":"438","publisher":"U.S. Dept. of Commerce, National Oceanic and Atmospheric Administration, National Marine Fisheries Service","publisher-place":"[Seattle, Wash.]","title":"Osteology, phylogeny, and higher classification of the fishes of the order Plectognathi (Tetraodontiformes)","URL":"https://www.biodiversitylibrary.org/item/128327","author":[{"family":"Tyler","given":"James C."}],"issued":{"date-parts":[["1980"]]}}},{"id":415,"uris":["http://zotero.org/users/local/znEKD0pI/items/R5TSEYG6"],"itemData":{"id":415,"type":"article-journal","container-title":"Zoological Journal of the Linnean Society","DOI":"10.1111/j.1096-3642.2003.00088.x","ISSN":"1096-3642, 0024-4082","issue":"4","language":"en","page":"565-617","source":"DOI.org (Crossref)","title":"A phylogeny of the families of fossil and extant tetraodontiform fishes (Acanthomorpha, Tetraodontiformes), Upper Cretaceous to Recent","volume":"139","author":[{"family":"Santini","given":"Francesco"},{"family":"Tyler","given":"James C."}],"issued":{"date-parts":[["2003",12]]}}}],"schema":"https://github.com/citation-style-language/schema/raw/master/csl-citation.json"}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(Tyler 1980; Santini and Tyler 2003)</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This novel dentition develops from elongated tooth bands which continuously fuse together during ontogeny to form a mineralized beak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{"citationID":"a299322q2cq","properties":{"formattedCitation":"(Fraser et al. 2012; Thiery et al. 2017)","plainCitation":"(Fraser et al. 2012; Thiery et al. 2017)","noteIndex":0},"citationItems":[{"id":373,"uris":["http://zotero.org/users/local/znEKD0pI/items/ZVY3X7WN"],"itemData":{"id":373,"type":"article-journal","abstract":"Significance\n            Teleost fishes have evolved a wonderful array of diverse dentitions. The highly derived order Tetraodontiformes exhibits the most unique dental forms among teleosts. The novel beak-like dentition of the pufferfish develops through a drastic shift in dental morphology during ontogeny. A simple first-generation tooth set is followed by the repetitive development of multiple elongated jaw-length tooth bands, which fuse together over time to form the characteristic beak. A restriction of the tooth-regenerative process in all but four tooth sites, coupled with the maintenance of lifelong stem cells for perpetual tooth development, is essential for the formation of this unique dentition. In pufferfish, regeneration plays a vital role in producing this novel dental form from highly conserved developmental underpinnings.\n          , \n            \n              Vertebrate dentitions are extraordinarily diverse in both morphology and regenerative capacity. The teleost order Tetraodontiformes exhibits an exceptional array of novel dental morphologies, epitomized by constrained beak-like dentitions in several families, i.e., porcupinefishes, three-toothed pufferfishes, ocean sunfishes, and pufferfishes. Modification of tooth replacement within these groups leads to the progressive accumulation of tooth generations, underlying the structure of their beaks. We focus on the dentition of the pufferfish (Tetraodontidae) because of its distinct dental morphology. This complex dentition develops as a result of (\n              i\n              ) a reduction in the number of tooth positions from seven to one per quadrant during the transition from first to second tooth generations and (\n              ii\n              ) a dramatic shift in tooth morphogenesis following the development of the first-generation teeth, leading to the elongation of dental units along the jaw. Gene expression and 1,1′-Dioctadecyl-3,3,3′,3′-tetramethylindocarbocyanine perchlorate (DiI) lineage tracing reveal a putative dental epithelial progenitor niche, suggesting a highly conserved mechanism for tooth regeneration despite the development of a unique dentition. MicroCT analysis reveals restricted labial openings in the beak, through which the dental epithelium (lamina) invades the cavity of the highly mineralized beak. Reduction in the number of replacement tooth positions coincides with the development of only four labial openings in the pufferfish beak, restricting connection of the oral epithelium to the dental cavity. Our data suggest the spatial restriction of dental regeneration, coupled with the unique extension of the replacement dental units throughout the jaw, are primary contributors to the evolution and development of this unique beak-like dentition.","container-title":"Proceedings of the National Academy of Sciences","DOI":"10.1073/pnas.1702909114","ISSN":"0027-8424, 1091-6490","issue":"22","journalAbbreviation":"Proc. Natl. Acad. Sci. U.S.A.","language":"en","source":"DOI.org (Crossref)","title":"Spatially restricted dental regeneration drives pufferfish beak development","URL":"https://pnas.org/doi/full/10.1073/pnas.1702909114","volume":"114","author":[{"family":"Thiery","given":"Alexandre P."},{"family":"Shono","given":"Takanori"},{"family":"Kurokawa","given":"Daisuke"},{"family":"Britz","given":"Ralf"},{"family":"Johanson","given":"Zerina"},{"family":"Fraser","given":"Gareth J."}],"accessed":{"date-parts":[["2023",8,28]]},"issued":{"date-parts":[["2017",5,30]]}}},{"id":274,"uris":["http://zotero.org/users/local/znEKD0pI/items/JVQJV3SW"],"itemData":{"id":274,"type":"article-journal","abstract":"Teleost fishes comprise approximately half of all living vertebrates. The extreme range of diversity in teleosts is remarkable, especially, extensive morphological variation in their jaws and dentition. Some of the most unusual dentitions are found among members of the highly derived teleost order Tetraodontiformes, which includes triggerfishes, boxfishes, ocean sunfishes, and pufferfishes. Adult pufferfishes (Tetraodontidae) exhibit a distinctive parrot-like beaked jaw, forming a cutting edge, unlike in any other group of teleosts. Here we show that despite novelty in the structure and development of this “beak,” it is initiated by formation of separate first-generation teeth that line the embryonic pufferfish jaw, with timing of development and gene expression patterns conserved from the last common ancestor of osteichthyans. Most of these first-generation larval teeth are lost in development. Continuous tooth replacement proceeds in only four parasymphyseal teeth, as sequentially stacked, multigenerational, jaw-length dentine bands, before development of the functional beak. These data suggest that dental novelties, such as the pufferfish beak, can develop later in ontogeny through modified continuous tooth addition and replacement. We conclude that even highly derived morphological structures like the pufferfish beak form via a conserved developmental bauplan capable of modification during ontogeny by subtle respecification of the developmental module.","container-title":"Proceedings of the National Academy of Sciences","DOI":"10.1073/pnas.1119635109","ISSN":"0027-8424, 1091-6490","issue":"21","journalAbbreviation":"Proc. Natl. Acad. Sci. U.S.A.","language":"en","page":"8179-8184","source":"DOI.org (Crossref)","title":"Replacing the first-generation dentition in pufferfish with a unique beak","volume":"109","author":[{"family":"Fraser","given":"Gareth J."},{"family":"Britz","given":"Ralf"},{"family":"Hall","given":"Andie"},{"family":"Johanson","given":"Zerina"},{"family":"Smith","given":"Moya M."}],"issued":{"date-parts":[["2012",5,22]]}}}],"schema":"https://github.com/citation-style-language/schema/raw/master/csl-citation.json"}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(Fraser et al. 2012; Thiery et al. 2017)</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Beaks are a relatively rare morphology in fishes, and most macroevolutionary studies of non-avian beaks focus on parrotfishes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{"citationID":"aadl0qg4ej","properties":{"formattedCitation":"(Price et al. 2010; Evans et al. 2023{\\i{}a})","plainCitation":"(Price et al. 2010; Evans et al. 2023a)","noteIndex":0},"citationItems":[{"id":566,"uris":["http://zotero.org/users/local/znEKD0pI/items/9KLGMAL9"],"itemData":{"id":566,"type":"article-journal","abstract":"The association between diversification and evolutionary innovations has been well documented and tested in studies of taxonomic richness but the impact that such innovations have on the diversity of form and function is less well understood. Using phylogenetically rigorous techniques, we investigated the association between morphological diversity and two design breakthroughs within the jaws of parrotfish. Similar intramandibular joints and other modifications of the pharyngeal jaws have evolved repeatedly in teleost fish and are frequently hypothesized to promote diversity. We quantified morphological diversity within six functionally important oral jaw traits using the Brownian motion rate of evolution to correct for phylogenetic and time-related biases and compared these rates across clades that did and did not possess the intramandibular joint and the parrotfish pharyngeal jaw. No change in morphological diversity was associated with the pharyngeal jaw modification alone but rates of oral jaw diversification were up to 8× faster in parrotfish species that possessed both innovations. Interestingly, this morphological diversity may not have led to differential resource uses as available data suggest that members of this clade show remarkable homogeneity of diet.","container-title":"Evolution","DOI":"10.1111/j.1558-5646.2010.01036.x","ISSN":"0014-3820","issue":"10","journalAbbreviation":"Evolution","page":"3057-3068","source":"Silverchair","title":"Functional innovations and morphological diversification in parrotfish","volume":"64","author":[{"family":"Price","given":"Samantha A."},{"family":"Wainwright","given":"Peter C."},{"family":"Bellwood","given":"David R."},{"family":"Kazancioglu","given":"Erem"},{"family":"Collar","given":"David C."},{"family":"Near","given":"Thomas J."}],"issued":{"date-parts":[["2010",10,1]]}}},{"id":262,"uris":["http://zotero.org/users/local/znEKD0pI/items/BEQIR66Z"],"itemData":{"id":262,"type":"article-journal","abstract":"Abstract\n            The upper and lower jaws of some wrasses (Eupercaria: Labridae) possess teeth that have been coalesced into a strong durable beak that they use to graze on hard coral skeletons, hard-shelled prey, and algae, allowing many of these species to function as important ecosystem engineers in their respective marine habitats. While the ecological impact of the beak is well understood, questions remain about its evolutionary history and the effects of this innovation on the downstream patterns of morphological evolution. Here we analyze 3D cranial shape data in a phylogenetic comparative framework and use paleoclimate modeling to reconstruct the evolution of the labrid beak across 205 species. We find that wrasses evolved beaks three times independently, once within odacines and twice within parrotfishes in the Pacific and Atlantic Oceans. We find an increase in the rate of shape evolution in the Scarus+Chlorurus+Hipposcarus (SCH) clade of parrotfishes likely driven by the evolution of the intramandibular joint. Paleoclimate modeling shows that the SCH clade of parrotfishes rapidly morphologically diversified during the middle Miocene. We hypothesize that possession of a beak in the SCH clade coupled with favorable environmental conditions allowed these species to rapidly morphologically diversify.","container-title":"Evolution","DOI":"10.1093/evolut/qpad115","ISSN":"0014-3820, 1558-5646","language":"en","page":"qpad115","source":"DOI.org (Crossref)","title":"Beaks promote rapid morphological diversification along distinct evolutionary trajectories in labrid fishes (Eupercaria: Labridae)","title-short":"Beaks promote rapid morphological diversification along distinct evolutionary trajectories in labrid fishes (Eupercaria","author":[{"family":"Evans","given":"Kory M"},{"family":"Larouche","given":"Olivier"},{"family":"Gartner","given":"Samantha M"},{"family":"Faucher","given":"Rose E"},{"family":"Dee","given":"Sylvia G"},{"family":"Westneat","given":"Mark W"}],"editor":[{"family":"Stayton","given":"Tristan"},{"family":"Connallon","given":"Tim"}],"issued":{"date-parts":[["2023",6,22]]}}}],"schema":"https://github.com/citation-style-language/schema/raw/master/csl-citation.json"}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(Price et al. 2010; Evans et al. 2023</w:t>
      </w:r>
      <w:r w:rsidRPr="0094049F">
        <w:rPr>
          <w:rFonts w:ascii="Times New Roman" w:hAnsi="Times New Roman" w:cs="Times New Roman"/>
          <w:i/>
          <w:iCs/>
          <w:sz w:val="24"/>
          <w:szCs w:val="24"/>
        </w:rPr>
        <w:t>a</w:t>
      </w:r>
      <w:r w:rsidRPr="0094049F">
        <w:rPr>
          <w:rFonts w:ascii="Times New Roman" w:hAnsi="Times New Roman" w:cs="Times New Roman"/>
          <w:sz w:val="24"/>
          <w:szCs w:val="24"/>
        </w:rPr>
        <w:t>)</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The tetraodontiform beak represents an extreme phenotypic trait, and because of this, has potentially evolved in a highly integrated fashion, </w:t>
      </w:r>
      <w:proofErr w:type="gramStart"/>
      <w:r w:rsidRPr="0094049F">
        <w:rPr>
          <w:rFonts w:ascii="Times New Roman" w:hAnsi="Times New Roman" w:cs="Times New Roman"/>
          <w:sz w:val="24"/>
          <w:szCs w:val="24"/>
        </w:rPr>
        <w:t>similar to</w:t>
      </w:r>
      <w:proofErr w:type="gramEnd"/>
      <w:r w:rsidRPr="0094049F">
        <w:rPr>
          <w:rFonts w:ascii="Times New Roman" w:hAnsi="Times New Roman" w:cs="Times New Roman"/>
          <w:sz w:val="24"/>
          <w:szCs w:val="24"/>
        </w:rPr>
        <w:t xml:space="preserve"> the avian beak. In addition to displaying novel phenotypes, tetraodontiforms permit tests for links between morphological diversity and habitat association. These fishes are circumglobally distributed and occupy a wide variety of ecosystems, from coral reefs to open oceans and even freshwater rivers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{"citationID":"aepg8489cu","properties":{"formattedCitation":"(Tyler 1980)","plainCitation":"(Tyler 1980)","noteIndex":0},"citationItems":[{"id":427,"uris":["http://zotero.org/users/local/znEKD0pI/items/U3PQZJW2"],"itemData":{"id":427,"type":"book","event-place":"[Seattle, Wash.]","note":"DOI: 10.5962/bhl.title.63022\npage: 1-438","number-of-pages":"438","publisher":"U.S. Dept. of Commerce, National Oceanic and Atmospheric Administration, National Marine Fisheries Service","publisher-place":"[Seattle, Wash.]","title":"Osteology, phylogeny, and higher classification of the fishes of the order Plectognathi (Tetraodontiformes)","URL":"https://www.biodiversitylibrary.org/item/128327","author":[{"family":"Tyler","given":"James C."}],"issued":{"date-parts":[["1980"]]}}}],"schema":"https://github.com/citation-style-language/schema/raw/master/csl-citation.json"}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(Tyler 1980)</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Lastly, their fossil record extends to the Late Cretaceous with many well-preserved specimens, allowing for evolutionary tests over deep time scales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{"citationID":"a1d7g0ert48","properties":{"formattedCitation":"(Santini and Tyler 2003)","plainCitation":"(Santini and Tyler 2003)","noteIndex":0},"citationItems":[{"id":415,"uris":["http://zotero.org/users/local/znEKD0pI/items/R5TSEYG6"],"itemData":{"id":415,"type":"article-journal","container-title":"Zoological Journal of the Linnean Society","DOI":"10.1111/j.1096-3642.2003.00088.x","ISSN":"1096-3642, 0024-4082","issue":"4","language":"en","page":"565-617","source":"DOI.org (Crossref)","title":"A phylogeny of the families of fossil and extant tetraodontiform fishes (Acanthomorpha, Tetraodontiformes), Upper Cretaceous to Recent","volume":"139","author":[{"family":"Santini","given":"Francesco"},{"family":"Tyler","given":"James C."}],"issued":{"date-parts":[["2003",12]]}}}],"schema":"https://github.com/citation-style-language/schema/raw/master/csl-citation.json"}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(Santini and Tyler 2003)</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w:t>
      </w:r>
    </w:p>
    <w:p w14:paraId="60DD8BF8" w14:textId="77777777" w:rsidR="0094049F" w:rsidRDefault="0094049F" w:rsidP="00575B07">
      <w:pPr>
        <w:spacing w:after="0" w:line="240" w:lineRule="auto"/>
        <w:ind w:firstLine="720"/>
        <w:jc w:val="both"/>
        <w:rPr>
          <w:rFonts w:ascii="Times New Roman" w:hAnsi="Times New Roman" w:cs="Times New Roman"/>
          <w:sz w:val="24"/>
          <w:szCs w:val="24"/>
        </w:rPr>
      </w:pPr>
      <w:r w:rsidRPr="0094049F">
        <w:rPr>
          <w:rFonts w:ascii="Times New Roman" w:hAnsi="Times New Roman" w:cs="Times New Roman"/>
          <w:sz w:val="24"/>
          <w:szCs w:val="24"/>
        </w:rPr>
        <w:t xml:space="preserve">Here, we investigate evolutionary mechanisms of innovation and reveal general patterns of morphological diversification in tetraodontiform fishes. Past work shows that reef association promotes lineage diversification in tetraodontiforms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{"citationID":"a13ett6lcn6","properties":{"formattedCitation":"(Alfaro et al. 2007)","plainCitation":"(Alfaro et al. 2007)","noteIndex":0},"citationItems":[{"id":457,"uris":["http://zotero.org/users/local/znEKD0pI/items/6B2F577T"],"itemData":{"id":457,"type":"article-journal","abstract":"A major challenge in evolutionary biology lies in explaining patterns of high species numbers found in biodiversity hot spots. Tropical coral reefs underlie most marine hot spots and reef-associated fish faunas represent some of the most diverse assemblages of vertebrates on the planet. Although the standing diversity of modern reef fish clades is usually attributed to their ecological association with corals, untangling temporal patterns of codiversification has traditionally proved difficult. In addition, owing to uncertainty in higher-level relationships among acanthomorph fish, there have been few opportunities to test the assumption that reef-association itself leads to higher rates of diversification compared to other habitats. Here we use relaxed-clock methods in conjunction with statistical measures of species accumulation and phylogenetic comparative methods to clarify the temporal pattern of diversification in reef and nonreef-associated lineages of tetraodontiforms, a morphologically diverse order of teleost fish. We incorporate 11 fossil calibrations distributed across the tetraodontiform tree to infer divergence times and compare results from models of autocorrelated and uncorrelated evolutionary rates. All major tetraodontiform reef crown groups have significantly higher rates of diversification than the order as a whole. None of the nonreef-associated families show this pattern with the exception of the aracanid boxfish. Independent contrasts analysis also reveals a significantly positive relationship between diversification rate and proportion of reef-associated species within each family when aracanids are excluded. Reef association appears to have increased diversification rate within tetraodontiforms. We suggest that both intrinsic factors of reef habitat and extrinsic factors relating to the provincialization and regionalization of the marine biota during the Miocene (about 23–5 MY) played a role in shaping these patterns of diversity","container-title":"Evolution","DOI":"10.1111/j.1558-5646.2007.00182.x","ISSN":"1558-5646","issue":"9","language":"en","note":"_eprint: https://onlinelibrary.wiley.com/doi/pdf/10.1111/j.1558-5646.2007.00182.x","page":"2104-2126","source":"Wiley Online Library","title":"Do Reefs Drive Diversification in Marine Teleosts? Evidence from the Pufferfish and Their Allies (order Tetraodontiformes)","title-short":"Do Reefs Drive Diversification in Marine ℡eosts?","volume":"61","author":[{"family":"Alfaro","given":"Michael E."},{"family":"Santini","given":"Francesco"},{"family":"Brock","given":"Chad D."}],"issued":{"date-parts":[["2007"]]}}}],"schema":"https://github.com/citation-style-language/schema/raw/master/csl-citation.json"}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(Alfaro et al. 2007)</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however, the impact of habitat on patterns of phenotypic diversification remain unclear. At the same time, the evolution of the beak in many tetraodontiform families could represent a significant innovation facilitating evolution in beak-bearing clades. Tetraodontiform beaks represent a divergent morphology which may promote rapid evolution due to strong phenotypic integration of the skull. Here, we use a three-dimensional (3D) geometric morphometrical approach to quantify tetraodontiform skull morphology using micro-computed tomography (CT) scans of 173 extant and three extinct species, representing some of the only known three-dimensionally preserved fossil fish skulls. We use phylogenetic comparative methods to analyze rates of skull shape evolution and disparity over time and quantify patterns of modularity and integration between beaked and non-beaked species. We hypothesize that high skull integration in beaked species and coral reef association will promote faster rates of morphological evolution and increases in morphological disparity, contributing to the overall evolution of the clade.</w:t>
      </w:r>
    </w:p>
    <w:p w14:paraId="156253CD" w14:textId="77777777" w:rsidR="00575B07" w:rsidRPr="0094049F" w:rsidRDefault="00575B07" w:rsidP="00575B07">
      <w:pPr>
        <w:spacing w:after="0" w:line="240" w:lineRule="auto"/>
        <w:ind w:firstLine="720"/>
        <w:jc w:val="both"/>
        <w:rPr>
          <w:rFonts w:ascii="Times New Roman" w:hAnsi="Times New Roman" w:cs="Times New Roman"/>
          <w:sz w:val="24"/>
          <w:szCs w:val="24"/>
        </w:rPr>
      </w:pPr>
    </w:p>
    <w:p w14:paraId="2531A4CB" w14:textId="77777777" w:rsidR="00F23381" w:rsidRDefault="00F23381" w:rsidP="00575B07">
      <w:pPr>
        <w:pBdr>
          <w:top w:val="nil"/>
          <w:left w:val="nil"/>
          <w:bottom w:val="nil"/>
          <w:right w:val="nil"/>
          <w:between w:val="nil"/>
        </w:pBdr>
        <w:spacing w:after="0" w:line="240" w:lineRule="auto"/>
        <w:contextualSpacing/>
        <w:rPr>
          <w:rFonts w:ascii="Times New Roman" w:hAnsi="Times New Roman" w:cs="Times New Roman"/>
          <w:b/>
          <w:color w:val="000000"/>
          <w:sz w:val="28"/>
          <w:szCs w:val="28"/>
        </w:rPr>
      </w:pPr>
    </w:p>
    <w:p w14:paraId="2E4FA481" w14:textId="456A970D" w:rsidR="0094049F" w:rsidRPr="00F23381" w:rsidRDefault="0094049F" w:rsidP="00575B07">
      <w:pPr>
        <w:pBdr>
          <w:top w:val="nil"/>
          <w:left w:val="nil"/>
          <w:bottom w:val="nil"/>
          <w:right w:val="nil"/>
          <w:between w:val="nil"/>
        </w:pBdr>
        <w:spacing w:after="0" w:line="240" w:lineRule="auto"/>
        <w:contextualSpacing/>
        <w:rPr>
          <w:rFonts w:ascii="Times New Roman" w:hAnsi="Times New Roman" w:cs="Times New Roman"/>
          <w:b/>
          <w:color w:val="000000"/>
          <w:sz w:val="28"/>
          <w:szCs w:val="28"/>
        </w:rPr>
      </w:pPr>
      <w:r w:rsidRPr="00F23381">
        <w:rPr>
          <w:rFonts w:ascii="Times New Roman" w:hAnsi="Times New Roman" w:cs="Times New Roman"/>
          <w:b/>
          <w:color w:val="000000"/>
          <w:sz w:val="28"/>
          <w:szCs w:val="28"/>
        </w:rPr>
        <w:lastRenderedPageBreak/>
        <w:t>Materials and Methods</w:t>
      </w:r>
    </w:p>
    <w:p w14:paraId="16C91EFC" w14:textId="77777777" w:rsidR="00F23381" w:rsidRDefault="00F23381" w:rsidP="00575B07">
      <w:pPr>
        <w:spacing w:after="0" w:line="240" w:lineRule="auto"/>
        <w:rPr>
          <w:rFonts w:ascii="Times New Roman" w:hAnsi="Times New Roman" w:cs="Times New Roman"/>
          <w:b/>
          <w:bCs/>
          <w:i/>
          <w:iCs/>
          <w:sz w:val="24"/>
          <w:szCs w:val="24"/>
        </w:rPr>
      </w:pPr>
    </w:p>
    <w:p w14:paraId="4AE446D2" w14:textId="7C8BB5C4" w:rsidR="00575B07" w:rsidRDefault="0094049F" w:rsidP="00575B07">
      <w:pPr>
        <w:spacing w:after="0" w:line="240" w:lineRule="auto"/>
        <w:rPr>
          <w:rFonts w:ascii="Times New Roman" w:hAnsi="Times New Roman" w:cs="Times New Roman"/>
          <w:b/>
          <w:bCs/>
          <w:i/>
          <w:iCs/>
          <w:sz w:val="24"/>
          <w:szCs w:val="24"/>
        </w:rPr>
      </w:pPr>
      <w:r w:rsidRPr="0094049F">
        <w:rPr>
          <w:rFonts w:ascii="Times New Roman" w:hAnsi="Times New Roman" w:cs="Times New Roman"/>
          <w:b/>
          <w:bCs/>
          <w:i/>
          <w:iCs/>
          <w:sz w:val="24"/>
          <w:szCs w:val="24"/>
        </w:rPr>
        <w:t>Taxonomic sampling and CT-scan data acquisition</w:t>
      </w:r>
    </w:p>
    <w:p w14:paraId="3C771C8B" w14:textId="2D8E1268" w:rsidR="0094049F" w:rsidRPr="00575B07" w:rsidRDefault="0094049F" w:rsidP="00575B07">
      <w:pPr>
        <w:spacing w:after="0" w:line="240" w:lineRule="auto"/>
        <w:jc w:val="both"/>
        <w:rPr>
          <w:rFonts w:ascii="Times New Roman" w:hAnsi="Times New Roman" w:cs="Times New Roman"/>
          <w:b/>
          <w:bCs/>
          <w:i/>
          <w:iCs/>
          <w:sz w:val="24"/>
          <w:szCs w:val="24"/>
        </w:rPr>
      </w:pPr>
      <w:r w:rsidRPr="0094049F">
        <w:rPr>
          <w:rFonts w:ascii="Times New Roman" w:hAnsi="Times New Roman" w:cs="Times New Roman"/>
          <w:sz w:val="24"/>
          <w:szCs w:val="24"/>
        </w:rPr>
        <w:t xml:space="preserve">We analyzed the skull shape of 176 species of Tetraodontiformes, including 173 extant and three fossil species. This sampling encompasses all ten living families, with fossil representatives from Tetraodontidae and Triodontidae. A comprehensive list of the scanned species, scanning locations, and specimen voucher information is provided in Appendix 1 (Supplementary Material). We included three of the only known catalogued three-dimensional fossil tetraodontiform skulls, </w:t>
      </w:r>
      <w:proofErr w:type="spellStart"/>
      <w:r w:rsidRPr="0094049F">
        <w:rPr>
          <w:rFonts w:ascii="Times New Roman" w:hAnsi="Times New Roman" w:cs="Times New Roman"/>
          <w:i/>
          <w:iCs/>
          <w:sz w:val="24"/>
          <w:szCs w:val="24"/>
        </w:rPr>
        <w:t>Sphoeroides</w:t>
      </w:r>
      <w:proofErr w:type="spellEnd"/>
      <w:r w:rsidRPr="0094049F">
        <w:rPr>
          <w:rFonts w:ascii="Times New Roman" w:hAnsi="Times New Roman" w:cs="Times New Roman"/>
          <w:i/>
          <w:iCs/>
          <w:sz w:val="24"/>
          <w:szCs w:val="24"/>
        </w:rPr>
        <w:t xml:space="preserve"> </w:t>
      </w:r>
      <w:proofErr w:type="spellStart"/>
      <w:r w:rsidRPr="0094049F">
        <w:rPr>
          <w:rFonts w:ascii="Times New Roman" w:hAnsi="Times New Roman" w:cs="Times New Roman"/>
          <w:i/>
          <w:iCs/>
          <w:sz w:val="24"/>
          <w:szCs w:val="24"/>
        </w:rPr>
        <w:t>hyperostosus</w:t>
      </w:r>
      <w:proofErr w:type="spellEnd"/>
      <w:r w:rsidRPr="0094049F">
        <w:rPr>
          <w:rFonts w:ascii="Times New Roman" w:hAnsi="Times New Roman" w:cs="Times New Roman"/>
          <w:sz w:val="24"/>
          <w:szCs w:val="24"/>
          <w:shd w:val="clear" w:color="auto" w:fill="FFFFFF"/>
        </w:rPr>
        <w:t>†</w:t>
      </w:r>
      <w:r w:rsidRPr="0094049F">
        <w:rPr>
          <w:rFonts w:ascii="Times New Roman" w:hAnsi="Times New Roman" w:cs="Times New Roman"/>
          <w:i/>
          <w:iCs/>
          <w:sz w:val="24"/>
          <w:szCs w:val="24"/>
        </w:rPr>
        <w:t xml:space="preserve"> </w:t>
      </w:r>
      <w:r w:rsidRPr="0094049F">
        <w:rPr>
          <w:rFonts w:ascii="Times New Roman" w:hAnsi="Times New Roman" w:cs="Times New Roman"/>
          <w:sz w:val="24"/>
          <w:szCs w:val="24"/>
        </w:rPr>
        <w:t xml:space="preserve">(Tetraodontidae), </w:t>
      </w:r>
      <w:proofErr w:type="spellStart"/>
      <w:r w:rsidRPr="0094049F">
        <w:rPr>
          <w:rFonts w:ascii="Times New Roman" w:hAnsi="Times New Roman" w:cs="Times New Roman"/>
          <w:i/>
          <w:iCs/>
          <w:sz w:val="24"/>
          <w:szCs w:val="24"/>
        </w:rPr>
        <w:t>Triodon</w:t>
      </w:r>
      <w:proofErr w:type="spellEnd"/>
      <w:r w:rsidRPr="0094049F">
        <w:rPr>
          <w:rFonts w:ascii="Times New Roman" w:hAnsi="Times New Roman" w:cs="Times New Roman"/>
          <w:i/>
          <w:iCs/>
          <w:sz w:val="24"/>
          <w:szCs w:val="24"/>
        </w:rPr>
        <w:t xml:space="preserve"> </w:t>
      </w:r>
      <w:proofErr w:type="spellStart"/>
      <w:r w:rsidRPr="0094049F">
        <w:rPr>
          <w:rFonts w:ascii="Times New Roman" w:hAnsi="Times New Roman" w:cs="Times New Roman"/>
          <w:i/>
          <w:iCs/>
          <w:sz w:val="24"/>
          <w:szCs w:val="24"/>
        </w:rPr>
        <w:t>antiquus</w:t>
      </w:r>
      <w:proofErr w:type="spellEnd"/>
      <w:r w:rsidRPr="0094049F">
        <w:rPr>
          <w:rFonts w:ascii="Times New Roman" w:hAnsi="Times New Roman" w:cs="Times New Roman"/>
          <w:sz w:val="24"/>
          <w:szCs w:val="24"/>
          <w:shd w:val="clear" w:color="auto" w:fill="FFFFFF"/>
        </w:rPr>
        <w:t>†</w:t>
      </w:r>
      <w:r w:rsidRPr="0094049F">
        <w:rPr>
          <w:rFonts w:ascii="Times New Roman" w:hAnsi="Times New Roman" w:cs="Times New Roman"/>
          <w:i/>
          <w:iCs/>
          <w:sz w:val="24"/>
          <w:szCs w:val="24"/>
        </w:rPr>
        <w:t xml:space="preserve"> </w:t>
      </w:r>
      <w:r w:rsidRPr="0094049F">
        <w:rPr>
          <w:rFonts w:ascii="Times New Roman" w:hAnsi="Times New Roman" w:cs="Times New Roman"/>
          <w:sz w:val="24"/>
          <w:szCs w:val="24"/>
        </w:rPr>
        <w:t xml:space="preserve">(Triodontidae) and </w:t>
      </w:r>
      <w:proofErr w:type="spellStart"/>
      <w:r w:rsidRPr="0094049F">
        <w:rPr>
          <w:rFonts w:ascii="Times New Roman" w:hAnsi="Times New Roman" w:cs="Times New Roman"/>
          <w:i/>
          <w:iCs/>
          <w:sz w:val="24"/>
          <w:szCs w:val="24"/>
        </w:rPr>
        <w:t>Ctenoplectus</w:t>
      </w:r>
      <w:proofErr w:type="spellEnd"/>
      <w:r w:rsidRPr="0094049F">
        <w:rPr>
          <w:rFonts w:ascii="Times New Roman" w:hAnsi="Times New Roman" w:cs="Times New Roman"/>
          <w:i/>
          <w:iCs/>
          <w:sz w:val="24"/>
          <w:szCs w:val="24"/>
        </w:rPr>
        <w:t xml:space="preserve"> </w:t>
      </w:r>
      <w:proofErr w:type="spellStart"/>
      <w:r w:rsidRPr="0094049F">
        <w:rPr>
          <w:rFonts w:ascii="Times New Roman" w:hAnsi="Times New Roman" w:cs="Times New Roman"/>
          <w:i/>
          <w:iCs/>
          <w:sz w:val="24"/>
          <w:szCs w:val="24"/>
        </w:rPr>
        <w:t>williamsi</w:t>
      </w:r>
      <w:proofErr w:type="spellEnd"/>
      <w:r w:rsidRPr="0094049F">
        <w:rPr>
          <w:rFonts w:ascii="Times New Roman" w:hAnsi="Times New Roman" w:cs="Times New Roman"/>
          <w:sz w:val="24"/>
          <w:szCs w:val="24"/>
          <w:shd w:val="clear" w:color="auto" w:fill="FFFFFF"/>
        </w:rPr>
        <w:t>†</w:t>
      </w:r>
      <w:r w:rsidRPr="0094049F">
        <w:rPr>
          <w:rFonts w:ascii="Times New Roman" w:hAnsi="Times New Roman" w:cs="Times New Roman"/>
          <w:i/>
          <w:iCs/>
          <w:sz w:val="24"/>
          <w:szCs w:val="24"/>
        </w:rPr>
        <w:t xml:space="preserve"> </w:t>
      </w:r>
      <w:r w:rsidRPr="0094049F">
        <w:rPr>
          <w:rFonts w:ascii="Times New Roman" w:hAnsi="Times New Roman" w:cs="Times New Roman"/>
          <w:sz w:val="24"/>
          <w:szCs w:val="24"/>
        </w:rPr>
        <w:t xml:space="preserve">(stem Triodontidae). Each species was represented by a single adult specimen that underwent micro-CT scanning either at the University of Washington Friday Harbor Laboratories (Bruker </w:t>
      </w:r>
      <w:proofErr w:type="spellStart"/>
      <w:r w:rsidRPr="0094049F">
        <w:rPr>
          <w:rFonts w:ascii="Times New Roman" w:hAnsi="Times New Roman" w:cs="Times New Roman"/>
          <w:sz w:val="24"/>
          <w:szCs w:val="24"/>
        </w:rPr>
        <w:t>Skyscan</w:t>
      </w:r>
      <w:proofErr w:type="spellEnd"/>
      <w:r w:rsidRPr="0094049F">
        <w:rPr>
          <w:rFonts w:ascii="Times New Roman" w:hAnsi="Times New Roman" w:cs="Times New Roman"/>
          <w:sz w:val="24"/>
          <w:szCs w:val="24"/>
        </w:rPr>
        <w:t xml:space="preserve"> 1173; 40 species), Rice University (Bruker </w:t>
      </w:r>
      <w:proofErr w:type="spellStart"/>
      <w:r w:rsidRPr="0094049F">
        <w:rPr>
          <w:rFonts w:ascii="Times New Roman" w:hAnsi="Times New Roman" w:cs="Times New Roman"/>
          <w:sz w:val="24"/>
          <w:szCs w:val="24"/>
        </w:rPr>
        <w:t>Skyscan</w:t>
      </w:r>
      <w:proofErr w:type="spellEnd"/>
      <w:r w:rsidRPr="0094049F">
        <w:rPr>
          <w:rFonts w:ascii="Times New Roman" w:hAnsi="Times New Roman" w:cs="Times New Roman"/>
          <w:sz w:val="24"/>
          <w:szCs w:val="24"/>
        </w:rPr>
        <w:t xml:space="preserve"> 1273;  92 species), the University of New England, Australia (General Electric phoenix </w:t>
      </w:r>
      <w:proofErr w:type="spellStart"/>
      <w:r w:rsidRPr="0094049F">
        <w:rPr>
          <w:rFonts w:ascii="Times New Roman" w:hAnsi="Times New Roman" w:cs="Times New Roman"/>
          <w:sz w:val="24"/>
          <w:szCs w:val="24"/>
        </w:rPr>
        <w:t>v|tome|x</w:t>
      </w:r>
      <w:proofErr w:type="spellEnd"/>
      <w:r w:rsidRPr="0094049F">
        <w:rPr>
          <w:rFonts w:ascii="Times New Roman" w:hAnsi="Times New Roman" w:cs="Times New Roman"/>
          <w:sz w:val="24"/>
          <w:szCs w:val="24"/>
        </w:rPr>
        <w:t xml:space="preserve"> s; 13 species), Cornell University (General Electric 120 micro-CT; 1 species), and the University of Michigan (Nikon XT H 225 ST; 1 fossil species), totaling 147 new scans. </w:t>
      </w:r>
      <w:r w:rsidR="00AA7458">
        <w:rPr>
          <w:rFonts w:ascii="Times New Roman" w:hAnsi="Times New Roman" w:cs="Times New Roman"/>
          <w:sz w:val="24"/>
          <w:szCs w:val="24"/>
        </w:rPr>
        <w:t>P</w:t>
      </w:r>
      <w:r w:rsidRPr="0094049F">
        <w:rPr>
          <w:rFonts w:ascii="Times New Roman" w:hAnsi="Times New Roman" w:cs="Times New Roman"/>
          <w:sz w:val="24"/>
          <w:szCs w:val="24"/>
        </w:rPr>
        <w:t xml:space="preserve">reviously scanned fossil specimens were also acquired from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{"citationID":"a1qtd245jgh","properties":{"formattedCitation":"(Close et al. 2016)","plainCitation":"(Close et al. 2016)","dontUpdate":true,"noteIndex":0},"citationItems":[{"id":630,"uris":["http://zotero.org/users/local/znEKD0pI/items/FZIJBQJF"],"itemData":{"id":630,"type":"article-journal","abstract":"Tetraodontiformes (pufferfishes and kin) is a taxonomically and structurally diverse, widely-distributed clade of acanthomorphs, whose members often serve as models for genomics and, increasingly, macroevolutionary studies. Morphologically disparate Palaeogene fossils suggest considerable early experimentation, but these flattened specimens often preserve limited information. We present a three-dimensionally preserved beaked tetraodontiform from the early Eocene (c. 53 Ma) London Clay Formation, UK. Approximately coeval with the oldest crown tetraodontiforms, †Ctenoplectus williamsi gen. et sp. nov. presents an unprecedented combination of characters, pairing a fused beak-like dentition with prominent dorsal-fin spines that insert atop transversely-expanded pterygiophores roofing the skull. Bayesian total-evidence tip-dating analysis indicates that †Ctenoplectus represents the sister lineage of Triodontidae and highlights considerable levels of homoplasy in early tetraodontiform evolution. According to our dataset, rates of morphological character evolution were elevated at the origin of crown Tetraodontiformes, especially within gymnodonts, but declined after the principal body plans were established. Such ‘early burst’ patterns are regarded as a hallmark of adaptive radiations, but are typically associated with diversification at smaller spatiotemporal scales. However, denser sampling of Neogene and Recent taxa is needed to confirm this pattern.","container-title":"Palaeontology","DOI":"10.1111/pala.12245","ISSN":"1475-4983","issue":"4","language":"en","license":"© 2016 The Authors. Palaeontology published by John Wiley &amp; Sons Ltd on behalf of The Palaeontological Association.","note":"_eprint: https://onlinelibrary.wiley.com/doi/pdf/10.1111/pala.12245","page":"499-514","source":"Wiley Online Library","title":"Mosaicism in a new Eocene pufferfish highlights rapid morphological innovation near the origin of crown tetraodontiforms","volume":"59","author":[{"family":"Close","given":"Roger A."},{"family":"Johanson","given":"Zerina"},{"family":"Tyler","given":"James C."},{"family":"Harrington","given":"Richard C."},{"family":"Friedman","given":"Matt"}],"issued":{"date-parts":[["2016"]]}}}],"schema":"https://github.com/citation-style-language/schema/raw/master/csl-citation.json"}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Close et al. (2016)</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and an unpublished scan of </w:t>
      </w:r>
      <w:proofErr w:type="spellStart"/>
      <w:r w:rsidRPr="0094049F">
        <w:rPr>
          <w:rFonts w:ascii="Times New Roman" w:hAnsi="Times New Roman" w:cs="Times New Roman"/>
          <w:i/>
          <w:iCs/>
          <w:sz w:val="24"/>
          <w:szCs w:val="24"/>
        </w:rPr>
        <w:t>Triodon</w:t>
      </w:r>
      <w:proofErr w:type="spellEnd"/>
      <w:r w:rsidRPr="0094049F">
        <w:rPr>
          <w:rFonts w:ascii="Times New Roman" w:hAnsi="Times New Roman" w:cs="Times New Roman"/>
          <w:i/>
          <w:iCs/>
          <w:sz w:val="24"/>
          <w:szCs w:val="24"/>
        </w:rPr>
        <w:t xml:space="preserve"> </w:t>
      </w:r>
      <w:proofErr w:type="spellStart"/>
      <w:r w:rsidRPr="0094049F">
        <w:rPr>
          <w:rFonts w:ascii="Times New Roman" w:hAnsi="Times New Roman" w:cs="Times New Roman"/>
          <w:i/>
          <w:iCs/>
          <w:sz w:val="24"/>
          <w:szCs w:val="24"/>
        </w:rPr>
        <w:t>antiquus</w:t>
      </w:r>
      <w:proofErr w:type="spellEnd"/>
      <w:r w:rsidRPr="0094049F">
        <w:rPr>
          <w:rFonts w:ascii="Times New Roman" w:hAnsi="Times New Roman" w:cs="Times New Roman"/>
          <w:sz w:val="24"/>
          <w:szCs w:val="24"/>
          <w:shd w:val="clear" w:color="auto" w:fill="FFFFFF"/>
        </w:rPr>
        <w:t>†</w:t>
      </w:r>
      <w:r w:rsidRPr="0094049F">
        <w:rPr>
          <w:rFonts w:ascii="Times New Roman" w:hAnsi="Times New Roman" w:cs="Times New Roman"/>
          <w:i/>
          <w:iCs/>
          <w:sz w:val="24"/>
          <w:szCs w:val="24"/>
        </w:rPr>
        <w:t xml:space="preserve">, </w:t>
      </w:r>
      <w:r w:rsidRPr="0094049F">
        <w:rPr>
          <w:rFonts w:ascii="Times New Roman" w:hAnsi="Times New Roman" w:cs="Times New Roman"/>
          <w:sz w:val="24"/>
          <w:szCs w:val="24"/>
        </w:rPr>
        <w:t>both scanned on a Nikon XT H 225 ST at the Natural History Museum, London. Finally, we also sourced scans</w:t>
      </w:r>
      <w:r w:rsidR="00AA7458" w:rsidRPr="0094049F">
        <w:rPr>
          <w:rFonts w:ascii="Times New Roman" w:hAnsi="Times New Roman" w:cs="Times New Roman"/>
          <w:sz w:val="24"/>
          <w:szCs w:val="24"/>
        </w:rPr>
        <w:t xml:space="preserve"> </w:t>
      </w:r>
      <w:r w:rsidRPr="0094049F">
        <w:rPr>
          <w:rFonts w:ascii="Times New Roman" w:hAnsi="Times New Roman" w:cs="Times New Roman"/>
          <w:sz w:val="24"/>
          <w:szCs w:val="24"/>
        </w:rPr>
        <w:t xml:space="preserve">for 27 additional species from </w:t>
      </w:r>
      <w:proofErr w:type="spellStart"/>
      <w:r w:rsidRPr="0094049F">
        <w:rPr>
          <w:rFonts w:ascii="Times New Roman" w:hAnsi="Times New Roman" w:cs="Times New Roman"/>
          <w:sz w:val="24"/>
          <w:szCs w:val="24"/>
        </w:rPr>
        <w:t>MorphoSource</w:t>
      </w:r>
      <w:proofErr w:type="spellEnd"/>
      <w:r w:rsidRPr="0094049F">
        <w:rPr>
          <w:rFonts w:ascii="Times New Roman" w:hAnsi="Times New Roman" w:cs="Times New Roman"/>
          <w:sz w:val="24"/>
          <w:szCs w:val="24"/>
        </w:rPr>
        <w:t xml:space="preserve"> (</w:t>
      </w:r>
      <w:hyperlink r:id="rId17" w:history="1">
        <w:r w:rsidRPr="0094049F">
          <w:rPr>
            <w:rStyle w:val="Hyperlink"/>
            <w:rFonts w:ascii="Times New Roman" w:hAnsi="Times New Roman" w:cs="Times New Roman"/>
            <w:sz w:val="24"/>
            <w:szCs w:val="24"/>
          </w:rPr>
          <w:t>http://morphosource.org</w:t>
        </w:r>
      </w:hyperlink>
      <w:r w:rsidRPr="0094049F">
        <w:rPr>
          <w:rFonts w:ascii="Times New Roman" w:hAnsi="Times New Roman" w:cs="Times New Roman"/>
          <w:sz w:val="24"/>
          <w:szCs w:val="24"/>
        </w:rPr>
        <w:t xml:space="preserve">). </w:t>
      </w:r>
    </w:p>
    <w:p w14:paraId="408EDD1C" w14:textId="77777777" w:rsidR="0094049F" w:rsidRPr="0094049F" w:rsidRDefault="0094049F" w:rsidP="00575B07">
      <w:pPr>
        <w:spacing w:after="0" w:line="240" w:lineRule="auto"/>
        <w:ind w:firstLine="720"/>
        <w:jc w:val="both"/>
        <w:rPr>
          <w:rFonts w:ascii="Times New Roman" w:hAnsi="Times New Roman" w:cs="Times New Roman"/>
          <w:sz w:val="24"/>
          <w:szCs w:val="24"/>
        </w:rPr>
      </w:pPr>
    </w:p>
    <w:p w14:paraId="4CC38866" w14:textId="77777777" w:rsidR="00575B07" w:rsidRDefault="0094049F" w:rsidP="00575B07">
      <w:pPr>
        <w:spacing w:after="0" w:line="240" w:lineRule="auto"/>
        <w:rPr>
          <w:rFonts w:ascii="Times New Roman" w:hAnsi="Times New Roman" w:cs="Times New Roman"/>
          <w:b/>
          <w:bCs/>
          <w:i/>
          <w:iCs/>
          <w:sz w:val="24"/>
          <w:szCs w:val="24"/>
        </w:rPr>
      </w:pPr>
      <w:r w:rsidRPr="0094049F">
        <w:rPr>
          <w:rFonts w:ascii="Times New Roman" w:hAnsi="Times New Roman" w:cs="Times New Roman"/>
          <w:b/>
          <w:bCs/>
          <w:i/>
          <w:iCs/>
          <w:sz w:val="24"/>
          <w:szCs w:val="24"/>
        </w:rPr>
        <w:t xml:space="preserve">Segmentation, digitization, reproducibility, and fossil landmarks </w:t>
      </w:r>
    </w:p>
    <w:p w14:paraId="0186C65B" w14:textId="1E324B19" w:rsidR="0094049F" w:rsidRPr="00575B07" w:rsidRDefault="0094049F" w:rsidP="00575B07">
      <w:pPr>
        <w:spacing w:after="0" w:line="240" w:lineRule="auto"/>
        <w:jc w:val="both"/>
        <w:rPr>
          <w:rFonts w:ascii="Times New Roman" w:hAnsi="Times New Roman" w:cs="Times New Roman"/>
          <w:b/>
          <w:bCs/>
          <w:i/>
          <w:iCs/>
          <w:sz w:val="24"/>
          <w:szCs w:val="24"/>
        </w:rPr>
      </w:pPr>
      <w:r w:rsidRPr="0094049F">
        <w:rPr>
          <w:rFonts w:ascii="Times New Roman" w:hAnsi="Times New Roman" w:cs="Times New Roman"/>
          <w:sz w:val="24"/>
          <w:szCs w:val="24"/>
        </w:rPr>
        <w:t xml:space="preserve">Scans were segmented in 3D Slicer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{"citationID":"5j0Q1IdJ","properties":{"formattedCitation":"(Kikinis et al. 2014)","plainCitation":"(Kikinis et al. 2014)","noteIndex":0},"citationItems":[{"id":380,"uris":["http://zotero.org/users/local/znEKD0pI/items/AKGEYUWR"],"itemData":{"id":380,"type":"chapter","abstract":"3D Slicer is an open-source platform for the analysis and display of information derived from medical imaging and similar data sets. Such advanced software environments are in daily use by researchers and clinicians and in many nonmedical applications. 3D Slicer is unique through serving clinical users, multidisciplinary clinical research terms, and software architects within a single technology structure and user community. Functions such as interactive visualization, image registration, and model-based analysis are now being complemented by more advanced capabilities, most notably in neurological imaging and intervention. These functions, originally limited to offline use by technical factors, are integral to large scale, rapidly developing research studies, and they are being increasingly integrated into the management and delivery of care. This activity has been led by a community of basic, applied, and clinical scientists and engineers, from both academic and commercial perspectives. 3D Slicer, a free open-source software package, is based in this community; 3D Slicer provides a set of interactive tools and a stable platform that can quickly incorporate new analysis techniques and evolve to serve more sophisticated real-time applications while remaining compatible with the latest hardware and software generations of host computer systems.","container-title":"Intraoperative Imaging and Image-Guided Therapy","event-place":"New York, NY","ISBN":"978-1-4614-7657-3","language":"en","note":"DOI: 10.1007/978-1-4614-7657-3_19","page":"277-289","publisher":"Springer","publisher-place":"New York, NY","source":"Springer Link","title":"3D Slicer: A Platform for Subject-Specific Image Analysis, Visualization, and Clinical Support","title-short":"3D Slicer","URL":"https://doi.org/10.1007/978-1-4614-7657-3_19","author":[{"family":"Kikinis","given":"Ron"},{"family":"Pieper","given":"Steve D."},{"family":"Vosburgh","given":"Kirby G."}],"editor":[{"family":"Jolesz","given":"Ferenc A."}],"accessed":{"date-parts":[["2023",8,28]]},"issued":{"date-parts":[["2014"]]}}}],"schema":"https://github.com/citation-style-language/schema/raw/master/csl-citation.json"}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(Kikinis et al. 2014)</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to isolate the skull bones from the rest of the body. Within 3D Slicer, digitization of the specimens was conducted using a landmark scheme of 170 points (48 fixed landmarks and 122 sliding semilandmarks) as detailed in Figure S1 and Table S1. This scheme represents an extended version of the general Eupercaria scheme from Evans et al.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{"citationID":"A9dL1UeR","properties":{"formattedCitation":"(Evans et al. 2023{\\i{}b})","plainCitation":"(Evans et al. 2023b)","dontUpdate":true,"noteIndex":0},"citationItems":[{"id":261,"uris":["http://zotero.org/users/local/znEKD0pI/items/PIG3ANQ5"],"itemData":{"id":261,"type":"article-journal","abstract":"The evolution of behavioral and ecological specialization can have marked effects on the tempo and mode of phenotypic evolution. Head‐first burrowing has been shown to exert powerful selective pressures on the head and body shapes of many vertebrate and invertebrate taxa. In wrasses, burrowing behaviors have evolved multiple times independently, and are commonly used in foraging and predator avoidance behaviors. While recent studies have examined the kinematics and body shape morphology associated with this behavior, no study to‐date has examined the macroevolutionary implications of burrowing on patterns of phenotypic diversification in this clade. Here, we use three‐dimensional geometric morphometrics and phylogenetic comparative methods to study the evolution of skull shape in fossorial wrasses and their relatives. We test for skull shape differences between burrowing and non burrowing wrasses and evaluate hypotheses of shape convergence among the burrowing wrasses. We also quantify rates of skull shape evolution between burrowing and non burrowing wrasses to test for whether burrowing constrains or accelerates rates of skull shape evolution in this clade. We find that while burrowing and non burrowing wrasses exhibit similar degrees of morphological disparity, for burrowing wrasses, it took nearly twice as long to amass this disparity. Furthermore, while the disparities between groups are evenly matched, we find that most burrowing species are confined to a particular region of shape space with most species exhibiting narrower heads than many non‐burrowing species. These results suggest head‐first burrowing constrains patterns of skull shape diversification in wrasses by potentially restricting the range of phenotypes that can perform this behavior.","container-title":"Evolution &amp; Development","DOI":"10.1111/ede.12415","ISSN":"1520-541X, 1525-142X","issue":"1","journalAbbreviation":"Evolution and Development","language":"en","page":"73-84","source":"DOI.org (Crossref)","title":"Burrowing constrains patterns of skull shape evolution in wrasses","volume":"25","author":[{"family":"Evans","given":"Kory M."},{"family":"Larouche","given":"Olivier"},{"family":"West","given":"JoJo L."},{"family":"Gartner","given":"Samantha M."},{"family":"Westneat","given":"Mark W."}],"issued":{"date-parts":[["2023",1]]}}}],"schema":"https://github.com/citation-style-language/schema/raw/master/csl-citation.json"}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(2023</w:t>
      </w:r>
      <w:r w:rsidRPr="0094049F">
        <w:rPr>
          <w:rFonts w:ascii="Times New Roman" w:hAnsi="Times New Roman" w:cs="Times New Roman"/>
          <w:i/>
          <w:iCs/>
          <w:sz w:val="24"/>
          <w:szCs w:val="24"/>
        </w:rPr>
        <w:t>b</w:t>
      </w:r>
      <w:r w:rsidRPr="0094049F">
        <w:rPr>
          <w:rFonts w:ascii="Times New Roman" w:hAnsi="Times New Roman" w:cs="Times New Roman"/>
          <w:sz w:val="24"/>
          <w:szCs w:val="24"/>
        </w:rPr>
        <w:t>)</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ensuring a comprehensive representation of the diversity of tetraodontiform skull shapes. To ensure consistency of landmark placement, all landmarking was conducted by the same person</w:t>
      </w:r>
      <w:r w:rsidR="00AA7458">
        <w:rPr>
          <w:rFonts w:ascii="Times New Roman" w:hAnsi="Times New Roman" w:cs="Times New Roman"/>
          <w:sz w:val="24"/>
          <w:szCs w:val="24"/>
        </w:rPr>
        <w:t xml:space="preserve"> (EMT)</w:t>
      </w:r>
      <w:r w:rsidRPr="0094049F">
        <w:rPr>
          <w:rFonts w:ascii="Times New Roman" w:hAnsi="Times New Roman" w:cs="Times New Roman"/>
          <w:sz w:val="24"/>
          <w:szCs w:val="24"/>
        </w:rPr>
        <w:t xml:space="preserve">. After landmarking all 176 specimens, each scan was inspected again for verification, with slight adjustments made when necessary. A reproducibility test was performed for quality control by re-landmarking two randomly selected specimens. The original landmarks were then juxtaposed with the re-landmarks by plotting both sets into a phylomorphospace (Figure S2).  </w:t>
      </w:r>
    </w:p>
    <w:p w14:paraId="2A7446C9" w14:textId="77777777" w:rsidR="0094049F" w:rsidRPr="0094049F" w:rsidRDefault="0094049F" w:rsidP="00575B07">
      <w:pPr>
        <w:spacing w:after="0" w:line="240" w:lineRule="auto"/>
        <w:ind w:firstLine="720"/>
        <w:jc w:val="both"/>
        <w:rPr>
          <w:rFonts w:ascii="Times New Roman" w:hAnsi="Times New Roman" w:cs="Times New Roman"/>
          <w:sz w:val="24"/>
          <w:szCs w:val="24"/>
          <w:shd w:val="clear" w:color="auto" w:fill="FFFFFF"/>
        </w:rPr>
      </w:pPr>
      <w:r w:rsidRPr="0094049F">
        <w:rPr>
          <w:rFonts w:ascii="Times New Roman" w:hAnsi="Times New Roman" w:cs="Times New Roman"/>
          <w:sz w:val="24"/>
          <w:szCs w:val="24"/>
        </w:rPr>
        <w:t xml:space="preserve">All landmarks were placed on the left side of the skull. However, for one fossil specimen, </w:t>
      </w:r>
      <w:proofErr w:type="spellStart"/>
      <w:r w:rsidRPr="0094049F">
        <w:rPr>
          <w:rFonts w:ascii="Times New Roman" w:hAnsi="Times New Roman" w:cs="Times New Roman"/>
          <w:i/>
          <w:iCs/>
          <w:sz w:val="24"/>
          <w:szCs w:val="24"/>
        </w:rPr>
        <w:t>Triodon</w:t>
      </w:r>
      <w:proofErr w:type="spellEnd"/>
      <w:r w:rsidRPr="0094049F">
        <w:rPr>
          <w:rFonts w:ascii="Times New Roman" w:hAnsi="Times New Roman" w:cs="Times New Roman"/>
          <w:i/>
          <w:iCs/>
          <w:sz w:val="24"/>
          <w:szCs w:val="24"/>
        </w:rPr>
        <w:t xml:space="preserve"> </w:t>
      </w:r>
      <w:proofErr w:type="spellStart"/>
      <w:r w:rsidRPr="0094049F">
        <w:rPr>
          <w:rFonts w:ascii="Times New Roman" w:hAnsi="Times New Roman" w:cs="Times New Roman"/>
          <w:i/>
          <w:iCs/>
          <w:sz w:val="24"/>
          <w:szCs w:val="24"/>
        </w:rPr>
        <w:t>antiquus</w:t>
      </w:r>
      <w:proofErr w:type="spellEnd"/>
      <w:r w:rsidRPr="0094049F">
        <w:rPr>
          <w:rFonts w:ascii="Times New Roman" w:hAnsi="Times New Roman" w:cs="Times New Roman"/>
          <w:sz w:val="24"/>
          <w:szCs w:val="24"/>
          <w:shd w:val="clear" w:color="auto" w:fill="FFFFFF"/>
        </w:rPr>
        <w:t xml:space="preserve">†, </w:t>
      </w:r>
      <w:r w:rsidRPr="0094049F">
        <w:rPr>
          <w:rFonts w:ascii="Times New Roman" w:hAnsi="Times New Roman" w:cs="Times New Roman"/>
          <w:sz w:val="24"/>
          <w:szCs w:val="24"/>
        </w:rPr>
        <w:t xml:space="preserve">the left side could not be landmarked due to </w:t>
      </w:r>
      <w:proofErr w:type="spellStart"/>
      <w:r w:rsidRPr="0094049F">
        <w:rPr>
          <w:rFonts w:ascii="Times New Roman" w:hAnsi="Times New Roman" w:cs="Times New Roman"/>
          <w:sz w:val="24"/>
          <w:szCs w:val="24"/>
        </w:rPr>
        <w:t>taphonomic</w:t>
      </w:r>
      <w:proofErr w:type="spellEnd"/>
      <w:r w:rsidRPr="0094049F">
        <w:rPr>
          <w:rFonts w:ascii="Times New Roman" w:hAnsi="Times New Roman" w:cs="Times New Roman"/>
          <w:sz w:val="24"/>
          <w:szCs w:val="24"/>
        </w:rPr>
        <w:t xml:space="preserve"> degradation</w:t>
      </w:r>
      <w:r w:rsidRPr="0094049F">
        <w:rPr>
          <w:rFonts w:ascii="Times New Roman" w:hAnsi="Times New Roman" w:cs="Times New Roman"/>
          <w:sz w:val="24"/>
          <w:szCs w:val="24"/>
          <w:shd w:val="clear" w:color="auto" w:fill="FFFFFF"/>
        </w:rPr>
        <w:t xml:space="preserve">. To address this, the CT scan was converted to a three-dimensional mesh and then inverted for landmarking using the </w:t>
      </w:r>
      <w:r w:rsidRPr="0094049F">
        <w:rPr>
          <w:rFonts w:ascii="Times New Roman" w:hAnsi="Times New Roman" w:cs="Times New Roman"/>
          <w:i/>
          <w:iCs/>
          <w:sz w:val="24"/>
          <w:szCs w:val="24"/>
          <w:shd w:val="clear" w:color="auto" w:fill="FFFFFF"/>
        </w:rPr>
        <w:t>MeshLab</w:t>
      </w:r>
      <w:r w:rsidRPr="0094049F">
        <w:rPr>
          <w:rFonts w:ascii="Times New Roman" w:hAnsi="Times New Roman" w:cs="Times New Roman"/>
          <w:sz w:val="24"/>
          <w:szCs w:val="24"/>
          <w:shd w:val="clear" w:color="auto" w:fill="FFFFFF"/>
        </w:rPr>
        <w:t xml:space="preserve"> software </w:t>
      </w:r>
      <w:r w:rsidRPr="0094049F">
        <w:rPr>
          <w:rFonts w:ascii="Times New Roman" w:hAnsi="Times New Roman" w:cs="Times New Roman"/>
          <w:sz w:val="24"/>
          <w:szCs w:val="24"/>
          <w:shd w:val="clear" w:color="auto" w:fill="FFFFFF"/>
        </w:rPr>
        <w:fldChar w:fldCharType="begin"/>
      </w:r>
      <w:r w:rsidRPr="0094049F">
        <w:rPr>
          <w:rFonts w:ascii="Times New Roman" w:hAnsi="Times New Roman" w:cs="Times New Roman"/>
          <w:sz w:val="24"/>
          <w:szCs w:val="24"/>
          <w:shd w:val="clear" w:color="auto" w:fill="FFFFFF"/>
        </w:rPr>
        <w:instrText xml:space="preserve"> ADDIN ZOTERO_ITEM CSL_CITATION {"citationID":"CKXQTAXD","properties":{"formattedCitation":"(Cignoni et al. 2008)","plainCitation":"(Cignoni et al. 2008)","noteIndex":0},"citationItems":[{"id":385,"uris":["http://zotero.org/users/local/znEKD0pI/items/IQZ7E379"],"itemData":{"id":385,"type":"article-journal","abstract":"The paper presents MeshLab, an open source, extensible, mesh processing system that has been developed at the Visual Computing Lab of the ISTI-CNR with the helps of tens of students. We will describe the MeshLab architecture, its main features and design objectives discussing what strategies have been used to support its development. Various examples of the practical uses of MeshLab in research and professional frameworks are reported to show the various capabilities of the presented system.","language":"en","source":"Zotero","title":"MeshLab: an Open-Source Mesh Processing Tool","author":[{"family":"Cignoni","given":"P"},{"family":"Callieri","given":"M"},{"family":"Corsini","given":"M"},{"family":"Dellepiane","given":"M"},{"family":"Ganovelli","given":"F"},{"family":"Ranzuglia","given":"G"}],"issued":{"date-parts":[["2008"]]}}}],"schema":"https://github.com/citation-style-language/schema/raw/master/csl-citation.json"} </w:instrText>
      </w:r>
      <w:r w:rsidRPr="0094049F">
        <w:rPr>
          <w:rFonts w:ascii="Times New Roman" w:hAnsi="Times New Roman" w:cs="Times New Roman"/>
          <w:sz w:val="24"/>
          <w:szCs w:val="24"/>
          <w:shd w:val="clear" w:color="auto" w:fill="FFFFFF"/>
        </w:rPr>
        <w:fldChar w:fldCharType="separate"/>
      </w:r>
      <w:r w:rsidRPr="0094049F">
        <w:rPr>
          <w:rFonts w:ascii="Times New Roman" w:hAnsi="Times New Roman" w:cs="Times New Roman"/>
          <w:sz w:val="24"/>
          <w:szCs w:val="24"/>
        </w:rPr>
        <w:t>(Cignoni et al. 2008)</w:t>
      </w:r>
      <w:r w:rsidRPr="0094049F">
        <w:rPr>
          <w:rFonts w:ascii="Times New Roman" w:hAnsi="Times New Roman" w:cs="Times New Roman"/>
          <w:sz w:val="24"/>
          <w:szCs w:val="24"/>
          <w:shd w:val="clear" w:color="auto" w:fill="FFFFFF"/>
        </w:rPr>
        <w:fldChar w:fldCharType="end"/>
      </w:r>
      <w:r w:rsidRPr="0094049F">
        <w:rPr>
          <w:rFonts w:ascii="Times New Roman" w:hAnsi="Times New Roman" w:cs="Times New Roman"/>
          <w:sz w:val="24"/>
          <w:szCs w:val="24"/>
          <w:shd w:val="clear" w:color="auto" w:fill="FFFFFF"/>
        </w:rPr>
        <w:t xml:space="preserve">. Additional </w:t>
      </w:r>
      <w:proofErr w:type="spellStart"/>
      <w:r w:rsidRPr="0094049F">
        <w:rPr>
          <w:rFonts w:ascii="Times New Roman" w:hAnsi="Times New Roman" w:cs="Times New Roman"/>
          <w:sz w:val="24"/>
          <w:szCs w:val="24"/>
          <w:shd w:val="clear" w:color="auto" w:fill="FFFFFF"/>
        </w:rPr>
        <w:t>taphonomic</w:t>
      </w:r>
      <w:proofErr w:type="spellEnd"/>
      <w:r w:rsidRPr="0094049F">
        <w:rPr>
          <w:rFonts w:ascii="Times New Roman" w:hAnsi="Times New Roman" w:cs="Times New Roman"/>
          <w:sz w:val="24"/>
          <w:szCs w:val="24"/>
          <w:shd w:val="clear" w:color="auto" w:fill="FFFFFF"/>
        </w:rPr>
        <w:t xml:space="preserve"> processes affecting our fossil specimens occasionally rendered some landmarks unplaceable. Instead of proceeding with a significantly reduced subset of landmarks shared across all extant and fossil specimens, we chose to estimate the missing landmarks for the fossil specimens using the ‘</w:t>
      </w:r>
      <w:proofErr w:type="spellStart"/>
      <w:r w:rsidRPr="0094049F">
        <w:rPr>
          <w:rFonts w:ascii="Times New Roman" w:hAnsi="Times New Roman" w:cs="Times New Roman"/>
          <w:sz w:val="24"/>
          <w:szCs w:val="24"/>
          <w:shd w:val="clear" w:color="auto" w:fill="FFFFFF"/>
        </w:rPr>
        <w:t>MissingGeoMorph</w:t>
      </w:r>
      <w:proofErr w:type="spellEnd"/>
      <w:r w:rsidRPr="0094049F">
        <w:rPr>
          <w:rFonts w:ascii="Times New Roman" w:hAnsi="Times New Roman" w:cs="Times New Roman"/>
          <w:sz w:val="24"/>
          <w:szCs w:val="24"/>
          <w:shd w:val="clear" w:color="auto" w:fill="FFFFFF"/>
        </w:rPr>
        <w:t xml:space="preserve">’ function in the R package </w:t>
      </w:r>
      <w:r w:rsidRPr="0094049F">
        <w:rPr>
          <w:rFonts w:ascii="Times New Roman" w:hAnsi="Times New Roman" w:cs="Times New Roman"/>
          <w:i/>
          <w:iCs/>
          <w:sz w:val="24"/>
          <w:szCs w:val="24"/>
          <w:shd w:val="clear" w:color="auto" w:fill="FFFFFF"/>
        </w:rPr>
        <w:t xml:space="preserve">LOST </w:t>
      </w:r>
      <w:r w:rsidRPr="0094049F">
        <w:rPr>
          <w:rFonts w:ascii="Times New Roman" w:hAnsi="Times New Roman" w:cs="Times New Roman"/>
          <w:sz w:val="24"/>
          <w:szCs w:val="24"/>
          <w:shd w:val="clear" w:color="auto" w:fill="FFFFFF"/>
        </w:rPr>
        <w:fldChar w:fldCharType="begin"/>
      </w:r>
      <w:r w:rsidRPr="0094049F">
        <w:rPr>
          <w:rFonts w:ascii="Times New Roman" w:hAnsi="Times New Roman" w:cs="Times New Roman"/>
          <w:sz w:val="24"/>
          <w:szCs w:val="24"/>
          <w:shd w:val="clear" w:color="auto" w:fill="FFFFFF"/>
        </w:rPr>
        <w:instrText xml:space="preserve"> ADDIN ZOTERO_ITEM CSL_CITATION {"citationID":"BAhvBLKS","properties":{"formattedCitation":"(Arbour and Brown 2020)","plainCitation":"(Arbour and Brown 2020)","noteIndex":0},"citationItems":[{"id":386,"uris":["http://zotero.org/users/local/znEKD0pI/items/S8XXNPGY"],"itemData":{"id":386,"type":"software","title":"LOST: Missing Morphometric Data Simulation and Estimation","URL":"https://CRAN.R-project.org/package=LOST","version":"R package version 2.0.2","author":[{"family":"Arbour","given":"Jessica"},{"family":"Brown","given":"Caleb M."}],"issued":{"date-parts":[["2020"]]}}}],"schema":"https://github.com/citation-style-language/schema/raw/master/csl-citation.json"} </w:instrText>
      </w:r>
      <w:r w:rsidRPr="0094049F">
        <w:rPr>
          <w:rFonts w:ascii="Times New Roman" w:hAnsi="Times New Roman" w:cs="Times New Roman"/>
          <w:sz w:val="24"/>
          <w:szCs w:val="24"/>
          <w:shd w:val="clear" w:color="auto" w:fill="FFFFFF"/>
        </w:rPr>
        <w:fldChar w:fldCharType="separate"/>
      </w:r>
      <w:r w:rsidRPr="0094049F">
        <w:rPr>
          <w:rFonts w:ascii="Times New Roman" w:hAnsi="Times New Roman" w:cs="Times New Roman"/>
          <w:sz w:val="24"/>
          <w:szCs w:val="24"/>
        </w:rPr>
        <w:t>(Arbour and Brown 2020)</w:t>
      </w:r>
      <w:r w:rsidRPr="0094049F">
        <w:rPr>
          <w:rFonts w:ascii="Times New Roman" w:hAnsi="Times New Roman" w:cs="Times New Roman"/>
          <w:sz w:val="24"/>
          <w:szCs w:val="24"/>
          <w:shd w:val="clear" w:color="auto" w:fill="FFFFFF"/>
        </w:rPr>
        <w:fldChar w:fldCharType="end"/>
      </w:r>
      <w:r w:rsidRPr="0094049F">
        <w:rPr>
          <w:rFonts w:ascii="Times New Roman" w:hAnsi="Times New Roman" w:cs="Times New Roman"/>
          <w:sz w:val="24"/>
          <w:szCs w:val="24"/>
          <w:shd w:val="clear" w:color="auto" w:fill="FFFFFF"/>
        </w:rPr>
        <w:t xml:space="preserve"> for this purpose. We applied a Bayesian principal component analysis (BPCA) method to estimate missing landmark data, leveraging principal component regressions and Bayesian estimations to determine the position of absent landmarks </w:t>
      </w:r>
      <w:r w:rsidRPr="0094049F">
        <w:rPr>
          <w:rFonts w:ascii="Times New Roman" w:hAnsi="Times New Roman" w:cs="Times New Roman"/>
          <w:sz w:val="24"/>
          <w:szCs w:val="24"/>
          <w:shd w:val="clear" w:color="auto" w:fill="FFFFFF"/>
        </w:rPr>
        <w:fldChar w:fldCharType="begin"/>
      </w:r>
      <w:r w:rsidRPr="0094049F">
        <w:rPr>
          <w:rFonts w:ascii="Times New Roman" w:hAnsi="Times New Roman" w:cs="Times New Roman"/>
          <w:sz w:val="24"/>
          <w:szCs w:val="24"/>
          <w:shd w:val="clear" w:color="auto" w:fill="FFFFFF"/>
        </w:rPr>
        <w:instrText xml:space="preserve"> ADDIN ZOTERO_ITEM CSL_CITATION {"citationID":"SKhXyoYt","properties":{"formattedCitation":"(Oba et al. 2003)","plainCitation":"(Oba et al. 2003)","noteIndex":0},"citationItems":[{"id":387,"uris":["http://zotero.org/users/local/znEKD0pI/items/95MLWD7I"],"itemData":{"id":387,"type":"article-journal","abstract":"Motivation: Gene expression profile analyses have been used in numerous studies covering a broad range of areas in biology. When unreliable measurements are excluded, missing values are introduced in gene expression profiles. Although existing multivariate analysis methods have difficulty with the treatment of missing values, this problem has received little attention. There are many options for dealing with missing values, each of which reaches drastically different results. Ignoring missing values is the simplest method and is frequently applied. This approach, however, has its flaws. In this article, we propose an estimation method for missing values, which is based on Bayesian principal component analysis (BPCA). Although the methodology that a probabilistic model and latent variables are estimated simultaneously within the framework of Bayes inference is not new in principle, actual BPCA implementation that makes it possible to estimate arbitrary missing variables is new in terms of statistical methodology.Results: When applied to DNA microarray data from various experimental conditions, the BPCA method exhibited markedly better estimation ability than other recently proposed methods, such as singular value decomposition and K-nearest neighbors. While the estimation performance of existing methods depends on model parameters whose determination is difficult, our BPCA method is free from this difficulty. Accordingly, the BPCA method provides accurate and convenient estimation for missing values.Availability: The software is available at http://hawaii.aist-nara.ac.jp/~shige-o/tools/","container-title":"Bioinformatics","DOI":"10.1093/bioinformatics/btg287","ISSN":"1367-4803","issue":"16","journalAbbreviation":"Bioinformatics","page":"2088-2096","source":"Silverchair","title":"A Bayesian missing value estimation method for gene expression profile data","volume":"19","author":[{"family":"Oba","given":"Shigeyuki"},{"family":"Sato","given":"Masa-aki"},{"family":"Takemasa","given":"Ichiro"},{"family":"Monden","given":"Morito"},{"family":"Matsubara","given":"Ken-ichi"},{"family":"Ishii","given":"Shin"}],"issued":{"date-parts":[["2003",11,1]]}}}],"schema":"https://github.com/citation-style-language/schema/raw/master/csl-citation.json"} </w:instrText>
      </w:r>
      <w:r w:rsidRPr="0094049F">
        <w:rPr>
          <w:rFonts w:ascii="Times New Roman" w:hAnsi="Times New Roman" w:cs="Times New Roman"/>
          <w:sz w:val="24"/>
          <w:szCs w:val="24"/>
          <w:shd w:val="clear" w:color="auto" w:fill="FFFFFF"/>
        </w:rPr>
        <w:fldChar w:fldCharType="separate"/>
      </w:r>
      <w:r w:rsidRPr="0094049F">
        <w:rPr>
          <w:rFonts w:ascii="Times New Roman" w:hAnsi="Times New Roman" w:cs="Times New Roman"/>
          <w:sz w:val="24"/>
          <w:szCs w:val="24"/>
        </w:rPr>
        <w:t>(Oba et al. 2003)</w:t>
      </w:r>
      <w:r w:rsidRPr="0094049F">
        <w:rPr>
          <w:rFonts w:ascii="Times New Roman" w:hAnsi="Times New Roman" w:cs="Times New Roman"/>
          <w:sz w:val="24"/>
          <w:szCs w:val="24"/>
          <w:shd w:val="clear" w:color="auto" w:fill="FFFFFF"/>
        </w:rPr>
        <w:fldChar w:fldCharType="end"/>
      </w:r>
      <w:r w:rsidRPr="0094049F">
        <w:rPr>
          <w:rFonts w:ascii="Times New Roman" w:hAnsi="Times New Roman" w:cs="Times New Roman"/>
          <w:sz w:val="24"/>
          <w:szCs w:val="24"/>
          <w:shd w:val="clear" w:color="auto" w:fill="FFFFFF"/>
        </w:rPr>
        <w:t xml:space="preserve">. Empirical data set analyses by </w:t>
      </w:r>
      <w:proofErr w:type="spellStart"/>
      <w:r w:rsidRPr="0094049F">
        <w:rPr>
          <w:rFonts w:ascii="Times New Roman" w:hAnsi="Times New Roman" w:cs="Times New Roman"/>
          <w:sz w:val="24"/>
          <w:szCs w:val="24"/>
          <w:shd w:val="clear" w:color="auto" w:fill="FFFFFF"/>
        </w:rPr>
        <w:t>Arbour</w:t>
      </w:r>
      <w:proofErr w:type="spellEnd"/>
      <w:r w:rsidRPr="0094049F">
        <w:rPr>
          <w:rFonts w:ascii="Times New Roman" w:hAnsi="Times New Roman" w:cs="Times New Roman"/>
          <w:sz w:val="24"/>
          <w:szCs w:val="24"/>
          <w:shd w:val="clear" w:color="auto" w:fill="FFFFFF"/>
        </w:rPr>
        <w:t xml:space="preserve"> and Brown </w:t>
      </w:r>
      <w:r w:rsidRPr="0094049F">
        <w:rPr>
          <w:rFonts w:ascii="Times New Roman" w:hAnsi="Times New Roman" w:cs="Times New Roman"/>
          <w:sz w:val="24"/>
          <w:szCs w:val="24"/>
          <w:shd w:val="clear" w:color="auto" w:fill="FFFFFF"/>
        </w:rPr>
        <w:fldChar w:fldCharType="begin"/>
      </w:r>
      <w:r w:rsidRPr="0094049F">
        <w:rPr>
          <w:rFonts w:ascii="Times New Roman" w:hAnsi="Times New Roman" w:cs="Times New Roman"/>
          <w:sz w:val="24"/>
          <w:szCs w:val="24"/>
          <w:shd w:val="clear" w:color="auto" w:fill="FFFFFF"/>
        </w:rPr>
        <w:instrText xml:space="preserve"> ADDIN ZOTERO_ITEM CSL_CITATION {"citationID":"a16gbqcpk6i","properties":{"formattedCitation":"(Arbour and Brown 2014)","plainCitation":"(Arbour and Brown 2014)","dontUpdate":true,"noteIndex":0},"citationItems":[{"id":111,"uris":["http://zotero.org/users/local/znEKD0pI/items/C9ZHN3ZB"],"itemData":{"id":111,"type":"article-journal","container-title":"Methods in Ecology and Evolution","DOI":"10.1111/2041-210X.12128","ISSN":"2041210X","issue":"1","journalAbbreviation":"Methods Ecol Evol","language":"en","page":"16-26","source":"DOI.org (Crossref)","title":"Incomplete specimens in geometric morphometric analyses","volume":"5","author":[{"family":"Arbour","given":"Jessica H."},{"family":"Brown","given":"Caleb M."}],"editor":[{"family":"Nakagawa","given":"Shinichi"}],"issued":{"date-parts":[["2014",1]]}}}],"schema":"https://github.com/citation-style-language/schema/raw/master/csl-citation.json"} </w:instrText>
      </w:r>
      <w:r w:rsidRPr="0094049F">
        <w:rPr>
          <w:rFonts w:ascii="Times New Roman" w:hAnsi="Times New Roman" w:cs="Times New Roman"/>
          <w:sz w:val="24"/>
          <w:szCs w:val="24"/>
          <w:shd w:val="clear" w:color="auto" w:fill="FFFFFF"/>
        </w:rPr>
        <w:fldChar w:fldCharType="separate"/>
      </w:r>
      <w:r w:rsidRPr="0094049F">
        <w:rPr>
          <w:rFonts w:ascii="Times New Roman" w:hAnsi="Times New Roman" w:cs="Times New Roman"/>
          <w:sz w:val="24"/>
          <w:szCs w:val="24"/>
        </w:rPr>
        <w:t>(2014)</w:t>
      </w:r>
      <w:r w:rsidRPr="0094049F">
        <w:rPr>
          <w:rFonts w:ascii="Times New Roman" w:hAnsi="Times New Roman" w:cs="Times New Roman"/>
          <w:sz w:val="24"/>
          <w:szCs w:val="24"/>
          <w:shd w:val="clear" w:color="auto" w:fill="FFFFFF"/>
        </w:rPr>
        <w:fldChar w:fldCharType="end"/>
      </w:r>
      <w:r w:rsidRPr="0094049F">
        <w:rPr>
          <w:rFonts w:ascii="Times New Roman" w:hAnsi="Times New Roman" w:cs="Times New Roman"/>
          <w:sz w:val="24"/>
          <w:szCs w:val="24"/>
          <w:shd w:val="clear" w:color="auto" w:fill="FFFFFF"/>
        </w:rPr>
        <w:t xml:space="preserve"> have shown this method to be highly reliable for landmark estimations. Moreover, these types of estimates produce a better fit to the original data than exclusion of specimens with incomplete landmarks </w:t>
      </w:r>
      <w:r w:rsidRPr="0094049F">
        <w:rPr>
          <w:rFonts w:ascii="Times New Roman" w:hAnsi="Times New Roman" w:cs="Times New Roman"/>
          <w:sz w:val="24"/>
          <w:szCs w:val="24"/>
          <w:shd w:val="clear" w:color="auto" w:fill="FFFFFF"/>
        </w:rPr>
        <w:fldChar w:fldCharType="begin"/>
      </w:r>
      <w:r w:rsidRPr="0094049F">
        <w:rPr>
          <w:rFonts w:ascii="Times New Roman" w:hAnsi="Times New Roman" w:cs="Times New Roman"/>
          <w:sz w:val="24"/>
          <w:szCs w:val="24"/>
          <w:shd w:val="clear" w:color="auto" w:fill="FFFFFF"/>
        </w:rPr>
        <w:instrText xml:space="preserve"> ADDIN ZOTERO_ITEM CSL_CITATION {"citationID":"b1JYPGi2","properties":{"formattedCitation":"(Arbour and Brown 2014)","plainCitation":"(Arbour and Brown 2014)","noteIndex":0},"citationItems":[{"id":111,"uris":["http://zotero.org/users/local/znEKD0pI/items/C9ZHN3ZB"],"itemData":{"id":111,"type":"article-journal","container-title":"Methods in Ecology and Evolution","DOI":"10.1111/2041-210X.12128","ISSN":"2041210X","issue":"1","journalAbbreviation":"Methods Ecol Evol","language":"en","page":"16-26","source":"DOI.org (Crossref)","title":"Incomplete specimens in geometric morphometric analyses","volume":"5","author":[{"family":"Arbour","given":"Jessica H."},{"family":"Brown","given":"Caleb M."}],"editor":[{"family":"Nakagawa","given":"Shinichi"}],"issued":{"date-parts":[["2014",1]]}}}],"schema":"https://github.com/citation-style-language/schema/raw/master/csl-citation.json"} </w:instrText>
      </w:r>
      <w:r w:rsidRPr="0094049F">
        <w:rPr>
          <w:rFonts w:ascii="Times New Roman" w:hAnsi="Times New Roman" w:cs="Times New Roman"/>
          <w:sz w:val="24"/>
          <w:szCs w:val="24"/>
          <w:shd w:val="clear" w:color="auto" w:fill="FFFFFF"/>
        </w:rPr>
        <w:fldChar w:fldCharType="separate"/>
      </w:r>
      <w:r w:rsidRPr="0094049F">
        <w:rPr>
          <w:rFonts w:ascii="Times New Roman" w:hAnsi="Times New Roman" w:cs="Times New Roman"/>
          <w:sz w:val="24"/>
          <w:szCs w:val="24"/>
        </w:rPr>
        <w:t>(Arbour and Brown 2014)</w:t>
      </w:r>
      <w:r w:rsidRPr="0094049F">
        <w:rPr>
          <w:rFonts w:ascii="Times New Roman" w:hAnsi="Times New Roman" w:cs="Times New Roman"/>
          <w:sz w:val="24"/>
          <w:szCs w:val="24"/>
          <w:shd w:val="clear" w:color="auto" w:fill="FFFFFF"/>
        </w:rPr>
        <w:fldChar w:fldCharType="end"/>
      </w:r>
      <w:r w:rsidRPr="0094049F">
        <w:rPr>
          <w:rFonts w:ascii="Times New Roman" w:hAnsi="Times New Roman" w:cs="Times New Roman"/>
          <w:sz w:val="24"/>
          <w:szCs w:val="24"/>
          <w:shd w:val="clear" w:color="auto" w:fill="FFFFFF"/>
        </w:rPr>
        <w:t>.</w:t>
      </w:r>
    </w:p>
    <w:p w14:paraId="49CC4990" w14:textId="77777777" w:rsidR="0094049F" w:rsidRDefault="0094049F" w:rsidP="00575B07">
      <w:pPr>
        <w:spacing w:after="0" w:line="240" w:lineRule="auto"/>
        <w:rPr>
          <w:rFonts w:ascii="Times New Roman" w:hAnsi="Times New Roman" w:cs="Times New Roman"/>
          <w:sz w:val="24"/>
          <w:szCs w:val="24"/>
        </w:rPr>
      </w:pPr>
    </w:p>
    <w:p w14:paraId="3D09EA9C" w14:textId="77777777" w:rsidR="00F23381" w:rsidRPr="0094049F" w:rsidRDefault="00F23381" w:rsidP="00575B07">
      <w:pPr>
        <w:spacing w:after="0" w:line="240" w:lineRule="auto"/>
        <w:rPr>
          <w:rFonts w:ascii="Times New Roman" w:hAnsi="Times New Roman" w:cs="Times New Roman"/>
          <w:sz w:val="24"/>
          <w:szCs w:val="24"/>
        </w:rPr>
      </w:pPr>
    </w:p>
    <w:p w14:paraId="63D09DAD" w14:textId="77777777" w:rsidR="00575B07" w:rsidRDefault="0094049F" w:rsidP="00575B07">
      <w:pPr>
        <w:spacing w:after="0" w:line="240" w:lineRule="auto"/>
        <w:rPr>
          <w:rFonts w:ascii="Times New Roman" w:hAnsi="Times New Roman" w:cs="Times New Roman"/>
          <w:b/>
          <w:bCs/>
          <w:i/>
          <w:iCs/>
          <w:sz w:val="24"/>
          <w:szCs w:val="24"/>
        </w:rPr>
      </w:pPr>
      <w:r w:rsidRPr="0094049F">
        <w:rPr>
          <w:rFonts w:ascii="Times New Roman" w:hAnsi="Times New Roman" w:cs="Times New Roman"/>
          <w:b/>
          <w:bCs/>
          <w:i/>
          <w:iCs/>
          <w:sz w:val="24"/>
          <w:szCs w:val="24"/>
        </w:rPr>
        <w:t>Skull shape analyses</w:t>
      </w:r>
    </w:p>
    <w:p w14:paraId="4D933C8B" w14:textId="3BD1344F" w:rsidR="0094049F" w:rsidRPr="00575B07" w:rsidRDefault="0094049F" w:rsidP="00575B07">
      <w:pPr>
        <w:spacing w:after="0" w:line="240" w:lineRule="auto"/>
        <w:jc w:val="both"/>
        <w:rPr>
          <w:rFonts w:ascii="Times New Roman" w:hAnsi="Times New Roman" w:cs="Times New Roman"/>
          <w:b/>
          <w:bCs/>
          <w:i/>
          <w:iCs/>
          <w:sz w:val="24"/>
          <w:szCs w:val="24"/>
        </w:rPr>
      </w:pPr>
      <w:r w:rsidRPr="0094049F">
        <w:rPr>
          <w:rFonts w:ascii="Times New Roman" w:hAnsi="Times New Roman" w:cs="Times New Roman"/>
          <w:sz w:val="24"/>
          <w:szCs w:val="24"/>
          <w:shd w:val="clear" w:color="auto" w:fill="FFFFFF"/>
        </w:rPr>
        <w:t xml:space="preserve">After digitization, we imported the landmark coordinates </w:t>
      </w:r>
      <w:r w:rsidRPr="0094049F">
        <w:rPr>
          <w:rFonts w:ascii="Times New Roman" w:hAnsi="Times New Roman" w:cs="Times New Roman"/>
          <w:sz w:val="24"/>
          <w:szCs w:val="24"/>
        </w:rPr>
        <w:t xml:space="preserve">into </w:t>
      </w:r>
      <w:r w:rsidRPr="0094049F">
        <w:rPr>
          <w:rFonts w:ascii="Times New Roman" w:hAnsi="Times New Roman" w:cs="Times New Roman"/>
          <w:i/>
          <w:iCs/>
          <w:sz w:val="24"/>
          <w:szCs w:val="24"/>
        </w:rPr>
        <w:t>R</w:t>
      </w:r>
      <w:r w:rsidRPr="0094049F">
        <w:rPr>
          <w:rFonts w:ascii="Times New Roman" w:hAnsi="Times New Roman" w:cs="Times New Roman"/>
          <w:sz w:val="24"/>
          <w:szCs w:val="24"/>
        </w:rPr>
        <w:t xml:space="preserve"> version 4.2.3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{"citationID":"8M23LDSM","properties":{"formattedCitation":"(R Core Team 2023)","plainCitation":"(R Core Team 2023)","noteIndex":0},"citationItems":[{"id":390,"uris":["http://zotero.org/users/local/znEKD0pI/items/PZXSGGLX"],"itemData":{"id":390,"type":"software","event-place":"Vienna, Austria","publisher":"R Foundation for Statistical Computing","publisher-place":"Vienna, Austria","title":"R: A Language and Environment for Statistical Computing","URL":"https://www.R-project.org","author":[{"family":"R Core Team","given":""}],"issued":{"date-parts":[["2023"]]}}}],"schema":"https://github.com/citation-style-language/schema/raw/master/csl-citation.json"}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(R Core Team 2023)</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using a custom script from Buser et al.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{"citationID":"Oj7s4dhX","properties":{"formattedCitation":"(Buser et al. 2023)","plainCitation":"(Buser et al. 2023)","dontUpdate":true,"noteIndex":0},"citationItems":[{"id":391,"uris":["http://zotero.org/users/local/znEKD0pI/items/2SH5EZ7B"],"itemData":{"id":391,"type":"article-journal","abstract":"From dissuading predators to gaining an edge on intraspecific rivals, animals have evolved weapons to meet various needs. Those with the most extreme weapons often use them to battle conspecifics, but some weapons defend against predation and others signal prowess to prospective mates and rivals. Many fishes have evolved armaments, but humans rarely observe these structures in action due to the inaccessibility of many weapon-bearing fish species. For example, how sculpins use the diverse horn-like spines that project from their head remains a mystery. We deduced the function of the weaponized preopercle in the 16 species of sculpins in the subfamily Oligocottinae by determining whether they exhibit three well-documented hallmarks of offensive weapons in terrestrial animals: ontogenetic change, sexual dimorphism, and fluctuating asymmetry. Geometric morphometrics of micro-computed tomography (lCT) scans show no sexual dimorphism in preopercular spine shape but reveal phylogenetically widespread ontogenetic shape change. Fluctuating asymmetry is low to moderate across species. Taken together, these results suggest that despite their varied reproductive habits, frequent territoriality, and possession of weapons that resemble bovid horns, oligocottine sculpins evolved their spines primarily to defend against predators.","container-title":"Ichthyology &amp; Herpetology","DOI":"10.1643/i2022044","ISSN":"2766-1512, 2766-1520","issue":"1","journalAbbreviation":"cope.1","note":"publisher: The American Society of Ichthyologists and Herpetologists","page":"98-108","source":"bioone.org","title":"Taurus of the Tidepool? Inferring the Function of Cranial Weapons in Intertidal Sculpins (Pisces: Cottoidea: Oligocottinae)","title-short":"Taurus of the Tidepool?","volume":"111","author":[{"family":"Buser","given":"Thaddaeus J."},{"family":"Kee","given":"Victoria E."},{"family":"Terry","given":"Rebecca C."},{"family":"Summers","given":"Adam P."},{"family":"Sidlauskas","given":"Brian L."}],"issued":{"date-parts":[["2023",2]]}}}],"schema":"https://github.com/citation-style-language/schema/raw/master/csl-citation.json"}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(2023)</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w:t>
      </w:r>
      <w:r w:rsidRPr="0094049F">
        <w:rPr>
          <w:rFonts w:ascii="Times New Roman" w:hAnsi="Times New Roman" w:cs="Times New Roman"/>
          <w:sz w:val="24"/>
          <w:szCs w:val="24"/>
          <w:shd w:val="clear" w:color="auto" w:fill="FFFFFF"/>
        </w:rPr>
        <w:t xml:space="preserve">and processed them with the </w:t>
      </w:r>
      <w:proofErr w:type="spellStart"/>
      <w:r w:rsidRPr="0094049F">
        <w:rPr>
          <w:rFonts w:ascii="Times New Roman" w:hAnsi="Times New Roman" w:cs="Times New Roman"/>
          <w:i/>
          <w:iCs/>
          <w:sz w:val="24"/>
          <w:szCs w:val="24"/>
          <w:shd w:val="clear" w:color="auto" w:fill="FFFFFF"/>
        </w:rPr>
        <w:t>geomorph</w:t>
      </w:r>
      <w:proofErr w:type="spellEnd"/>
      <w:r w:rsidRPr="0094049F">
        <w:rPr>
          <w:rFonts w:ascii="Times New Roman" w:hAnsi="Times New Roman" w:cs="Times New Roman"/>
          <w:i/>
          <w:iCs/>
          <w:sz w:val="24"/>
          <w:szCs w:val="24"/>
          <w:shd w:val="clear" w:color="auto" w:fill="FFFFFF"/>
        </w:rPr>
        <w:t xml:space="preserve"> </w:t>
      </w:r>
      <w:r w:rsidRPr="0094049F">
        <w:rPr>
          <w:rFonts w:ascii="Times New Roman" w:hAnsi="Times New Roman" w:cs="Times New Roman"/>
          <w:sz w:val="24"/>
          <w:szCs w:val="24"/>
          <w:shd w:val="clear" w:color="auto" w:fill="FFFFFF"/>
        </w:rPr>
        <w:t xml:space="preserve">package version 4.0.5 </w:t>
      </w:r>
      <w:r w:rsidRPr="0094049F">
        <w:rPr>
          <w:rFonts w:ascii="Times New Roman" w:hAnsi="Times New Roman" w:cs="Times New Roman"/>
          <w:sz w:val="24"/>
          <w:szCs w:val="24"/>
          <w:shd w:val="clear" w:color="auto" w:fill="FFFFFF"/>
        </w:rPr>
        <w:fldChar w:fldCharType="begin"/>
      </w:r>
      <w:r w:rsidRPr="0094049F">
        <w:rPr>
          <w:rFonts w:ascii="Times New Roman" w:hAnsi="Times New Roman" w:cs="Times New Roman"/>
          <w:sz w:val="24"/>
          <w:szCs w:val="24"/>
          <w:shd w:val="clear" w:color="auto" w:fill="FFFFFF"/>
        </w:rPr>
        <w:instrText xml:space="preserve"> ADDIN ZOTERO_ITEM CSL_CITATION {"citationID":"QUKGccTc","properties":{"formattedCitation":"(Baken et al. 2021)","plainCitation":"(Baken et al. 2021)","noteIndex":0},"citationItems":[{"id":392,"uris":["http://zotero.org/users/local/znEKD0pI/items/DSYKFNPL"],"itemData":{"id":392,"type":"article-journal","abstract":"Geometric morphometric (GM) tools are essential for meaningfully quantifying and understanding patterns of variation in complex traits like shape. In this field, the breadth of answerable questions has grown dramatically in recent years through the development of new analyses and increased computational efficiency. In this note, we describe the ways in which geomorph, a widely used R package for quantifying and analysing GM data, has grown with the field. We present geomorph v4.0 and describe the ways in which this version has dramatically improved upon previous versions. We also present a new graphical user interface for easy implementation, gmShiny. These contributions position geomorph to be the primary tool for GM analyses, particularly those employing a phylogenetic comparative approach.","container-title":"Methods in Ecology and Evolution","DOI":"10.1111/2041-210X.13723","ISSN":"2041-210X","issue":"12","language":"en","license":"© 2021 British Ecological Society","note":"_eprint: https://onlinelibrary.wiley.com/doi/pdf/10.1111/2041-210X.13723","page":"2355-2363","source":"Wiley Online Library","title":"geomorph v4.0 and gmShiny: Enhanced analytics and a new graphical interface for a comprehensive morphometric experience","title-short":"geomorph v4.0 and gmShiny","volume":"12","author":[{"family":"Baken","given":"Erica K."},{"family":"Collyer","given":"Michael L."},{"family":"Kaliontzopoulou","given":"Antigoni"},{"family":"Adams","given":"Dean C."}],"issued":{"date-parts":[["2021"]]}}}],"schema":"https://github.com/citation-style-language/schema/raw/master/csl-citation.json"} </w:instrText>
      </w:r>
      <w:r w:rsidRPr="0094049F">
        <w:rPr>
          <w:rFonts w:ascii="Times New Roman" w:hAnsi="Times New Roman" w:cs="Times New Roman"/>
          <w:sz w:val="24"/>
          <w:szCs w:val="24"/>
          <w:shd w:val="clear" w:color="auto" w:fill="FFFFFF"/>
        </w:rPr>
        <w:fldChar w:fldCharType="separate"/>
      </w:r>
      <w:r w:rsidRPr="0094049F">
        <w:rPr>
          <w:rFonts w:ascii="Times New Roman" w:hAnsi="Times New Roman" w:cs="Times New Roman"/>
          <w:sz w:val="24"/>
          <w:szCs w:val="24"/>
        </w:rPr>
        <w:t>(Baken et al. 2021)</w:t>
      </w:r>
      <w:r w:rsidRPr="0094049F">
        <w:rPr>
          <w:rFonts w:ascii="Times New Roman" w:hAnsi="Times New Roman" w:cs="Times New Roman"/>
          <w:sz w:val="24"/>
          <w:szCs w:val="24"/>
          <w:shd w:val="clear" w:color="auto" w:fill="FFFFFF"/>
        </w:rPr>
        <w:fldChar w:fldCharType="end"/>
      </w:r>
      <w:r w:rsidRPr="0094049F">
        <w:rPr>
          <w:rFonts w:ascii="Times New Roman" w:hAnsi="Times New Roman" w:cs="Times New Roman"/>
          <w:sz w:val="24"/>
          <w:szCs w:val="24"/>
          <w:shd w:val="clear" w:color="auto" w:fill="FFFFFF"/>
        </w:rPr>
        <w:t xml:space="preserve">. To remove the effect of non-shape variation, such as scale, size, and orientation across specimens, we performed a generalized Procrustes superimposition between specimens </w:t>
      </w:r>
      <w:r w:rsidRPr="0094049F">
        <w:rPr>
          <w:rFonts w:ascii="Times New Roman" w:hAnsi="Times New Roman" w:cs="Times New Roman"/>
          <w:sz w:val="24"/>
          <w:szCs w:val="24"/>
          <w:shd w:val="clear" w:color="auto" w:fill="FFFFFF"/>
        </w:rPr>
        <w:fldChar w:fldCharType="begin"/>
      </w:r>
      <w:r w:rsidRPr="0094049F">
        <w:rPr>
          <w:rFonts w:ascii="Times New Roman" w:hAnsi="Times New Roman" w:cs="Times New Roman"/>
          <w:sz w:val="24"/>
          <w:szCs w:val="24"/>
          <w:shd w:val="clear" w:color="auto" w:fill="FFFFFF"/>
        </w:rPr>
        <w:instrText xml:space="preserve"> ADDIN ZOTERO_ITEM CSL_CITATION {"citationID":"hKR6PiFN","properties":{"formattedCitation":"(Rohlf and Slice 1990)","plainCitation":"(Rohlf and Slice 1990)","noteIndex":0},"citationItems":[{"id":395,"uris":["http://zotero.org/users/local/znEKD0pI/items/67347JXZ"],"itemData":{"id":395,"type":"article-journal","abstract":"Superimposition methods for comparing configurations of landmarks in two or more specimens are reviewed. These methods show differences in shape among specimens as residuals after rotation, translation, and scaling them so that they align as well as possible. A new method is presented that generalizes Siegel and Benson's (1982) resistant-fit theta-rho analysis so that more than two objects can be compared at the same time. Both least-squares and resistant-fit approaches are generalized to allow for affine transformations (uniform shape change). The methods are compared, using artificial data and data on 18 landmarks on the wings of 127 species of North American mosquitoes. Graphical techniques .are also presented to help sum- marize the patterns of differences in shape among the objects being compared. (Morphometrics; resistant-fit; least-squares; theta-rho analysis; rotational fit; affine transformations.) An important problem in morphomet- is now easy to display a transformation grid rics is that of comparing configurations of that maps the configuration of landmarks landmarks in two or more specimens. of one organism exactly into those of Thompson (1917) suggested an elegant ap- another. proach, using \"transformation grids,\" that An alternative approach to fitting a mod- depicts the overall form of one organism el that completely describes the differences as a distortion in the shape of a reference between two organisms is to fit a very sim- organism. The basic idea was to place a ple model that only takes into consider- Cartesian coordinate grid over the refer- ation global parameters such as differences ence organism and then distort the image in rotation, translation, and scale. Geo- of the organism (including the grid) in var- metrically, this corresponds to superim- ious ways until the form of the second or- posing one organism on top of another so ganism was achieved. The differences in that its landmarks align as well as possible shapes of the two organisms are shown by (in some sense) with the positions of the the deviations of the fitted grid (usually corresponding landmarks on the second. bent and stretched in various ways) from Differences in shape are then shown by the original simple square grid. Thompson differences in positions of corresponding (1917) sketched the grids subjectively landmarks. Shape differences between two without an explicit specification of which organisms are found by studying these re- landmarks were used. Not all landmarks siduals. These methods are the subject of shown in pairs of drawings are located ex- the present paper. actly where the superimposed grids would Sneath (1967) investigated the problem imply they should be. This means that the of finding the optimal translation, rota- grids should be more complex than those tion, and size change of one object in order shown in Thompson (1917) in order to ac- for it to be superimposed on another. The curately show the differences between two two objects were represented as sets of x,y- organisms. Bookstein (1978) developed the coordinates of landmarks. A least-squares method of biorthogonal grid analysis criterion was used to measure the goodness which quantifies Thompson's approach and of fit of one object to another. Gower (1971) makes it objective. But it is complex and further developed Sneath's (1967) method has not been applied very often. A recent and expressed the operations in terms of b~ak-through (Bookstein, 1989) is the use matrix algebra. Siegel and Benson (1982) of methods based on thin-plate splines. It made the important observation that a","container-title":"Systematic Zoology","DOI":"10.2307/2992207","ISSN":"00397989","issue":"1","journalAbbreviation":"Systematic Zoology","page":"40","source":"Semantic Scholar","title":"Extensions of the Procrustes Method for the Optimal Superimposition of Landmarks","volume":"39","author":[{"family":"Rohlf","given":"F. James"},{"family":"Slice","given":"Dennis"}],"issued":{"date-parts":[["1990",3]]}}}],"schema":"https://github.com/citation-style-language/schema/raw/master/csl-citation.json"} </w:instrText>
      </w:r>
      <w:r w:rsidRPr="0094049F">
        <w:rPr>
          <w:rFonts w:ascii="Times New Roman" w:hAnsi="Times New Roman" w:cs="Times New Roman"/>
          <w:sz w:val="24"/>
          <w:szCs w:val="24"/>
          <w:shd w:val="clear" w:color="auto" w:fill="FFFFFF"/>
        </w:rPr>
        <w:fldChar w:fldCharType="separate"/>
      </w:r>
      <w:r w:rsidRPr="0094049F">
        <w:rPr>
          <w:rFonts w:ascii="Times New Roman" w:hAnsi="Times New Roman" w:cs="Times New Roman"/>
          <w:sz w:val="24"/>
          <w:szCs w:val="24"/>
        </w:rPr>
        <w:t>(Rohlf and Slice 1990)</w:t>
      </w:r>
      <w:r w:rsidRPr="0094049F">
        <w:rPr>
          <w:rFonts w:ascii="Times New Roman" w:hAnsi="Times New Roman" w:cs="Times New Roman"/>
          <w:sz w:val="24"/>
          <w:szCs w:val="24"/>
          <w:shd w:val="clear" w:color="auto" w:fill="FFFFFF"/>
        </w:rPr>
        <w:fldChar w:fldCharType="end"/>
      </w:r>
      <w:r w:rsidRPr="0094049F">
        <w:rPr>
          <w:rFonts w:ascii="Times New Roman" w:hAnsi="Times New Roman" w:cs="Times New Roman"/>
          <w:sz w:val="24"/>
          <w:szCs w:val="24"/>
          <w:shd w:val="clear" w:color="auto" w:fill="FFFFFF"/>
        </w:rPr>
        <w:t xml:space="preserve">. Semilandmarks were slid along their tangent directions using the Procrustes distance criterion, because sliding using bending energy may cause spurious correlations among landmarks which can bias modularity analyses </w:t>
      </w:r>
      <w:r w:rsidRPr="0094049F">
        <w:rPr>
          <w:rFonts w:ascii="Times New Roman" w:hAnsi="Times New Roman" w:cs="Times New Roman"/>
          <w:sz w:val="24"/>
          <w:szCs w:val="24"/>
          <w:shd w:val="clear" w:color="auto" w:fill="FFFFFF"/>
        </w:rPr>
        <w:fldChar w:fldCharType="begin"/>
      </w:r>
      <w:r w:rsidRPr="0094049F">
        <w:rPr>
          <w:rFonts w:ascii="Times New Roman" w:hAnsi="Times New Roman" w:cs="Times New Roman"/>
          <w:sz w:val="24"/>
          <w:szCs w:val="24"/>
          <w:shd w:val="clear" w:color="auto" w:fill="FFFFFF"/>
        </w:rPr>
        <w:instrText xml:space="preserve"> ADDIN ZOTERO_ITEM CSL_CITATION {"citationID":"avkq51dgbq","properties":{"formattedCitation":"(Zelditch and Swiderski 2023)","plainCitation":"(Zelditch and Swiderski 2023)","noteIndex":0},"citationItems":[{"id":240,"uris":["http://zotero.org/users/local/znEKD0pI/items/7GAQCPTB"],"itemData":{"id":240,"type":"article-journal","abstract":"Modularity and integration are fundamental properties of organisms and central to theories of complex adaptation. Modularity and integration of shape can provide valuable information about the geometry and spatial structure of modules, but a recent study contends that Procrustes superimposition yields alarmingly high frequencies of statistically significant modularity and integration. We reexamine those claims, using data simulated with biologically realistic parameter values, extending the analyses to consider the impact of simulation procedure, model complexity, and landmark sampling scheme, as well as the impact of superimposition on the strength of modularity and integration and on model comparisons. We further extend analyses to evolutionary modularity and integration. We find that superimposition, followed by sliding semilandmarks to minimize bending energy almost invariably induces significant modularity and integration but sliding to minimize the Procrustes Distance, rarely does (no more than 11% of simulated populations are significantly modular) and even more rarely strengthens it. Integration is more often significant in simulated populations, and is more strongly affected by model complexity, density of semi-landmarks, simulation procedure and sample size. The frequency of significant modularity and integration can reach 17% of simulated lineages but neither evolutionary modularity nor integration are significantly strengthened by superimposition followed by sliding. The most alarming results are the extremely high frequency of significant integration in large samples (N = 500) and the non-normal distribution of effect sizes (Z-scores). Even so, the effect of superimposition is slight compared to the strength of variational or evolutionary modularity and integration found in empirical cases.","container-title":"Evolutionary Biology","DOI":"10.1007/s11692-023-09600-9","ISSN":"0071-3260, 1934-2845","issue":"2","journalAbbreviation":"Evol Biol","language":"en","page":"147-169","source":"DOI.org (Crossref)","title":"Effects of Procrustes Superimposition and Semilandmark Sliding on Modularity and Integration: An Investigation Using Simulations of Biological Data","title-short":"Effects of Procrustes Superimposition and Semilandmark Sliding on Modularity and Integration","volume":"50","author":[{"family":"Zelditch","given":"Miriam Leah"},{"family":"Swiderski","given":"Donald L."}],"issued":{"date-parts":[["2023",6]]}}}],"schema":"https://github.com/citation-style-language/schema/raw/master/csl-citation.json"} </w:instrText>
      </w:r>
      <w:r w:rsidRPr="0094049F">
        <w:rPr>
          <w:rFonts w:ascii="Times New Roman" w:hAnsi="Times New Roman" w:cs="Times New Roman"/>
          <w:sz w:val="24"/>
          <w:szCs w:val="24"/>
          <w:shd w:val="clear" w:color="auto" w:fill="FFFFFF"/>
        </w:rPr>
        <w:fldChar w:fldCharType="separate"/>
      </w:r>
      <w:r w:rsidRPr="0094049F">
        <w:rPr>
          <w:rFonts w:ascii="Times New Roman" w:hAnsi="Times New Roman" w:cs="Times New Roman"/>
          <w:sz w:val="24"/>
          <w:szCs w:val="24"/>
        </w:rPr>
        <w:t>(Zelditch and Swiderski 2023)</w:t>
      </w:r>
      <w:r w:rsidRPr="0094049F">
        <w:rPr>
          <w:rFonts w:ascii="Times New Roman" w:hAnsi="Times New Roman" w:cs="Times New Roman"/>
          <w:sz w:val="24"/>
          <w:szCs w:val="24"/>
          <w:shd w:val="clear" w:color="auto" w:fill="FFFFFF"/>
        </w:rPr>
        <w:fldChar w:fldCharType="end"/>
      </w:r>
      <w:r w:rsidRPr="0094049F">
        <w:rPr>
          <w:rFonts w:ascii="Times New Roman" w:hAnsi="Times New Roman" w:cs="Times New Roman"/>
          <w:sz w:val="24"/>
          <w:szCs w:val="24"/>
          <w:shd w:val="clear" w:color="auto" w:fill="FFFFFF"/>
        </w:rPr>
        <w:t xml:space="preserve">. Given the biomechanical complexity of fish skulls, which contain multiple moving elements, analyzing shape can be challenging due to preservation artefacts affecting jaw positions </w:t>
      </w:r>
      <w:r w:rsidRPr="0094049F">
        <w:rPr>
          <w:rFonts w:ascii="Times New Roman" w:hAnsi="Times New Roman" w:cs="Times New Roman"/>
          <w:sz w:val="24"/>
          <w:szCs w:val="24"/>
          <w:shd w:val="clear" w:color="auto" w:fill="FFFFFF"/>
        </w:rPr>
        <w:fldChar w:fldCharType="begin"/>
      </w:r>
      <w:r w:rsidRPr="0094049F">
        <w:rPr>
          <w:rFonts w:ascii="Times New Roman" w:hAnsi="Times New Roman" w:cs="Times New Roman"/>
          <w:sz w:val="24"/>
          <w:szCs w:val="24"/>
          <w:shd w:val="clear" w:color="auto" w:fill="FFFFFF"/>
        </w:rPr>
        <w:instrText xml:space="preserve"> ADDIN ZOTERO_ITEM CSL_CITATION {"citationID":"3W2blvCH","properties":{"formattedCitation":"(Evans et al. 2019{\\i{}a})","plainCitation":"(Evans et al. 2019a)","noteIndex":0},"citationItems":[{"id":258,"uris":["http://zotero.org/users/local/znEKD0pI/items/TAWCNGNA"],"itemData":{"id":258,"type":"article-journal","abstract":"Abstract\n            Mosaic evolution refers to the pattern whereby different organismal traits exhibit differential rates of evolution typically due to reduced levels of trait covariation through deep time (i.e., modularity). These differences in rates can be attributed to variation in responses to selective pressures between individual traits. Differential responses to selective pressures also have the potential to facilitate functional specialization, allowing certain traits to track environmental stimuli more closely than others. The teleost skull is a multifunctional structure comprising a complex network of bones and thus an excellent system for which to study mosaic evolution. Here we construct an ultrametric phylogeny for a clade of Neotropical electric fishes (Apteronotidae: Gymnotiformes) and use three-dimensional geometric morphometrics to investigate patterns of mosaic evolution in the skull and jaws. We find strong support for a developmental, three-module hypothesis that consists of the face, braincase, and mandible, and we find that the mandible has evolved four times faster than its neighboring modules. We hypothesize that the functional specialization of the mandible in this group of fishes has allowed it to outpace the face and braincase and evolve in a more decoupled manner. We also hypothesize that this pattern of mosaicism may be widespread across other clades of teleost fishes.","container-title":"Integrative and Comparative Biology","DOI":"10.1093/icb/icz026","ISSN":"1540-7063, 1557-7023","issue":"2","language":"en","page":"420-431","source":"DOI.org (Crossref)","title":"Bony Patchwork: Mosaic Patterns of Evolution in the Skull of Electric Fishes (Apteronotidae: Gymnotiformes)","title-short":"Bony Patchwork","volume":"59","author":[{"family":"Evans","given":"Kory M"},{"family":"Vidal-García","given":"Marta"},{"family":"Tagliacollo","given":"Victor A"},{"family":"Taylor","given":"Samuel J"},{"family":"Fenolio","given":"Dante B"}],"issued":{"date-parts":[["2019",8,1]]}}}],"schema":"https://github.com/citation-style-language/schema/raw/master/csl-citation.json"} </w:instrText>
      </w:r>
      <w:r w:rsidRPr="0094049F">
        <w:rPr>
          <w:rFonts w:ascii="Times New Roman" w:hAnsi="Times New Roman" w:cs="Times New Roman"/>
          <w:sz w:val="24"/>
          <w:szCs w:val="24"/>
          <w:shd w:val="clear" w:color="auto" w:fill="FFFFFF"/>
        </w:rPr>
        <w:fldChar w:fldCharType="separate"/>
      </w:r>
      <w:r w:rsidRPr="0094049F">
        <w:rPr>
          <w:rFonts w:ascii="Times New Roman" w:hAnsi="Times New Roman" w:cs="Times New Roman"/>
          <w:sz w:val="24"/>
          <w:szCs w:val="24"/>
        </w:rPr>
        <w:t>(Evans et al. 2019</w:t>
      </w:r>
      <w:r w:rsidRPr="0094049F">
        <w:rPr>
          <w:rFonts w:ascii="Times New Roman" w:hAnsi="Times New Roman" w:cs="Times New Roman"/>
          <w:i/>
          <w:iCs/>
          <w:sz w:val="24"/>
          <w:szCs w:val="24"/>
        </w:rPr>
        <w:t>a</w:t>
      </w:r>
      <w:r w:rsidRPr="0094049F">
        <w:rPr>
          <w:rFonts w:ascii="Times New Roman" w:hAnsi="Times New Roman" w:cs="Times New Roman"/>
          <w:sz w:val="24"/>
          <w:szCs w:val="24"/>
        </w:rPr>
        <w:t>)</w:t>
      </w:r>
      <w:r w:rsidRPr="0094049F">
        <w:rPr>
          <w:rFonts w:ascii="Times New Roman" w:hAnsi="Times New Roman" w:cs="Times New Roman"/>
          <w:sz w:val="24"/>
          <w:szCs w:val="24"/>
          <w:shd w:val="clear" w:color="auto" w:fill="FFFFFF"/>
        </w:rPr>
        <w:fldChar w:fldCharType="end"/>
      </w:r>
      <w:r w:rsidRPr="0094049F">
        <w:rPr>
          <w:rFonts w:ascii="Times New Roman" w:hAnsi="Times New Roman" w:cs="Times New Roman"/>
          <w:sz w:val="24"/>
          <w:szCs w:val="24"/>
          <w:shd w:val="clear" w:color="auto" w:fill="FFFFFF"/>
        </w:rPr>
        <w:t xml:space="preserve">. We account for these biases in rotation and translation of these mobile structures by performing a local superimposition, ensuring standardized positioning of the different skull elements </w:t>
      </w:r>
      <w:r w:rsidRPr="0094049F">
        <w:rPr>
          <w:rFonts w:ascii="Times New Roman" w:hAnsi="Times New Roman" w:cs="Times New Roman"/>
          <w:sz w:val="24"/>
          <w:szCs w:val="24"/>
          <w:shd w:val="clear" w:color="auto" w:fill="FFFFFF"/>
        </w:rPr>
        <w:fldChar w:fldCharType="begin"/>
      </w:r>
      <w:r w:rsidRPr="0094049F">
        <w:rPr>
          <w:rFonts w:ascii="Times New Roman" w:hAnsi="Times New Roman" w:cs="Times New Roman"/>
          <w:sz w:val="24"/>
          <w:szCs w:val="24"/>
          <w:shd w:val="clear" w:color="auto" w:fill="FFFFFF"/>
        </w:rPr>
        <w:instrText xml:space="preserve"> ADDIN ZOTERO_ITEM CSL_CITATION {"citationID":"Cc3Z17vd","properties":{"formattedCitation":"(Rhoda et al. 2021{\\i{}a}, 2021{\\i{}b})","plainCitation":"(Rhoda et al. 2021a, 2021b)","noteIndex":0},"citationItems":[{"id":358,"uris":["http://zotero.org/users/local/znEKD0pI/items/GRW2S8QV"],"itemData":{"id":358,"type":"article-journal","container-title":"Evolution","DOI":"10.1111/evo.14130","ISSN":"0014-3820, 1558-5646","issue":"1","journalAbbreviation":"Evolution","language":"en","page":"56-72","source":"DOI.org (Crossref)","title":"Morphological integration and modularity in the hyperkinetic feeding system of aquatic‐foraging snakes","volume":"75","author":[{"family":"Rhoda","given":"Daniel"},{"family":"Polly","given":"P. David"},{"family":"Raxworthy","given":"Christopher"},{"family":"Segall","given":"Marion"}],"issued":{"date-parts":[["2021",1]]}}},{"id":359,"uris":["http://zotero.org/users/local/znEKD0pI/items/3W6N3JY8"],"itemData":{"id":359,"type":"article-journal","abstract":"Synopsis\n            Articulating structures, such as the vertebrate skeleton or the segmented arthropod exoskeleton, comprise a majority of the morphological diversity across the eukaryotic tree of life. Quantifying the form of articulating structures is therefore imperative for a fuller understanding of the factors influencing biological form. A wealth of freely available 3D data capturing this morphological diversity is stored in online repositories such as Morphosource, but the geometric morphometric analysis of an articulating structure is impeded by arbitrary differences in the resting positions of its individual articulating elements. In complex articulating structures, where the angles between articulating elements cannot be standardized, landmarks on articulating elements must be Procrustes superimposed independently (locally) and then recombined to quantify variation in the entire articulating structure simultaneously. Here, we discuss recent advances in local superimposition techniques, namely the “matched local superimpositions” approach, which incorporates anatomically accurate relative sizes, positions, and orientations of locally-superimposed landmarks, enabling clearer biological interpretation. We also use simulations to evaluate the consequences of choice of superimposition approach. Our results show that local superimpositions will isolate shape variation within locally-superimposed landmark subsets by sacrificing size and positional variation. They may also create morphometric “modules” when there are none by increasing integration within the locally-superimposed subsets; however, this effect is no greater than the spurious between-module integration created when superimposing landmark subsets (i.e., articulating elements) together. Taken together, our results show that local superimposition techniques differ from conventional Procrustes superimpositions in predictable ways. Finally, we use empirical datasets of the skulls of wrasses and colubriform snakes to highlight the promise of local superimpositions and their utility. Complex articulating structures must be studied, and the only current solution to do so is local superimpositions.","container-title":"Integrative and Comparative Biology","DOI":"10.1093/icb/icab031","ISSN":"1540-7063, 1557-7023","issue":"5","language":"en","page":"1892-1904","source":"DOI.org (Crossref)","title":"Local Superimpositions Facilitate Morphometric Analysis of Complex Articulating Structures","volume":"61","author":[{"family":"Rhoda","given":"Daniel"},{"family":"Segall","given":"Marion"},{"family":"Larouche","given":"Olivier"},{"family":"Evans","given":"Kory"},{"family":"Angielczyk","given":"Kenneth D"}],"issued":{"date-parts":[["2021",11,17]]}}}],"schema":"https://github.com/citation-style-language/schema/raw/master/csl-citation.json"} </w:instrText>
      </w:r>
      <w:r w:rsidRPr="0094049F">
        <w:rPr>
          <w:rFonts w:ascii="Times New Roman" w:hAnsi="Times New Roman" w:cs="Times New Roman"/>
          <w:sz w:val="24"/>
          <w:szCs w:val="24"/>
          <w:shd w:val="clear" w:color="auto" w:fill="FFFFFF"/>
        </w:rPr>
        <w:fldChar w:fldCharType="separate"/>
      </w:r>
      <w:r w:rsidRPr="0094049F">
        <w:rPr>
          <w:rFonts w:ascii="Times New Roman" w:hAnsi="Times New Roman" w:cs="Times New Roman"/>
          <w:sz w:val="24"/>
          <w:szCs w:val="24"/>
        </w:rPr>
        <w:t>(Rhoda et al. 2021</w:t>
      </w:r>
      <w:r w:rsidRPr="0094049F">
        <w:rPr>
          <w:rFonts w:ascii="Times New Roman" w:hAnsi="Times New Roman" w:cs="Times New Roman"/>
          <w:i/>
          <w:iCs/>
          <w:sz w:val="24"/>
          <w:szCs w:val="24"/>
        </w:rPr>
        <w:t>a</w:t>
      </w:r>
      <w:r w:rsidRPr="0094049F">
        <w:rPr>
          <w:rFonts w:ascii="Times New Roman" w:hAnsi="Times New Roman" w:cs="Times New Roman"/>
          <w:sz w:val="24"/>
          <w:szCs w:val="24"/>
        </w:rPr>
        <w:t>, 2021</w:t>
      </w:r>
      <w:r w:rsidRPr="0094049F">
        <w:rPr>
          <w:rFonts w:ascii="Times New Roman" w:hAnsi="Times New Roman" w:cs="Times New Roman"/>
          <w:i/>
          <w:iCs/>
          <w:sz w:val="24"/>
          <w:szCs w:val="24"/>
        </w:rPr>
        <w:t>b</w:t>
      </w:r>
      <w:r w:rsidRPr="0094049F">
        <w:rPr>
          <w:rFonts w:ascii="Times New Roman" w:hAnsi="Times New Roman" w:cs="Times New Roman"/>
          <w:sz w:val="24"/>
          <w:szCs w:val="24"/>
        </w:rPr>
        <w:t>)</w:t>
      </w:r>
      <w:r w:rsidRPr="0094049F">
        <w:rPr>
          <w:rFonts w:ascii="Times New Roman" w:hAnsi="Times New Roman" w:cs="Times New Roman"/>
          <w:sz w:val="24"/>
          <w:szCs w:val="24"/>
          <w:shd w:val="clear" w:color="auto" w:fill="FFFFFF"/>
        </w:rPr>
        <w:fldChar w:fldCharType="end"/>
      </w:r>
      <w:r w:rsidRPr="0094049F">
        <w:rPr>
          <w:rFonts w:ascii="Times New Roman" w:hAnsi="Times New Roman" w:cs="Times New Roman"/>
          <w:sz w:val="24"/>
          <w:szCs w:val="24"/>
          <w:shd w:val="clear" w:color="auto" w:fill="FFFFFF"/>
        </w:rPr>
        <w:t xml:space="preserve">. Following local superimposition, we then conducted a principal components analysis (PCA) to assess the main axes of skull shape variation. The first two principal components (PC1 and PC2) were visualized as a phylomorphospace using the pruned, time-calibrated phylogeny of Troyer et. al </w:t>
      </w:r>
      <w:r w:rsidRPr="0094049F">
        <w:rPr>
          <w:rFonts w:ascii="Times New Roman" w:hAnsi="Times New Roman" w:cs="Times New Roman"/>
          <w:sz w:val="24"/>
          <w:szCs w:val="24"/>
          <w:shd w:val="clear" w:color="auto" w:fill="FFFFFF"/>
        </w:rPr>
        <w:fldChar w:fldCharType="begin"/>
      </w:r>
      <w:r w:rsidRPr="0094049F">
        <w:rPr>
          <w:rFonts w:ascii="Times New Roman" w:hAnsi="Times New Roman" w:cs="Times New Roman"/>
          <w:sz w:val="24"/>
          <w:szCs w:val="24"/>
          <w:shd w:val="clear" w:color="auto" w:fill="FFFFFF"/>
        </w:rPr>
        <w:instrText xml:space="preserve"> ADDIN ZOTERO_ITEM CSL_CITATION {"citationID":"anoknf7vqj","properties":{"formattedCitation":"(Troyer et al. 2022)","plainCitation":"(Troyer et al. 2022)","dontUpdate":true,"noteIndex":0},"citationItems":[{"id":399,"uris":["http://zotero.org/users/local/znEKD0pI/items/UQRH2Z86"],"itemData":{"id":399,"type":"article-journal","abstract":"Body size is an important species trait, correlating with life span, fecundity, and other ecological factors. Over Earth’s geological history, climate shifts have occurred, potentially shaping body size evolution in many clades. General rules attempting to summarize body size evolution include Bergmann’s rule, which states that species reach larger sizes in cooler environments and smaller sizes in warmer environments, and Cope’s rule, which poses that lineages tend to increase in size over evolutionary time. Tetraodontiform fishes (including pufferfishes, boxfishes, and ocean sunfishes) provide an extraordinary clade to test these rules in ectotherms owing to their exemplary fossil record and the great disparity in body size observed among extant and fossil species. We examined Bergmann’s and Cope’s rules in this group by combining phylogenomic data (1,103 exon loci from 185 extant species) with 210 anatomical characters coded from both fossil and extant species. We aggregated data layers on paleoclimate and body size from the species examined, and inferred a set of time-calibrated phylogenies using tip-dating approaches for downstream comparative analyses of body size evolution by implementing models that incorporate paleoclimatic information. We found strong support for a temperature-driven model in which increasing body size over time is correlated with decreasing oceanic temperatures. On average, extant tetraodontiforms are two to three times larger than their fossil counterparts, which otherwise evolved during periods of warmer ocean temperatures. These results provide strong support for both Bergmann’s and Cope’s rules, trends that are less studied in marine fishes compared to terrestrial vertebrates and marine invertebrates.","container-title":"Proceedings of the National Academy of Sciences","DOI":"10.1073/pnas.2122486119","issue":"29","note":"publisher: Proceedings of the National Academy of Sciences","page":"e2122486119","source":"pnas.org (Atypon)","title":"The impact of paleoclimatic changes on body size evolution in marine fishes","volume":"119","author":[{"family":"Troyer","given":"Emily M."},{"family":"Betancur-R","given":"Ricardo"},{"family":"Hughes","given":"Lily C."},{"family":"Westneat","given":"Mark"},{"family":"Carnevale","given":"Giorgio"},{"family":"White","given":"William T."},{"family":"Pogonoski","given":"John J."},{"family":"Tyler","given":"James C."},{"family":"Baldwin","given":"Carole C."},{"family":"Ortí","given":"Guillermo"},{"family":"Brinkworth","given":"Andrew"},{"family":"Clavel","given":"Julien"},{"family":"Arcila","given":"Dahiana"}],"issued":{"date-parts":[["2022",7,19]]}}}],"schema":"https://github.com/citation-style-language/schema/raw/master/csl-citation.json"} </w:instrText>
      </w:r>
      <w:r w:rsidRPr="0094049F">
        <w:rPr>
          <w:rFonts w:ascii="Times New Roman" w:hAnsi="Times New Roman" w:cs="Times New Roman"/>
          <w:sz w:val="24"/>
          <w:szCs w:val="24"/>
          <w:shd w:val="clear" w:color="auto" w:fill="FFFFFF"/>
        </w:rPr>
        <w:fldChar w:fldCharType="separate"/>
      </w:r>
      <w:r w:rsidRPr="0094049F">
        <w:rPr>
          <w:rFonts w:ascii="Times New Roman" w:hAnsi="Times New Roman" w:cs="Times New Roman"/>
          <w:sz w:val="24"/>
          <w:szCs w:val="24"/>
        </w:rPr>
        <w:t>(2022)</w:t>
      </w:r>
      <w:r w:rsidRPr="0094049F">
        <w:rPr>
          <w:rFonts w:ascii="Times New Roman" w:hAnsi="Times New Roman" w:cs="Times New Roman"/>
          <w:sz w:val="24"/>
          <w:szCs w:val="24"/>
          <w:shd w:val="clear" w:color="auto" w:fill="FFFFFF"/>
        </w:rPr>
        <w:fldChar w:fldCharType="end"/>
      </w:r>
      <w:r w:rsidRPr="0094049F">
        <w:rPr>
          <w:rFonts w:ascii="Times New Roman" w:hAnsi="Times New Roman" w:cs="Times New Roman"/>
          <w:sz w:val="24"/>
          <w:szCs w:val="24"/>
          <w:shd w:val="clear" w:color="auto" w:fill="FFFFFF"/>
        </w:rPr>
        <w:t xml:space="preserve">. Additionally, we employed the </w:t>
      </w:r>
      <w:r w:rsidRPr="0094049F">
        <w:rPr>
          <w:rFonts w:ascii="Times New Roman" w:hAnsi="Times New Roman" w:cs="Times New Roman"/>
          <w:i/>
          <w:iCs/>
          <w:sz w:val="24"/>
          <w:szCs w:val="24"/>
          <w:shd w:val="clear" w:color="auto" w:fill="FFFFFF"/>
        </w:rPr>
        <w:t>‘</w:t>
      </w:r>
      <w:proofErr w:type="spellStart"/>
      <w:r w:rsidRPr="0094049F">
        <w:rPr>
          <w:rFonts w:ascii="Times New Roman" w:hAnsi="Times New Roman" w:cs="Times New Roman"/>
          <w:sz w:val="24"/>
          <w:szCs w:val="24"/>
          <w:shd w:val="clear" w:color="auto" w:fill="FFFFFF"/>
        </w:rPr>
        <w:t>plotRefToTarget</w:t>
      </w:r>
      <w:proofErr w:type="spellEnd"/>
      <w:r w:rsidRPr="0094049F">
        <w:rPr>
          <w:rFonts w:ascii="Times New Roman" w:hAnsi="Times New Roman" w:cs="Times New Roman"/>
          <w:sz w:val="24"/>
          <w:szCs w:val="24"/>
          <w:shd w:val="clear" w:color="auto" w:fill="FFFFFF"/>
        </w:rPr>
        <w:t xml:space="preserve">’ function in </w:t>
      </w:r>
      <w:proofErr w:type="spellStart"/>
      <w:r w:rsidRPr="0094049F">
        <w:rPr>
          <w:rFonts w:ascii="Times New Roman" w:hAnsi="Times New Roman" w:cs="Times New Roman"/>
          <w:i/>
          <w:iCs/>
          <w:sz w:val="24"/>
          <w:szCs w:val="24"/>
          <w:shd w:val="clear" w:color="auto" w:fill="FFFFFF"/>
        </w:rPr>
        <w:t>geomorph</w:t>
      </w:r>
      <w:proofErr w:type="spellEnd"/>
      <w:r w:rsidRPr="0094049F">
        <w:rPr>
          <w:rFonts w:ascii="Times New Roman" w:hAnsi="Times New Roman" w:cs="Times New Roman"/>
          <w:i/>
          <w:iCs/>
          <w:sz w:val="24"/>
          <w:szCs w:val="24"/>
          <w:shd w:val="clear" w:color="auto" w:fill="FFFFFF"/>
        </w:rPr>
        <w:t xml:space="preserve"> </w:t>
      </w:r>
      <w:r w:rsidRPr="0094049F">
        <w:rPr>
          <w:rFonts w:ascii="Times New Roman" w:hAnsi="Times New Roman" w:cs="Times New Roman"/>
          <w:sz w:val="24"/>
          <w:szCs w:val="24"/>
          <w:shd w:val="clear" w:color="auto" w:fill="FFFFFF"/>
        </w:rPr>
        <w:t xml:space="preserve">to plot the primary and secondary axes of skull shape variation as ball and stick plots (Figure S3). </w:t>
      </w:r>
    </w:p>
    <w:p w14:paraId="24868CC5" w14:textId="77777777" w:rsidR="0094049F" w:rsidRPr="0094049F" w:rsidRDefault="0094049F" w:rsidP="00575B07">
      <w:pPr>
        <w:spacing w:after="0" w:line="240" w:lineRule="auto"/>
        <w:ind w:firstLine="720"/>
        <w:jc w:val="both"/>
        <w:rPr>
          <w:rFonts w:ascii="Times New Roman" w:hAnsi="Times New Roman" w:cs="Times New Roman"/>
          <w:sz w:val="24"/>
          <w:szCs w:val="24"/>
          <w:shd w:val="clear" w:color="auto" w:fill="FFFFFF"/>
        </w:rPr>
      </w:pPr>
    </w:p>
    <w:p w14:paraId="35682B09" w14:textId="77777777" w:rsidR="00575B07" w:rsidRDefault="0094049F" w:rsidP="00575B07">
      <w:pPr>
        <w:spacing w:after="0" w:line="240" w:lineRule="auto"/>
        <w:rPr>
          <w:rFonts w:ascii="Times New Roman" w:hAnsi="Times New Roman" w:cs="Times New Roman"/>
          <w:b/>
          <w:bCs/>
          <w:i/>
          <w:iCs/>
          <w:sz w:val="24"/>
          <w:szCs w:val="24"/>
        </w:rPr>
      </w:pPr>
      <w:r w:rsidRPr="0094049F">
        <w:rPr>
          <w:rFonts w:ascii="Times New Roman" w:hAnsi="Times New Roman" w:cs="Times New Roman"/>
          <w:b/>
          <w:bCs/>
          <w:i/>
          <w:iCs/>
          <w:sz w:val="24"/>
          <w:szCs w:val="24"/>
        </w:rPr>
        <w:t>Phylogenetic estimation, trait coding, and ancestral trait reconstructions</w:t>
      </w:r>
    </w:p>
    <w:p w14:paraId="378FD980" w14:textId="44C785E3" w:rsidR="0094049F" w:rsidRPr="00575B07" w:rsidRDefault="0094049F" w:rsidP="00575B07">
      <w:pPr>
        <w:spacing w:after="0" w:line="240" w:lineRule="auto"/>
        <w:jc w:val="both"/>
        <w:rPr>
          <w:rFonts w:ascii="Times New Roman" w:hAnsi="Times New Roman" w:cs="Times New Roman"/>
          <w:b/>
          <w:bCs/>
          <w:i/>
          <w:iCs/>
          <w:sz w:val="24"/>
          <w:szCs w:val="24"/>
        </w:rPr>
      </w:pPr>
      <w:r w:rsidRPr="0094049F">
        <w:rPr>
          <w:rFonts w:ascii="Times New Roman" w:hAnsi="Times New Roman" w:cs="Times New Roman"/>
          <w:sz w:val="24"/>
          <w:szCs w:val="24"/>
        </w:rPr>
        <w:t xml:space="preserve">To investigate skull evolution across Tetraodontiformes, we used the time-calibrated phylogeny proposed by Troyer et al.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{"citationID":"YvjS87KY","properties":{"formattedCitation":"(Troyer et al. 2022)","plainCitation":"(Troyer et al. 2022)","dontUpdate":true,"noteIndex":0},"citationItems":[{"id":399,"uris":["http://zotero.org/users/local/znEKD0pI/items/UQRH2Z86"],"itemData":{"id":399,"type":"article-journal","abstract":"Body size is an important species trait, correlating with life span, fecundity, and other ecological factors. Over Earth’s geological history, climate shifts have occurred, potentially shaping body size evolution in many clades. General rules attempting to summarize body size evolution include Bergmann’s rule, which states that species reach larger sizes in cooler environments and smaller sizes in warmer environments, and Cope’s rule, which poses that lineages tend to increase in size over evolutionary time. Tetraodontiform fishes (including pufferfishes, boxfishes, and ocean sunfishes) provide an extraordinary clade to test these rules in ectotherms owing to their exemplary fossil record and the great disparity in body size observed among extant and fossil species. We examined Bergmann’s and Cope’s rules in this group by combining phylogenomic data (1,103 exon loci from 185 extant species) with 210 anatomical characters coded from both fossil and extant species. We aggregated data layers on paleoclimate and body size from the species examined, and inferred a set of time-calibrated phylogenies using tip-dating approaches for downstream comparative analyses of body size evolution by implementing models that incorporate paleoclimatic information. We found strong support for a temperature-driven model in which increasing body size over time is correlated with decreasing oceanic temperatures. On average, extant tetraodontiforms are two to three times larger than their fossil counterparts, which otherwise evolved during periods of warmer ocean temperatures. These results provide strong support for both Bergmann’s and Cope’s rules, trends that are less studied in marine fishes compared to terrestrial vertebrates and marine invertebrates.","container-title":"Proceedings of the National Academy of Sciences","DOI":"10.1073/pnas.2122486119","issue":"29","note":"publisher: Proceedings of the National Academy of Sciences","page":"e2122486119","source":"pnas.org (Atypon)","title":"The impact of paleoclimatic changes on body size evolution in marine fishes","volume":"119","author":[{"family":"Troyer","given":"Emily M."},{"family":"Betancur-R","given":"Ricardo"},{"family":"Hughes","given":"Lily C."},{"family":"Westneat","given":"Mark"},{"family":"Carnevale","given":"Giorgio"},{"family":"White","given":"William T."},{"family":"Pogonoski","given":"John J."},{"family":"Tyler","given":"James C."},{"family":"Baldwin","given":"Carole C."},{"family":"Ortí","given":"Guillermo"},{"family":"Brinkworth","given":"Andrew"},{"family":"Clavel","given":"Julien"},{"family":"Arcila","given":"Dahiana"}],"issued":{"date-parts":[["2022",7,19]]}}}],"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(2022)</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which encompasses 239 extant and fossil species of Tetraodontiformes. Using the </w:t>
      </w:r>
      <w:r w:rsidRPr="0094049F">
        <w:rPr>
          <w:rFonts w:ascii="Times New Roman" w:hAnsi="Times New Roman" w:cs="Times New Roman"/>
          <w:i/>
          <w:iCs/>
          <w:sz w:val="24"/>
          <w:szCs w:val="24"/>
        </w:rPr>
        <w:t>ape</w:t>
      </w:r>
      <w:r w:rsidRPr="0094049F">
        <w:rPr>
          <w:rFonts w:ascii="Times New Roman" w:hAnsi="Times New Roman" w:cs="Times New Roman"/>
          <w:sz w:val="24"/>
          <w:szCs w:val="24"/>
        </w:rPr>
        <w:t xml:space="preserve"> package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{"citationID":"0HeJsluU","properties":{"formattedCitation":"(Paradis and Schliep 2019)","plainCitation":"(Paradis and Schliep 2019)","noteIndex":0},"citationItems":[{"id":401,"uris":["http://zotero.org/users/local/znEKD0pI/items/JXXQKIS4"],"itemData":{"id":401,"type":"article-journal","abstract":"SUMMARY: After more than fifteen years of existence, the R package ape has continuously grown its contents, and has been used by a growing community of users. The release of version 5.0 has marked a leap towards a modern software for evolutionary analyses. Efforts have been put to improve efficiency, flexibility, support for 'big data' (R's long vectors), ease of use and quality check before a new release. These changes will hopefully make ape a useful software for the study of biodiversity and evolution in a context of increasing data quantity.\nAVAILABILITY AND IMPLEMENTATION: ape is distributed through the Comprehensive R Archive Network: http://cran.r-project.org/package=ape. Further information may be found at http://ape-package.ird.fr/.","container-title":"Bioinformatics (Oxford, England)","DOI":"10.1093/bioinformatics/bty633","ISSN":"1367-4811","issue":"3","journalAbbreviation":"Bioinformatics","language":"eng","note":"PMID: 30016406","page":"526-528","source":"PubMed","title":"ape 5.0: an environment for modern phylogenetics and evolutionary analyses in R","title-short":"ape 5.0","volume":"35","author":[{"family":"Paradis","given":"Emmanuel"},{"family":"Schliep","given":"Klaus"}],"issued":{"date-parts":[["2019",2,1]]}}}],"schema":"https://github.com/citation-style-language/schema/raw/master/csl-citation.json"}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(Paradis and Schliep 2019)</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we pruned the tree to retain only the 176 taxa for which morphological data was available.</w:t>
      </w:r>
      <w:r w:rsidRPr="0094049F">
        <w:rPr>
          <w:rFonts w:ascii="Times New Roman" w:hAnsi="Times New Roman" w:cs="Times New Roman"/>
          <w:b/>
          <w:bCs/>
          <w:i/>
          <w:iCs/>
          <w:sz w:val="24"/>
          <w:szCs w:val="24"/>
        </w:rPr>
        <w:t xml:space="preserve"> </w:t>
      </w:r>
      <w:r w:rsidRPr="0094049F">
        <w:rPr>
          <w:rFonts w:ascii="Times New Roman" w:hAnsi="Times New Roman" w:cs="Times New Roman"/>
          <w:sz w:val="24"/>
          <w:szCs w:val="24"/>
        </w:rPr>
        <w:t xml:space="preserve">Habitat associations for extant species were obtained from FishBase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{"citationID":"b1Lrdv8z","properties":{"formattedCitation":"(Froese and Pauly 2023)","plainCitation":"(Froese and Pauly 2023)","noteIndex":0},"citationItems":[{"id":404,"uris":["http://zotero.org/users/local/znEKD0pI/items/8IJJNF2N"],"itemData":{"id":404,"type":"software","title":"FishBase","URL":"www.fishbase.org","author":[{"family":"Froese","given":"R"},{"family":"Pauly","given":"D"}],"issued":{"date-parts":[["2023"]]}}}],"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(Froese and Pauly 2023)</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and Fishes of Australia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{"citationID":"j5t1lkvZ","properties":{"formattedCitation":"(Bray and Gomon 2023)","plainCitation":"(Bray and Gomon 2023)","noteIndex":0},"citationItems":[{"id":405,"uris":["http://zotero.org/users/local/znEKD0pI/items/C7KMCXWF"],"itemData":{"id":405,"type":"software","title":"Fishes of Australia. Museums Victoria and OzFishNet","URL":"http://fishesofaustralia.net.au/","author":[{"family":"Bray","given":"DJ"},{"family":"Gomon","given":"MF"}],"issued":{"date-parts":[["2023"]]}}}],"schema":"https://github.com/citation-style-language/schema/raw/master/csl-citation.json"}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(Bray and Gomon 2023)</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Each species was categorized as being coral reef-associated or non-reef-associated (Appendix 1). For fossil species, categorization was based on the paleobiotope where they were discovered, with reef-association being determined by the presence of hermatypic corals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{"citationID":"a2nq1d8n2so","properties":{"formattedCitation":"(Marram\\uc0\\u224{} et al. 2016; Friedman and Carnevale 2018)","plainCitation":"(Marramà et al. 2016; Friedman and Carnevale 2018)","noteIndex":0},"citationItems":[{"id":634,"uris":["http://zotero.org/users/local/znEKD0pI/items/ZDLTR58R"],"itemData":{"id":634,"type":"article-journal","abstract":"The Eocene Konservat-Lagerstätte of Bolca, Italy, is famous for the abundance and exquisite preservation of its fossils. Although the Bolca sites have provided one of the most studied ichthyofaunistic fossil assemblages of the world, several aspects about the community structure and the biostratinomic processes that led to the accumulation of its ﬁsh remains have been neglected or underestimated. In order to improve our knowledge concerning the palaeoecology and palaeoenvironment of Bolca, a quantitative palaeoecological and taphonomic analysis of the ﬁsh remains collected during controlled excavations at the Pesciara and Monte Postale sites is presented herein. The results of these analyses concur to suggest that these two sites have different speciose ﬁsh assemblages and different depositional contexts. The high-quality preservation of the ﬁshes from the Pesciara site has allowed for the species level identiﬁcation of most of its specimens, providing a good resolution of its palaeoecological spectrum. The Pesciara ﬁsh assemblage is deﬁned by a sharp oligarchic structure clearly dominated by planktivorous taxa. The taphonomic features conﬁrm that the sediments were deposited in an intraplatform basin in which anoxic conditions at the bottom and the development of the bioﬁlm acted as promoters of high-quality fossil preservation. On the other hand, the moderate preservation quality of the ﬁshes from Monte Postale does not allow for most of the specimens to be identiﬁed at the genus or species level, making it difﬁcult to interpret the ecological and trophic relationships within this assemblage. Nevertheless, the abundance of marine and terrestrial plants, coupled with the large number of invertebrates (including abundant corals), concur to suggest that the sediments of Monte Postale were likely deposited close to an emerged coastal area characterized by mangroves, seagrass, and coral reefs. The prominent disgregation of ﬁsh skeletons, coupled with the unimodal dispersion of the elements and bioturbations, clearly indicate a high degree of disturbance in the Monte Postale palaeoenvironment, suggesting at least periodic aerobic conditions at the bottom.","container-title":"Palaeogeography, Palaeoclimatology, Palaeoecology","DOI":"10.1016/j.palaeo.2016.04.021","ISSN":"00310182","journalAbbreviation":"Palaeogeography, Palaeoclimatology, Palaeoecology","language":"en","page":"228-245","source":"DOI.org (Crossref)","title":"Controlled excavations in the Pesciara and Monte Postale sites provide new insights about the palaeoecology and taphonomy of the fish assemblages of the Eocene Bolca Konservat-Lagerstätte, Italy","volume":"454","author":[{"family":"Marramà","given":"Giuseppe"},{"family":"Bannikov","given":"Alexandre F."},{"family":"Tyler","given":"James C."},{"family":"Zorzin","given":"Roberto"},{"family":"Carnevale","given":"Giorgio"}],"issued":{"date-parts":[["2016",7]]}}},{"id":637,"uris":["http://zotero.org/users/local/znEKD0pI/items/C7DZFMRX"],"itemData":{"id":637,"type":"article-journal","container-title":"Journal of the Geological Society","DOI":"10.1144/jgs2017-164","ISSN":"0016-7649, 2041-479X","issue":"4","journalAbbreviation":"JGS","language":"en","page":"569-579","source":"DOI.org (Crossref)","title":"The Bolca Lagerstätten: shallow marine life in the Eocene","title-short":"The Bolca Lagerstätten","volume":"175","author":[{"family":"Friedman","given":"Matt"},{"family":"Carnevale","given":"Giorgio"}],"issued":{"date-parts":[["2018",7]]}}}],"schema":"https://github.com/citation-style-language/schema/raw/master/csl-citation.json"}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(Marramà et al. 2016; Friedman and Carnevale 2018)</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Dental morphology for each species was also characterized. Species were defined as beaked if they possessed highly modified and fused teeth, a characterization based on the criteria of Tyler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{"citationID":"PrtTkCNt","properties":{"formattedCitation":"(Tyler 1980)","plainCitation":"(Tyler 1980)","dontUpdate":true,"noteIndex":0},"citationItems":[{"id":427,"uris":["http://zotero.org/users/local/znEKD0pI/items/U3PQZJW2"],"itemData":{"id":427,"type":"book","event-place":"[Seattle, Wash.]","note":"DOI: 10.5962/bhl.title.63022\npage: 1-438","number-of-pages":"438","publisher":"U.S. Dept. of Commerce, National Oceanic and Atmospheric Administration, National Marine Fisheries Service","publisher-place":"[Seattle, Wash.]","title":"Osteology, phylogeny, and higher classification of the fishes of the order Plectognathi (Tetraodontiformes)","URL":"https://www.biodiversitylibrary.org/item/128327","author":[{"family":"Tyler","given":"James C."}],"issued":{"date-parts":[["1980"]]}}}],"schema":"https://github.com/citation-style-language/schema/raw/master/csl-citation.json"}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(1980)</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(Appendix 1). The beaked group consists of all species from the families </w:t>
      </w:r>
      <w:proofErr w:type="spellStart"/>
      <w:r w:rsidRPr="0094049F">
        <w:rPr>
          <w:rFonts w:ascii="Times New Roman" w:hAnsi="Times New Roman" w:cs="Times New Roman"/>
          <w:sz w:val="24"/>
          <w:szCs w:val="24"/>
        </w:rPr>
        <w:t>Molidae</w:t>
      </w:r>
      <w:proofErr w:type="spellEnd"/>
      <w:r w:rsidRPr="0094049F">
        <w:rPr>
          <w:rFonts w:ascii="Times New Roman" w:hAnsi="Times New Roman" w:cs="Times New Roman"/>
          <w:sz w:val="24"/>
          <w:szCs w:val="24"/>
        </w:rPr>
        <w:t xml:space="preserve">, Diodontidae, Tetraodontidae, and Triodontidae. Non-beaked species include those from the families Balistidae, Monacanthidae, Triacanthidae Triacanthodidae, </w:t>
      </w:r>
      <w:proofErr w:type="spellStart"/>
      <w:r w:rsidRPr="0094049F">
        <w:rPr>
          <w:rFonts w:ascii="Times New Roman" w:hAnsi="Times New Roman" w:cs="Times New Roman"/>
          <w:sz w:val="24"/>
          <w:szCs w:val="24"/>
        </w:rPr>
        <w:t>Ostraciidae</w:t>
      </w:r>
      <w:proofErr w:type="spellEnd"/>
      <w:r w:rsidRPr="0094049F">
        <w:rPr>
          <w:rFonts w:ascii="Times New Roman" w:hAnsi="Times New Roman" w:cs="Times New Roman"/>
          <w:sz w:val="24"/>
          <w:szCs w:val="24"/>
        </w:rPr>
        <w:t xml:space="preserve">, and </w:t>
      </w:r>
      <w:proofErr w:type="spellStart"/>
      <w:r w:rsidRPr="0094049F">
        <w:rPr>
          <w:rFonts w:ascii="Times New Roman" w:hAnsi="Times New Roman" w:cs="Times New Roman"/>
          <w:sz w:val="24"/>
          <w:szCs w:val="24"/>
        </w:rPr>
        <w:t>Aracanidae</w:t>
      </w:r>
      <w:proofErr w:type="spellEnd"/>
      <w:r w:rsidRPr="0094049F">
        <w:rPr>
          <w:rFonts w:ascii="Times New Roman" w:hAnsi="Times New Roman" w:cs="Times New Roman"/>
          <w:sz w:val="24"/>
          <w:szCs w:val="24"/>
        </w:rPr>
        <w:t xml:space="preserve">. Non-beaked species possess teeth that are discrete units and protrude out of the jaw sockets, while beaked species possess teeth that do not protrude and are incorporated into the matrix of the jaw bones. For the fossil species in our analysis, their classification as beaked or non-beaked was based on characters 68-70 from the morphological matrix by Santini and Tyler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{"citationID":"tadmbqi4","properties":{"formattedCitation":"(Santini and Tyler 2003)","plainCitation":"(Santini and Tyler 2003)","dontUpdate":true,"noteIndex":0},"citationItems":[{"id":415,"uris":["http://zotero.org/users/local/znEKD0pI/items/R5TSEYG6"],"itemData":{"id":415,"type":"article-journal","container-title":"Zoological Journal of the Linnean Society","DOI":"10.1111/j.1096-3642.2003.00088.x","ISSN":"1096-3642, 0024-4082","issue":"4","language":"en","page":"565-617","source":"DOI.org (Crossref)","title":"A phylogeny of the families of fossil and extant tetraodontiform fishes (Acanthomorpha, Tetraodontiformes), Upper Cretaceous to Recent","volume":"139","author":[{"family":"Santini","given":"Francesco"},{"family":"Tyler","given":"James C."}],"issued":{"date-parts":[["2003",12]]}}}],"schema":"https://github.com/citation-style-language/schema/raw/master/csl-citation.json"}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(2003)</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defining beaked species as possessing teeth fused into a parrot-like beak and non-beaked species having teeth as discrete units, either slender caniniform, stoutly conical, </w:t>
      </w:r>
      <w:proofErr w:type="spellStart"/>
      <w:r w:rsidRPr="0094049F">
        <w:rPr>
          <w:rFonts w:ascii="Times New Roman" w:hAnsi="Times New Roman" w:cs="Times New Roman"/>
          <w:sz w:val="24"/>
          <w:szCs w:val="24"/>
        </w:rPr>
        <w:t>incisiform</w:t>
      </w:r>
      <w:proofErr w:type="spellEnd"/>
      <w:r w:rsidRPr="0094049F">
        <w:rPr>
          <w:rFonts w:ascii="Times New Roman" w:hAnsi="Times New Roman" w:cs="Times New Roman"/>
          <w:sz w:val="24"/>
          <w:szCs w:val="24"/>
        </w:rPr>
        <w:t xml:space="preserve">-molariform, or thick caniniform teeth. </w:t>
      </w:r>
    </w:p>
    <w:p w14:paraId="2497E12A" w14:textId="77777777" w:rsidR="0094049F" w:rsidRPr="0094049F" w:rsidRDefault="0094049F" w:rsidP="00575B07">
      <w:pPr>
        <w:spacing w:after="0" w:line="240" w:lineRule="auto"/>
        <w:ind w:firstLine="720"/>
        <w:jc w:val="both"/>
        <w:rPr>
          <w:rFonts w:ascii="Times New Roman" w:hAnsi="Times New Roman" w:cs="Times New Roman"/>
          <w:sz w:val="24"/>
          <w:szCs w:val="24"/>
        </w:rPr>
      </w:pPr>
      <w:r w:rsidRPr="0094049F">
        <w:rPr>
          <w:rFonts w:ascii="Times New Roman" w:hAnsi="Times New Roman" w:cs="Times New Roman"/>
          <w:sz w:val="24"/>
          <w:szCs w:val="24"/>
        </w:rPr>
        <w:t xml:space="preserve">For each trait of interest in our analyses (habitat association, mouth type), we reconstructed ancestral states in </w:t>
      </w:r>
      <w:proofErr w:type="spellStart"/>
      <w:r w:rsidRPr="0094049F">
        <w:rPr>
          <w:rFonts w:ascii="Times New Roman" w:hAnsi="Times New Roman" w:cs="Times New Roman"/>
          <w:i/>
          <w:iCs/>
          <w:sz w:val="24"/>
          <w:szCs w:val="24"/>
        </w:rPr>
        <w:t>phytools</w:t>
      </w:r>
      <w:proofErr w:type="spellEnd"/>
      <w:r w:rsidRPr="0094049F">
        <w:rPr>
          <w:rFonts w:ascii="Times New Roman" w:hAnsi="Times New Roman" w:cs="Times New Roman"/>
          <w:i/>
          <w:iCs/>
          <w:sz w:val="24"/>
          <w:szCs w:val="24"/>
        </w:rPr>
        <w:t xml:space="preserve"> </w:t>
      </w:r>
      <w:r w:rsidRPr="0094049F">
        <w:rPr>
          <w:rFonts w:ascii="Times New Roman" w:hAnsi="Times New Roman" w:cs="Times New Roman"/>
          <w:i/>
          <w:iCs/>
          <w:sz w:val="24"/>
          <w:szCs w:val="24"/>
        </w:rPr>
        <w:fldChar w:fldCharType="begin"/>
      </w:r>
      <w:r w:rsidRPr="0094049F">
        <w:rPr>
          <w:rFonts w:ascii="Times New Roman" w:hAnsi="Times New Roman" w:cs="Times New Roman"/>
          <w:i/>
          <w:iCs/>
          <w:sz w:val="24"/>
          <w:szCs w:val="24"/>
        </w:rPr>
        <w:instrText xml:space="preserve"> ADDIN ZOTERO_ITEM CSL_CITATION {"citationID":"UUFU0r6V","properties":{"formattedCitation":"(Revell 2012)","plainCitation":"(Revell 2012)","noteIndex":0},"citationItems":[{"id":430,"uris":["http://zotero.org/users/local/znEKD0pI/items/JLJ2AQ69"],"itemData":{"id":430,"type":"webpage","title":"phytools: an R package for phylogenetic comparative biology (and other things)","URL":"https://besjournals.onlinelibrary.wiley.com/doi/10.1111/j.2041-210X.2011.00169.x","author":[{"family":"Revell","given":"Liam J."}],"accessed":{"date-parts":[["2023",8,28]]},"issued":{"date-parts":[["2012"]]}}}],"schema":"https://github.com/citation-style-language/schema/raw/master/csl-citation.json"} </w:instrText>
      </w:r>
      <w:r w:rsidRPr="0094049F">
        <w:rPr>
          <w:rFonts w:ascii="Times New Roman" w:hAnsi="Times New Roman" w:cs="Times New Roman"/>
          <w:i/>
          <w:iCs/>
          <w:sz w:val="24"/>
          <w:szCs w:val="24"/>
        </w:rPr>
        <w:fldChar w:fldCharType="separate"/>
      </w:r>
      <w:r w:rsidRPr="0094049F">
        <w:rPr>
          <w:rFonts w:ascii="Times New Roman" w:hAnsi="Times New Roman" w:cs="Times New Roman"/>
          <w:sz w:val="24"/>
          <w:szCs w:val="24"/>
        </w:rPr>
        <w:t>(Revell 2012)</w:t>
      </w:r>
      <w:r w:rsidRPr="0094049F">
        <w:rPr>
          <w:rFonts w:ascii="Times New Roman" w:hAnsi="Times New Roman" w:cs="Times New Roman"/>
          <w:i/>
          <w:iCs/>
          <w:sz w:val="24"/>
          <w:szCs w:val="24"/>
        </w:rPr>
        <w:fldChar w:fldCharType="end"/>
      </w:r>
      <w:r w:rsidRPr="0094049F">
        <w:rPr>
          <w:rFonts w:ascii="Times New Roman" w:hAnsi="Times New Roman" w:cs="Times New Roman"/>
          <w:i/>
          <w:iCs/>
          <w:sz w:val="24"/>
          <w:szCs w:val="24"/>
        </w:rPr>
        <w:t xml:space="preserve"> </w:t>
      </w:r>
      <w:r w:rsidRPr="0094049F">
        <w:rPr>
          <w:rFonts w:ascii="Times New Roman" w:hAnsi="Times New Roman" w:cs="Times New Roman"/>
          <w:sz w:val="24"/>
          <w:szCs w:val="24"/>
        </w:rPr>
        <w:t xml:space="preserve">using stochastic character mapping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{"citationID":"3rekybJS","properties":{"formattedCitation":"(Huelsenbeck et al. 2003)","plainCitation":"(Huelsenbeck et al. 2003)","noteIndex":0},"citationItems":[{"id":451,"uris":["http://zotero.org/users/local/znEKD0pI/items/GQDEUACK"],"itemData":{"id":451,"type":"article-journal","abstract":"Many questions in evolutionary biology are best addressed by comparing traits in different species. Often such studies involve mapping characters on phylogenetic trees. Mapping characters on trees allows the nature, number, and timing of the transformations to be identified. The parsimony method is the only method available for mapping morphological characters on phylogenies. Although the parsimony method often makes reasonable reconstructions of the history of a character, it has a number of limitations. These limitations include the inability to consider more than a single change along a branch on a tree and the uncoupling of evolutionary time from amount of character change. We extended a method described by Nielsen (2002, Syst. Biol. 51:729–739) to the mapping of morphological characters under continuous-time Markov models and demonstrate here the utility of the method for mapping characters on trees and for identifying character correlation.","container-title":"Systematic Biology","DOI":"10.1080/10635150390192780","ISSN":"1063-5157","issue":"2","journalAbbreviation":"Systematic Biology","page":"131-158","source":"Silverchair","title":"Stochastic Mapping of Morphological Characters","volume":"52","author":[{"family":"Huelsenbeck","given":"John P."},{"family":"Nielsen","given":"Rasmus"},{"family":"Bollback","given":"Jonathan P."}],"issued":{"date-parts":[["2003",4,1]]}}}],"schema":"https://github.com/citation-style-language/schema/raw/master/csl-citation.json"}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(Huelsenbeck et al. 2003)</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under an equal rates model with the ‘</w:t>
      </w:r>
      <w:proofErr w:type="spellStart"/>
      <w:r w:rsidRPr="0094049F">
        <w:rPr>
          <w:rFonts w:ascii="Times New Roman" w:hAnsi="Times New Roman" w:cs="Times New Roman"/>
          <w:sz w:val="24"/>
          <w:szCs w:val="24"/>
        </w:rPr>
        <w:t>make.simmap</w:t>
      </w:r>
      <w:proofErr w:type="spellEnd"/>
      <w:r w:rsidRPr="0094049F">
        <w:rPr>
          <w:rFonts w:ascii="Times New Roman" w:hAnsi="Times New Roman" w:cs="Times New Roman"/>
          <w:sz w:val="24"/>
          <w:szCs w:val="24"/>
        </w:rPr>
        <w:t xml:space="preserve">’ function on the complete tree from Troyer et al.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{"citationID":"afq917hsdo","properties":{"formattedCitation":"(Troyer et al. 2022)","plainCitation":"(Troyer et al. 2022)","dontUpdate":true,"noteIndex":0},"citationItems":[{"id":399,"uris":["http://zotero.org/users/local/znEKD0pI/items/UQRH2Z86"],"itemData":{"id":399,"type":"article-journal","abstract":"Body size is an important species trait, correlating with life span, fecundity, and other ecological factors. Over Earth’s geological history, climate shifts have occurred, potentially shaping body size evolution in many clades. General rules attempting to summarize body size evolution include Bergmann’s rule, which states that species reach larger sizes in cooler environments and smaller sizes in warmer environments, and Cope’s rule, which poses that lineages tend to increase in size over evolutionary time. Tetraodontiform fishes (including pufferfishes, boxfishes, and ocean sunfishes) provide an extraordinary clade to test these rules in ectotherms owing to their exemplary fossil record and the great disparity in body size observed among extant and fossil species. We examined Bergmann’s and Cope’s rules in this group by combining phylogenomic data (1,103 exon loci from 185 extant species) with 210 anatomical characters coded from both fossil and extant species. We aggregated data layers on paleoclimate and body size from the species examined, and inferred a set of time-calibrated phylogenies using tip-dating approaches for downstream comparative analyses of body size evolution by implementing models that incorporate paleoclimatic information. We found strong support for a temperature-driven model in which increasing body size over time is correlated with decreasing oceanic temperatures. On average, extant tetraodontiforms are two to three times larger than their fossil counterparts, which otherwise evolved during periods of warmer ocean temperatures. These results provide strong support for both Bergmann’s and Cope’s rules, trends that are less studied in marine fishes compared to terrestrial vertebrates and marine invertebrates.","container-title":"Proceedings of the National Academy of Sciences","DOI":"10.1073/pnas.2122486119","issue":"29","note":"publisher: Proceedings of the National Academy of Sciences","page":"e2122486119","source":"pnas.org (Atypon)","title":"The impact of paleoclimatic changes on body size evolution in marine fishes","volume":"119","author":[{"family":"Troyer","given":"Emily M."},{"family":"Betancur-R","given":"Ricardo"},{"family":"Hughes","given":"Lily C."},{"family":"Westneat","given":"Mark"},{"family":"Carnevale","given":"Giorgio"},{"family":"White","given":"William T."},{"family":"Pogonoski","given":"John J."},{"family":"Tyler","given":"James C."},{"family":"Baldwin","given":"Carole C."},{"family":"Ortí","given":"Guillermo"},{"family":"Brinkworth","given":"Andrew"},{"family":"Clavel","given":"Julien"},{"family":"Arcila","given":"Dahiana"}],"issued":{"date-parts":[["2022",7,19]]}}}],"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(2022)</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containing seven outgroup taxa, 52 fossil tetraodontiforms, and 187 extant </w:t>
      </w:r>
      <w:r w:rsidRPr="0094049F">
        <w:rPr>
          <w:rFonts w:ascii="Times New Roman" w:hAnsi="Times New Roman" w:cs="Times New Roman"/>
          <w:sz w:val="24"/>
          <w:szCs w:val="24"/>
        </w:rPr>
        <w:lastRenderedPageBreak/>
        <w:t>tetraodontiforms. Empirical Bayesian posterior probabilities for estimated ancestral states were plotted for each node of the phylogeny.</w:t>
      </w:r>
    </w:p>
    <w:p w14:paraId="71A5BDAE" w14:textId="77777777" w:rsidR="0094049F" w:rsidRPr="0094049F" w:rsidRDefault="0094049F" w:rsidP="00575B07">
      <w:pPr>
        <w:spacing w:after="0" w:line="240" w:lineRule="auto"/>
        <w:jc w:val="both"/>
        <w:rPr>
          <w:rFonts w:ascii="Times New Roman" w:hAnsi="Times New Roman" w:cs="Times New Roman"/>
          <w:sz w:val="24"/>
          <w:szCs w:val="24"/>
        </w:rPr>
      </w:pPr>
    </w:p>
    <w:p w14:paraId="7E6AA99A" w14:textId="77777777" w:rsidR="0094049F" w:rsidRPr="0094049F" w:rsidRDefault="0094049F" w:rsidP="00575B07">
      <w:pPr>
        <w:spacing w:after="0" w:line="240" w:lineRule="auto"/>
        <w:jc w:val="both"/>
        <w:rPr>
          <w:rFonts w:ascii="Times New Roman" w:hAnsi="Times New Roman" w:cs="Times New Roman"/>
          <w:b/>
          <w:bCs/>
          <w:i/>
          <w:iCs/>
          <w:sz w:val="24"/>
          <w:szCs w:val="24"/>
        </w:rPr>
      </w:pPr>
      <w:r w:rsidRPr="0094049F">
        <w:rPr>
          <w:rFonts w:ascii="Times New Roman" w:hAnsi="Times New Roman" w:cs="Times New Roman"/>
          <w:b/>
          <w:bCs/>
          <w:i/>
          <w:iCs/>
          <w:sz w:val="24"/>
          <w:szCs w:val="24"/>
        </w:rPr>
        <w:t>Rates of skull shape evolution and morphological disparity</w:t>
      </w:r>
    </w:p>
    <w:p w14:paraId="5CF980A4" w14:textId="77777777" w:rsidR="0094049F" w:rsidRPr="0094049F" w:rsidRDefault="0094049F" w:rsidP="00575B07">
      <w:pPr>
        <w:spacing w:after="0" w:line="240" w:lineRule="auto"/>
        <w:ind w:firstLine="720"/>
        <w:jc w:val="both"/>
        <w:rPr>
          <w:rFonts w:ascii="Times New Roman" w:hAnsi="Times New Roman" w:cs="Times New Roman"/>
          <w:sz w:val="24"/>
          <w:szCs w:val="24"/>
          <w:shd w:val="clear" w:color="auto" w:fill="FFFFFF"/>
        </w:rPr>
      </w:pPr>
      <w:r w:rsidRPr="0094049F">
        <w:rPr>
          <w:rFonts w:ascii="Times New Roman" w:hAnsi="Times New Roman" w:cs="Times New Roman"/>
          <w:sz w:val="24"/>
          <w:szCs w:val="24"/>
        </w:rPr>
        <w:t xml:space="preserve">We quantified the rate of skull shape evolution between reef and non-reef-associated species, as well as between beaked and non-beaked species using the </w:t>
      </w:r>
      <w:r w:rsidRPr="0094049F">
        <w:rPr>
          <w:rFonts w:ascii="Times New Roman" w:hAnsi="Times New Roman" w:cs="Times New Roman"/>
          <w:i/>
          <w:iCs/>
          <w:sz w:val="24"/>
          <w:szCs w:val="24"/>
        </w:rPr>
        <w:t>‘</w:t>
      </w:r>
      <w:proofErr w:type="spellStart"/>
      <w:r w:rsidRPr="0094049F">
        <w:rPr>
          <w:rFonts w:ascii="Times New Roman" w:hAnsi="Times New Roman" w:cs="Times New Roman"/>
          <w:sz w:val="24"/>
          <w:szCs w:val="24"/>
        </w:rPr>
        <w:t>compare.evol.rates</w:t>
      </w:r>
      <w:proofErr w:type="spellEnd"/>
      <w:r w:rsidRPr="0094049F">
        <w:rPr>
          <w:rFonts w:ascii="Times New Roman" w:hAnsi="Times New Roman" w:cs="Times New Roman"/>
          <w:sz w:val="24"/>
          <w:szCs w:val="24"/>
        </w:rPr>
        <w:t xml:space="preserve">’ function in </w:t>
      </w:r>
      <w:proofErr w:type="spellStart"/>
      <w:r w:rsidRPr="0094049F">
        <w:rPr>
          <w:rFonts w:ascii="Times New Roman" w:hAnsi="Times New Roman" w:cs="Times New Roman"/>
          <w:i/>
          <w:iCs/>
          <w:sz w:val="24"/>
          <w:szCs w:val="24"/>
        </w:rPr>
        <w:t>geomorph</w:t>
      </w:r>
      <w:proofErr w:type="spellEnd"/>
      <w:r w:rsidRPr="0094049F">
        <w:rPr>
          <w:rFonts w:ascii="Times New Roman" w:hAnsi="Times New Roman" w:cs="Times New Roman"/>
          <w:i/>
          <w:iCs/>
          <w:sz w:val="24"/>
          <w:szCs w:val="24"/>
        </w:rPr>
        <w:t xml:space="preserve">. </w:t>
      </w:r>
      <w:r w:rsidRPr="0094049F">
        <w:rPr>
          <w:rFonts w:ascii="Times New Roman" w:hAnsi="Times New Roman" w:cs="Times New Roman"/>
          <w:sz w:val="24"/>
          <w:szCs w:val="24"/>
        </w:rPr>
        <w:t xml:space="preserve">Significance was assessed using the phylogenetic simulation approach run with 1,000 iterations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{"citationID":"tFXL0ft5","properties":{"formattedCitation":"(Adams and Collyer 2018)","plainCitation":"(Adams and Collyer 2018)","noteIndex":0},"citationItems":[{"id":435,"uris":["http://zotero.org/users/local/znEKD0pI/items/GH72H2TD"],"itemData":{"id":435,"type":"article-journal","container-title":"Systematic Biology","DOI":"10.1093/sysbio/syx055","ISSN":"1063-5157, 1076-836X","issue":"1","language":"en","page":"14-31","source":"DOI.org (Crossref)","title":"Multivariate Phylogenetic Comparative Methods: Evaluations, Comparisons, and Recommendations","title-short":"Multivariate Phylogenetic Comparative Methods","volume":"67","author":[{"family":"Adams","given":"Dean C."},{"family":"Collyer","given":"Michael L."}],"issued":{"date-parts":[["2018",1,1]]}}}],"schema":"https://github.com/citation-style-language/schema/raw/master/csl-citation.json"}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(Adams and Collyer 2018)</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Similarly,</w:t>
      </w:r>
      <w:r w:rsidRPr="0094049F">
        <w:rPr>
          <w:rFonts w:ascii="Times New Roman" w:hAnsi="Times New Roman" w:cs="Times New Roman"/>
          <w:sz w:val="24"/>
          <w:szCs w:val="24"/>
          <w:shd w:val="clear" w:color="auto" w:fill="FFFFFF"/>
        </w:rPr>
        <w:t xml:space="preserve"> to compare skull morphological disparity, we employed the ‘</w:t>
      </w:r>
      <w:proofErr w:type="spellStart"/>
      <w:r w:rsidRPr="0094049F">
        <w:rPr>
          <w:rFonts w:ascii="Times New Roman" w:hAnsi="Times New Roman" w:cs="Times New Roman"/>
          <w:sz w:val="24"/>
          <w:szCs w:val="24"/>
          <w:shd w:val="clear" w:color="auto" w:fill="FFFFFF"/>
        </w:rPr>
        <w:t>morphol.disparity</w:t>
      </w:r>
      <w:proofErr w:type="spellEnd"/>
      <w:r w:rsidRPr="0094049F">
        <w:rPr>
          <w:rFonts w:ascii="Times New Roman" w:hAnsi="Times New Roman" w:cs="Times New Roman"/>
          <w:sz w:val="24"/>
          <w:szCs w:val="24"/>
          <w:shd w:val="clear" w:color="auto" w:fill="FFFFFF"/>
        </w:rPr>
        <w:t xml:space="preserve">’ function in </w:t>
      </w:r>
      <w:proofErr w:type="spellStart"/>
      <w:r w:rsidRPr="0094049F">
        <w:rPr>
          <w:rFonts w:ascii="Times New Roman" w:hAnsi="Times New Roman" w:cs="Times New Roman"/>
          <w:i/>
          <w:iCs/>
          <w:sz w:val="24"/>
          <w:szCs w:val="24"/>
          <w:shd w:val="clear" w:color="auto" w:fill="FFFFFF"/>
        </w:rPr>
        <w:t>geomorph</w:t>
      </w:r>
      <w:proofErr w:type="spellEnd"/>
      <w:r w:rsidRPr="0094049F">
        <w:rPr>
          <w:rFonts w:ascii="Times New Roman" w:hAnsi="Times New Roman" w:cs="Times New Roman"/>
          <w:i/>
          <w:iCs/>
          <w:sz w:val="24"/>
          <w:szCs w:val="24"/>
          <w:shd w:val="clear" w:color="auto" w:fill="FFFFFF"/>
        </w:rPr>
        <w:t xml:space="preserve"> </w:t>
      </w:r>
      <w:r w:rsidRPr="0094049F">
        <w:rPr>
          <w:rFonts w:ascii="Times New Roman" w:hAnsi="Times New Roman" w:cs="Times New Roman"/>
          <w:sz w:val="24"/>
          <w:szCs w:val="24"/>
          <w:shd w:val="clear" w:color="auto" w:fill="FFFFFF"/>
        </w:rPr>
        <w:t xml:space="preserve">for both reef vs. non-reef and beaked vs. non-beaked. This function calculates morphological disparity by estimating the Procrustes variance for each group using the residuals of a linear model fit. Additionally, </w:t>
      </w:r>
      <w:r w:rsidRPr="0094049F">
        <w:rPr>
          <w:rFonts w:ascii="Times New Roman" w:hAnsi="Times New Roman" w:cs="Times New Roman"/>
          <w:sz w:val="24"/>
          <w:szCs w:val="24"/>
        </w:rPr>
        <w:t>we used the ‘</w:t>
      </w:r>
      <w:proofErr w:type="spellStart"/>
      <w:r w:rsidRPr="0094049F">
        <w:rPr>
          <w:rFonts w:ascii="Times New Roman" w:hAnsi="Times New Roman" w:cs="Times New Roman"/>
          <w:sz w:val="24"/>
          <w:szCs w:val="24"/>
        </w:rPr>
        <w:t>compare.multi.evol.rates</w:t>
      </w:r>
      <w:proofErr w:type="spellEnd"/>
      <w:r w:rsidRPr="0094049F">
        <w:rPr>
          <w:rFonts w:ascii="Times New Roman" w:hAnsi="Times New Roman" w:cs="Times New Roman"/>
          <w:sz w:val="24"/>
          <w:szCs w:val="24"/>
        </w:rPr>
        <w:t xml:space="preserve">’ function in </w:t>
      </w:r>
      <w:proofErr w:type="spellStart"/>
      <w:r w:rsidRPr="0094049F">
        <w:rPr>
          <w:rFonts w:ascii="Times New Roman" w:hAnsi="Times New Roman" w:cs="Times New Roman"/>
          <w:i/>
          <w:iCs/>
          <w:sz w:val="24"/>
          <w:szCs w:val="24"/>
        </w:rPr>
        <w:t>geomorph</w:t>
      </w:r>
      <w:proofErr w:type="spellEnd"/>
      <w:r w:rsidRPr="0094049F">
        <w:rPr>
          <w:rFonts w:ascii="Times New Roman" w:hAnsi="Times New Roman" w:cs="Times New Roman"/>
          <w:sz w:val="24"/>
          <w:szCs w:val="24"/>
        </w:rPr>
        <w:t xml:space="preserve"> </w:t>
      </w:r>
      <w:r w:rsidRPr="0094049F">
        <w:rPr>
          <w:rFonts w:ascii="Times New Roman" w:hAnsi="Times New Roman" w:cs="Times New Roman"/>
          <w:sz w:val="24"/>
          <w:szCs w:val="24"/>
          <w:shd w:val="clear" w:color="auto" w:fill="FFFFFF"/>
        </w:rPr>
        <w:t xml:space="preserve">to evaluate rates of </w:t>
      </w:r>
      <w:r w:rsidRPr="0094049F">
        <w:rPr>
          <w:rFonts w:ascii="Times New Roman" w:hAnsi="Times New Roman" w:cs="Times New Roman"/>
          <w:sz w:val="24"/>
          <w:szCs w:val="24"/>
        </w:rPr>
        <w:t>bone module evolution between beaked and non-beaked species. This method calculates evolutionary rate parameters of multivariate traits (</w:t>
      </w:r>
      <w:r w:rsidRPr="0094049F">
        <w:rPr>
          <w:rFonts w:ascii="Times New Roman" w:hAnsi="Times New Roman" w:cs="Times New Roman"/>
          <w:i/>
          <w:iCs/>
          <w:sz w:val="24"/>
          <w:szCs w:val="24"/>
          <w:shd w:val="clear" w:color="auto" w:fill="FFFFFF"/>
        </w:rPr>
        <w:t>σ</w:t>
      </w:r>
      <w:r w:rsidRPr="0094049F">
        <w:rPr>
          <w:rFonts w:ascii="Times New Roman" w:hAnsi="Times New Roman" w:cs="Times New Roman"/>
          <w:sz w:val="24"/>
          <w:szCs w:val="24"/>
          <w:shd w:val="clear" w:color="auto" w:fill="FFFFFF"/>
          <w:vertAlign w:val="superscript"/>
        </w:rPr>
        <w:t>2</w:t>
      </w:r>
      <w:r w:rsidRPr="0094049F">
        <w:rPr>
          <w:rFonts w:ascii="Times New Roman" w:hAnsi="Times New Roman" w:cs="Times New Roman"/>
          <w:sz w:val="24"/>
          <w:szCs w:val="24"/>
          <w:shd w:val="clear" w:color="auto" w:fill="FFFFFF"/>
        </w:rPr>
        <w:t xml:space="preserve">) from predefined modules. Significance is assessed by comparing the observed rate to a null rate matrix derived from a random simulation using 1,000 permutations. </w:t>
      </w:r>
    </w:p>
    <w:p w14:paraId="6AC8EB9E" w14:textId="4D6DB527" w:rsidR="0094049F" w:rsidRPr="0094049F" w:rsidRDefault="0094049F" w:rsidP="00575B07">
      <w:pPr>
        <w:spacing w:after="0" w:line="240" w:lineRule="auto"/>
        <w:ind w:firstLine="720"/>
        <w:jc w:val="both"/>
        <w:rPr>
          <w:rFonts w:ascii="Times New Roman" w:hAnsi="Times New Roman" w:cs="Times New Roman"/>
          <w:sz w:val="24"/>
          <w:szCs w:val="24"/>
          <w:shd w:val="clear" w:color="auto" w:fill="FFFFFF"/>
        </w:rPr>
      </w:pPr>
      <w:r w:rsidRPr="0094049F">
        <w:rPr>
          <w:rFonts w:ascii="Times New Roman" w:hAnsi="Times New Roman" w:cs="Times New Roman"/>
          <w:sz w:val="24"/>
          <w:szCs w:val="24"/>
          <w:shd w:val="clear" w:color="auto" w:fill="FFFFFF"/>
        </w:rPr>
        <w:t xml:space="preserve">To quantify rates of tetraodontiform skull shape evolution across the </w:t>
      </w:r>
      <w:r w:rsidR="00AA7458">
        <w:rPr>
          <w:rFonts w:ascii="Times New Roman" w:hAnsi="Times New Roman" w:cs="Times New Roman"/>
          <w:sz w:val="24"/>
          <w:szCs w:val="24"/>
          <w:shd w:val="clear" w:color="auto" w:fill="FFFFFF"/>
        </w:rPr>
        <w:t xml:space="preserve">pruned </w:t>
      </w:r>
      <w:r w:rsidRPr="0094049F">
        <w:rPr>
          <w:rFonts w:ascii="Times New Roman" w:hAnsi="Times New Roman" w:cs="Times New Roman"/>
          <w:sz w:val="24"/>
          <w:szCs w:val="24"/>
          <w:shd w:val="clear" w:color="auto" w:fill="FFFFFF"/>
        </w:rPr>
        <w:t xml:space="preserve">phylogeny, we used BayesTraitsV4 </w:t>
      </w:r>
      <w:r w:rsidRPr="0094049F">
        <w:rPr>
          <w:rFonts w:ascii="Times New Roman" w:hAnsi="Times New Roman" w:cs="Times New Roman"/>
          <w:sz w:val="24"/>
          <w:szCs w:val="24"/>
          <w:shd w:val="clear" w:color="auto" w:fill="FFFFFF"/>
        </w:rPr>
        <w:fldChar w:fldCharType="begin"/>
      </w:r>
      <w:r w:rsidRPr="0094049F">
        <w:rPr>
          <w:rFonts w:ascii="Times New Roman" w:hAnsi="Times New Roman" w:cs="Times New Roman"/>
          <w:sz w:val="24"/>
          <w:szCs w:val="24"/>
          <w:shd w:val="clear" w:color="auto" w:fill="FFFFFF"/>
        </w:rPr>
        <w:instrText xml:space="preserve"> ADDIN ZOTERO_ITEM CSL_CITATION {"citationID":"xYheKzrF","properties":{"formattedCitation":"(Pagel and Meade 2022)","plainCitation":"(Pagel and Meade 2022)","noteIndex":0},"citationItems":[{"id":436,"uris":["http://zotero.org/users/local/znEKD0pI/items/6ZR2W2HX"],"itemData":{"id":436,"type":"software","event-place":"University of Reading, Berkshire, UK.","publisher-place":"University of Reading, Berkshire, UK.","title":"BayesTraits, version 4","URL":"http://www.evolution.rdg.ac.uk","author":[{"family":"Pagel","given":"Mark"},{"family":"Meade","given":"Andrew"}],"issued":{"date-parts":[["2022"]]}}}],"schema":"https://github.com/citation-style-language/schema/raw/master/csl-citation.json"} </w:instrText>
      </w:r>
      <w:r w:rsidRPr="0094049F">
        <w:rPr>
          <w:rFonts w:ascii="Times New Roman" w:hAnsi="Times New Roman" w:cs="Times New Roman"/>
          <w:sz w:val="24"/>
          <w:szCs w:val="24"/>
          <w:shd w:val="clear" w:color="auto" w:fill="FFFFFF"/>
        </w:rPr>
        <w:fldChar w:fldCharType="separate"/>
      </w:r>
      <w:r w:rsidRPr="0094049F">
        <w:rPr>
          <w:rFonts w:ascii="Times New Roman" w:hAnsi="Times New Roman" w:cs="Times New Roman"/>
          <w:sz w:val="24"/>
          <w:szCs w:val="24"/>
        </w:rPr>
        <w:t>(Pagel and Meade 2022)</w:t>
      </w:r>
      <w:r w:rsidRPr="0094049F">
        <w:rPr>
          <w:rFonts w:ascii="Times New Roman" w:hAnsi="Times New Roman" w:cs="Times New Roman"/>
          <w:sz w:val="24"/>
          <w:szCs w:val="24"/>
          <w:shd w:val="clear" w:color="auto" w:fill="FFFFFF"/>
        </w:rPr>
        <w:fldChar w:fldCharType="end"/>
      </w:r>
      <w:r w:rsidRPr="0094049F">
        <w:rPr>
          <w:rFonts w:ascii="Times New Roman" w:hAnsi="Times New Roman" w:cs="Times New Roman"/>
          <w:sz w:val="24"/>
          <w:szCs w:val="24"/>
          <w:shd w:val="clear" w:color="auto" w:fill="FFFFFF"/>
        </w:rPr>
        <w:t xml:space="preserve">. To reduce dimensionality, we employed only the first 24 principal components, which account for 95% of the total shape variation. </w:t>
      </w:r>
      <w:r w:rsidRPr="0094049F">
        <w:rPr>
          <w:rFonts w:ascii="Times New Roman" w:hAnsi="Times New Roman" w:cs="Times New Roman"/>
          <w:sz w:val="24"/>
          <w:szCs w:val="24"/>
        </w:rPr>
        <w:t xml:space="preserve">PCs were multiplied by 1,000, following Evans et al.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{"citationID":"5P1zwUEC","properties":{"formattedCitation":"(Evans et al. 2023{\\i{}b})","plainCitation":"(Evans et al. 2023b)","dontUpdate":true,"noteIndex":0},"citationItems":[{"id":261,"uris":["http://zotero.org/users/local/znEKD0pI/items/PIG3ANQ5"],"itemData":{"id":261,"type":"article-journal","abstract":"The evolution of behavioral and ecological specialization can have marked effects on the tempo and mode of phenotypic evolution. Head‐first burrowing has been shown to exert powerful selective pressures on the head and body shapes of many vertebrate and invertebrate taxa. In wrasses, burrowing behaviors have evolved multiple times independently, and are commonly used in foraging and predator avoidance behaviors. While recent studies have examined the kinematics and body shape morphology associated with this behavior, no study to‐date has examined the macroevolutionary implications of burrowing on patterns of phenotypic diversification in this clade. Here, we use three‐dimensional geometric morphometrics and phylogenetic comparative methods to study the evolution of skull shape in fossorial wrasses and their relatives. We test for skull shape differences between burrowing and non burrowing wrasses and evaluate hypotheses of shape convergence among the burrowing wrasses. We also quantify rates of skull shape evolution between burrowing and non burrowing wrasses to test for whether burrowing constrains or accelerates rates of skull shape evolution in this clade. We find that while burrowing and non burrowing wrasses exhibit similar degrees of morphological disparity, for burrowing wrasses, it took nearly twice as long to amass this disparity. Furthermore, while the disparities between groups are evenly matched, we find that most burrowing species are confined to a particular region of shape space with most species exhibiting narrower heads than many non‐burrowing species. These results suggest head‐first burrowing constrains patterns of skull shape diversification in wrasses by potentially restricting the range of phenotypes that can perform this behavior.","container-title":"Evolution &amp; Development","DOI":"10.1111/ede.12415","ISSN":"1520-541X, 1525-142X","issue":"1","journalAbbreviation":"Evolution and Development","language":"en","page":"73-84","source":"DOI.org (Crossref)","title":"Burrowing constrains patterns of skull shape evolution in wrasses","volume":"25","author":[{"family":"Evans","given":"Kory M."},{"family":"Larouche","given":"Olivier"},{"family":"West","given":"JoJo L."},{"family":"Gartner","given":"Samantha M."},{"family":"Westneat","given":"Mark W."}],"issued":{"date-parts":[["2023",1]]}}}],"schema":"https://github.com/citation-style-language/schema/raw/master/csl-citation.json"}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(2023</w:t>
      </w:r>
      <w:r w:rsidRPr="0094049F">
        <w:rPr>
          <w:rFonts w:ascii="Times New Roman" w:hAnsi="Times New Roman" w:cs="Times New Roman"/>
          <w:i/>
          <w:iCs/>
          <w:sz w:val="24"/>
          <w:szCs w:val="24"/>
        </w:rPr>
        <w:t>b</w:t>
      </w:r>
      <w:r w:rsidRPr="0094049F">
        <w:rPr>
          <w:rFonts w:ascii="Times New Roman" w:hAnsi="Times New Roman" w:cs="Times New Roman"/>
          <w:sz w:val="24"/>
          <w:szCs w:val="24"/>
        </w:rPr>
        <w:t>)</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because </w:t>
      </w:r>
      <w:proofErr w:type="spellStart"/>
      <w:r w:rsidRPr="0094049F">
        <w:rPr>
          <w:rFonts w:ascii="Times New Roman" w:hAnsi="Times New Roman" w:cs="Times New Roman"/>
          <w:sz w:val="24"/>
          <w:szCs w:val="24"/>
        </w:rPr>
        <w:t>BayesTraits</w:t>
      </w:r>
      <w:proofErr w:type="spellEnd"/>
      <w:r w:rsidRPr="0094049F">
        <w:rPr>
          <w:rFonts w:ascii="Times New Roman" w:hAnsi="Times New Roman" w:cs="Times New Roman"/>
          <w:sz w:val="24"/>
          <w:szCs w:val="24"/>
        </w:rPr>
        <w:t xml:space="preserve"> has computational issues with very small numbers</w:t>
      </w:r>
      <w:r w:rsidRPr="0094049F">
        <w:rPr>
          <w:rFonts w:ascii="Times New Roman" w:hAnsi="Times New Roman" w:cs="Times New Roman"/>
          <w:sz w:val="24"/>
          <w:szCs w:val="24"/>
          <w:shd w:val="clear" w:color="auto" w:fill="FFFFFF"/>
        </w:rPr>
        <w:t xml:space="preserve">. We account for evolutionary </w:t>
      </w:r>
      <w:bookmarkStart w:id="21" w:name="_Hlk133919511"/>
      <w:r w:rsidRPr="0094049F">
        <w:rPr>
          <w:rFonts w:ascii="Times New Roman" w:hAnsi="Times New Roman" w:cs="Times New Roman"/>
          <w:sz w:val="24"/>
          <w:szCs w:val="24"/>
        </w:rPr>
        <w:t>correlations in trait variation using the “</w:t>
      </w:r>
      <w:proofErr w:type="spellStart"/>
      <w:r w:rsidRPr="0094049F">
        <w:rPr>
          <w:rFonts w:ascii="Times New Roman" w:hAnsi="Times New Roman" w:cs="Times New Roman"/>
          <w:sz w:val="24"/>
          <w:szCs w:val="24"/>
        </w:rPr>
        <w:t>TestCorrel</w:t>
      </w:r>
      <w:proofErr w:type="spellEnd"/>
      <w:r w:rsidRPr="0094049F">
        <w:rPr>
          <w:rFonts w:ascii="Times New Roman" w:hAnsi="Times New Roman" w:cs="Times New Roman"/>
          <w:sz w:val="24"/>
          <w:szCs w:val="24"/>
        </w:rPr>
        <w:t xml:space="preserve">” function in </w:t>
      </w:r>
      <w:proofErr w:type="spellStart"/>
      <w:r w:rsidRPr="0094049F">
        <w:rPr>
          <w:rFonts w:ascii="Times New Roman" w:hAnsi="Times New Roman" w:cs="Times New Roman"/>
          <w:sz w:val="24"/>
          <w:szCs w:val="24"/>
        </w:rPr>
        <w:t>BayesTraits</w:t>
      </w:r>
      <w:proofErr w:type="spellEnd"/>
      <w:r w:rsidRPr="0094049F">
        <w:rPr>
          <w:rFonts w:ascii="Times New Roman" w:hAnsi="Times New Roman" w:cs="Times New Roman"/>
          <w:sz w:val="24"/>
          <w:szCs w:val="24"/>
        </w:rPr>
        <w:t xml:space="preserve">, which sets trait correlation to zero. We used a reversible-jump Markov chain Monte Carlo method with uninformative priors and ran two independent chains for 200 million generations, sampling every 10,000 </w:t>
      </w:r>
      <w:r w:rsidR="00953119">
        <w:rPr>
          <w:rFonts w:ascii="Times New Roman" w:hAnsi="Times New Roman" w:cs="Times New Roman"/>
          <w:sz w:val="24"/>
          <w:szCs w:val="24"/>
        </w:rPr>
        <w:t>gener</w:t>
      </w:r>
      <w:r w:rsidR="00953119" w:rsidRPr="0094049F">
        <w:rPr>
          <w:rFonts w:ascii="Times New Roman" w:hAnsi="Times New Roman" w:cs="Times New Roman"/>
          <w:sz w:val="24"/>
          <w:szCs w:val="24"/>
        </w:rPr>
        <w:t>ations</w:t>
      </w:r>
      <w:r w:rsidRPr="0094049F">
        <w:rPr>
          <w:rFonts w:ascii="Times New Roman" w:hAnsi="Times New Roman" w:cs="Times New Roman"/>
          <w:sz w:val="24"/>
          <w:szCs w:val="24"/>
        </w:rPr>
        <w:t>, with the first 60 million discarded as burn-in. Convergence was visually assessed using Tracer v1.7.1</w:t>
      </w:r>
      <w:bookmarkEnd w:id="21"/>
      <w:r w:rsidRPr="0094049F">
        <w:rPr>
          <w:rFonts w:ascii="Times New Roman" w:hAnsi="Times New Roman" w:cs="Times New Roman"/>
          <w:sz w:val="24"/>
          <w:szCs w:val="24"/>
        </w:rPr>
        <w:t xml:space="preserve">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{"citationID":"Habnwaqw","properties":{"formattedCitation":"(Rambaut et al. 2018)","plainCitation":"(Rambaut et al. 2018)","noteIndex":0},"citationItems":[{"id":437,"uris":["http://zotero.org/users/local/znEKD0pI/items/VXCF6RFK"],"itemData":{"id":437,"type":"article-journal","abstract":"Bayesian inference of phylogeny using Markov chain Monte Carlo (MCMC) plays a central role in understanding evolutionary history from molecular sequence data. Visualizing and analyzing the MCMC-generated samples from the posterior distribution is a key step in any non-trivial Bayesian inference. We present the software package Tracer (version 1.7) for visualizing and analyzing the MCMC trace files generated through Bayesian phylogenetic inference. Tracer provides kernel density estimation, multivariate visualization, demographic trajectory reconstruction, conditional posterior distribution summary, and more. Tracer is open-source and available at http://beast.community/tracer.","container-title":"Systematic Biology","DOI":"10.1093/sysbio/syy032","ISSN":"1063-5157","issue":"5","journalAbbreviation":"Systematic Biology","page":"901-904","source":"Silverchair","title":"Posterior Summarization in Bayesian Phylogenetics Using Tracer 1.7","volume":"67","author":[{"family":"Rambaut","given":"Andrew"},{"family":"Drummond","given":"Alexei J"},{"family":"Xie","given":"Dong"},{"family":"Baele","given":"Guy"},{"family":"Suchard","given":"Marc A"}],"issued":{"date-parts":[["2018",9,1]]}}}],"schema":"https://github.com/citation-style-language/schema/raw/master/csl-citation.json"}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(Rambaut et al. 2018)</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with all ESS (Effective Sample Size) values exceeding 200. </w:t>
      </w:r>
      <w:r w:rsidRPr="0094049F">
        <w:rPr>
          <w:rFonts w:ascii="Times New Roman" w:hAnsi="Times New Roman" w:cs="Times New Roman"/>
          <w:sz w:val="24"/>
          <w:szCs w:val="24"/>
          <w:shd w:val="clear" w:color="auto" w:fill="FFFFFF"/>
        </w:rPr>
        <w:t xml:space="preserve">We tested two models of trait evolution: a single rate Brownian motion model that assumes one rate across the phylogeny, and a variable rates model that allows for changes in rates throughout the phylogeny and identifies where rates differ </w:t>
      </w:r>
      <w:r w:rsidRPr="0094049F">
        <w:rPr>
          <w:rFonts w:ascii="Times New Roman" w:hAnsi="Times New Roman" w:cs="Times New Roman"/>
          <w:sz w:val="24"/>
          <w:szCs w:val="24"/>
          <w:shd w:val="clear" w:color="auto" w:fill="FFFFFF"/>
        </w:rPr>
        <w:fldChar w:fldCharType="begin"/>
      </w:r>
      <w:r w:rsidRPr="0094049F">
        <w:rPr>
          <w:rFonts w:ascii="Times New Roman" w:hAnsi="Times New Roman" w:cs="Times New Roman"/>
          <w:sz w:val="24"/>
          <w:szCs w:val="24"/>
          <w:shd w:val="clear" w:color="auto" w:fill="FFFFFF"/>
        </w:rPr>
        <w:instrText xml:space="preserve"> ADDIN ZOTERO_ITEM CSL_CITATION {"citationID":"KHGDygGR","properties":{"formattedCitation":"(Venditti et al. 2011)","plainCitation":"(Venditti et al. 2011)","noteIndex":0},"citationItems":[{"id":379,"uris":["http://zotero.org/users/local/znEKD0pI/items/6JFT92KJ"],"itemData":{"id":379,"type":"article-journal","container-title":"Nature","DOI":"10.1038/nature10516","ISSN":"0028-0836, 1476-4687","issue":"7373","journalAbbreviation":"Nature","language":"en","page":"393-396","source":"DOI.org (Crossref)","title":"Multiple routes to mammalian diversity","volume":"479","author":[{"family":"Venditti","given":"Chris"},{"family":"Meade","given":"Andrew"},{"family":"Pagel","given":"Mark"}],"issued":{"date-parts":[["2011",11]]}}}],"schema":"https://github.com/citation-style-language/schema/raw/master/csl-citation.json"} </w:instrText>
      </w:r>
      <w:r w:rsidRPr="0094049F">
        <w:rPr>
          <w:rFonts w:ascii="Times New Roman" w:hAnsi="Times New Roman" w:cs="Times New Roman"/>
          <w:sz w:val="24"/>
          <w:szCs w:val="24"/>
          <w:shd w:val="clear" w:color="auto" w:fill="FFFFFF"/>
        </w:rPr>
        <w:fldChar w:fldCharType="separate"/>
      </w:r>
      <w:r w:rsidRPr="0094049F">
        <w:rPr>
          <w:rFonts w:ascii="Times New Roman" w:hAnsi="Times New Roman" w:cs="Times New Roman"/>
          <w:sz w:val="24"/>
          <w:szCs w:val="24"/>
        </w:rPr>
        <w:t>(Venditti et al. 2011)</w:t>
      </w:r>
      <w:r w:rsidRPr="0094049F">
        <w:rPr>
          <w:rFonts w:ascii="Times New Roman" w:hAnsi="Times New Roman" w:cs="Times New Roman"/>
          <w:sz w:val="24"/>
          <w:szCs w:val="24"/>
          <w:shd w:val="clear" w:color="auto" w:fill="FFFFFF"/>
        </w:rPr>
        <w:fldChar w:fldCharType="end"/>
      </w:r>
      <w:r w:rsidRPr="0094049F">
        <w:rPr>
          <w:rFonts w:ascii="Times New Roman" w:hAnsi="Times New Roman" w:cs="Times New Roman"/>
          <w:sz w:val="24"/>
          <w:szCs w:val="24"/>
          <w:shd w:val="clear" w:color="auto" w:fill="FFFFFF"/>
        </w:rPr>
        <w:t xml:space="preserve">. Model fitting was performed by calculating Bayes factors based on the marginal likelihoods from both models. A Bayes factor greater than 10 is regarded as strong support for that particular model </w:t>
      </w:r>
      <w:r w:rsidRPr="0094049F">
        <w:rPr>
          <w:rFonts w:ascii="Times New Roman" w:hAnsi="Times New Roman" w:cs="Times New Roman"/>
          <w:sz w:val="24"/>
          <w:szCs w:val="24"/>
          <w:shd w:val="clear" w:color="auto" w:fill="FFFFFF"/>
        </w:rPr>
        <w:fldChar w:fldCharType="begin"/>
      </w:r>
      <w:r w:rsidRPr="0094049F">
        <w:rPr>
          <w:rFonts w:ascii="Times New Roman" w:hAnsi="Times New Roman" w:cs="Times New Roman"/>
          <w:sz w:val="24"/>
          <w:szCs w:val="24"/>
          <w:shd w:val="clear" w:color="auto" w:fill="FFFFFF"/>
        </w:rPr>
        <w:instrText xml:space="preserve"> ADDIN ZOTERO_ITEM CSL_CITATION {"citationID":"avaq9ov87i","properties":{"formattedCitation":"(Pagel and Meade 2022)","plainCitation":"(Pagel and Meade 2022)","noteIndex":0},"citationItems":[{"id":436,"uris":["http://zotero.org/users/local/znEKD0pI/items/6ZR2W2HX"],"itemData":{"id":436,"type":"software","event-place":"University of Reading, Berkshire, UK.","publisher-place":"University of Reading, Berkshire, UK.","title":"BayesTraits, version 4","URL":"http://www.evolution.rdg.ac.uk","author":[{"family":"Pagel","given":"Mark"},{"family":"Meade","given":"Andrew"}],"issued":{"date-parts":[["2022"]]}}}],"schema":"https://github.com/citation-style-language/schema/raw/master/csl-citation.json"} </w:instrText>
      </w:r>
      <w:r w:rsidRPr="0094049F">
        <w:rPr>
          <w:rFonts w:ascii="Times New Roman" w:hAnsi="Times New Roman" w:cs="Times New Roman"/>
          <w:sz w:val="24"/>
          <w:szCs w:val="24"/>
          <w:shd w:val="clear" w:color="auto" w:fill="FFFFFF"/>
        </w:rPr>
        <w:fldChar w:fldCharType="separate"/>
      </w:r>
      <w:r w:rsidRPr="0094049F">
        <w:rPr>
          <w:rFonts w:ascii="Times New Roman" w:hAnsi="Times New Roman" w:cs="Times New Roman"/>
          <w:sz w:val="24"/>
          <w:szCs w:val="24"/>
        </w:rPr>
        <w:t>(Pagel and Meade 2022)</w:t>
      </w:r>
      <w:r w:rsidRPr="0094049F">
        <w:rPr>
          <w:rFonts w:ascii="Times New Roman" w:hAnsi="Times New Roman" w:cs="Times New Roman"/>
          <w:sz w:val="24"/>
          <w:szCs w:val="24"/>
          <w:shd w:val="clear" w:color="auto" w:fill="FFFFFF"/>
        </w:rPr>
        <w:fldChar w:fldCharType="end"/>
      </w:r>
      <w:r w:rsidRPr="0094049F">
        <w:rPr>
          <w:rFonts w:ascii="Times New Roman" w:hAnsi="Times New Roman" w:cs="Times New Roman"/>
          <w:sz w:val="24"/>
          <w:szCs w:val="24"/>
          <w:shd w:val="clear" w:color="auto" w:fill="FFFFFF"/>
        </w:rPr>
        <w:t xml:space="preserve">. </w:t>
      </w:r>
    </w:p>
    <w:p w14:paraId="681A07A8" w14:textId="721D4681" w:rsidR="0094049F" w:rsidRDefault="0094049F" w:rsidP="00575B07">
      <w:pPr>
        <w:spacing w:after="0" w:line="240" w:lineRule="auto"/>
        <w:ind w:firstLine="720"/>
        <w:jc w:val="both"/>
        <w:rPr>
          <w:rFonts w:ascii="Times New Roman" w:hAnsi="Times New Roman" w:cs="Times New Roman"/>
          <w:sz w:val="24"/>
          <w:szCs w:val="24"/>
        </w:rPr>
      </w:pPr>
      <w:r w:rsidRPr="0094049F">
        <w:rPr>
          <w:rFonts w:ascii="Times New Roman" w:hAnsi="Times New Roman" w:cs="Times New Roman"/>
          <w:sz w:val="24"/>
          <w:szCs w:val="24"/>
        </w:rPr>
        <w:t xml:space="preserve">To assess changes in subclade morphological disparity for Tetraodontiformes, we implemented disparity-through-time (DTT) analyses under a Brownian motion model using the </w:t>
      </w:r>
      <w:r w:rsidRPr="0094049F">
        <w:rPr>
          <w:rFonts w:ascii="Times New Roman" w:hAnsi="Times New Roman" w:cs="Times New Roman"/>
          <w:i/>
          <w:iCs/>
          <w:sz w:val="24"/>
          <w:szCs w:val="24"/>
        </w:rPr>
        <w:t>‘</w:t>
      </w:r>
      <w:proofErr w:type="spellStart"/>
      <w:r w:rsidRPr="0094049F">
        <w:rPr>
          <w:rFonts w:ascii="Times New Roman" w:hAnsi="Times New Roman" w:cs="Times New Roman"/>
          <w:i/>
          <w:iCs/>
          <w:sz w:val="24"/>
          <w:szCs w:val="24"/>
        </w:rPr>
        <w:t>geiger</w:t>
      </w:r>
      <w:proofErr w:type="spellEnd"/>
      <w:r w:rsidRPr="0094049F">
        <w:rPr>
          <w:rFonts w:ascii="Times New Roman" w:hAnsi="Times New Roman" w:cs="Times New Roman"/>
          <w:i/>
          <w:iCs/>
          <w:sz w:val="24"/>
          <w:szCs w:val="24"/>
        </w:rPr>
        <w:t>’</w:t>
      </w:r>
      <w:r w:rsidRPr="0094049F">
        <w:rPr>
          <w:rFonts w:ascii="Times New Roman" w:hAnsi="Times New Roman" w:cs="Times New Roman"/>
          <w:sz w:val="24"/>
          <w:szCs w:val="24"/>
        </w:rPr>
        <w:t xml:space="preserve"> package. We also compare DTT for reef vs. non-reef associated species as well as beaked vs non-beaked species. We used the average squared Euclidean distance among all pairs of data points as our disparity index. The DTT method calculates changes in relative subclade disparity through time across nodes in the phylogeny. We compared the observed disparity to that under a simulated null Brownian motion model iterated over 1,000 generations. We used the observed and simulated disparities to calculate a morphological disparity index (MDI), which measures the deviation from expectations for relative within-clade disparities under a model of Brownian motion. A negative MDI indicates that disparity is distributed among subclades, and is commonly interpreted as evidence for an early burst, characteristic of an adaptive radiation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{"citationID":"a1n2196fhcf","properties":{"formattedCitation":"(Harmon et al. 2010; Slater and Pennell 2014)","plainCitation":"(Harmon et al. 2010; Slater and Pennell 2014)","noteIndex":0},"citationItems":[{"id":639,"uris":["http://zotero.org/users/local/znEKD0pI/items/HJVCRMBS"],"itemData":{"id":639,"type":"article-journal","abstract":"George Gaylord Simpson famously postulated that much of life's diversity originated as adaptive radiations—more or less simultaneous divergences of numerous lines from a single ancestral adaptive type. However, identifying adaptive radiations has proven difficult due to a lack of broad-scale comparative datasets. Here, we use phylogenetic comparative data on body size and shape in a diversity of animal clades to test a key model of adaptive radiation, in which initially rapid morphological evolution is followed by relative stasis. We compared the fit of this model to both single selective peak and random walk models. We found little support for the early-burst model of adaptive radiation, whereas both other models, particularly that of selective peaks, were commonly supported. In addition, we found that the net rate of morphological evolution varied inversely with clade age. The youngest clades appear to evolve most rapidly because long-term change typically does not attain the amount of divergence predicted from rates measured over short time scales. Across our entire analysis, the dominant pattern was one of constraints shaping evolution continually through time rather than rapid evolution followed by stasis. We suggest that the classical model of adaptive radiation, where morphological evolution is initially rapid and slows through time, may be rare in comparative data.","container-title":"Evolution","DOI":"10.1111/j.1558-5646.2010.01025.x","ISSN":"0014-3820","issue":"8","journalAbbreviation":"Evolution","page":"2385-2396","source":"Silverchair","title":"Early bursts of body size and shape evolution are rare in comparative data","volume":"64","author":[{"family":"Harmon","given":"Luke J"},{"family":"Losos","given":"Jonathan B"},{"family":"Jonathan Davies","given":"T"},{"family":"Gillespie","given":"Rosemary G"},{"family":"Gittleman","given":"John L"},{"family":"Bryan Jennings","given":"W"},{"family":"Kozak","given":"Kenneth H"},{"family":"McPeek","given":"Mark A"},{"family":"Moreno-Roark","given":"Franck"},{"family":"Near","given":"Thomas J"},{"family":"Purvis","given":"Andy"},{"family":"Ricklefs","given":"Robert E"},{"family":"Schluter","given":"Dolph"},{"family":"Schulte II","given":"James A"},{"family":"Seehausen","given":"Ole"},{"family":"Sidlauskas","given":"Brian L"},{"family":"Torres-Carvajal","given":"Omar"},{"family":"Weir","given":"Jason T"},{"family":"Mooers","given":"Arne Ø"}],"issued":{"date-parts":[["2010",8,1]]}}},{"id":642,"uris":["http://zotero.org/users/local/znEKD0pI/items/EGJ6C2S4"],"itemData":{"id":642,"type":"article-journal","abstract":"A central prediction of much theory on adaptive radiations is that traits should evolve rapidly during the early stages of a clade's history and subsequently slowdown in rate as niches become saturated—a so-called “Early Burst.” Although a common pattern in the fossil record, evidence for early bursts of trait evolution in phylogenetic comparative data has been equivocal at best. We show here that this may not necessarily be due to the absence of this pattern in nature. Rather, commonly used methods to infer its presence perform poorly when when the strength of the burst—the rate at which phenotypic evolution declines—is small, and when some morphological convergence is present within the clade. We present two modifications to existing comparative methods that allow greater power to detect early bursts in simulated datasets. First, we develop posterior predictive simulation approaches and show that they outperform maximum likelihood approaches at identifying early bursts at moderate strength. Second, we use a robust regression procedure that allows for the identification and down-weighting of convergent taxa, leading to moderate increases in method performance. We demonstrate the utility and power of these approach by investigating the evolution of body size in cetaceans. Model fitting using maximum likelihood is equivocal with regards the mode of cetacean body size evolution. However, posterior predictive simulation combined with a robust node height test return low support for Brownian motion or rate shift models, but not the early burst model. While the jury is still out on whether early bursts are actually common in nature, our approach will hopefully facilitate more robust testing of this hypothesis. We advocate the adoption of similar posterior predictive approaches to improve the fit and to assess the adequacy of macroevolutionary models in general. [Adaptive Radiations, Early Burst, Posterior Predictive Simulations, Quantitative Characters]","container-title":"Systematic Biology","DOI":"10.1093/sysbio/syt066","ISSN":"1063-5157","issue":"3","journalAbbreviation":"Systematic Biology","page":"293-308","source":"Silverchair","title":"Robust Regression and Posterior Predictive Simulation Increase Power to Detect Early Bursts of Trait Evolution","volume":"63","author":[{"family":"Slater","given":"Graham J."},{"family":"Pennell","given":"Matthew W."}],"issued":{"date-parts":[["2014",5,1]]}}}],"schema":"https://github.com/citation-style-language/schema/raw/master/csl-citation.json"}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(Harmon et al. 2010; Slater and Pennell 2014)</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A positive MDI indicates that disparity is distributed within subclades. Because MDI estimations at multiple time points suffer from a high false-positive rate, we use the two-tailed rank envelope method of Murrell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{"citationID":"a1gjr1rmtva","properties":{"formattedCitation":"(Murrell 2018)","plainCitation":"(Murrell 2018)","dontUpdate":true,"noteIndex":0},"citationItems":[{"id":681,"uris":["http://zotero.org/users/local/znEKD0pI/items/QVYMMUUY"],"itemData":{"id":681,"type":"article-journal","abstract":"The joint analysis of species’ evolutionary relatedness and their morphological evolution has offered much promise in understanding the processes that underpin the generation of biological diversity. Disparity through time (DTT) is a popular method that estimates the relative trait disparity within and between subclades, and compares this to the null hypothesis that trait values follow Brownian evolution along the time-calibrated phylogenetic tree. To visualise the differences a confidence envelope is normally created by calculating, at every time point, the 97.5% minimum and 97.5% maximum disparity values from multiple simulations of the null model. The null hypothesis is rejected whenever the empirical DTT curve falls outside of this envelope, and these time periods may then be linked to events that may have sparked non-random trait evolution. Here, simulated data are used to show this pointwise (ranking at each time point) method of envelope construction suffers from multiple testing and a poor, uncontrolled, false-positive rate. As a consequence it cannot be recommended. Instead, each DTT curve can be given a single rank based upon their most extreme disparity value, relative to all other curves, and across all time points. Ordering curves this way leads to a test that avoids multiple testing, but still allows construction of a confidence envelope. The null hypothesis is rejected if the empirical DTT curve is ranked within the most extreme 5% ranked curves from the null model. Comparison of the rank envelope curve to the Morphological Disparity Index and Node Height tests shows it to have generally higher power to detect non-Brownian trait evolution. An extension to allow simultaneous testing over multiple traits is also detailed. Overall the results suggest the new rank envelope test should be used in null model testing for DTT analyses. The rank envelope method can easily be adapted into recently developed posterior predictive simulation methods used in model selection analyses. More generally, the rank envelope test should be adopted whenever a null model produces a vector of correlated values and the user wants to determine where the empirical data are different to the null model.","container-title":"Methods in Ecology and Evolution","DOI":"10.1111/2041-210X.13006","ISSN":"2041-210X","issue":"7","language":"en","note":"_eprint: https://onlinelibrary.wiley.com/doi/pdf/10.1111/2041-210X.13006","page":"1739-1748","source":"Wiley Online Library","title":"A global envelope test to detect non-random bursts of trait evolution","volume":"9","author":[{"family":"Murrell","given":"David J."}],"issued":{"date-parts":[["2018"]]}}}],"schema":"https://github.com/citation-style-language/schema/raw/master/csl-citation.json"}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(2018)</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to assess significance. This method provides an overall p-value as well as a p-interval because the ranks will almost always result in some </w:t>
      </w:r>
      <w:proofErr w:type="gramStart"/>
      <w:r w:rsidRPr="0094049F">
        <w:rPr>
          <w:rFonts w:ascii="Times New Roman" w:hAnsi="Times New Roman" w:cs="Times New Roman"/>
          <w:sz w:val="24"/>
          <w:szCs w:val="24"/>
        </w:rPr>
        <w:t>ties</w:t>
      </w:r>
      <w:proofErr w:type="gramEnd"/>
      <w:r w:rsidRPr="0094049F">
        <w:rPr>
          <w:rFonts w:ascii="Times New Roman" w:hAnsi="Times New Roman" w:cs="Times New Roman"/>
          <w:sz w:val="24"/>
          <w:szCs w:val="24"/>
        </w:rPr>
        <w:t xml:space="preserve">. Because this is a two-tailed test, p-values below 0.025 are considered significant. </w:t>
      </w:r>
    </w:p>
    <w:p w14:paraId="2DD1E611" w14:textId="77777777" w:rsidR="0094049F" w:rsidRDefault="0094049F" w:rsidP="00575B07">
      <w:pPr>
        <w:spacing w:after="0" w:line="240" w:lineRule="auto"/>
        <w:ind w:firstLine="720"/>
        <w:jc w:val="both"/>
        <w:rPr>
          <w:rFonts w:ascii="Times New Roman" w:hAnsi="Times New Roman" w:cs="Times New Roman"/>
          <w:sz w:val="24"/>
          <w:szCs w:val="24"/>
        </w:rPr>
      </w:pPr>
    </w:p>
    <w:p w14:paraId="29A19F98" w14:textId="77777777" w:rsidR="00F23381" w:rsidRPr="0094049F" w:rsidRDefault="00F23381" w:rsidP="00575B07">
      <w:pPr>
        <w:spacing w:after="0" w:line="240" w:lineRule="auto"/>
        <w:ind w:firstLine="720"/>
        <w:jc w:val="both"/>
        <w:rPr>
          <w:rFonts w:ascii="Times New Roman" w:hAnsi="Times New Roman" w:cs="Times New Roman"/>
          <w:sz w:val="24"/>
          <w:szCs w:val="24"/>
        </w:rPr>
      </w:pPr>
    </w:p>
    <w:p w14:paraId="2F773C91" w14:textId="77777777" w:rsidR="00575B07" w:rsidRDefault="0094049F" w:rsidP="00575B07">
      <w:pPr>
        <w:spacing w:after="0" w:line="240" w:lineRule="auto"/>
        <w:rPr>
          <w:rFonts w:ascii="Times New Roman" w:hAnsi="Times New Roman" w:cs="Times New Roman"/>
          <w:b/>
          <w:bCs/>
          <w:i/>
          <w:iCs/>
          <w:sz w:val="24"/>
          <w:szCs w:val="24"/>
        </w:rPr>
      </w:pPr>
      <w:r w:rsidRPr="0094049F">
        <w:rPr>
          <w:rFonts w:ascii="Times New Roman" w:hAnsi="Times New Roman" w:cs="Times New Roman"/>
          <w:b/>
          <w:bCs/>
          <w:i/>
          <w:iCs/>
          <w:sz w:val="24"/>
          <w:szCs w:val="24"/>
        </w:rPr>
        <w:t>Evolutionary modularity and integration</w:t>
      </w:r>
    </w:p>
    <w:p w14:paraId="4E3CD2FA" w14:textId="7312B358" w:rsidR="0094049F" w:rsidRPr="00575B07" w:rsidRDefault="0094049F" w:rsidP="00575B07">
      <w:pPr>
        <w:spacing w:after="0" w:line="240" w:lineRule="auto"/>
        <w:jc w:val="both"/>
        <w:rPr>
          <w:rFonts w:ascii="Times New Roman" w:hAnsi="Times New Roman" w:cs="Times New Roman"/>
          <w:b/>
          <w:bCs/>
          <w:i/>
          <w:iCs/>
          <w:sz w:val="24"/>
          <w:szCs w:val="24"/>
        </w:rPr>
      </w:pPr>
      <w:r w:rsidRPr="0094049F">
        <w:rPr>
          <w:rFonts w:ascii="Times New Roman" w:hAnsi="Times New Roman" w:cs="Times New Roman"/>
          <w:sz w:val="24"/>
          <w:szCs w:val="24"/>
        </w:rPr>
        <w:t xml:space="preserve">To test for patterns of evolutionary modularity between beaked and non-beaked species, we defined eight </w:t>
      </w:r>
      <w:r w:rsidRPr="0094049F">
        <w:rPr>
          <w:rFonts w:ascii="Times New Roman" w:hAnsi="Times New Roman" w:cs="Times New Roman"/>
          <w:i/>
          <w:iCs/>
          <w:sz w:val="24"/>
          <w:szCs w:val="24"/>
        </w:rPr>
        <w:t>a priori</w:t>
      </w:r>
      <w:r w:rsidRPr="0094049F">
        <w:rPr>
          <w:rFonts w:ascii="Times New Roman" w:hAnsi="Times New Roman" w:cs="Times New Roman"/>
          <w:sz w:val="24"/>
          <w:szCs w:val="24"/>
        </w:rPr>
        <w:t xml:space="preserve"> hypotheses of modularity that encompass a range of functional, embryological, and sensory hypotheses from previous literature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{"citationID":"aifaf82ugf","properties":{"formattedCitation":"(Westneat 2005; Helfman et al. 2009; Kague et al. 2012; Evans et al. 2019{\\i{}a})","plainCitation":"(Westneat 2005; Helfman et al. 2009; Kague et al. 2012; Evans et al. 2019a)","noteIndex":0},"citationItems":[{"id":224,"uris":["http://zotero.org/users/local/znEKD0pI/items/HVMVEN4W"],"itemData":{"id":224,"type":"chapter","container-title":"Fish Physiology","ISBN":"978-0-12-350447-0","language":"en","note":"DOI: 10.1016/S1546-5098(05)23002-9","page":"29-75","publisher":"Elsevier","source":"DOI.org (Crossref)","title":"Skull Biomechanics and Suction Feeding in Fishes","URL":"https://linkinghub.elsevier.com/retrieve/pii/S1546509805230029","volume":"23","author":[{"family":"Westneat","given":"Mark W."}],"accessed":{"date-parts":[["2023",8,28]]},"issued":{"date-parts":[["2005"]]}}},{"id":258,"uris":["http://zotero.org/users/local/znEKD0pI/items/TAWCNGNA"],"itemData":{"id":258,"type":"article-journal","abstract":"Abstract\n            Mosaic evolution refers to the pattern whereby different organismal traits exhibit differential rates of evolution typically due to reduced levels of trait covariation through deep time (i.e., modularity). These differences in rates can be attributed to variation in responses to selective pressures between individual traits. Differential responses to selective pressures also have the potential to facilitate functional specialization, allowing certain traits to track environmental stimuli more closely than others. The teleost skull is a multifunctional structure comprising a complex network of bones and thus an excellent system for which to study mosaic evolution. Here we construct an ultrametric phylogeny for a clade of Neotropical electric fishes (Apteronotidae: Gymnotiformes) and use three-dimensional geometric morphometrics to investigate patterns of mosaic evolution in the skull and jaws. We find strong support for a developmental, three-module hypothesis that consists of the face, braincase, and mandible, and we find that the mandible has evolved four times faster than its neighboring modules. We hypothesize that the functional specialization of the mandible in this group of fishes has allowed it to outpace the face and braincase and evolve in a more decoupled manner. We also hypothesize that this pattern of mosaicism may be widespread across other clades of teleost fishes.","container-title":"Integrative and Comparative Biology","DOI":"10.1093/icb/icz026","ISSN":"1540-7063, 1557-7023","issue":"2","language":"en","page":"420-431","source":"DOI.org (Crossref)","title":"Bony Patchwork: Mosaic Patterns of Evolution in the Skull of Electric Fishes (Apteronotidae: Gymnotiformes)","title-short":"Bony Patchwork","volume":"59","author":[{"family":"Evans","given":"Kory M"},{"family":"Vidal-García","given":"Marta"},{"family":"Tagliacollo","given":"Victor A"},{"family":"Taylor","given":"Samuel J"},{"family":"Fenolio","given":"Dante B"}],"issued":{"date-parts":[["2019",8,1]]}}},{"id":306,"uris":["http://zotero.org/users/local/znEKD0pI/items/BRRABKAA"],"itemData":{"id":306,"type":"article-journal","abstract":"The neural crest (NC) is a major contributor to the vertebrate craniofacial skeleton, detailed in model organisms through embryological and genetic approaches, most notably in chick and mouse. Despite many similarities between these rather distant species, there are also distinct differences in the contribution of the NC, particularly to the calvariae of the skull. Lack of information about other vertebrate groups precludes an understanding of the evolutionary significance of these differences. Study of zebrafish craniofacial development has contributed substantially to understanding of cartilage and bone formation in teleosts, but there is currently little information on NC contribution to the zebrafish skeleton. Here, we employ a two–transgene system based on Cre recombinase to genetically label NC in the zebrafish. We demonstrate NC contribution to cells in the cranial ganglia and peripheral nervous system known to be NC–derived, as well as to a subset of myocardial cells. The indelible labeling also enables us to determine NC contribution to late–forming bones, including the calvariae. We confirm suspected NC origin of cartilage and bones of the viscerocranium, including cartilages such as the hyosymplectic and its replacement bones (hymandibula and symplectic) and membranous bones such as the opercle. The cleithrum develops at the border of NC and mesoderm, and as an ancestral component of the pectoral girdle was predicted to be a hybrid bone composed of both NC and mesoderm tissues. However, we find no evidence of a NC contribution to the cleithrum. Similarly, in the vault of the skull, the parietal bones and the caudal portion of the frontal bones show no evidence of NC contribution. We also determine a NC origin for caudal fin lepidotrichia; the presumption is that these are derived from trunk NC, demonstrating that these cells have the ability to form bone during normal vertebrate development.","container-title":"PLoS ONE","DOI":"10.1371/journal.pone.0047394","ISSN":"1932-6203","issue":"11","journalAbbreviation":"PLoS ONE","language":"en","page":"e47394","source":"DOI.org (Crossref)","title":"Skeletogenic Fate of Zebrafish Cranial and Trunk Neural Crest","volume":"7","author":[{"family":"Kague","given":"Erika"},{"family":"Gallagher","given":"Michael"},{"family":"Burke","given":"Sally"},{"family":"Parsons","given":"Michael"},{"family":"Franz-Odendaal","given":"Tamara"},{"family":"Fisher","given":"Shannon"}],"editor":[{"family":"Roehl","given":"Henry H."}],"issued":{"date-parts":[["2012",11,14]]}}},{"id":606,"uris":["http://zotero.org/users/local/znEKD0pI/items/JK343EL8"],"itemData":{"id":606,"type":"book","call-number":"QL615 .H44 2009","edition":"2nd ed","event-place":"Chichester, UK ; Hoboken, NJ","ISBN":"978-1-4051-2494-2","language":"en","note":"OCLC: ocn233283748","number-of-pages":"720","publisher":"Blackwell","publisher-place":"Chichester, UK ; Hoboken, NJ","source":"Library of Congress ISBN","title":"The diversity of fishes: biology, evolution, and ecology","title-short":"The diversity of fishes","editor":[{"family":"Helfman","given":"Gene S."},{"family":"Collette","given":"Bruce B"},{"family":"Facey","given":"Douglas E"},{"family":"Bowen","given":"Brian W"}],"issued":{"date-parts":[["2009"]]}}}],"schema":"https://github.com/citation-style-language/schema/raw/master/csl-citation.json"}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(Westneat 2005; Helfman et al. 2009; Kague et al. 2012; Evans et al. 2019</w:t>
      </w:r>
      <w:r w:rsidRPr="0094049F">
        <w:rPr>
          <w:rFonts w:ascii="Times New Roman" w:hAnsi="Times New Roman" w:cs="Times New Roman"/>
          <w:i/>
          <w:iCs/>
          <w:sz w:val="24"/>
          <w:szCs w:val="24"/>
        </w:rPr>
        <w:t>a</w:t>
      </w:r>
      <w:r w:rsidRPr="0094049F">
        <w:rPr>
          <w:rFonts w:ascii="Times New Roman" w:hAnsi="Times New Roman" w:cs="Times New Roman"/>
          <w:sz w:val="24"/>
          <w:szCs w:val="24"/>
        </w:rPr>
        <w:t>)</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as well as an eleven-module individual bone hypothesis (Figure S4). We evaluated modularity using the ‘</w:t>
      </w:r>
      <w:proofErr w:type="spellStart"/>
      <w:r w:rsidRPr="0094049F">
        <w:rPr>
          <w:rFonts w:ascii="Times New Roman" w:hAnsi="Times New Roman" w:cs="Times New Roman"/>
          <w:sz w:val="24"/>
          <w:szCs w:val="24"/>
        </w:rPr>
        <w:t>phylo.modularity</w:t>
      </w:r>
      <w:proofErr w:type="spellEnd"/>
      <w:r w:rsidRPr="0094049F">
        <w:rPr>
          <w:rFonts w:ascii="Times New Roman" w:hAnsi="Times New Roman" w:cs="Times New Roman"/>
          <w:sz w:val="24"/>
          <w:szCs w:val="24"/>
        </w:rPr>
        <w:t xml:space="preserve">’ function in the </w:t>
      </w:r>
      <w:proofErr w:type="spellStart"/>
      <w:r w:rsidRPr="0094049F">
        <w:rPr>
          <w:rFonts w:ascii="Times New Roman" w:hAnsi="Times New Roman" w:cs="Times New Roman"/>
          <w:i/>
          <w:iCs/>
          <w:sz w:val="24"/>
          <w:szCs w:val="24"/>
        </w:rPr>
        <w:t>geomorph</w:t>
      </w:r>
      <w:proofErr w:type="spellEnd"/>
      <w:r w:rsidRPr="0094049F">
        <w:rPr>
          <w:rFonts w:ascii="Times New Roman" w:hAnsi="Times New Roman" w:cs="Times New Roman"/>
          <w:sz w:val="24"/>
          <w:szCs w:val="24"/>
        </w:rPr>
        <w:t xml:space="preserve"> package. This function uses the covariance ratio (CR) method, which is a measure of the relative strength of covariation between modules compared to the strength within modules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{"citationID":"2BXuRkz2","properties":{"formattedCitation":"(Adams 2016)","plainCitation":"(Adams 2016)","noteIndex":0},"citationItems":[{"id":107,"uris":["http://zotero.org/users/local/znEKD0pI/items/IQZPKNY9"],"itemData":{"id":107,"type":"article-journal","container-title":"Methods in Ecology and Evolution","DOI":"10.1111/2041-210X.12511","ISSN":"2041-210X, 2041-210X","issue":"5","journalAbbreviation":"Methods Ecol Evol","language":"en","page":"565-572","source":"DOI.org (Crossref)","title":"Evaluating modularity in morphometric data: challenges with the &lt;span style=\"font-variant:small-caps;\"&gt;RV&lt;/span&gt; coefficient and a new test measure","title-short":"Evaluating modularity in morphometric data","volume":"7","author":[{"family":"Adams","given":"Dean C."}],"editor":[{"family":"Peres‐Neto","given":"Pedro"}],"issued":{"date-parts":[["2016",5]]}}}],"schema":"https://github.com/citation-style-language/schema/raw/master/csl-citation.json"}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(Adams 2016)</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A CR less than 1 indicates a more modular system, while a CR greater than 1 indicates less modularity. Then, under the best-supported hypothesis, we compared the effect sizes (strength of the modular signal) for beaked and non-beaked species using the </w:t>
      </w:r>
      <w:r w:rsidRPr="0094049F">
        <w:rPr>
          <w:rFonts w:ascii="Times New Roman" w:hAnsi="Times New Roman" w:cs="Times New Roman"/>
          <w:i/>
          <w:iCs/>
          <w:sz w:val="24"/>
          <w:szCs w:val="24"/>
        </w:rPr>
        <w:t>‘</w:t>
      </w:r>
      <w:r w:rsidRPr="0094049F">
        <w:rPr>
          <w:rFonts w:ascii="Times New Roman" w:hAnsi="Times New Roman" w:cs="Times New Roman"/>
          <w:sz w:val="24"/>
          <w:szCs w:val="24"/>
        </w:rPr>
        <w:t xml:space="preserve">compare.CR’ function in </w:t>
      </w:r>
      <w:proofErr w:type="spellStart"/>
      <w:r w:rsidRPr="0094049F">
        <w:rPr>
          <w:rFonts w:ascii="Times New Roman" w:hAnsi="Times New Roman" w:cs="Times New Roman"/>
          <w:i/>
          <w:iCs/>
          <w:sz w:val="24"/>
          <w:szCs w:val="24"/>
        </w:rPr>
        <w:t>geomorph</w:t>
      </w:r>
      <w:proofErr w:type="spellEnd"/>
      <w:r w:rsidRPr="0094049F">
        <w:rPr>
          <w:rFonts w:ascii="Times New Roman" w:hAnsi="Times New Roman" w:cs="Times New Roman"/>
          <w:sz w:val="24"/>
          <w:szCs w:val="24"/>
        </w:rPr>
        <w:t>. The best-supported model is indicated by the lowest effect size. Additionally, we evaluated our eight hypotheses of modularity with ‘</w:t>
      </w:r>
      <w:proofErr w:type="spellStart"/>
      <w:r w:rsidRPr="0094049F">
        <w:rPr>
          <w:rFonts w:ascii="Times New Roman" w:hAnsi="Times New Roman" w:cs="Times New Roman"/>
          <w:sz w:val="24"/>
          <w:szCs w:val="24"/>
        </w:rPr>
        <w:t>phyloEMMLi</w:t>
      </w:r>
      <w:proofErr w:type="spellEnd"/>
      <w:r w:rsidRPr="0094049F">
        <w:rPr>
          <w:rFonts w:ascii="Times New Roman" w:hAnsi="Times New Roman" w:cs="Times New Roman"/>
          <w:i/>
          <w:iCs/>
          <w:sz w:val="24"/>
          <w:szCs w:val="24"/>
        </w:rPr>
        <w:t xml:space="preserve">’ </w:t>
      </w:r>
      <w:r w:rsidRPr="0094049F">
        <w:rPr>
          <w:rFonts w:ascii="Times New Roman" w:hAnsi="Times New Roman" w:cs="Times New Roman"/>
          <w:i/>
          <w:iCs/>
          <w:sz w:val="24"/>
          <w:szCs w:val="24"/>
        </w:rPr>
        <w:fldChar w:fldCharType="begin"/>
      </w:r>
      <w:r w:rsidRPr="0094049F">
        <w:rPr>
          <w:rFonts w:ascii="Times New Roman" w:hAnsi="Times New Roman" w:cs="Times New Roman"/>
          <w:i/>
          <w:iCs/>
          <w:sz w:val="24"/>
          <w:szCs w:val="24"/>
        </w:rPr>
        <w:instrText xml:space="preserve"> ADDIN ZOTERO_ITEM CSL_CITATION {"citationID":"I8IO65FN","properties":{"formattedCitation":"(Goswami and Finarelli 2016)","plainCitation":"(Goswami and Finarelli 2016)","noteIndex":0},"citationItems":[{"id":255,"uris":["http://zotero.org/users/local/znEKD0pI/items/A8SJEJ48"],"itemData":{"id":255,"type":"article-journal","container-title":"Evolution","DOI":"10.1111/evo.12956","ISSN":"00143820","issue":"7","journalAbbreviation":"Evolution","language":"en","page":"1622-1637","source":"DOI.org (Crossref)","title":"EMMLi: A maximum likelihood approach to the analysis of modularity","title-short":"EMMLi","volume":"70","author":[{"family":"Goswami","given":"Anjali"},{"family":"Finarelli","given":"John A."}],"issued":{"date-parts":[["2016",7]]}}}],"schema":"https://github.com/citation-style-language/schema/raw/master/csl-citation.json"} </w:instrText>
      </w:r>
      <w:r w:rsidRPr="0094049F">
        <w:rPr>
          <w:rFonts w:ascii="Times New Roman" w:hAnsi="Times New Roman" w:cs="Times New Roman"/>
          <w:i/>
          <w:iCs/>
          <w:sz w:val="24"/>
          <w:szCs w:val="24"/>
        </w:rPr>
        <w:fldChar w:fldCharType="separate"/>
      </w:r>
      <w:r w:rsidRPr="0094049F">
        <w:rPr>
          <w:rFonts w:ascii="Times New Roman" w:hAnsi="Times New Roman" w:cs="Times New Roman"/>
          <w:sz w:val="24"/>
          <w:szCs w:val="24"/>
        </w:rPr>
        <w:t>(Goswami and Finarelli 2016)</w:t>
      </w:r>
      <w:r w:rsidRPr="0094049F">
        <w:rPr>
          <w:rFonts w:ascii="Times New Roman" w:hAnsi="Times New Roman" w:cs="Times New Roman"/>
          <w:i/>
          <w:iCs/>
          <w:sz w:val="24"/>
          <w:szCs w:val="24"/>
        </w:rPr>
        <w:fldChar w:fldCharType="end"/>
      </w:r>
      <w:r w:rsidRPr="0094049F">
        <w:rPr>
          <w:rFonts w:ascii="Times New Roman" w:hAnsi="Times New Roman" w:cs="Times New Roman"/>
          <w:i/>
          <w:iCs/>
          <w:sz w:val="24"/>
          <w:szCs w:val="24"/>
        </w:rPr>
        <w:t xml:space="preserve">, </w:t>
      </w:r>
      <w:r w:rsidRPr="0094049F">
        <w:rPr>
          <w:rFonts w:ascii="Times New Roman" w:hAnsi="Times New Roman" w:cs="Times New Roman"/>
          <w:sz w:val="24"/>
          <w:szCs w:val="24"/>
        </w:rPr>
        <w:t xml:space="preserve">which applies maximum likelihood to compare different modularity hypotheses while also accounting for phylogenetic non-independence. We visualized the results of the modularity analyses by creating network plots showing the magnitude of integration between each module. </w:t>
      </w:r>
    </w:p>
    <w:p w14:paraId="0E76AFB8" w14:textId="77777777" w:rsidR="0094049F" w:rsidRPr="0094049F" w:rsidRDefault="0094049F" w:rsidP="00575B07">
      <w:pPr>
        <w:spacing w:after="0" w:line="240" w:lineRule="auto"/>
        <w:ind w:firstLine="720"/>
        <w:jc w:val="both"/>
        <w:rPr>
          <w:rFonts w:ascii="Times New Roman" w:hAnsi="Times New Roman" w:cs="Times New Roman"/>
          <w:sz w:val="24"/>
          <w:szCs w:val="24"/>
          <w:shd w:val="clear" w:color="auto" w:fill="FFFFFF"/>
        </w:rPr>
      </w:pPr>
      <w:r w:rsidRPr="0094049F">
        <w:rPr>
          <w:rFonts w:ascii="Times New Roman" w:hAnsi="Times New Roman" w:cs="Times New Roman"/>
          <w:sz w:val="24"/>
          <w:szCs w:val="24"/>
        </w:rPr>
        <w:t xml:space="preserve">Using our best-supported modular hypothesis, we tested evolutionary integration among modules using the </w:t>
      </w:r>
      <w:r w:rsidRPr="0094049F">
        <w:rPr>
          <w:rFonts w:ascii="Times New Roman" w:hAnsi="Times New Roman" w:cs="Times New Roman"/>
          <w:i/>
          <w:iCs/>
          <w:sz w:val="24"/>
          <w:szCs w:val="24"/>
        </w:rPr>
        <w:t>‘</w:t>
      </w:r>
      <w:proofErr w:type="spellStart"/>
      <w:r w:rsidRPr="0094049F">
        <w:rPr>
          <w:rFonts w:ascii="Times New Roman" w:hAnsi="Times New Roman" w:cs="Times New Roman"/>
          <w:sz w:val="24"/>
          <w:szCs w:val="24"/>
        </w:rPr>
        <w:t>phylo.integration</w:t>
      </w:r>
      <w:proofErr w:type="spellEnd"/>
      <w:r w:rsidRPr="0094049F">
        <w:rPr>
          <w:rFonts w:ascii="Times New Roman" w:hAnsi="Times New Roman" w:cs="Times New Roman"/>
          <w:sz w:val="24"/>
          <w:szCs w:val="24"/>
        </w:rPr>
        <w:t xml:space="preserve">’ function in </w:t>
      </w:r>
      <w:proofErr w:type="spellStart"/>
      <w:r w:rsidRPr="0094049F">
        <w:rPr>
          <w:rFonts w:ascii="Times New Roman" w:hAnsi="Times New Roman" w:cs="Times New Roman"/>
          <w:i/>
          <w:iCs/>
          <w:sz w:val="24"/>
          <w:szCs w:val="24"/>
        </w:rPr>
        <w:t>geomorph</w:t>
      </w:r>
      <w:proofErr w:type="spellEnd"/>
      <w:r w:rsidRPr="0094049F">
        <w:rPr>
          <w:rFonts w:ascii="Times New Roman" w:hAnsi="Times New Roman" w:cs="Times New Roman"/>
          <w:sz w:val="24"/>
          <w:szCs w:val="24"/>
        </w:rPr>
        <w:t xml:space="preserve">.  This method uses partial least squares (PLS) analysis to quantify the degree of covariation between our hypothesized modules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{"citationID":"VY3Qw07G","properties":{"formattedCitation":"(Rohlf and Corti 2000)","plainCitation":"(Rohlf and Corti 2000)","noteIndex":0},"citationItems":[{"id":448,"uris":["http://zotero.org/users/local/znEKD0pI/items/CXMFU5VH"],"itemData":{"id":448,"type":"article-journal","abstract":"The relatively new two-block partial least-squares method for analyzing the covariance between two sets of variables is described and contrasted with the well-known method of canonical correlation analysis. Their statistical properties, types of answers, and visualization techniques are discussed. Examples are given to show its usefulness in comparing two sets of variables—especially when one or both of the sets of variables are shape variables from a geometric morphometric study.","container-title":"Systematic Biology","DOI":"10.1080/106351500750049806","ISSN":"1063-5157","issue":"4","journalAbbreviation":"Systematic Biology","page":"740-753","source":"Silverchair","title":"Use of Two-Block Partial Least-Squares to Study Covariation in Shape","volume":"49","author":[{"family":"Rohlf","given":"F. James"},{"family":"Corti","given":"Marco"}],"issued":{"date-parts":[["2000",12,1]]}}}],"schema":"https://github.com/citation-style-language/schema/raw/master/csl-citation.json"}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(Rohlf and Corti 2000)</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PLS values closer to 1 indicate higher integration. Because this method can be sensitive to sample size between groups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{"citationID":"4NKrDqMa","properties":{"formattedCitation":"(Adams and Collyer 2016)","plainCitation":"(Adams and Collyer 2016)","noteIndex":0},"citationItems":[{"id":108,"uris":["http://zotero.org/users/local/znEKD0pI/items/R6Q8H8XV"],"itemData":{"id":108,"type":"article-journal","container-title":"Evolution","DOI":"10.1111/evo.13045","ISSN":"0014-3820, 1558-5646","issue":"11","journalAbbreviation":"Evolution","language":"en","page":"2623-2631","source":"DOI.org (Crossref)","title":"On the comparison of the strength of morphological integration across morphometric datasets","volume":"70","author":[{"family":"Adams","given":"Dean C."},{"family":"Collyer","given":"Michael L."}],"issued":{"date-parts":[["2016",11]]}}}],"schema":"https://github.com/citation-style-language/schema/raw/master/csl-citation.json"}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(Adams and Collyer 2016)</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we first randomly removed 42 non-beaked species until both groups contained 67 species. Finally, we compared effect sizes between groups using </w:t>
      </w:r>
      <w:r w:rsidRPr="0094049F">
        <w:rPr>
          <w:rFonts w:ascii="Times New Roman" w:hAnsi="Times New Roman" w:cs="Times New Roman"/>
          <w:i/>
          <w:iCs/>
          <w:sz w:val="24"/>
          <w:szCs w:val="24"/>
        </w:rPr>
        <w:t>‘</w:t>
      </w:r>
      <w:proofErr w:type="spellStart"/>
      <w:r w:rsidRPr="0094049F">
        <w:rPr>
          <w:rFonts w:ascii="Times New Roman" w:hAnsi="Times New Roman" w:cs="Times New Roman"/>
          <w:sz w:val="24"/>
          <w:szCs w:val="24"/>
        </w:rPr>
        <w:t>compare.PLS</w:t>
      </w:r>
      <w:proofErr w:type="spellEnd"/>
      <w:r w:rsidRPr="0094049F">
        <w:rPr>
          <w:rFonts w:ascii="Times New Roman" w:hAnsi="Times New Roman" w:cs="Times New Roman"/>
          <w:sz w:val="24"/>
          <w:szCs w:val="24"/>
        </w:rPr>
        <w:t xml:space="preserve">’ in the </w:t>
      </w:r>
      <w:proofErr w:type="spellStart"/>
      <w:r w:rsidRPr="0094049F">
        <w:rPr>
          <w:rFonts w:ascii="Times New Roman" w:hAnsi="Times New Roman" w:cs="Times New Roman"/>
          <w:i/>
          <w:iCs/>
          <w:sz w:val="24"/>
          <w:szCs w:val="24"/>
        </w:rPr>
        <w:t>geomorph</w:t>
      </w:r>
      <w:proofErr w:type="spellEnd"/>
      <w:r w:rsidRPr="0094049F">
        <w:rPr>
          <w:rFonts w:ascii="Times New Roman" w:hAnsi="Times New Roman" w:cs="Times New Roman"/>
          <w:sz w:val="24"/>
          <w:szCs w:val="24"/>
        </w:rPr>
        <w:t xml:space="preserve"> package. All scripts and data produced for this study can be found on the Dryad repository  (</w:t>
      </w:r>
      <w:r w:rsidRPr="0094049F">
        <w:rPr>
          <w:rFonts w:ascii="Times New Roman" w:hAnsi="Times New Roman" w:cs="Times New Roman"/>
          <w:sz w:val="24"/>
          <w:szCs w:val="24"/>
          <w:shd w:val="clear" w:color="auto" w:fill="FFFFFF"/>
        </w:rPr>
        <w:t>doi:10.5061/</w:t>
      </w:r>
      <w:r w:rsidRPr="0094049F">
        <w:rPr>
          <w:rStyle w:val="mark0x4m4si98"/>
          <w:rFonts w:ascii="Times New Roman" w:hAnsi="Times New Roman" w:cs="Times New Roman"/>
          <w:sz w:val="24"/>
          <w:szCs w:val="24"/>
          <w:bdr w:val="none" w:sz="0" w:space="0" w:color="auto" w:frame="1"/>
          <w:shd w:val="clear" w:color="auto" w:fill="FFFFFF"/>
        </w:rPr>
        <w:t>dryad</w:t>
      </w:r>
      <w:r w:rsidRPr="0094049F">
        <w:rPr>
          <w:rFonts w:ascii="Times New Roman" w:hAnsi="Times New Roman" w:cs="Times New Roman"/>
          <w:sz w:val="24"/>
          <w:szCs w:val="24"/>
          <w:shd w:val="clear" w:color="auto" w:fill="FFFFFF"/>
        </w:rPr>
        <w:t xml:space="preserve">.4f4qrfjjx). </w:t>
      </w:r>
    </w:p>
    <w:p w14:paraId="4356AFC6" w14:textId="77777777" w:rsidR="0094049F" w:rsidRDefault="0094049F" w:rsidP="00575B07">
      <w:pPr>
        <w:keepNext/>
        <w:pBdr>
          <w:top w:val="nil"/>
          <w:left w:val="nil"/>
          <w:bottom w:val="nil"/>
          <w:right w:val="nil"/>
          <w:between w:val="nil"/>
        </w:pBdr>
        <w:spacing w:after="0" w:line="240" w:lineRule="auto"/>
        <w:contextualSpacing/>
        <w:rPr>
          <w:rFonts w:ascii="Times New Roman" w:hAnsi="Times New Roman" w:cs="Times New Roman"/>
          <w:b/>
          <w:color w:val="000000"/>
          <w:sz w:val="24"/>
          <w:szCs w:val="24"/>
        </w:rPr>
      </w:pPr>
    </w:p>
    <w:p w14:paraId="6F94B82C" w14:textId="6873F3A3" w:rsidR="0094049F" w:rsidRPr="00F23381" w:rsidRDefault="0094049F" w:rsidP="00575B07">
      <w:pPr>
        <w:keepNext/>
        <w:pBdr>
          <w:top w:val="nil"/>
          <w:left w:val="nil"/>
          <w:bottom w:val="nil"/>
          <w:right w:val="nil"/>
          <w:between w:val="nil"/>
        </w:pBdr>
        <w:spacing w:after="0" w:line="240" w:lineRule="auto"/>
        <w:contextualSpacing/>
        <w:rPr>
          <w:rFonts w:ascii="Times New Roman" w:hAnsi="Times New Roman" w:cs="Times New Roman"/>
          <w:b/>
          <w:color w:val="000000"/>
          <w:sz w:val="28"/>
          <w:szCs w:val="28"/>
        </w:rPr>
      </w:pPr>
      <w:r w:rsidRPr="00F23381">
        <w:rPr>
          <w:rFonts w:ascii="Times New Roman" w:hAnsi="Times New Roman" w:cs="Times New Roman"/>
          <w:b/>
          <w:color w:val="000000"/>
          <w:sz w:val="28"/>
          <w:szCs w:val="28"/>
        </w:rPr>
        <w:t>Results</w:t>
      </w:r>
    </w:p>
    <w:p w14:paraId="48A35116" w14:textId="77777777" w:rsidR="006F0CB4" w:rsidRPr="0094049F" w:rsidRDefault="006F0CB4" w:rsidP="00575B07">
      <w:pPr>
        <w:keepNext/>
        <w:pBdr>
          <w:top w:val="nil"/>
          <w:left w:val="nil"/>
          <w:bottom w:val="nil"/>
          <w:right w:val="nil"/>
          <w:between w:val="nil"/>
        </w:pBdr>
        <w:spacing w:after="0" w:line="240" w:lineRule="auto"/>
        <w:contextualSpacing/>
        <w:rPr>
          <w:rFonts w:ascii="Times New Roman" w:hAnsi="Times New Roman" w:cs="Times New Roman"/>
          <w:b/>
          <w:color w:val="000000"/>
          <w:sz w:val="24"/>
          <w:szCs w:val="24"/>
        </w:rPr>
      </w:pPr>
    </w:p>
    <w:p w14:paraId="6333D014" w14:textId="77777777" w:rsidR="006F0CB4" w:rsidRDefault="0094049F" w:rsidP="006F0CB4">
      <w:pPr>
        <w:spacing w:after="0" w:line="240" w:lineRule="auto"/>
        <w:rPr>
          <w:rFonts w:ascii="Times New Roman" w:hAnsi="Times New Roman" w:cs="Times New Roman"/>
          <w:b/>
          <w:bCs/>
          <w:sz w:val="24"/>
          <w:szCs w:val="24"/>
        </w:rPr>
      </w:pPr>
      <w:r w:rsidRPr="0094049F">
        <w:rPr>
          <w:rFonts w:ascii="Times New Roman" w:hAnsi="Times New Roman" w:cs="Times New Roman"/>
          <w:b/>
          <w:bCs/>
          <w:i/>
          <w:iCs/>
          <w:sz w:val="24"/>
          <w:szCs w:val="24"/>
        </w:rPr>
        <w:t>Skull shape evolution in Tetraodontiformes</w:t>
      </w:r>
      <w:r w:rsidRPr="0094049F">
        <w:rPr>
          <w:rFonts w:ascii="Times New Roman" w:hAnsi="Times New Roman" w:cs="Times New Roman"/>
          <w:b/>
          <w:bCs/>
          <w:sz w:val="24"/>
          <w:szCs w:val="24"/>
        </w:rPr>
        <w:t xml:space="preserve"> </w:t>
      </w:r>
    </w:p>
    <w:p w14:paraId="2944807D" w14:textId="352EE5D4" w:rsidR="0094049F" w:rsidRDefault="0094049F" w:rsidP="006F0CB4">
      <w:pPr>
        <w:spacing w:after="0" w:line="240" w:lineRule="auto"/>
        <w:jc w:val="both"/>
        <w:rPr>
          <w:rFonts w:ascii="Times New Roman" w:hAnsi="Times New Roman" w:cs="Times New Roman"/>
          <w:sz w:val="24"/>
          <w:szCs w:val="24"/>
        </w:rPr>
      </w:pPr>
      <w:r w:rsidRPr="0094049F">
        <w:rPr>
          <w:rFonts w:ascii="Times New Roman" w:hAnsi="Times New Roman" w:cs="Times New Roman"/>
          <w:sz w:val="24"/>
          <w:szCs w:val="24"/>
        </w:rPr>
        <w:t xml:space="preserve">Tetraodontiformes display a wide diversity of skull shapes (Figure 1 A). The primary axis of shape variation (principal component 1, PC1) accounts for 37% of the overall variance and overwhelmingly corresponds to mouth type. Along PC1, beaked species occupy a separate area of the morphospace from their non-beaked counterparts (Figure 1 A). In addition to possessing an elongated distal margin of the first tooth, which corresponds to a beak, skulls of beaked species are </w:t>
      </w:r>
      <w:bookmarkStart w:id="22" w:name="_Hlk146877287"/>
      <w:r w:rsidRPr="0094049F">
        <w:rPr>
          <w:rFonts w:ascii="Times New Roman" w:hAnsi="Times New Roman" w:cs="Times New Roman"/>
          <w:sz w:val="24"/>
          <w:szCs w:val="24"/>
        </w:rPr>
        <w:t xml:space="preserve">characterized by an anterior orbit, a long supraoccipital crest, and a wider preopercle </w:t>
      </w:r>
      <w:bookmarkEnd w:id="22"/>
      <w:r w:rsidRPr="0094049F">
        <w:rPr>
          <w:rFonts w:ascii="Times New Roman" w:hAnsi="Times New Roman" w:cs="Times New Roman"/>
          <w:sz w:val="24"/>
          <w:szCs w:val="24"/>
        </w:rPr>
        <w:t>(Figure S3). Additionally, we find that beaked species exhibit significantly greater skull morphological disparity than non-beaked species (</w:t>
      </w:r>
      <w:r w:rsidRPr="0094049F">
        <w:rPr>
          <w:rFonts w:ascii="Times New Roman" w:hAnsi="Times New Roman" w:cs="Times New Roman"/>
          <w:i/>
          <w:iCs/>
          <w:sz w:val="24"/>
          <w:szCs w:val="24"/>
        </w:rPr>
        <w:t xml:space="preserve">p </w:t>
      </w:r>
      <w:r w:rsidRPr="0094049F">
        <w:rPr>
          <w:rFonts w:ascii="Times New Roman" w:hAnsi="Times New Roman" w:cs="Times New Roman"/>
          <w:sz w:val="24"/>
          <w:szCs w:val="24"/>
        </w:rPr>
        <w:t>= 0.002). By contrast, reef and non-reef-associated species do not occupy different areas of the morphospace, and display no significant difference in skull disparity (</w:t>
      </w:r>
      <w:r w:rsidRPr="0094049F">
        <w:rPr>
          <w:rFonts w:ascii="Times New Roman" w:hAnsi="Times New Roman" w:cs="Times New Roman"/>
          <w:i/>
          <w:iCs/>
          <w:sz w:val="24"/>
          <w:szCs w:val="24"/>
        </w:rPr>
        <w:t xml:space="preserve">p </w:t>
      </w:r>
      <w:r w:rsidRPr="0094049F">
        <w:rPr>
          <w:rFonts w:ascii="Times New Roman" w:hAnsi="Times New Roman" w:cs="Times New Roman"/>
          <w:sz w:val="24"/>
          <w:szCs w:val="24"/>
        </w:rPr>
        <w:t xml:space="preserve">= 0.476; Figure S5 A). </w:t>
      </w:r>
    </w:p>
    <w:p w14:paraId="7135FAEB" w14:textId="77777777" w:rsidR="006F0CB4" w:rsidRDefault="006F0CB4" w:rsidP="006F0CB4">
      <w:pPr>
        <w:rPr>
          <w:rFonts w:ascii="Times New Roman" w:hAnsi="Times New Roman" w:cs="Times New Roman"/>
          <w:b/>
          <w:bCs/>
          <w:sz w:val="24"/>
          <w:szCs w:val="24"/>
        </w:rPr>
      </w:pPr>
      <w:r w:rsidRPr="0094049F">
        <w:rPr>
          <w:rFonts w:ascii="Times New Roman" w:hAnsi="Times New Roman" w:cs="Times New Roman"/>
          <w:b/>
          <w:bCs/>
          <w:noProof/>
          <w:sz w:val="24"/>
          <w:szCs w:val="24"/>
        </w:rPr>
        <w:lastRenderedPageBreak/>
        <w:drawing>
          <wp:inline distT="0" distB="0" distL="0" distR="0" wp14:anchorId="2655F8DF" wp14:editId="7D81C0E0">
            <wp:extent cx="4746113" cy="6952593"/>
            <wp:effectExtent l="0" t="0" r="0" b="1270"/>
            <wp:docPr id="1226042328" name="Picture 1" descr="A screenshot of a computer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042328" name="Picture 1" descr="A screenshot of a computer game&#10;&#10;Description automatically generated"/>
                    <pic:cNvPicPr/>
                  </pic:nvPicPr>
                  <pic:blipFill>
                    <a:blip r:embed="rId18" cstate="print">
                      <a:extLst>
                        <a:ext uri="{28A0092B-C50C-407E-A947-70E740481C1C}">
                          <a14:useLocalDpi xmlns:a14="http://schemas.microsoft.com/office/drawing/2010/main"/>
                        </a:ext>
                      </a:extLst>
                    </a:blip>
                    <a:stretch>
                      <a:fillRect/>
                    </a:stretch>
                  </pic:blipFill>
                  <pic:spPr>
                    <a:xfrm>
                      <a:off x="0" y="0"/>
                      <a:ext cx="4771332" cy="6989536"/>
                    </a:xfrm>
                    <a:prstGeom prst="rect">
                      <a:avLst/>
                    </a:prstGeom>
                  </pic:spPr>
                </pic:pic>
              </a:graphicData>
            </a:graphic>
          </wp:inline>
        </w:drawing>
      </w:r>
    </w:p>
    <w:p w14:paraId="66E97C64" w14:textId="75D13ED8" w:rsidR="006F0CB4" w:rsidRPr="006F0CB4" w:rsidRDefault="006F0CB4" w:rsidP="006F0CB4">
      <w:pPr>
        <w:spacing w:line="240" w:lineRule="auto"/>
        <w:jc w:val="both"/>
        <w:rPr>
          <w:rFonts w:ascii="Times New Roman" w:hAnsi="Times New Roman" w:cs="Times New Roman"/>
          <w:sz w:val="20"/>
          <w:szCs w:val="20"/>
        </w:rPr>
      </w:pPr>
      <w:r w:rsidRPr="006F0CB4">
        <w:rPr>
          <w:rFonts w:ascii="Times New Roman" w:hAnsi="Times New Roman" w:cs="Times New Roman"/>
          <w:b/>
          <w:color w:val="000000"/>
          <w:sz w:val="20"/>
          <w:szCs w:val="20"/>
        </w:rPr>
        <w:t xml:space="preserve">Figure 1. </w:t>
      </w:r>
      <w:r w:rsidRPr="006F0CB4">
        <w:rPr>
          <w:rFonts w:ascii="Times New Roman" w:hAnsi="Times New Roman" w:cs="Times New Roman"/>
          <w:b/>
          <w:bCs/>
          <w:sz w:val="20"/>
          <w:szCs w:val="20"/>
        </w:rPr>
        <w:t>Skull shape disparity and evolution across 176 tetraodontiform species</w:t>
      </w:r>
      <w:r w:rsidRPr="006F0CB4">
        <w:rPr>
          <w:rFonts w:ascii="Times New Roman" w:hAnsi="Times New Roman" w:cs="Times New Roman"/>
          <w:sz w:val="20"/>
          <w:szCs w:val="20"/>
        </w:rPr>
        <w:t xml:space="preserve">. A) Phylomorphospace analysis of skull shape in tetraodontiform fishes. Beaked species are indicated in blue while non-beaked species are in orange. Insets depict CT scans of tetraodontiform skulls showing a wide degree of morphological disparity. B) Disparity through time plots of beaked and C) non-beaked tetraodontiform species showing disparity rate over scaled time. </w:t>
      </w:r>
      <w:bookmarkStart w:id="23" w:name="_Hlk148961470"/>
      <w:r w:rsidRPr="006F0CB4">
        <w:rPr>
          <w:rFonts w:ascii="Times New Roman" w:hAnsi="Times New Roman" w:cs="Times New Roman"/>
          <w:sz w:val="20"/>
          <w:szCs w:val="20"/>
        </w:rPr>
        <w:t>Dashed lines indicate the Brownian motion expectation and shaded regions represent the 95% confidence interval. Solid lines indicate the actual measured disparity.</w:t>
      </w:r>
      <w:bookmarkEnd w:id="23"/>
    </w:p>
    <w:p w14:paraId="1B5D9BFD" w14:textId="77777777" w:rsidR="006F0CB4" w:rsidRPr="006F0CB4" w:rsidRDefault="006F0CB4" w:rsidP="006F0CB4">
      <w:pPr>
        <w:spacing w:after="0" w:line="240" w:lineRule="auto"/>
        <w:jc w:val="both"/>
        <w:rPr>
          <w:rFonts w:ascii="Times New Roman" w:hAnsi="Times New Roman" w:cs="Times New Roman"/>
          <w:b/>
          <w:bCs/>
          <w:sz w:val="24"/>
          <w:szCs w:val="24"/>
        </w:rPr>
      </w:pPr>
    </w:p>
    <w:p w14:paraId="44021327" w14:textId="1641EE9C" w:rsidR="0094049F" w:rsidRPr="0094049F" w:rsidRDefault="0094049F" w:rsidP="00575B07">
      <w:pPr>
        <w:spacing w:after="0" w:line="240" w:lineRule="auto"/>
        <w:ind w:firstLine="720"/>
        <w:jc w:val="both"/>
        <w:rPr>
          <w:rFonts w:ascii="Times New Roman" w:hAnsi="Times New Roman" w:cs="Times New Roman"/>
          <w:sz w:val="24"/>
          <w:szCs w:val="24"/>
        </w:rPr>
      </w:pPr>
      <w:r w:rsidRPr="0094049F">
        <w:rPr>
          <w:rFonts w:ascii="Times New Roman" w:hAnsi="Times New Roman" w:cs="Times New Roman"/>
          <w:sz w:val="24"/>
          <w:szCs w:val="24"/>
        </w:rPr>
        <w:lastRenderedPageBreak/>
        <w:t xml:space="preserve">Disparity-through-time (DTT) analyses suggest that skull shape disparity for Tetraodontiformes is principally distributed within subclades based on a low, yet positive morphological disparity index (MDI = 0.179, rank envelope test: </w:t>
      </w:r>
      <w:r w:rsidRPr="0094049F">
        <w:rPr>
          <w:rFonts w:ascii="Times New Roman" w:hAnsi="Times New Roman" w:cs="Times New Roman"/>
          <w:i/>
          <w:iCs/>
          <w:sz w:val="24"/>
          <w:szCs w:val="24"/>
        </w:rPr>
        <w:t>p</w:t>
      </w:r>
      <w:r w:rsidRPr="0094049F">
        <w:rPr>
          <w:rFonts w:ascii="Times New Roman" w:hAnsi="Times New Roman" w:cs="Times New Roman"/>
          <w:sz w:val="24"/>
          <w:szCs w:val="24"/>
        </w:rPr>
        <w:t xml:space="preserve"> = 0.007, </w:t>
      </w:r>
      <w:r w:rsidRPr="0094049F">
        <w:rPr>
          <w:rFonts w:ascii="Times New Roman" w:hAnsi="Times New Roman" w:cs="Times New Roman"/>
          <w:i/>
          <w:iCs/>
          <w:sz w:val="24"/>
          <w:szCs w:val="24"/>
        </w:rPr>
        <w:t>p</w:t>
      </w:r>
      <w:r w:rsidRPr="0094049F">
        <w:rPr>
          <w:rFonts w:ascii="Times New Roman" w:hAnsi="Times New Roman" w:cs="Times New Roman"/>
          <w:sz w:val="24"/>
          <w:szCs w:val="24"/>
        </w:rPr>
        <w:t xml:space="preserve">-interval = 0.0009- 0.0139; Figure S6). When comparing DTT between beaked and non-beaked species, both sets of species deviate significantly from the null Brownian distribution beginning around 90 million years ago (Ma), and continue to exceed Brownian expected disparity until present day (Figure 1 B-C). However, beaked species exhibit higher disparity over this time interval (MDI = 0.35; rank envelope test: </w:t>
      </w:r>
      <w:r w:rsidRPr="0094049F">
        <w:rPr>
          <w:rFonts w:ascii="Times New Roman" w:hAnsi="Times New Roman" w:cs="Times New Roman"/>
          <w:i/>
          <w:iCs/>
          <w:sz w:val="24"/>
          <w:szCs w:val="24"/>
        </w:rPr>
        <w:t>p</w:t>
      </w:r>
      <w:r w:rsidRPr="0094049F">
        <w:rPr>
          <w:rFonts w:ascii="Times New Roman" w:hAnsi="Times New Roman" w:cs="Times New Roman"/>
          <w:sz w:val="24"/>
          <w:szCs w:val="24"/>
        </w:rPr>
        <w:t xml:space="preserve"> = 0.007; </w:t>
      </w:r>
      <w:r w:rsidRPr="0094049F">
        <w:rPr>
          <w:rFonts w:ascii="Times New Roman" w:hAnsi="Times New Roman" w:cs="Times New Roman"/>
          <w:i/>
          <w:iCs/>
          <w:sz w:val="24"/>
          <w:szCs w:val="24"/>
        </w:rPr>
        <w:t>p</w:t>
      </w:r>
      <w:r w:rsidRPr="0094049F">
        <w:rPr>
          <w:rFonts w:ascii="Times New Roman" w:hAnsi="Times New Roman" w:cs="Times New Roman"/>
          <w:sz w:val="24"/>
          <w:szCs w:val="24"/>
        </w:rPr>
        <w:t xml:space="preserve">-interval = 0.0009-0.0139) compared with non-beaked species  (MDI = 0.22; rank envelope test: </w:t>
      </w:r>
      <w:r w:rsidRPr="0094049F">
        <w:rPr>
          <w:rFonts w:ascii="Times New Roman" w:hAnsi="Times New Roman" w:cs="Times New Roman"/>
          <w:i/>
          <w:iCs/>
          <w:sz w:val="24"/>
          <w:szCs w:val="24"/>
        </w:rPr>
        <w:t>p</w:t>
      </w:r>
      <w:r w:rsidRPr="0094049F">
        <w:rPr>
          <w:rFonts w:ascii="Times New Roman" w:hAnsi="Times New Roman" w:cs="Times New Roman"/>
          <w:sz w:val="24"/>
          <w:szCs w:val="24"/>
        </w:rPr>
        <w:t xml:space="preserve"> = 0.005; </w:t>
      </w:r>
      <w:r w:rsidRPr="0094049F">
        <w:rPr>
          <w:rFonts w:ascii="Times New Roman" w:hAnsi="Times New Roman" w:cs="Times New Roman"/>
          <w:i/>
          <w:iCs/>
          <w:sz w:val="24"/>
          <w:szCs w:val="24"/>
        </w:rPr>
        <w:t>p</w:t>
      </w:r>
      <w:r w:rsidRPr="0094049F">
        <w:rPr>
          <w:rFonts w:ascii="Times New Roman" w:hAnsi="Times New Roman" w:cs="Times New Roman"/>
          <w:sz w:val="24"/>
          <w:szCs w:val="24"/>
        </w:rPr>
        <w:t xml:space="preserve">-interval = 0.0009-0.0109). Additionally, beaked species display a sharp upturn in diversity from 20-10 Ma. Reef-associated and non-reef-associated species also exhibit differences in disparity-through-time (Figure S5 B-C). Reef species display a lower MDI (MDI = 0.131; rank envelope test: </w:t>
      </w:r>
      <w:r w:rsidRPr="0094049F">
        <w:rPr>
          <w:rFonts w:ascii="Times New Roman" w:hAnsi="Times New Roman" w:cs="Times New Roman"/>
          <w:i/>
          <w:iCs/>
          <w:sz w:val="24"/>
          <w:szCs w:val="24"/>
        </w:rPr>
        <w:t>p</w:t>
      </w:r>
      <w:r w:rsidRPr="0094049F">
        <w:rPr>
          <w:rFonts w:ascii="Times New Roman" w:hAnsi="Times New Roman" w:cs="Times New Roman"/>
          <w:sz w:val="24"/>
          <w:szCs w:val="24"/>
        </w:rPr>
        <w:t xml:space="preserve"> = 0.007; </w:t>
      </w:r>
      <w:r w:rsidRPr="0094049F">
        <w:rPr>
          <w:rFonts w:ascii="Times New Roman" w:hAnsi="Times New Roman" w:cs="Times New Roman"/>
          <w:i/>
          <w:iCs/>
          <w:sz w:val="24"/>
          <w:szCs w:val="24"/>
        </w:rPr>
        <w:t>p</w:t>
      </w:r>
      <w:r w:rsidRPr="0094049F">
        <w:rPr>
          <w:rFonts w:ascii="Times New Roman" w:hAnsi="Times New Roman" w:cs="Times New Roman"/>
          <w:sz w:val="24"/>
          <w:szCs w:val="24"/>
        </w:rPr>
        <w:t xml:space="preserve">-interval = 0.0009-0.0149) compared with overall Tetraodontiformes, while non-reef species display a slightly higher MDI  (MDI = 0.181; rank envelope test: </w:t>
      </w:r>
      <w:r w:rsidRPr="0094049F">
        <w:rPr>
          <w:rFonts w:ascii="Times New Roman" w:hAnsi="Times New Roman" w:cs="Times New Roman"/>
          <w:i/>
          <w:iCs/>
          <w:sz w:val="24"/>
          <w:szCs w:val="24"/>
        </w:rPr>
        <w:t>p</w:t>
      </w:r>
      <w:r w:rsidRPr="0094049F">
        <w:rPr>
          <w:rFonts w:ascii="Times New Roman" w:hAnsi="Times New Roman" w:cs="Times New Roman"/>
          <w:sz w:val="24"/>
          <w:szCs w:val="24"/>
        </w:rPr>
        <w:t xml:space="preserve"> = 0.009; </w:t>
      </w:r>
      <w:r w:rsidRPr="0094049F">
        <w:rPr>
          <w:rFonts w:ascii="Times New Roman" w:hAnsi="Times New Roman" w:cs="Times New Roman"/>
          <w:i/>
          <w:iCs/>
          <w:sz w:val="24"/>
          <w:szCs w:val="24"/>
        </w:rPr>
        <w:t>p</w:t>
      </w:r>
      <w:r w:rsidRPr="0094049F">
        <w:rPr>
          <w:rFonts w:ascii="Times New Roman" w:hAnsi="Times New Roman" w:cs="Times New Roman"/>
          <w:sz w:val="24"/>
          <w:szCs w:val="24"/>
        </w:rPr>
        <w:t xml:space="preserve">-interval = 0.0009-0.0189). </w:t>
      </w:r>
    </w:p>
    <w:p w14:paraId="1EA58D8C" w14:textId="77777777" w:rsidR="0094049F" w:rsidRPr="0094049F" w:rsidRDefault="0094049F" w:rsidP="00575B07">
      <w:pPr>
        <w:spacing w:after="0" w:line="240" w:lineRule="auto"/>
        <w:jc w:val="both"/>
        <w:rPr>
          <w:rFonts w:ascii="Times New Roman" w:hAnsi="Times New Roman" w:cs="Times New Roman"/>
          <w:sz w:val="24"/>
          <w:szCs w:val="24"/>
        </w:rPr>
      </w:pPr>
    </w:p>
    <w:p w14:paraId="5FF9537C" w14:textId="77777777" w:rsidR="006F0CB4" w:rsidRDefault="0094049F" w:rsidP="006F0CB4">
      <w:pPr>
        <w:spacing w:after="0" w:line="240" w:lineRule="auto"/>
        <w:jc w:val="both"/>
        <w:rPr>
          <w:rFonts w:ascii="Times New Roman" w:hAnsi="Times New Roman" w:cs="Times New Roman"/>
          <w:sz w:val="24"/>
          <w:szCs w:val="24"/>
        </w:rPr>
      </w:pPr>
      <w:r w:rsidRPr="0094049F">
        <w:rPr>
          <w:rFonts w:ascii="Times New Roman" w:hAnsi="Times New Roman" w:cs="Times New Roman"/>
          <w:b/>
          <w:bCs/>
          <w:i/>
          <w:iCs/>
          <w:sz w:val="24"/>
          <w:szCs w:val="24"/>
        </w:rPr>
        <w:t>Tempo of skull evolution</w:t>
      </w:r>
    </w:p>
    <w:p w14:paraId="7238E02C" w14:textId="202FAC7F" w:rsidR="0094049F" w:rsidRPr="0094049F" w:rsidRDefault="0094049F" w:rsidP="006F0CB4">
      <w:pPr>
        <w:spacing w:after="0" w:line="240" w:lineRule="auto"/>
        <w:jc w:val="both"/>
        <w:rPr>
          <w:rFonts w:ascii="Times New Roman" w:hAnsi="Times New Roman" w:cs="Times New Roman"/>
          <w:sz w:val="24"/>
          <w:szCs w:val="24"/>
        </w:rPr>
      </w:pPr>
      <w:r w:rsidRPr="0094049F">
        <w:rPr>
          <w:rFonts w:ascii="Times New Roman" w:hAnsi="Times New Roman" w:cs="Times New Roman"/>
          <w:sz w:val="24"/>
          <w:szCs w:val="24"/>
        </w:rPr>
        <w:t>In examining overall rates of morphological evolution, we find significant differences in the tempo of beaked and non-beaked tetraodontiforms. Beaked species display significantly higher rates of skull shape evolution (</w:t>
      </w:r>
      <w:r w:rsidRPr="0094049F">
        <w:rPr>
          <w:rFonts w:ascii="Times New Roman" w:hAnsi="Times New Roman" w:cs="Times New Roman"/>
          <w:i/>
          <w:iCs/>
          <w:sz w:val="24"/>
          <w:szCs w:val="24"/>
        </w:rPr>
        <w:t xml:space="preserve">p </w:t>
      </w:r>
      <w:r w:rsidRPr="0094049F">
        <w:rPr>
          <w:rFonts w:ascii="Times New Roman" w:hAnsi="Times New Roman" w:cs="Times New Roman"/>
          <w:sz w:val="24"/>
          <w:szCs w:val="24"/>
        </w:rPr>
        <w:t>= 0.001; rate ratio = 1.42). When comparing by habitat, interestingly, non-reef-associated species show an evolutionary pace almost twice as fast as their reef-associated counterparts (</w:t>
      </w:r>
      <w:r w:rsidRPr="0094049F">
        <w:rPr>
          <w:rFonts w:ascii="Times New Roman" w:hAnsi="Times New Roman" w:cs="Times New Roman"/>
          <w:i/>
          <w:iCs/>
          <w:sz w:val="24"/>
          <w:szCs w:val="24"/>
        </w:rPr>
        <w:t xml:space="preserve">p </w:t>
      </w:r>
      <w:r w:rsidRPr="0094049F">
        <w:rPr>
          <w:rFonts w:ascii="Times New Roman" w:hAnsi="Times New Roman" w:cs="Times New Roman"/>
          <w:sz w:val="24"/>
          <w:szCs w:val="24"/>
        </w:rPr>
        <w:t xml:space="preserve">= 0.001; rate ratio = 1.71). </w:t>
      </w:r>
    </w:p>
    <w:p w14:paraId="0AFCD99F" w14:textId="77777777" w:rsidR="0094049F" w:rsidRPr="0094049F" w:rsidRDefault="0094049F" w:rsidP="00575B07">
      <w:pPr>
        <w:spacing w:after="0" w:line="240" w:lineRule="auto"/>
        <w:ind w:firstLine="720"/>
        <w:jc w:val="both"/>
        <w:rPr>
          <w:rFonts w:ascii="Times New Roman" w:hAnsi="Times New Roman" w:cs="Times New Roman"/>
          <w:sz w:val="24"/>
          <w:szCs w:val="24"/>
        </w:rPr>
      </w:pPr>
      <w:r w:rsidRPr="0094049F">
        <w:rPr>
          <w:rFonts w:ascii="Times New Roman" w:hAnsi="Times New Roman" w:cs="Times New Roman"/>
          <w:sz w:val="24"/>
          <w:szCs w:val="24"/>
        </w:rPr>
        <w:t xml:space="preserve">On a branch-specific level, tetraodontiform fishes exhibit variable rates of skull shape evolution. Our </w:t>
      </w:r>
      <w:proofErr w:type="spellStart"/>
      <w:r w:rsidRPr="0094049F">
        <w:rPr>
          <w:rFonts w:ascii="Times New Roman" w:hAnsi="Times New Roman" w:cs="Times New Roman"/>
          <w:sz w:val="24"/>
          <w:szCs w:val="24"/>
        </w:rPr>
        <w:t>BayesTraits</w:t>
      </w:r>
      <w:proofErr w:type="spellEnd"/>
      <w:r w:rsidRPr="0094049F">
        <w:rPr>
          <w:rFonts w:ascii="Times New Roman" w:hAnsi="Times New Roman" w:cs="Times New Roman"/>
          <w:sz w:val="24"/>
          <w:szCs w:val="24"/>
        </w:rPr>
        <w:t xml:space="preserve"> analysis yielded strong support for a variable rates model of trait evolution over a single rate Brownian motion model (Table S2). The most significant rate increases occur on the two branches leading to beaked families: the clade of </w:t>
      </w:r>
      <w:proofErr w:type="spellStart"/>
      <w:r w:rsidRPr="0094049F">
        <w:rPr>
          <w:rFonts w:ascii="Times New Roman" w:hAnsi="Times New Roman" w:cs="Times New Roman"/>
          <w:sz w:val="24"/>
          <w:szCs w:val="24"/>
        </w:rPr>
        <w:t>Molidae</w:t>
      </w:r>
      <w:proofErr w:type="spellEnd"/>
      <w:r w:rsidRPr="0094049F">
        <w:rPr>
          <w:rFonts w:ascii="Times New Roman" w:hAnsi="Times New Roman" w:cs="Times New Roman"/>
          <w:sz w:val="24"/>
          <w:szCs w:val="24"/>
        </w:rPr>
        <w:t xml:space="preserve">, Tetraodontidae, Diodontidae; and the clade Triodontidae (Figure 2). Within the pufferfishes (Tetraodontidae), we find a distinct rate increase leading to the </w:t>
      </w:r>
      <w:proofErr w:type="spellStart"/>
      <w:r w:rsidRPr="0094049F">
        <w:rPr>
          <w:rFonts w:ascii="Times New Roman" w:hAnsi="Times New Roman" w:cs="Times New Roman"/>
          <w:sz w:val="24"/>
          <w:szCs w:val="24"/>
        </w:rPr>
        <w:t>sharpnose</w:t>
      </w:r>
      <w:proofErr w:type="spellEnd"/>
      <w:r w:rsidRPr="0094049F">
        <w:rPr>
          <w:rFonts w:ascii="Times New Roman" w:hAnsi="Times New Roman" w:cs="Times New Roman"/>
          <w:sz w:val="24"/>
          <w:szCs w:val="24"/>
        </w:rPr>
        <w:t xml:space="preserve"> pufferfishes (</w:t>
      </w:r>
      <w:proofErr w:type="spellStart"/>
      <w:r w:rsidRPr="0094049F">
        <w:rPr>
          <w:rFonts w:ascii="Times New Roman" w:hAnsi="Times New Roman" w:cs="Times New Roman"/>
          <w:i/>
          <w:iCs/>
          <w:sz w:val="24"/>
          <w:szCs w:val="24"/>
        </w:rPr>
        <w:t>Canthigaster</w:t>
      </w:r>
      <w:proofErr w:type="spellEnd"/>
      <w:r w:rsidRPr="0094049F">
        <w:rPr>
          <w:rFonts w:ascii="Times New Roman" w:hAnsi="Times New Roman" w:cs="Times New Roman"/>
          <w:sz w:val="24"/>
          <w:szCs w:val="24"/>
        </w:rPr>
        <w:t xml:space="preserve"> spp.), coinciding with a shift towards more elongated skulls compared to other pufferfish species. Beyond the beaked species, notable rate increases are evident in the </w:t>
      </w:r>
      <w:proofErr w:type="spellStart"/>
      <w:r w:rsidRPr="0094049F">
        <w:rPr>
          <w:rFonts w:ascii="Times New Roman" w:hAnsi="Times New Roman" w:cs="Times New Roman"/>
          <w:sz w:val="24"/>
          <w:szCs w:val="24"/>
        </w:rPr>
        <w:t>spikefishes</w:t>
      </w:r>
      <w:proofErr w:type="spellEnd"/>
      <w:r w:rsidRPr="0094049F">
        <w:rPr>
          <w:rFonts w:ascii="Times New Roman" w:hAnsi="Times New Roman" w:cs="Times New Roman"/>
          <w:sz w:val="24"/>
          <w:szCs w:val="24"/>
        </w:rPr>
        <w:t xml:space="preserve"> (</w:t>
      </w:r>
      <w:proofErr w:type="spellStart"/>
      <w:r w:rsidRPr="0094049F">
        <w:rPr>
          <w:rFonts w:ascii="Times New Roman" w:hAnsi="Times New Roman" w:cs="Times New Roman"/>
          <w:i/>
          <w:iCs/>
          <w:sz w:val="24"/>
          <w:szCs w:val="24"/>
        </w:rPr>
        <w:t>Halimochirurgus</w:t>
      </w:r>
      <w:proofErr w:type="spellEnd"/>
      <w:r w:rsidRPr="0094049F">
        <w:rPr>
          <w:rFonts w:ascii="Times New Roman" w:hAnsi="Times New Roman" w:cs="Times New Roman"/>
          <w:sz w:val="24"/>
          <w:szCs w:val="24"/>
        </w:rPr>
        <w:t xml:space="preserve"> spp.) and the filefish </w:t>
      </w:r>
      <w:proofErr w:type="spellStart"/>
      <w:r w:rsidRPr="0094049F">
        <w:rPr>
          <w:rFonts w:ascii="Times New Roman" w:hAnsi="Times New Roman" w:cs="Times New Roman"/>
          <w:i/>
          <w:iCs/>
          <w:sz w:val="24"/>
          <w:szCs w:val="24"/>
        </w:rPr>
        <w:t>Anacanthus</w:t>
      </w:r>
      <w:proofErr w:type="spellEnd"/>
      <w:r w:rsidRPr="0094049F">
        <w:rPr>
          <w:rFonts w:ascii="Times New Roman" w:hAnsi="Times New Roman" w:cs="Times New Roman"/>
          <w:i/>
          <w:iCs/>
          <w:sz w:val="24"/>
          <w:szCs w:val="24"/>
        </w:rPr>
        <w:t xml:space="preserve"> barbatus</w:t>
      </w:r>
      <w:r w:rsidRPr="0094049F">
        <w:rPr>
          <w:rFonts w:ascii="Times New Roman" w:hAnsi="Times New Roman" w:cs="Times New Roman"/>
          <w:sz w:val="24"/>
          <w:szCs w:val="24"/>
        </w:rPr>
        <w:t xml:space="preserve">, both of which exhibit remarkable snout elongations. </w:t>
      </w:r>
    </w:p>
    <w:p w14:paraId="58449BCD" w14:textId="65C56708" w:rsidR="00F23381" w:rsidRDefault="0094049F" w:rsidP="00F23381">
      <w:pPr>
        <w:spacing w:line="240" w:lineRule="auto"/>
        <w:jc w:val="both"/>
        <w:rPr>
          <w:rFonts w:ascii="Times New Roman" w:hAnsi="Times New Roman" w:cs="Times New Roman"/>
          <w:noProof/>
          <w:sz w:val="24"/>
          <w:szCs w:val="24"/>
        </w:rPr>
      </w:pPr>
      <w:r w:rsidRPr="0094049F">
        <w:rPr>
          <w:rFonts w:ascii="Times New Roman" w:hAnsi="Times New Roman" w:cs="Times New Roman"/>
          <w:sz w:val="24"/>
          <w:szCs w:val="24"/>
        </w:rPr>
        <w:t xml:space="preserve">To determine the timing of evolutionary transitions to coral reef and non-reef habitats as well as the evolution of the beak, we performed ancestral character reconstructions for each trait using the time-calibrated phylogeny from Troyer et al.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{"citationID":"a1j5d5npnns","properties":{"formattedCitation":"(Troyer et al. 2022)","plainCitation":"(Troyer et al. 2022)","dontUpdate":true,"noteIndex":0},"citationItems":[{"id":399,"uris":["http://zotero.org/users/local/znEKD0pI/items/UQRH2Z86"],"itemData":{"id":399,"type":"article-journal","abstract":"Body size is an important species trait, correlating with life span, fecundity, and other ecological factors. Over Earth’s geological history, climate shifts have occurred, potentially shaping body size evolution in many clades. General rules attempting to summarize body size evolution include Bergmann’s rule, which states that species reach larger sizes in cooler environments and smaller sizes in warmer environments, and Cope’s rule, which poses that lineages tend to increase in size over evolutionary time. Tetraodontiform fishes (including pufferfishes, boxfishes, and ocean sunfishes) provide an extraordinary clade to test these rules in ectotherms owing to their exemplary fossil record and the great disparity in body size observed among extant and fossil species. We examined Bergmann’s and Cope’s rules in this group by combining phylogenomic data (1,103 exon loci from 185 extant species) with 210 anatomical characters coded from both fossil and extant species. We aggregated data layers on paleoclimate and body size from the species examined, and inferred a set of time-calibrated phylogenies using tip-dating approaches for downstream comparative analyses of body size evolution by implementing models that incorporate paleoclimatic information. We found strong support for a temperature-driven model in which increasing body size over time is correlated with decreasing oceanic temperatures. On average, extant tetraodontiforms are two to three times larger than their fossil counterparts, which otherwise evolved during periods of warmer ocean temperatures. These results provide strong support for both Bergmann’s and Cope’s rules, trends that are less studied in marine fishes compared to terrestrial vertebrates and marine invertebrates.","container-title":"Proceedings of the National Academy of Sciences","DOI":"10.1073/pnas.2122486119","issue":"29","note":"publisher: Proceedings of the National Academy of Sciences","page":"e2122486119","source":"pnas.org (Atypon)","title":"The impact of paleoclimatic changes on body size evolution in marine fishes","volume":"119","author":[{"family":"Troyer","given":"Emily M."},{"family":"Betancur-R","given":"Ricardo"},{"family":"Hughes","given":"Lily C."},{"family":"Westneat","given":"Mark"},{"family":"Carnevale","given":"Giorgio"},{"family":"White","given":"William T."},{"family":"Pogonoski","given":"John J."},{"family":"Tyler","given":"James C."},{"family":"Baldwin","given":"Carole C."},{"family":"Ortí","given":"Guillermo"},{"family":"Brinkworth","given":"Andrew"},{"family":"Clavel","given":"Julien"},{"family":"Arcila","given":"Dahiana"}],"issued":{"date-parts":[["2022",7,19]]}}}],"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(2022)</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We recovered the ancestral state of all Tetraodontiformes as non-reef-associated, with multiple transitions to reef habitats occurring over their evolutionary history (Figure S7). Additionally, we identify the ancestral mouth state as non-beaked with two independent transitions to a beak (Figure S8). Remarkably, the oldest tetraodontiform fossils exhibiting beak-like structures are estimated to be approximately 50 Ma. However, phylogenetic analyses reveal long stems for these groups extending back over 80 Ma, suggesting that the evolutionary origins of beak development in this group may precede the current fossil record</w:t>
      </w:r>
      <w:r w:rsidRPr="0094049F" w:rsidDel="00152495">
        <w:rPr>
          <w:rFonts w:ascii="Times New Roman" w:hAnsi="Times New Roman" w:cs="Times New Roman"/>
          <w:sz w:val="24"/>
          <w:szCs w:val="24"/>
        </w:rPr>
        <w:t xml:space="preserve"> </w:t>
      </w:r>
      <w:r w:rsidRPr="0094049F">
        <w:rPr>
          <w:rFonts w:ascii="Times New Roman" w:hAnsi="Times New Roman" w:cs="Times New Roman"/>
          <w:sz w:val="24"/>
          <w:szCs w:val="24"/>
        </w:rPr>
        <w:t xml:space="preserve">(Figure S7, S8). </w:t>
      </w:r>
    </w:p>
    <w:p w14:paraId="08085308" w14:textId="72AC5691" w:rsidR="00F23381" w:rsidRPr="0094049F" w:rsidRDefault="00F23381" w:rsidP="00F23381">
      <w:pPr>
        <w:spacing w:line="240" w:lineRule="auto"/>
        <w:jc w:val="both"/>
        <w:rPr>
          <w:rFonts w:ascii="Times New Roman" w:hAnsi="Times New Roman" w:cs="Times New Roman"/>
          <w:sz w:val="24"/>
          <w:szCs w:val="24"/>
        </w:rPr>
      </w:pPr>
      <w:r w:rsidRPr="0094049F">
        <w:rPr>
          <w:rFonts w:ascii="Times New Roman" w:hAnsi="Times New Roman" w:cs="Times New Roman"/>
          <w:noProof/>
          <w:sz w:val="24"/>
          <w:szCs w:val="24"/>
        </w:rPr>
        <w:lastRenderedPageBreak/>
        <w:drawing>
          <wp:inline distT="0" distB="0" distL="0" distR="0" wp14:anchorId="5881EE03" wp14:editId="2A34A0DF">
            <wp:extent cx="5872655" cy="6700536"/>
            <wp:effectExtent l="0" t="0" r="0" b="5080"/>
            <wp:docPr id="1588038333" name="Picture 2" descr="A diagram of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038333" name="Picture 2" descr="A diagram of a dinosaur&#10;&#10;Description automatically generated"/>
                    <pic:cNvPicPr/>
                  </pic:nvPicPr>
                  <pic:blipFill>
                    <a:blip r:embed="rId19" cstate="print">
                      <a:extLst>
                        <a:ext uri="{28A0092B-C50C-407E-A947-70E740481C1C}">
                          <a14:useLocalDpi xmlns:a14="http://schemas.microsoft.com/office/drawing/2010/main"/>
                        </a:ext>
                      </a:extLst>
                    </a:blip>
                    <a:stretch>
                      <a:fillRect/>
                    </a:stretch>
                  </pic:blipFill>
                  <pic:spPr>
                    <a:xfrm>
                      <a:off x="0" y="0"/>
                      <a:ext cx="5881231" cy="6710321"/>
                    </a:xfrm>
                    <a:prstGeom prst="rect">
                      <a:avLst/>
                    </a:prstGeom>
                  </pic:spPr>
                </pic:pic>
              </a:graphicData>
            </a:graphic>
          </wp:inline>
        </w:drawing>
      </w:r>
    </w:p>
    <w:p w14:paraId="5B19FD7C" w14:textId="77777777" w:rsidR="00F23381" w:rsidRPr="00F23381" w:rsidRDefault="00F23381" w:rsidP="00F23381">
      <w:pPr>
        <w:keepNext/>
        <w:pBdr>
          <w:top w:val="nil"/>
          <w:left w:val="nil"/>
          <w:bottom w:val="nil"/>
          <w:right w:val="nil"/>
          <w:between w:val="nil"/>
        </w:pBdr>
        <w:spacing w:before="240" w:after="60" w:line="240" w:lineRule="auto"/>
        <w:contextualSpacing/>
        <w:jc w:val="both"/>
        <w:rPr>
          <w:rFonts w:ascii="Times New Roman" w:hAnsi="Times New Roman" w:cs="Times New Roman"/>
          <w:sz w:val="20"/>
          <w:szCs w:val="20"/>
        </w:rPr>
      </w:pPr>
      <w:r w:rsidRPr="00F23381">
        <w:rPr>
          <w:rFonts w:ascii="Times New Roman" w:hAnsi="Times New Roman" w:cs="Times New Roman"/>
          <w:b/>
          <w:color w:val="000000"/>
          <w:sz w:val="20"/>
          <w:szCs w:val="20"/>
        </w:rPr>
        <w:t xml:space="preserve">Figure 2. </w:t>
      </w:r>
      <w:r w:rsidRPr="00F23381">
        <w:rPr>
          <w:rFonts w:ascii="Times New Roman" w:hAnsi="Times New Roman" w:cs="Times New Roman"/>
          <w:b/>
          <w:bCs/>
          <w:sz w:val="20"/>
          <w:szCs w:val="20"/>
        </w:rPr>
        <w:t xml:space="preserve">Tempo of skull shape evolution in Tetraodontiformes. </w:t>
      </w:r>
      <w:r w:rsidRPr="00F23381">
        <w:rPr>
          <w:rFonts w:ascii="Times New Roman" w:hAnsi="Times New Roman" w:cs="Times New Roman"/>
          <w:sz w:val="20"/>
          <w:szCs w:val="20"/>
        </w:rPr>
        <w:t xml:space="preserve">Estimated rate shifts of skull shape evolution mapped onto the time-calibrated Tetraodontiformes phylogeny from Troyer et al. </w:t>
      </w:r>
      <w:r w:rsidRPr="00F23381">
        <w:rPr>
          <w:rFonts w:ascii="Times New Roman" w:hAnsi="Times New Roman" w:cs="Times New Roman"/>
          <w:sz w:val="20"/>
          <w:szCs w:val="20"/>
        </w:rPr>
        <w:fldChar w:fldCharType="begin"/>
      </w:r>
      <w:r w:rsidRPr="00F23381">
        <w:rPr>
          <w:rFonts w:ascii="Times New Roman" w:hAnsi="Times New Roman" w:cs="Times New Roman"/>
          <w:sz w:val="20"/>
          <w:szCs w:val="20"/>
        </w:rPr>
        <w:instrText xml:space="preserve"> ADDIN ZOTERO_ITEM CSL_CITATION {"citationID":"a2h57gihmno","properties":{"formattedCitation":"(Troyer et al. 2022)","plainCitation":"(Troyer et al. 2022)","dontUpdate":true,"noteIndex":0},"citationItems":[{"id":399,"uris":["http://zotero.org/users/local/znEKD0pI/items/UQRH2Z86"],"itemData":{"id":399,"type":"article-journal","abstract":"Body size is an important species trait, correlating with life span, fecundity, and other ecological factors. Over Earth’s geological history, climate shifts have occurred, potentially shaping body size evolution in many clades. General rules attempting to summarize body size evolution include Bergmann’s rule, which states that species reach larger sizes in cooler environments and smaller sizes in warmer environments, and Cope’s rule, which poses that lineages tend to increase in size over evolutionary time. Tetraodontiform fishes (including pufferfishes, boxfishes, and ocean sunfishes) provide an extraordinary clade to test these rules in ectotherms owing to their exemplary fossil record and the great disparity in body size observed among extant and fossil species. We examined Bergmann’s and Cope’s rules in this group by combining phylogenomic data (1,103 exon loci from 185 extant species) with 210 anatomical characters coded from both fossil and extant species. We aggregated data layers on paleoclimate and body size from the species examined, and inferred a set of time-calibrated phylogenies using tip-dating approaches for downstream comparative analyses of body size evolution by implementing models that incorporate paleoclimatic information. We found strong support for a temperature-driven model in which increasing body size over time is correlated with decreasing oceanic temperatures. On average, extant tetraodontiforms are two to three times larger than their fossil counterparts, which otherwise evolved during periods of warmer ocean temperatures. These results provide strong support for both Bergmann’s and Cope’s rules, trends that are less studied in marine fishes compared to terrestrial vertebrates and marine invertebrates.","container-title":"Proceedings of the National Academy of Sciences","DOI":"10.1073/pnas.2122486119","issue":"29","note":"publisher: Proceedings of the National Academy of Sciences","page":"e2122486119","source":"pnas.org (Atypon)","title":"The impact of paleoclimatic changes on body size evolution in marine fishes","volume":"119","author":[{"family":"Troyer","given":"Emily M."},{"family":"Betancur-R","given":"Ricardo"},{"family":"Hughes","given":"Lily C."},{"family":"Westneat","given":"Mark"},{"family":"Carnevale","given":"Giorgio"},{"family":"White","given":"William T."},{"family":"Pogonoski","given":"John J."},{"family":"Tyler","given":"James C."},{"family":"Baldwin","given":"Carole C."},{"family":"Ortí","given":"Guillermo"},{"family":"Brinkworth","given":"Andrew"},{"family":"Clavel","given":"Julien"},{"family":"Arcila","given":"Dahiana"}],"issued":{"date-parts":[["2022",7,19]]}}}],"schema":"https://github.com/citation-style-language/schema/raw/master/csl-citation.json"} </w:instrText>
      </w:r>
      <w:r w:rsidRPr="00F23381">
        <w:rPr>
          <w:rFonts w:ascii="Times New Roman" w:hAnsi="Times New Roman" w:cs="Times New Roman"/>
          <w:sz w:val="20"/>
          <w:szCs w:val="20"/>
        </w:rPr>
        <w:fldChar w:fldCharType="separate"/>
      </w:r>
      <w:r w:rsidRPr="00F23381">
        <w:rPr>
          <w:rFonts w:ascii="Times New Roman" w:hAnsi="Times New Roman" w:cs="Times New Roman"/>
          <w:sz w:val="20"/>
          <w:szCs w:val="20"/>
        </w:rPr>
        <w:t>(2022)</w:t>
      </w:r>
      <w:r w:rsidRPr="00F23381">
        <w:rPr>
          <w:rFonts w:ascii="Times New Roman" w:hAnsi="Times New Roman" w:cs="Times New Roman"/>
          <w:sz w:val="20"/>
          <w:szCs w:val="20"/>
        </w:rPr>
        <w:fldChar w:fldCharType="end"/>
      </w:r>
      <w:r w:rsidRPr="00F23381">
        <w:rPr>
          <w:rFonts w:ascii="Times New Roman" w:hAnsi="Times New Roman" w:cs="Times New Roman"/>
          <w:sz w:val="20"/>
          <w:szCs w:val="20"/>
        </w:rPr>
        <w:t xml:space="preserve"> under the best-supported model of trait evolution. Color gradient on branches indicates the rate of shape evolution  (log mean rate: warmer colors are higher rates, while cooler colors are slower rates). Representative CT scans of tetraodontiform skulls are shown for branches of interest. Black stars indicate branches leading to beaked families, which display faster evolutionary rates. Rates estimated by using BayesTraitsV4 </w:t>
      </w:r>
      <w:r w:rsidRPr="00F23381">
        <w:rPr>
          <w:rFonts w:ascii="Times New Roman" w:hAnsi="Times New Roman" w:cs="Times New Roman"/>
          <w:sz w:val="20"/>
          <w:szCs w:val="20"/>
        </w:rPr>
        <w:fldChar w:fldCharType="begin"/>
      </w:r>
      <w:r w:rsidRPr="00F23381">
        <w:rPr>
          <w:rFonts w:ascii="Times New Roman" w:hAnsi="Times New Roman" w:cs="Times New Roman"/>
          <w:sz w:val="20"/>
          <w:szCs w:val="20"/>
        </w:rPr>
        <w:instrText xml:space="preserve"> ADDIN ZOTERO_ITEM CSL_CITATION {"citationID":"akdddm8eqa","properties":{"formattedCitation":"(Pagel and Meade 2022)","plainCitation":"(Pagel and Meade 2022)","noteIndex":0},"citationItems":[{"id":436,"uris":["http://zotero.org/users/local/znEKD0pI/items/6ZR2W2HX"],"itemData":{"id":436,"type":"software","event-place":"University of Reading, Berkshire, UK.","publisher-place":"University of Reading, Berkshire, UK.","title":"BayesTraits, version 4","URL":"http://www.evolution.rdg.ac.uk","author":[{"family":"Pagel","given":"Mark"},{"family":"Meade","given":"Andrew"}],"issued":{"date-parts":[["2022"]]}}}],"schema":"https://github.com/citation-style-language/schema/raw/master/csl-citation.json"} </w:instrText>
      </w:r>
      <w:r w:rsidRPr="00F23381">
        <w:rPr>
          <w:rFonts w:ascii="Times New Roman" w:hAnsi="Times New Roman" w:cs="Times New Roman"/>
          <w:sz w:val="20"/>
          <w:szCs w:val="20"/>
        </w:rPr>
        <w:fldChar w:fldCharType="separate"/>
      </w:r>
      <w:r w:rsidRPr="00F23381">
        <w:rPr>
          <w:rFonts w:ascii="Times New Roman" w:hAnsi="Times New Roman" w:cs="Times New Roman"/>
          <w:sz w:val="20"/>
          <w:szCs w:val="20"/>
        </w:rPr>
        <w:t>(Pagel and Meade 2022)</w:t>
      </w:r>
      <w:r w:rsidRPr="00F23381">
        <w:rPr>
          <w:rFonts w:ascii="Times New Roman" w:hAnsi="Times New Roman" w:cs="Times New Roman"/>
          <w:sz w:val="20"/>
          <w:szCs w:val="20"/>
        </w:rPr>
        <w:fldChar w:fldCharType="end"/>
      </w:r>
      <w:r w:rsidRPr="00F23381">
        <w:rPr>
          <w:rFonts w:ascii="Times New Roman" w:hAnsi="Times New Roman" w:cs="Times New Roman"/>
          <w:sz w:val="20"/>
          <w:szCs w:val="20"/>
        </w:rPr>
        <w:t>.</w:t>
      </w:r>
    </w:p>
    <w:p w14:paraId="2B3A2BB4" w14:textId="0F1E5B1C" w:rsidR="0094049F" w:rsidRPr="0094049F" w:rsidRDefault="0094049F" w:rsidP="00575B07">
      <w:pPr>
        <w:spacing w:after="0" w:line="240" w:lineRule="auto"/>
        <w:ind w:firstLine="720"/>
        <w:jc w:val="both"/>
        <w:rPr>
          <w:rFonts w:ascii="Times New Roman" w:hAnsi="Times New Roman" w:cs="Times New Roman"/>
          <w:sz w:val="24"/>
          <w:szCs w:val="24"/>
        </w:rPr>
      </w:pPr>
    </w:p>
    <w:p w14:paraId="65BE5D52" w14:textId="77777777" w:rsidR="0094049F" w:rsidRDefault="0094049F" w:rsidP="00575B07">
      <w:pPr>
        <w:spacing w:after="0" w:line="240" w:lineRule="auto"/>
        <w:rPr>
          <w:rFonts w:ascii="Times New Roman" w:hAnsi="Times New Roman" w:cs="Times New Roman"/>
          <w:sz w:val="24"/>
          <w:szCs w:val="24"/>
        </w:rPr>
      </w:pPr>
    </w:p>
    <w:p w14:paraId="36E4AC9A" w14:textId="77777777" w:rsidR="00F23381" w:rsidRDefault="00F23381" w:rsidP="00575B07">
      <w:pPr>
        <w:spacing w:after="0" w:line="240" w:lineRule="auto"/>
        <w:rPr>
          <w:rFonts w:ascii="Times New Roman" w:hAnsi="Times New Roman" w:cs="Times New Roman"/>
          <w:sz w:val="24"/>
          <w:szCs w:val="24"/>
        </w:rPr>
      </w:pPr>
    </w:p>
    <w:p w14:paraId="66C9852B" w14:textId="77777777" w:rsidR="006F0CB4" w:rsidRDefault="0094049F" w:rsidP="006F0CB4">
      <w:pPr>
        <w:spacing w:after="0" w:line="240" w:lineRule="auto"/>
        <w:rPr>
          <w:rFonts w:ascii="Times New Roman" w:hAnsi="Times New Roman" w:cs="Times New Roman"/>
          <w:b/>
          <w:bCs/>
          <w:i/>
          <w:iCs/>
          <w:sz w:val="24"/>
          <w:szCs w:val="24"/>
        </w:rPr>
      </w:pPr>
      <w:r w:rsidRPr="0094049F">
        <w:rPr>
          <w:rFonts w:ascii="Times New Roman" w:hAnsi="Times New Roman" w:cs="Times New Roman"/>
          <w:b/>
          <w:bCs/>
          <w:i/>
          <w:iCs/>
          <w:sz w:val="24"/>
          <w:szCs w:val="24"/>
        </w:rPr>
        <w:lastRenderedPageBreak/>
        <w:t>Evolutionary modularity and integration</w:t>
      </w:r>
    </w:p>
    <w:p w14:paraId="468333E9" w14:textId="7C04FF77" w:rsidR="0094049F" w:rsidRPr="006F0CB4" w:rsidRDefault="0094049F" w:rsidP="006F0CB4">
      <w:pPr>
        <w:spacing w:after="0" w:line="240" w:lineRule="auto"/>
        <w:jc w:val="both"/>
        <w:rPr>
          <w:rFonts w:ascii="Times New Roman" w:hAnsi="Times New Roman" w:cs="Times New Roman"/>
          <w:b/>
          <w:bCs/>
          <w:i/>
          <w:iCs/>
          <w:sz w:val="24"/>
          <w:szCs w:val="24"/>
        </w:rPr>
      </w:pPr>
      <w:r w:rsidRPr="0094049F">
        <w:rPr>
          <w:rFonts w:ascii="Times New Roman" w:hAnsi="Times New Roman" w:cs="Times New Roman"/>
          <w:sz w:val="24"/>
          <w:szCs w:val="24"/>
        </w:rPr>
        <w:t xml:space="preserve">To assess if patterns of skull modularity and integration differ between beaked and non-beaked tetraodontiform fishes, we compared multiple </w:t>
      </w:r>
      <w:r w:rsidRPr="0094049F">
        <w:rPr>
          <w:rFonts w:ascii="Times New Roman" w:hAnsi="Times New Roman" w:cs="Times New Roman"/>
          <w:i/>
          <w:iCs/>
          <w:sz w:val="24"/>
          <w:szCs w:val="24"/>
        </w:rPr>
        <w:t>a priori</w:t>
      </w:r>
      <w:r w:rsidRPr="0094049F">
        <w:rPr>
          <w:rFonts w:ascii="Times New Roman" w:hAnsi="Times New Roman" w:cs="Times New Roman"/>
          <w:sz w:val="24"/>
          <w:szCs w:val="24"/>
        </w:rPr>
        <w:t xml:space="preserve"> hypotheses of modularity (Figure S4) based on previous studies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{"citationID":"as7reb4rvn","properties":{"formattedCitation":"(Westneat 2005; Helfman et al. 2009; Kague et al. 2012; Evans et al. 2019{\\i{}a})","plainCitation":"(Westneat 2005; Helfman et al. 2009; Kague et al. 2012; Evans et al. 2019a)","noteIndex":0},"citationItems":[{"id":224,"uris":["http://zotero.org/users/local/znEKD0pI/items/HVMVEN4W"],"itemData":{"id":224,"type":"chapter","container-title":"Fish Physiology","ISBN":"978-0-12-350447-0","language":"en","note":"DOI: 10.1016/S1546-5098(05)23002-9","page":"29-75","publisher":"Elsevier","source":"DOI.org (Crossref)","title":"Skull Biomechanics and Suction Feeding in Fishes","URL":"https://linkinghub.elsevier.com/retrieve/pii/S1546509805230029","volume":"23","author":[{"family":"Westneat","given":"Mark W."}],"accessed":{"date-parts":[["2023",8,28]]},"issued":{"date-parts":[["2005"]]}}},{"id":306,"uris":["http://zotero.org/users/local/znEKD0pI/items/BRRABKAA"],"itemData":{"id":306,"type":"article-journal","abstract":"The neural crest (NC) is a major contributor to the vertebrate craniofacial skeleton, detailed in model organisms through embryological and genetic approaches, most notably in chick and mouse. Despite many similarities between these rather distant species, there are also distinct differences in the contribution of the NC, particularly to the calvariae of the skull. Lack of information about other vertebrate groups precludes an understanding of the evolutionary significance of these differences. Study of zebrafish craniofacial development has contributed substantially to understanding of cartilage and bone formation in teleosts, but there is currently little information on NC contribution to the zebrafish skeleton. Here, we employ a two–transgene system based on Cre recombinase to genetically label NC in the zebrafish. We demonstrate NC contribution to cells in the cranial ganglia and peripheral nervous system known to be NC–derived, as well as to a subset of myocardial cells. The indelible labeling also enables us to determine NC contribution to late–forming bones, including the calvariae. We confirm suspected NC origin of cartilage and bones of the viscerocranium, including cartilages such as the hyosymplectic and its replacement bones (hymandibula and symplectic) and membranous bones such as the opercle. The cleithrum develops at the border of NC and mesoderm, and as an ancestral component of the pectoral girdle was predicted to be a hybrid bone composed of both NC and mesoderm tissues. However, we find no evidence of a NC contribution to the cleithrum. Similarly, in the vault of the skull, the parietal bones and the caudal portion of the frontal bones show no evidence of NC contribution. We also determine a NC origin for caudal fin lepidotrichia; the presumption is that these are derived from trunk NC, demonstrating that these cells have the ability to form bone during normal vertebrate development.","container-title":"PLoS ONE","DOI":"10.1371/journal.pone.0047394","ISSN":"1932-6203","issue":"11","journalAbbreviation":"PLoS ONE","language":"en","page":"e47394","source":"DOI.org (Crossref)","title":"Skeletogenic Fate of Zebrafish Cranial and Trunk Neural Crest","volume":"7","author":[{"family":"Kague","given":"Erika"},{"family":"Gallagher","given":"Michael"},{"family":"Burke","given":"Sally"},{"family":"Parsons","given":"Michael"},{"family":"Franz-Odendaal","given":"Tamara"},{"family":"Fisher","given":"Shannon"}],"editor":[{"family":"Roehl","given":"Henry H."}],"issued":{"date-parts":[["2012",11,14]]}}},{"id":258,"uris":["http://zotero.org/users/local/znEKD0pI/items/TAWCNGNA"],"itemData":{"id":258,"type":"article-journal","abstract":"Abstract\n            Mosaic evolution refers to the pattern whereby different organismal traits exhibit differential rates of evolution typically due to reduced levels of trait covariation through deep time (i.e., modularity). These differences in rates can be attributed to variation in responses to selective pressures between individual traits. Differential responses to selective pressures also have the potential to facilitate functional specialization, allowing certain traits to track environmental stimuli more closely than others. The teleost skull is a multifunctional structure comprising a complex network of bones and thus an excellent system for which to study mosaic evolution. Here we construct an ultrametric phylogeny for a clade of Neotropical electric fishes (Apteronotidae: Gymnotiformes) and use three-dimensional geometric morphometrics to investigate patterns of mosaic evolution in the skull and jaws. We find strong support for a developmental, three-module hypothesis that consists of the face, braincase, and mandible, and we find that the mandible has evolved four times faster than its neighboring modules. We hypothesize that the functional specialization of the mandible in this group of fishes has allowed it to outpace the face and braincase and evolve in a more decoupled manner. We also hypothesize that this pattern of mosaicism may be widespread across other clades of teleost fishes.","container-title":"Integrative and Comparative Biology","DOI":"10.1093/icb/icz026","ISSN":"1540-7063, 1557-7023","issue":"2","language":"en","page":"420-431","source":"DOI.org (Crossref)","title":"Bony Patchwork: Mosaic Patterns of Evolution in the Skull of Electric Fishes (Apteronotidae: Gymnotiformes)","title-short":"Bony Patchwork","volume":"59","author":[{"family":"Evans","given":"Kory M"},{"family":"Vidal-García","given":"Marta"},{"family":"Tagliacollo","given":"Victor A"},{"family":"Taylor","given":"Samuel J"},{"family":"Fenolio","given":"Dante B"}],"issued":{"date-parts":[["2019",8,1]]}}},{"id":606,"uris":["http://zotero.org/users/local/znEKD0pI/items/JK343EL8"],"itemData":{"id":606,"type":"book","call-number":"QL615 .H44 2009","edition":"2nd ed","event-place":"Chichester, UK ; Hoboken, NJ","ISBN":"978-1-4051-2494-2","language":"en","note":"OCLC: ocn233283748","number-of-pages":"720","publisher":"Blackwell","publisher-place":"Chichester, UK ; Hoboken, NJ","source":"Library of Congress ISBN","title":"The diversity of fishes: biology, evolution, and ecology","title-short":"The diversity of fishes","editor":[{"family":"Helfman","given":"Gene S."},{"family":"Collette","given":"Bruce B"},{"family":"Facey","given":"Douglas E"},{"family":"Bowen","given":"Brian W"}],"issued":{"date-parts":[["2009"]]}}}],"schema":"https://github.com/citation-style-language/schema/raw/master/csl-citation.json"}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(Westneat 2005; Helfman et al. 2009; Kague et al. 2012; Evans et al. 2019</w:t>
      </w:r>
      <w:r w:rsidRPr="0094049F">
        <w:rPr>
          <w:rFonts w:ascii="Times New Roman" w:hAnsi="Times New Roman" w:cs="Times New Roman"/>
          <w:i/>
          <w:iCs/>
          <w:sz w:val="24"/>
          <w:szCs w:val="24"/>
        </w:rPr>
        <w:t>a</w:t>
      </w:r>
      <w:r w:rsidRPr="0094049F">
        <w:rPr>
          <w:rFonts w:ascii="Times New Roman" w:hAnsi="Times New Roman" w:cs="Times New Roman"/>
          <w:sz w:val="24"/>
          <w:szCs w:val="24"/>
        </w:rPr>
        <w:t>)</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using the phylogenetically informed analyses </w:t>
      </w:r>
      <w:proofErr w:type="spellStart"/>
      <w:r w:rsidRPr="0094049F">
        <w:rPr>
          <w:rFonts w:ascii="Times New Roman" w:hAnsi="Times New Roman" w:cs="Times New Roman"/>
          <w:sz w:val="24"/>
          <w:szCs w:val="24"/>
        </w:rPr>
        <w:t>phyloEMMLi</w:t>
      </w:r>
      <w:proofErr w:type="spellEnd"/>
      <w:r w:rsidRPr="0094049F">
        <w:rPr>
          <w:rFonts w:ascii="Times New Roman" w:hAnsi="Times New Roman" w:cs="Times New Roman"/>
          <w:sz w:val="24"/>
          <w:szCs w:val="24"/>
        </w:rPr>
        <w:t xml:space="preserve">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{"citationID":"a2h15ictd31","properties":{"formattedCitation":"(Goswami and Finarelli 2016)","plainCitation":"(Goswami and Finarelli 2016)","noteIndex":0},"citationItems":[{"id":255,"uris":["http://zotero.org/users/local/znEKD0pI/items/A8SJEJ48"],"itemData":{"id":255,"type":"article-journal","container-title":"Evolution","DOI":"10.1111/evo.12956","ISSN":"00143820","issue":"7","journalAbbreviation":"Evolution","language":"en","page":"1622-1637","source":"DOI.org (Crossref)","title":"EMMLi: A maximum likelihood approach to the analysis of modularity","title-short":"EMMLi","volume":"70","author":[{"family":"Goswami","given":"Anjali"},{"family":"Finarelli","given":"John A."}],"issued":{"date-parts":[["2016",7]]}}}],"schema":"https://github.com/citation-style-language/schema/raw/master/csl-citation.json"}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(Goswami and Finarelli 2016)</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and a covariance ratio (CR) analysis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{"citationID":"a263o9u781j","properties":{"formattedCitation":"(Adams 2016)","plainCitation":"(Adams 2016)","noteIndex":0},"citationItems":[{"id":107,"uris":["http://zotero.org/users/local/znEKD0pI/items/IQZPKNY9"],"itemData":{"id":107,"type":"article-journal","container-title":"Methods in Ecology and Evolution","DOI":"10.1111/2041-210X.12511","ISSN":"2041-210X, 2041-210X","issue":"5","journalAbbreviation":"Methods Ecol Evol","language":"en","page":"565-572","source":"DOI.org (Crossref)","title":"Evaluating modularity in morphometric data: challenges with the &lt;span style=\"font-variant:small-caps;\"&gt;RV&lt;/span&gt; coefficient and a new test measure","title-short":"Evaluating modularity in morphometric data","volume":"7","author":[{"family":"Adams","given":"Dean C."}],"editor":[{"family":"Peres‐Neto","given":"Pedro"}],"issued":{"date-parts":[["2016",5]]}}}],"schema":"https://github.com/citation-style-language/schema/raw/master/csl-citation.json"}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(Adams 2016)</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Our analyses find strong model support for an eleven-module hypothesis of modularity where each bone partition is a module (Table S3). Both beaked and non-beaked species display similar levels of skull modularity (CR beaked = 0.813; CR non-beaked = 0.865; </w:t>
      </w:r>
      <w:r w:rsidRPr="0094049F">
        <w:rPr>
          <w:rFonts w:ascii="Times New Roman" w:hAnsi="Times New Roman" w:cs="Times New Roman"/>
          <w:i/>
          <w:iCs/>
          <w:sz w:val="24"/>
          <w:szCs w:val="24"/>
        </w:rPr>
        <w:t xml:space="preserve">p = </w:t>
      </w:r>
      <w:r w:rsidRPr="0094049F">
        <w:rPr>
          <w:rFonts w:ascii="Times New Roman" w:hAnsi="Times New Roman" w:cs="Times New Roman"/>
          <w:sz w:val="24"/>
          <w:szCs w:val="24"/>
        </w:rPr>
        <w:t xml:space="preserve">0.66) and skull integration (partial least squares (PLS) beaked = 0.768; PLS non-beaked = 0.727; </w:t>
      </w:r>
      <w:r w:rsidRPr="0094049F">
        <w:rPr>
          <w:rFonts w:ascii="Times New Roman" w:hAnsi="Times New Roman" w:cs="Times New Roman"/>
          <w:i/>
          <w:iCs/>
          <w:sz w:val="24"/>
          <w:szCs w:val="24"/>
        </w:rPr>
        <w:t xml:space="preserve">p </w:t>
      </w:r>
      <w:r w:rsidRPr="0094049F">
        <w:rPr>
          <w:rFonts w:ascii="Times New Roman" w:hAnsi="Times New Roman" w:cs="Times New Roman"/>
          <w:sz w:val="24"/>
          <w:szCs w:val="24"/>
        </w:rPr>
        <w:t xml:space="preserve">= 0.87). </w:t>
      </w:r>
    </w:p>
    <w:p w14:paraId="326B5839" w14:textId="77777777" w:rsidR="0094049F" w:rsidRDefault="0094049F" w:rsidP="00575B07">
      <w:pPr>
        <w:spacing w:after="0" w:line="240" w:lineRule="auto"/>
        <w:ind w:firstLine="720"/>
        <w:jc w:val="both"/>
        <w:rPr>
          <w:rFonts w:ascii="Times New Roman" w:hAnsi="Times New Roman" w:cs="Times New Roman"/>
          <w:sz w:val="24"/>
          <w:szCs w:val="24"/>
        </w:rPr>
      </w:pPr>
      <w:r w:rsidRPr="0094049F">
        <w:rPr>
          <w:rFonts w:ascii="Times New Roman" w:hAnsi="Times New Roman" w:cs="Times New Roman"/>
          <w:sz w:val="24"/>
          <w:szCs w:val="24"/>
        </w:rPr>
        <w:t xml:space="preserve">Despite no significant difference in the degree of skull modularity and integration between beaked and non-beaked species, we do observe a substantial difference in rates of bone module evolution between groups. Notably, beaked species demonstrate higher rates overall than their non-beaked relatives (Figure 3). Among beaked species, the highest rates are found in the premaxilla, maxilla, frontal, and dentary. Non-beaked species, however, exhibit the highest rates in the frontal and maxilla. For bones implicated in jaw function (e.g., premaxilla, maxilla, dentary), beaked species exhibit evolutionary rates that are approximately two times faster than non-beaked taxa. </w:t>
      </w:r>
    </w:p>
    <w:p w14:paraId="5725EDF8" w14:textId="6527228D" w:rsidR="00F23381" w:rsidRDefault="00F23381">
      <w:pPr>
        <w:rPr>
          <w:rFonts w:ascii="Times New Roman" w:hAnsi="Times New Roman" w:cs="Times New Roman"/>
          <w:sz w:val="24"/>
          <w:szCs w:val="24"/>
        </w:rPr>
      </w:pPr>
      <w:r>
        <w:rPr>
          <w:rFonts w:ascii="Times New Roman" w:hAnsi="Times New Roman" w:cs="Times New Roman"/>
          <w:sz w:val="24"/>
          <w:szCs w:val="24"/>
        </w:rPr>
        <w:br w:type="page"/>
      </w:r>
    </w:p>
    <w:p w14:paraId="296564CC" w14:textId="77777777" w:rsidR="00F23381" w:rsidRDefault="00F23381" w:rsidP="00575B07">
      <w:pPr>
        <w:spacing w:after="0" w:line="240" w:lineRule="auto"/>
        <w:ind w:firstLine="720"/>
        <w:jc w:val="both"/>
        <w:rPr>
          <w:rFonts w:ascii="Times New Roman" w:hAnsi="Times New Roman" w:cs="Times New Roman"/>
          <w:sz w:val="24"/>
          <w:szCs w:val="24"/>
        </w:rPr>
      </w:pPr>
    </w:p>
    <w:p w14:paraId="28ED0BC2" w14:textId="77777777" w:rsidR="00F23381" w:rsidRDefault="00F23381" w:rsidP="00F23381">
      <w:pPr>
        <w:rPr>
          <w:rFonts w:ascii="Times New Roman" w:hAnsi="Times New Roman" w:cs="Times New Roman"/>
          <w:sz w:val="24"/>
          <w:szCs w:val="24"/>
        </w:rPr>
      </w:pPr>
      <w:r w:rsidRPr="0094049F">
        <w:rPr>
          <w:rFonts w:ascii="Times New Roman" w:hAnsi="Times New Roman" w:cs="Times New Roman"/>
          <w:noProof/>
          <w:sz w:val="24"/>
          <w:szCs w:val="24"/>
        </w:rPr>
        <w:drawing>
          <wp:inline distT="0" distB="0" distL="0" distR="0" wp14:anchorId="08D50868" wp14:editId="5E0C8E57">
            <wp:extent cx="5915891" cy="4530039"/>
            <wp:effectExtent l="0" t="0" r="0" b="4445"/>
            <wp:docPr id="1236238491" name="Picture 4"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238491" name="Picture 4" descr="A close-up of a diagram&#10;&#10;Description automatically generated"/>
                    <pic:cNvPicPr/>
                  </pic:nvPicPr>
                  <pic:blipFill>
                    <a:blip r:embed="rId20" cstate="print">
                      <a:extLst>
                        <a:ext uri="{28A0092B-C50C-407E-A947-70E740481C1C}">
                          <a14:useLocalDpi xmlns:a14="http://schemas.microsoft.com/office/drawing/2010/main"/>
                        </a:ext>
                      </a:extLst>
                    </a:blip>
                    <a:stretch>
                      <a:fillRect/>
                    </a:stretch>
                  </pic:blipFill>
                  <pic:spPr>
                    <a:xfrm>
                      <a:off x="0" y="0"/>
                      <a:ext cx="5927048" cy="4538582"/>
                    </a:xfrm>
                    <a:prstGeom prst="rect">
                      <a:avLst/>
                    </a:prstGeom>
                  </pic:spPr>
                </pic:pic>
              </a:graphicData>
            </a:graphic>
          </wp:inline>
        </w:drawing>
      </w:r>
    </w:p>
    <w:p w14:paraId="62E40379" w14:textId="77777777" w:rsidR="00F23381" w:rsidRDefault="00F23381" w:rsidP="00F23381">
      <w:pPr>
        <w:spacing w:line="240" w:lineRule="auto"/>
        <w:jc w:val="both"/>
        <w:rPr>
          <w:rFonts w:ascii="Times New Roman" w:hAnsi="Times New Roman" w:cs="Times New Roman"/>
          <w:b/>
          <w:bCs/>
          <w:color w:val="000000"/>
          <w:sz w:val="20"/>
          <w:szCs w:val="20"/>
        </w:rPr>
      </w:pPr>
    </w:p>
    <w:p w14:paraId="28E8DF8E" w14:textId="31D8BD54" w:rsidR="00F23381" w:rsidRPr="00F23381" w:rsidRDefault="00F23381" w:rsidP="00F23381">
      <w:pPr>
        <w:spacing w:line="240" w:lineRule="auto"/>
        <w:jc w:val="both"/>
        <w:rPr>
          <w:rFonts w:ascii="Times New Roman" w:hAnsi="Times New Roman" w:cs="Times New Roman"/>
          <w:sz w:val="20"/>
          <w:szCs w:val="20"/>
        </w:rPr>
      </w:pPr>
      <w:r w:rsidRPr="00F23381">
        <w:rPr>
          <w:rFonts w:ascii="Times New Roman" w:hAnsi="Times New Roman" w:cs="Times New Roman"/>
          <w:b/>
          <w:bCs/>
          <w:color w:val="000000"/>
          <w:sz w:val="20"/>
          <w:szCs w:val="20"/>
        </w:rPr>
        <w:t xml:space="preserve">Figure 3. </w:t>
      </w:r>
      <w:r w:rsidRPr="00F23381">
        <w:rPr>
          <w:rFonts w:ascii="Times New Roman" w:hAnsi="Times New Roman" w:cs="Times New Roman"/>
          <w:b/>
          <w:bCs/>
          <w:sz w:val="20"/>
          <w:szCs w:val="20"/>
        </w:rPr>
        <w:t xml:space="preserve">Rates of bone module evolution in tetraodontiform skulls. </w:t>
      </w:r>
      <w:r w:rsidRPr="00F23381">
        <w:rPr>
          <w:rFonts w:ascii="Times New Roman" w:hAnsi="Times New Roman" w:cs="Times New Roman"/>
          <w:sz w:val="20"/>
          <w:szCs w:val="20"/>
        </w:rPr>
        <w:t xml:space="preserve">Representative skulls from a </w:t>
      </w:r>
      <w:r w:rsidRPr="00F23381">
        <w:rPr>
          <w:rFonts w:ascii="Times New Roman" w:hAnsi="Times New Roman" w:cs="Times New Roman"/>
          <w:b/>
          <w:bCs/>
          <w:sz w:val="20"/>
          <w:szCs w:val="20"/>
        </w:rPr>
        <w:t>A)</w:t>
      </w:r>
      <w:r w:rsidRPr="00F23381">
        <w:rPr>
          <w:rFonts w:ascii="Times New Roman" w:hAnsi="Times New Roman" w:cs="Times New Roman"/>
          <w:sz w:val="20"/>
          <w:szCs w:val="20"/>
        </w:rPr>
        <w:t xml:space="preserve"> beaked (</w:t>
      </w:r>
      <w:proofErr w:type="spellStart"/>
      <w:r w:rsidRPr="00F23381">
        <w:rPr>
          <w:rFonts w:ascii="Times New Roman" w:hAnsi="Times New Roman" w:cs="Times New Roman"/>
          <w:i/>
          <w:iCs/>
          <w:sz w:val="20"/>
          <w:szCs w:val="20"/>
        </w:rPr>
        <w:t>Marilyna</w:t>
      </w:r>
      <w:proofErr w:type="spellEnd"/>
      <w:r w:rsidRPr="00F23381">
        <w:rPr>
          <w:rFonts w:ascii="Times New Roman" w:hAnsi="Times New Roman" w:cs="Times New Roman"/>
          <w:i/>
          <w:iCs/>
          <w:sz w:val="20"/>
          <w:szCs w:val="20"/>
        </w:rPr>
        <w:t xml:space="preserve"> </w:t>
      </w:r>
      <w:proofErr w:type="spellStart"/>
      <w:r w:rsidRPr="00F23381">
        <w:rPr>
          <w:rFonts w:ascii="Times New Roman" w:hAnsi="Times New Roman" w:cs="Times New Roman"/>
          <w:i/>
          <w:iCs/>
          <w:sz w:val="20"/>
          <w:szCs w:val="20"/>
        </w:rPr>
        <w:t>darwinii</w:t>
      </w:r>
      <w:proofErr w:type="spellEnd"/>
      <w:r w:rsidRPr="00F23381">
        <w:rPr>
          <w:rFonts w:ascii="Times New Roman" w:hAnsi="Times New Roman" w:cs="Times New Roman"/>
          <w:sz w:val="20"/>
          <w:szCs w:val="20"/>
        </w:rPr>
        <w:t>) and a</w:t>
      </w:r>
      <w:r w:rsidRPr="00F23381">
        <w:rPr>
          <w:rFonts w:ascii="Times New Roman" w:hAnsi="Times New Roman" w:cs="Times New Roman"/>
          <w:b/>
          <w:bCs/>
          <w:sz w:val="20"/>
          <w:szCs w:val="20"/>
        </w:rPr>
        <w:t xml:space="preserve"> B)</w:t>
      </w:r>
      <w:r w:rsidRPr="00F23381">
        <w:rPr>
          <w:rFonts w:ascii="Times New Roman" w:hAnsi="Times New Roman" w:cs="Times New Roman"/>
          <w:sz w:val="20"/>
          <w:szCs w:val="20"/>
        </w:rPr>
        <w:t xml:space="preserve"> non-beaked (</w:t>
      </w:r>
      <w:r w:rsidRPr="00F23381">
        <w:rPr>
          <w:rFonts w:ascii="Times New Roman" w:hAnsi="Times New Roman" w:cs="Times New Roman"/>
          <w:i/>
          <w:iCs/>
          <w:sz w:val="20"/>
          <w:szCs w:val="20"/>
        </w:rPr>
        <w:t xml:space="preserve">Balistes </w:t>
      </w:r>
      <w:proofErr w:type="spellStart"/>
      <w:r w:rsidRPr="00F23381">
        <w:rPr>
          <w:rFonts w:ascii="Times New Roman" w:hAnsi="Times New Roman" w:cs="Times New Roman"/>
          <w:i/>
          <w:iCs/>
          <w:sz w:val="20"/>
          <w:szCs w:val="20"/>
        </w:rPr>
        <w:t>capriscus</w:t>
      </w:r>
      <w:proofErr w:type="spellEnd"/>
      <w:r w:rsidRPr="00F23381">
        <w:rPr>
          <w:rFonts w:ascii="Times New Roman" w:hAnsi="Times New Roman" w:cs="Times New Roman"/>
          <w:sz w:val="20"/>
          <w:szCs w:val="20"/>
        </w:rPr>
        <w:t xml:space="preserve">) tetraodontiform depicting bones modules colored by rate of shape evolution under the best fit modularity hypothesis. Network plots show the magnitude of integration between each bone module for both groups. Larger module circles indicate higher modularity, while darker lines between modules indicate higher integration. Bone modules are colored by rate of evolution. Bone abbreviations are: </w:t>
      </w:r>
      <w:proofErr w:type="spellStart"/>
      <w:r w:rsidRPr="00F23381">
        <w:rPr>
          <w:rFonts w:ascii="Times New Roman" w:hAnsi="Times New Roman" w:cs="Times New Roman"/>
          <w:sz w:val="20"/>
          <w:szCs w:val="20"/>
        </w:rPr>
        <w:t>prm</w:t>
      </w:r>
      <w:proofErr w:type="spellEnd"/>
      <w:r w:rsidRPr="00F23381">
        <w:rPr>
          <w:rFonts w:ascii="Times New Roman" w:hAnsi="Times New Roman" w:cs="Times New Roman"/>
          <w:sz w:val="20"/>
          <w:szCs w:val="20"/>
        </w:rPr>
        <w:t xml:space="preserve"> (premaxilla), den (dentary), mxl (maxilla), </w:t>
      </w:r>
      <w:proofErr w:type="spellStart"/>
      <w:r w:rsidRPr="00F23381">
        <w:rPr>
          <w:rFonts w:ascii="Times New Roman" w:hAnsi="Times New Roman" w:cs="Times New Roman"/>
          <w:sz w:val="20"/>
          <w:szCs w:val="20"/>
        </w:rPr>
        <w:t>vom</w:t>
      </w:r>
      <w:proofErr w:type="spellEnd"/>
      <w:r w:rsidRPr="00F23381">
        <w:rPr>
          <w:rFonts w:ascii="Times New Roman" w:hAnsi="Times New Roman" w:cs="Times New Roman"/>
          <w:sz w:val="20"/>
          <w:szCs w:val="20"/>
        </w:rPr>
        <w:t xml:space="preserve"> (vomer), prs (parasphenoid), </w:t>
      </w:r>
      <w:proofErr w:type="spellStart"/>
      <w:r w:rsidRPr="00F23381">
        <w:rPr>
          <w:rFonts w:ascii="Times New Roman" w:hAnsi="Times New Roman" w:cs="Times New Roman"/>
          <w:sz w:val="20"/>
          <w:szCs w:val="20"/>
        </w:rPr>
        <w:t>crt</w:t>
      </w:r>
      <w:proofErr w:type="spellEnd"/>
      <w:r w:rsidRPr="00F23381">
        <w:rPr>
          <w:rFonts w:ascii="Times New Roman" w:hAnsi="Times New Roman" w:cs="Times New Roman"/>
          <w:sz w:val="20"/>
          <w:szCs w:val="20"/>
        </w:rPr>
        <w:t xml:space="preserve"> (ceratohyal), </w:t>
      </w:r>
      <w:proofErr w:type="spellStart"/>
      <w:r w:rsidRPr="00F23381">
        <w:rPr>
          <w:rFonts w:ascii="Times New Roman" w:hAnsi="Times New Roman" w:cs="Times New Roman"/>
          <w:sz w:val="20"/>
          <w:szCs w:val="20"/>
        </w:rPr>
        <w:t>prp</w:t>
      </w:r>
      <w:proofErr w:type="spellEnd"/>
      <w:r w:rsidRPr="00F23381">
        <w:rPr>
          <w:rFonts w:ascii="Times New Roman" w:hAnsi="Times New Roman" w:cs="Times New Roman"/>
          <w:sz w:val="20"/>
          <w:szCs w:val="20"/>
        </w:rPr>
        <w:t xml:space="preserve"> (preopercle), </w:t>
      </w:r>
      <w:proofErr w:type="spellStart"/>
      <w:r w:rsidRPr="00F23381">
        <w:rPr>
          <w:rFonts w:ascii="Times New Roman" w:hAnsi="Times New Roman" w:cs="Times New Roman"/>
          <w:sz w:val="20"/>
          <w:szCs w:val="20"/>
        </w:rPr>
        <w:t>hym</w:t>
      </w:r>
      <w:proofErr w:type="spellEnd"/>
      <w:r w:rsidRPr="00F23381">
        <w:rPr>
          <w:rFonts w:ascii="Times New Roman" w:hAnsi="Times New Roman" w:cs="Times New Roman"/>
          <w:sz w:val="20"/>
          <w:szCs w:val="20"/>
        </w:rPr>
        <w:t xml:space="preserve"> (hyomandibula), orb (orbit/frontal), </w:t>
      </w:r>
      <w:proofErr w:type="spellStart"/>
      <w:r w:rsidRPr="00F23381">
        <w:rPr>
          <w:rFonts w:ascii="Times New Roman" w:hAnsi="Times New Roman" w:cs="Times New Roman"/>
          <w:sz w:val="20"/>
          <w:szCs w:val="20"/>
        </w:rPr>
        <w:t>bsc</w:t>
      </w:r>
      <w:proofErr w:type="spellEnd"/>
      <w:r w:rsidRPr="00F23381">
        <w:rPr>
          <w:rFonts w:ascii="Times New Roman" w:hAnsi="Times New Roman" w:cs="Times New Roman"/>
          <w:sz w:val="20"/>
          <w:szCs w:val="20"/>
        </w:rPr>
        <w:t xml:space="preserve"> (basioccipital), </w:t>
      </w:r>
      <w:proofErr w:type="spellStart"/>
      <w:r w:rsidRPr="00F23381">
        <w:rPr>
          <w:rFonts w:ascii="Times New Roman" w:hAnsi="Times New Roman" w:cs="Times New Roman"/>
          <w:sz w:val="20"/>
          <w:szCs w:val="20"/>
        </w:rPr>
        <w:t>spr</w:t>
      </w:r>
      <w:proofErr w:type="spellEnd"/>
      <w:r w:rsidRPr="00F23381">
        <w:rPr>
          <w:rFonts w:ascii="Times New Roman" w:hAnsi="Times New Roman" w:cs="Times New Roman"/>
          <w:sz w:val="20"/>
          <w:szCs w:val="20"/>
        </w:rPr>
        <w:t xml:space="preserve"> (supraoccipital). </w:t>
      </w:r>
    </w:p>
    <w:p w14:paraId="4B557818" w14:textId="60662F7E" w:rsidR="00F23381" w:rsidRDefault="00F23381">
      <w:pPr>
        <w:rPr>
          <w:rFonts w:ascii="Times New Roman" w:hAnsi="Times New Roman" w:cs="Times New Roman"/>
          <w:sz w:val="24"/>
          <w:szCs w:val="24"/>
        </w:rPr>
      </w:pPr>
      <w:r>
        <w:rPr>
          <w:rFonts w:ascii="Times New Roman" w:hAnsi="Times New Roman" w:cs="Times New Roman"/>
          <w:sz w:val="24"/>
          <w:szCs w:val="24"/>
        </w:rPr>
        <w:br w:type="page"/>
      </w:r>
    </w:p>
    <w:p w14:paraId="1F4D3D3C" w14:textId="77777777" w:rsidR="006F0CB4" w:rsidRPr="00F23381" w:rsidRDefault="0094049F" w:rsidP="006F0CB4">
      <w:pPr>
        <w:pBdr>
          <w:top w:val="nil"/>
          <w:left w:val="nil"/>
          <w:bottom w:val="nil"/>
          <w:right w:val="nil"/>
          <w:between w:val="nil"/>
        </w:pBdr>
        <w:spacing w:after="0" w:line="240" w:lineRule="auto"/>
        <w:contextualSpacing/>
        <w:rPr>
          <w:rFonts w:ascii="Times New Roman" w:hAnsi="Times New Roman" w:cs="Times New Roman"/>
          <w:b/>
          <w:color w:val="000000"/>
          <w:sz w:val="28"/>
          <w:szCs w:val="28"/>
        </w:rPr>
      </w:pPr>
      <w:r w:rsidRPr="00F23381">
        <w:rPr>
          <w:rFonts w:ascii="Times New Roman" w:hAnsi="Times New Roman" w:cs="Times New Roman"/>
          <w:b/>
          <w:color w:val="000000"/>
          <w:sz w:val="28"/>
          <w:szCs w:val="28"/>
        </w:rPr>
        <w:lastRenderedPageBreak/>
        <w:t xml:space="preserve">Discussion </w:t>
      </w:r>
    </w:p>
    <w:p w14:paraId="469EE498" w14:textId="77777777" w:rsidR="006F0CB4" w:rsidRDefault="006F0CB4" w:rsidP="006F0CB4">
      <w:pPr>
        <w:pBdr>
          <w:top w:val="nil"/>
          <w:left w:val="nil"/>
          <w:bottom w:val="nil"/>
          <w:right w:val="nil"/>
          <w:between w:val="nil"/>
        </w:pBdr>
        <w:spacing w:after="0" w:line="240" w:lineRule="auto"/>
        <w:contextualSpacing/>
        <w:rPr>
          <w:rFonts w:ascii="Times New Roman" w:hAnsi="Times New Roman" w:cs="Times New Roman"/>
          <w:b/>
          <w:color w:val="000000"/>
          <w:sz w:val="24"/>
          <w:szCs w:val="24"/>
        </w:rPr>
      </w:pPr>
    </w:p>
    <w:p w14:paraId="1B02770B" w14:textId="632280FD" w:rsidR="0094049F" w:rsidRPr="006F0CB4" w:rsidRDefault="0094049F" w:rsidP="006F0CB4">
      <w:pPr>
        <w:pBdr>
          <w:top w:val="nil"/>
          <w:left w:val="nil"/>
          <w:bottom w:val="nil"/>
          <w:right w:val="nil"/>
          <w:between w:val="nil"/>
        </w:pBdr>
        <w:spacing w:after="0" w:line="240" w:lineRule="auto"/>
        <w:contextualSpacing/>
        <w:jc w:val="both"/>
        <w:rPr>
          <w:rFonts w:ascii="Times New Roman" w:hAnsi="Times New Roman" w:cs="Times New Roman"/>
          <w:b/>
          <w:color w:val="000000"/>
          <w:sz w:val="24"/>
          <w:szCs w:val="24"/>
        </w:rPr>
      </w:pPr>
      <w:r w:rsidRPr="0094049F">
        <w:rPr>
          <w:rFonts w:ascii="Times New Roman" w:hAnsi="Times New Roman" w:cs="Times New Roman"/>
          <w:sz w:val="24"/>
          <w:szCs w:val="24"/>
        </w:rPr>
        <w:t xml:space="preserve">In this study, we used a three-dimensional geometric morphometric approach for extant and fossil species to examine factors promoting morphological diversification and evolutionary innovation in tetraodontiform fishes. </w:t>
      </w:r>
      <w:bookmarkStart w:id="24" w:name="_Hlk152152240"/>
      <w:r w:rsidRPr="0094049F">
        <w:rPr>
          <w:rFonts w:ascii="Times New Roman" w:hAnsi="Times New Roman" w:cs="Times New Roman"/>
          <w:sz w:val="24"/>
          <w:szCs w:val="24"/>
        </w:rPr>
        <w:t xml:space="preserve">Despite displaying conserved patterns of modularity and integration, skulls of beaked tetraodontiforms evolve at much faster rates and show higher levels of morphological disparity when compared to non-beaked tetraodontiforms, especially in bones contributing to the jaws and beak. </w:t>
      </w:r>
      <w:bookmarkEnd w:id="24"/>
      <w:r w:rsidRPr="0094049F">
        <w:rPr>
          <w:rFonts w:ascii="Times New Roman" w:hAnsi="Times New Roman" w:cs="Times New Roman"/>
          <w:sz w:val="24"/>
          <w:szCs w:val="24"/>
        </w:rPr>
        <w:t xml:space="preserve"> Furthermore, contrary to long-held beliefs, we find that coral reef association does not </w:t>
      </w:r>
      <w:r w:rsidR="00BA5470">
        <w:rPr>
          <w:rFonts w:ascii="Times New Roman" w:hAnsi="Times New Roman" w:cs="Times New Roman"/>
          <w:sz w:val="24"/>
          <w:szCs w:val="24"/>
        </w:rPr>
        <w:t xml:space="preserve">increase the rate of skull evolution or promote morphological disparity. </w:t>
      </w:r>
      <w:r w:rsidRPr="0094049F">
        <w:rPr>
          <w:rFonts w:ascii="Times New Roman" w:hAnsi="Times New Roman" w:cs="Times New Roman"/>
          <w:sz w:val="24"/>
          <w:szCs w:val="24"/>
        </w:rPr>
        <w:t>Instead, the presence of a beak is likely a crucial component of tetraodontiform evolutionary success.</w:t>
      </w:r>
    </w:p>
    <w:p w14:paraId="489D990B" w14:textId="25E5BD0A" w:rsidR="0094049F" w:rsidRPr="0094049F" w:rsidRDefault="0094049F" w:rsidP="00575B07">
      <w:pPr>
        <w:spacing w:after="0" w:line="240" w:lineRule="auto"/>
        <w:ind w:firstLine="720"/>
        <w:jc w:val="both"/>
        <w:rPr>
          <w:rFonts w:ascii="Times New Roman" w:hAnsi="Times New Roman" w:cs="Times New Roman"/>
          <w:sz w:val="24"/>
          <w:szCs w:val="24"/>
        </w:rPr>
      </w:pPr>
      <w:r w:rsidRPr="0094049F">
        <w:rPr>
          <w:rFonts w:ascii="Times New Roman" w:hAnsi="Times New Roman" w:cs="Times New Roman"/>
          <w:sz w:val="24"/>
          <w:szCs w:val="24"/>
        </w:rPr>
        <w:t xml:space="preserve">The role of integration on morphological diversification is currently debated. Traditionally, integration has been thought to constrain phenotypic diversification, while modularity is viewed as a prerequisite to facilitate innovation, with the ability to increase morphological diversification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{"citationID":"al18ia26l8","properties":{"formattedCitation":"(Yang 2001; Marroig et al. 2009; Goswami et al. 2014)","plainCitation":"(Yang 2001; Marroig et al. 2009; Goswami et al. 2014)","noteIndex":0},"citationItems":[{"id":236,"uris":["http://zotero.org/users/local/znEKD0pI/items/MBMKEJDN"],"itemData":{"id":236,"type":"article-journal","abstract":"Despite recent attention given to the concept of modularity and its potential contribution to the evolvability of organisms, there has been little mention of how such a contribution may affect rates of diversification or how this would be assessed. A first key prediction is that lineages with relatively greater degrees of modularity in given traits should exhibit higher rates of diversification. Four general conditions for testing this prediction of the modular evolvability hypothesis are outlined here. The potential role of modularity as a deterministic factor in adaptive radiations is best examined by looking at historic patterns of diversification rather than just levels of extant diversity, the focus of most analyses of key innovations.","container-title":"Evolution and Development","DOI":"10.1046/j.1525-142x.2001.003002059.x","ISSN":"1520-541X, 1525-142X","issue":"2","journalAbbreviation":"Evol Dev","language":"en","page":"59-72","source":"DOI.org (Crossref)","title":"Modularity, evolvability, and adaptive radiations: a comparison of the hemi- and holometabolous insects","title-short":"Modularity, evolvability, and adaptive radiations","volume":"3","author":[{"family":"Yang","given":"Andrew S."}],"issued":{"date-parts":[["2001",3]]}}},{"id":645,"uris":["http://zotero.org/users/local/znEKD0pI/items/Q6CVFT8H"],"itemData":{"id":645,"type":"article-journal","abstract":"Changes in patterns and magnitudes of integration may influence the ability of a species to respond to selection. Consequently, modularity has often been linked to the concept of evolvability, but their relationship has rarely been tested empirically. One possible explanation is the lack of analytical tools to compare patterns and magnitudes of integration among diverse groups that explicitly relate these aspects to the quantitative genetics framework. We apply such framework here using the multivariate response to selection equation to simulate the evolutionary behavior of several mammalian orders in terms of their flexibility, evolvability and constraints in the skull. We interpreted these simulation results in light of the integration patterns and magnitudes of the same mammalian groups, described in a companion paper. We found that larger magnitudes of integration were associated with a blur of the modules in the skull and to larger portions of the total variation explained by size variation, which in turn can exert a strong evolutionary constraint, thus decreasing the evolutionary flexibility. Conversely, lower overall magnitudes of integration were associated with distinct modules in the skull, to smaller fraction of the total variation associated with size and, consequently, to weaker constraints and more evolutionary flexibility. Flexibility and constraints are, therefore, two sides of the same coin and we found them to be quite variable among mammals. Neither the overall magnitude of morphological integration, the modularity itself, nor its consequences in terms of constraints and flexibility, were associated with absolute size of the organisms, but were strongly associated with the proportion of the total variation in skull morphology captured by size. Therefore, the history of the mammalian skull is marked by a trade-off between modularity and evolvability. Our data provide evidence that, despite the stasis in integration patterns, the plasticity in the magnitude of integration in the skull had important consequences in terms of evolutionary flexibility of the mammalian lineages.","container-title":"Evolutionary Biology","DOI":"10.1007/s11692-009-9051-1","ISSN":"1934-2845","issue":"1","journalAbbreviation":"Evol Biol","language":"en","page":"136-148","source":"Springer Link","title":"The Evolution of Modularity in the Mammalian Skull II: Evolutionary Consequences","title-short":"The Evolution of Modularity in the Mammalian Skull II","volume":"36","author":[{"family":"Marroig","given":"Gabriel"},{"family":"Shirai","given":"Leila T."},{"family":"Porto","given":"Arthur"},{"family":"Oliveira","given":"Felipe B.","non-dropping-particle":"de"},{"family":"De Conto","given":"Valderes"}],"issued":{"date-parts":[["2009",3,1]]}}},{"id":281,"uris":["http://zotero.org/users/local/znEKD0pI/items/H24XAGBL"],"itemData":{"id":281,"type":"article-journal","abstract":"Phenotypic integration is a pervasive characteristic of organisms. Numerous analyses have demonstrated that patterns of phenotypic integration are conserved across large clades, but that significant variation also exists. For example, heterochronic shifts related to different mammalian reproductive strategies are reflected in postcranial skeletal integration and in coordination of bone ossification. Phenotypic integration and modularity have been hypothesized to shape morphological evolution, and we extended simulations to confirm that trait integration can influence both the trajectory and magnitude of response to selection. We further demonstrate that phenotypic integration can produce both more and less disparate organisms than would be expected under random walk models by repartitioning variance in preferred directions. This effect can also be expected to favour homoplasy and convergent evolution. New empirical analyses of the carnivoran cranium show that rates of evolution, in contrast, are not strongly influenced by phenotypic integration and show little relationship to morphological disparity, suggesting that phenotypic integration may shape the direction of evolutionary change, but not necessarily the speed of it. Nonetheless, phenotypic integration is problematic for morphological clocks and should be incorporated more widely into models that seek to accurately reconstruct both trait and organismal evolution.","container-title":"Philosophical Transactions of the Royal Society B: Biological Sciences","DOI":"10.1098/rstb.2013.0254","ISSN":"0962-8436, 1471-2970","issue":"1649","journalAbbreviation":"Phil. Trans. R. Soc. B","language":"en","page":"20130254","source":"DOI.org (Crossref)","title":"The macroevolutionary consequences of phenotypic integration: from development to deep time","title-short":"The macroevolutionary consequences of phenotypic integration","volume":"369","author":[{"family":"Goswami","given":"A."},{"family":"Smaers","given":"J. B."},{"family":"Soligo","given":"C."},{"family":"Polly","given":"P. D."}],"issued":{"date-parts":[["2014",8,19]]}}}],"schema":"https://github.com/citation-style-language/schema/raw/master/csl-citation.json"}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(Yang 2001; Marroig et al. 2009; Goswami et al. 2014)</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More recently, integration has been suggested to aid in the evolution of innovation by promoting evolution along specific trajectories and facilitating rapid evolution within a constrained region of </w:t>
      </w:r>
      <w:proofErr w:type="spellStart"/>
      <w:r w:rsidRPr="0094049F">
        <w:rPr>
          <w:rFonts w:ascii="Times New Roman" w:hAnsi="Times New Roman" w:cs="Times New Roman"/>
          <w:sz w:val="24"/>
          <w:szCs w:val="24"/>
        </w:rPr>
        <w:t>traitspace</w:t>
      </w:r>
      <w:proofErr w:type="spellEnd"/>
      <w:r w:rsidRPr="0094049F">
        <w:rPr>
          <w:rFonts w:ascii="Times New Roman" w:hAnsi="Times New Roman" w:cs="Times New Roman"/>
          <w:sz w:val="24"/>
          <w:szCs w:val="24"/>
        </w:rPr>
        <w:t xml:space="preserve">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{"citationID":"a220ndld7ko","properties":{"formattedCitation":"(Goswami et al. 2014; Naval\\uc0\\u243{}n et al. 2020; Evans et al. 2021)","plainCitation":"(Goswami et al. 2014; Navalón et al. 2020; Evans et al. 2021)","noteIndex":0},"citationItems":[{"id":281,"uris":["http://zotero.org/users/local/znEKD0pI/items/H24XAGBL"],"itemData":{"id":281,"type":"article-journal","abstract":"Phenotypic integration is a pervasive characteristic of organisms. Numerous analyses have demonstrated that patterns of phenotypic integration are conserved across large clades, but that significant variation also exists. For example, heterochronic shifts related to different mammalian reproductive strategies are reflected in postcranial skeletal integration and in coordination of bone ossification. Phenotypic integration and modularity have been hypothesized to shape morphological evolution, and we extended simulations to confirm that trait integration can influence both the trajectory and magnitude of response to selection. We further demonstrate that phenotypic integration can produce both more and less disparate organisms than would be expected under random walk models by repartitioning variance in preferred directions. This effect can also be expected to favour homoplasy and convergent evolution. New empirical analyses of the carnivoran cranium show that rates of evolution, in contrast, are not strongly influenced by phenotypic integration and show little relationship to morphological disparity, suggesting that phenotypic integration may shape the direction of evolutionary change, but not necessarily the speed of it. Nonetheless, phenotypic integration is problematic for morphological clocks and should be incorporated more widely into models that seek to accurately reconstruct both trait and organismal evolution.","container-title":"Philosophical Transactions of the Royal Society B: Biological Sciences","DOI":"10.1098/rstb.2013.0254","ISSN":"0962-8436, 1471-2970","issue":"1649","journalAbbreviation":"Phil. Trans. R. Soc. B","language":"en","page":"20130254","source":"DOI.org (Crossref)","title":"The macroevolutionary consequences of phenotypic integration: from development to deep time","title-short":"The macroevolutionary consequences of phenotypic integration","volume":"369","author":[{"family":"Goswami","given":"A."},{"family":"Smaers","given":"J. B."},{"family":"Soligo","given":"C."},{"family":"Polly","given":"P. D."}],"issued":{"date-parts":[["2014",8,19]]}}},{"id":260,"uris":["http://zotero.org/users/local/znEKD0pI/items/T4CH2WBS"],"itemData":{"id":260,"type":"article-journal","abstract":"Significance\n            Evolutionary innovations change how organisms interact with their environments. Trait modularization is thought to facilitate evolutionary innovation, while integration constrains diversification patterns. Cranial asymmetry in flatfishes was an innovation that allowed them to colonize, and dominate benthic aquatic habitats. In this study, we quantify rates of skull shape evolution, and integration across 102 species of flatfishes and their relatives and test for the effect of integration on rates of morphological diversification. We find that cranial asymmetry evolution was a rapid, integrated process. We additionally find that flatfishes are significantly more evolutionarily integrated than their relatives. These results suggest that trait integration plays a key role in the evolution of innovation by allowing traits to mount synchronous responses to selective pressures.\n          , \n            Evolutionary innovations are scattered throughout the tree of life, and have allowed the organisms that possess them to occupy novel adaptive zones. While the impacts of these innovations are well documented, much less is known about how these innovations arise in the first place. Patterns of covariation among traits across macroevolutionary time can offer insights into the generation of innovation. However, to date, there is no consensus on the role that trait covariation plays in this process. The evolution of cranial asymmetry in flatfishes (Pleuronectiformes) from within Carangaria was a rapid evolutionary innovation that preceded the colonization of benthic aquatic habitats by this clade, and resulted in one of the most bizarre body plans observed among extant vertebrates. Here, we use three-dimensional geometric morphometrics and a phylogenetic comparative toolkit to reconstruct the evolution of skull shape in carangarians, and quantify patterns of integration and modularity across the skull. We find that the evolution of asymmetry in flatfishes was a rapid process, resulting in the colonization of novel trait space, that was aided by strong integration that coordinated shape changes across the skull. Our findings suggest that integration plays a major role in the evolution of innovation by synchronizing responses to selective pressures across the organism.","container-title":"Proceedings of the National Academy of Sciences","DOI":"10.1073/pnas.2101330118","ISSN":"0027-8424, 1091-6490","issue":"18","journalAbbreviation":"Proc. Natl. Acad. Sci. U.S.A.","language":"en","page":"e2101330118","source":"DOI.org (Crossref)","title":"Integration drives rapid phenotypic evolution in flatfishes","volume":"118","author":[{"family":"Evans","given":"Kory M."},{"family":"Larouche","given":"Olivier"},{"family":"Watson","given":"Sara-Jane"},{"family":"Farina","given":"Stacy"},{"family":"Habegger","given":"María Laura"},{"family":"Friedman","given":"Matt"}],"issued":{"date-parts":[["2021",5,4]]}}},{"id":338,"uris":["http://zotero.org/users/local/znEKD0pI/items/ZN28FMY9"],"itemData":{"id":338,"type":"article-journal","container-title":"Nature Ecology &amp; Evolution","DOI":"10.1038/s41559-019-1092-y","ISSN":"2397-334X","issue":"2","journalAbbreviation":"Nat Ecol Evol","language":"en","page":"270-278","source":"DOI.org (Crossref)","title":"The consequences of craniofacial integration for the adaptive radiations of Darwin’s finches and Hawaiian honeycreepers","volume":"4","author":[{"family":"Navalón","given":"Guillermo"},{"family":"Marugán-Lobón","given":"Jesús"},{"family":"Bright","given":"Jen A."},{"family":"Cooney","given":"Christopher R."},{"family":"Rayfield","given":"Emily J."}],"issued":{"date-parts":[["2020",2,3]]}}}],"schema":"https://github.com/citation-style-language/schema/raw/master/csl-citation.json"}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(Goswami et al. 2014; Navalón et al. 2020; Evans et al. 2021)</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In this way, integration can promote large responses to selective pressures by </w:t>
      </w:r>
      <w:r w:rsidR="00BA5470">
        <w:rPr>
          <w:rFonts w:ascii="Times New Roman" w:hAnsi="Times New Roman" w:cs="Times New Roman"/>
          <w:sz w:val="24"/>
          <w:szCs w:val="24"/>
        </w:rPr>
        <w:t xml:space="preserve">aiding in the evolution of </w:t>
      </w:r>
      <w:r w:rsidRPr="0094049F">
        <w:rPr>
          <w:rFonts w:ascii="Times New Roman" w:hAnsi="Times New Roman" w:cs="Times New Roman"/>
          <w:sz w:val="24"/>
          <w:szCs w:val="24"/>
        </w:rPr>
        <w:t xml:space="preserve">maximally disparate phenotypes. </w:t>
      </w:r>
      <w:bookmarkStart w:id="25" w:name="_Hlk156812431"/>
      <w:r w:rsidRPr="0094049F">
        <w:rPr>
          <w:rFonts w:ascii="Times New Roman" w:hAnsi="Times New Roman" w:cs="Times New Roman"/>
          <w:sz w:val="24"/>
          <w:szCs w:val="24"/>
        </w:rPr>
        <w:t xml:space="preserve">However, our results show that despite beaked tetraodontiforms displaying rapid morphological diversification, there are no significant differences in patterns of modularity and integration between beaked and non-beaked species, suggesting covariation is highly conserved throughout the entire clade. This conserved pattern of skull integration and modularity is seen in other major vertebrate clades as well, including mammals, caecilians, and squamates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{"citationID":"a1kfavfbddb","properties":{"formattedCitation":"(Porto et al. 2009; Marshall et al. 2019; Watanabe et al. 2019)","plainCitation":"(Porto et al. 2009; Marshall et al. 2019; Watanabe et al. 2019)","noteIndex":0},"citationItems":[{"id":736,"uris":["http://zotero.org/users/local/znEKD0pI/items/ZG8QAH6W"],"itemData":{"id":736,"type":"article-journal","abstract":"Morphological integration refers to the modular structuring of inter-trait relationships in an organism, which could bias the direction and rate of morphological change, either constraining or facilitating evolution along certain dimensions of the morphospace. Therefore, the description of patterns and magnitudes of morphological integration and the analysis of their evolutionary consequences are central to understand the evolution of complex traits. Here we analyze morphological integration in the skull of several mammalian orders, addressing the following questions: are there common patterns of inter-trait relationships? Are these patterns compatible with hypotheses based on shared development and function? Do morphological integration patterns and magnitudes vary in the same way across groups? We digitized more than 3,500 specimens spanning 15 mammalian orders, estimated the correspondent pooled within-group correlation and variance/covariance matrices for 35 skull traits and compared those matrices among the orders. We also compared observed patterns of integration to theoretical expectations based on common development and function. Our results point to a largely shared pattern of inter-trait correlations, implying that mammalian skull diversity has been produced upon a common covariance structure that remained similar for at least 65 million years. Comparisons with a rodent genetic variance/covariance matrix suggest that this broad similarity extends also to the genetic factors underlying phenotypic variation. In contrast to the relative constancy of inter-trait correlation/covariance patterns, magnitudes varied markedly across groups. Several morphological modules hypothesized from shared development and function were detected in the mammalian taxa studied. Our data provide evidence that mammalian skull evolution can be viewed as a history of inter-module parcellation, with the modules themselves being more clearly marked in those lineages with lower overall magnitude of integration. The implication of these findings is that the main evolutionary trend in the mammalian skull was one of decreasing the constraints to evolution by promoting a more modular architecture.","container-title":"Evolutionary Biology","DOI":"10.1007/s11692-008-9038-3","ISSN":"1934-2845","issue":"1","journalAbbreviation":"Evol Biol","language":"en","page":"118-135","source":"Springer Link","title":"The Evolution of Modularity in the Mammalian Skull I: Morphological Integration Patterns and Magnitudes","title-short":"The Evolution of Modularity in the Mammalian Skull I","volume":"36","author":[{"family":"Porto","given":"Arthur"},{"family":"Oliveira","given":"Felipe B.","non-dropping-particle":"de"},{"family":"Shirai","given":"Leila T."},{"family":"De Conto","given":"Valderes"},{"family":"Marroig","given":"Gabriel"}],"issued":{"date-parts":[["2009",3,1]]}}},{"id":741,"uris":["http://zotero.org/users/local/znEKD0pI/items/SSMK5J6X"],"itemData":{"id":741,"type":"article-journal","abstract":"Factors intrinsic and extrinsic to organisms dictate the course of morphological evolution but are seldom considered together in comparative analyses. Among vertebrates, squamates (lizards and snakes) exhibit remarkable morphological and developmental variations that parallel their incredible ecological spectrum. However, this exceptional diversity also makes systematic quantification and analysis of their morphological evolution challenging. We present a squamate-wide, high-density morphometric analysis of the skull across 181 modern and extinct species to identify the primary drivers of their cranial evolution within a unified, quantitative framework. Diet and habitat preferences, but not reproductive mode, are major influences on skull-shape evolution across squamates, with fossorial and aquatic taxa exhibiting convergent and rapid changes in skull shape. In lizards, diet is associated with the shape of the rostrum, reflecting its use in grasping prey, whereas snakes show a correlation between diet and the shape of posterior skull bones important for gape widening. Similarly, we observe the highest rates of evolution and greatest disparity in regions associated with jaw musculature in lizards, whereas those forming the jaw articulation evolve faster in snakes. In addition, high-resolution ancestral cranial reconstructions from these data support a terrestrial, nonfossorial origin for snakes. Despite their disparate evolutionary trends, lizards and snakes unexpectedly share a common pattern of trait integration, with the highest correlations in the occiput, jaw articulation, and palate. We thus demonstrate that highly diverse phenotypes, exemplified by lizards and snakes, can and do arise from differential selection acting on conserved patterns of phenotypic integration.","container-title":"Proceedings of the National Academy of Sciences","DOI":"10.1073/pnas.1820967116","issue":"29","note":"publisher: Proceedings of the National Academy of Sciences","page":"14688-14697","source":"pnas.org (Atypon)","title":"Ecomorphological diversification in squamates from conserved pattern of cranial integration","volume":"116","author":[{"family":"Watanabe","given":"Akinobu"},{"family":"Fabre","given":"Anne-Claire"},{"family":"Felice","given":"Ryan N."},{"family":"Maisano","given":"Jessica A."},{"family":"Müller","given":"Johannes"},{"family":"Herrel","given":"Anthony"},{"family":"Goswami","given":"Anjali"}],"issued":{"date-parts":[["2019",7,16]]}}},{"id":743,"uris":["http://zotero.org/users/local/znEKD0pI/items/CCS2LHEP"],"itemData":{"id":743,"type":"article-journal","abstract":"Analyses of phenotypic integration and modularity seek to quantify levels of covariation among traits to identify their shared functional, developmental and genetic underpinnings (‘integration’), which may delineate semi-independent subsets of highly integrated traits (‘modules’). Existing studies have focused mainly on mammals or model organisms, limiting our understanding of factors that shape patterns of integration and modularity and their importance for morphological evolution. We present the first study of static (intraspecific) integration and modularity in caecilian crania, using dense surface sliding semi-landmarks to quantify cranial morphology in Boulengerula boulengeri and Idiocranium russeli. Eleven hypotheses of modular organization were compared with a likelihood approach and best-fitting models confirmed with covariance ratio analysis. Allometric corrections and subsampling analyses demonstrated the robustness of results. Allometry had a substantially larger influence on the results of landmark-only analyses relative to analyses incorporating semi-landmarks. Idiocranium russeli displayed significantly higher variation than B. boulengeri, but they had similar 12- and 13-module patterns, respectively, suggesting that caecilian crania are highly modular and that the modularity pattern is largely conserved across these species, despite their divergent morphologies and &amp;gt; 175 Myr of independent evolution. As in previous mammalian studies, our caecilian study suggests that cranial modularity patterns are conserved within major vertebrate clades.","container-title":"Biological Journal of the Linnean Society","DOI":"10.1093/biolinnean/blz001","ISSN":"0024-4066","issue":"4","journalAbbreviation":"Biological Journal of the Linnean Society","page":"721-742","source":"Silverchair","title":"High-density three-dimensional morphometric analyses support conserved static (intraspecific) modularity in caecilian (Amphibia: Gymnophiona) crania","title-short":"High-density three-dimensional morphometric analyses support conserved static (intraspecific) modularity in caecilian (Amphibia","volume":"126","author":[{"family":"Marshall","given":"Ashleigh F"},{"family":"Bardua","given":"Carla"},{"family":"Gower","given":"David J"},{"family":"Wilkinson","given":"Mark"},{"family":"Sherratt","given":"Emma"},{"family":"Goswami","given":"Anjali"}],"issued":{"date-parts":[["2019",3,27]]}}}],"schema":"https://github.com/citation-style-language/schema/raw/master/csl-citation.json"}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(Porto et al. 2009; Marshall et al. 2019; Watanabe et al. 2019)</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and highlights the fact that rapid evolution of maximally disparate phenotypes, such as the tetraodontiform beak, can still arise while maintaining a conserved pattern and magnitude of trait integration across an entire clade.  </w:t>
      </w:r>
    </w:p>
    <w:p w14:paraId="61050FBD" w14:textId="14357183" w:rsidR="0094049F" w:rsidRPr="0094049F" w:rsidRDefault="0094049F" w:rsidP="00575B07">
      <w:pPr>
        <w:spacing w:after="0" w:line="240" w:lineRule="auto"/>
        <w:ind w:firstLine="720"/>
        <w:jc w:val="both"/>
        <w:rPr>
          <w:rFonts w:ascii="Times New Roman" w:hAnsi="Times New Roman" w:cs="Times New Roman"/>
          <w:sz w:val="24"/>
          <w:szCs w:val="24"/>
        </w:rPr>
      </w:pPr>
      <w:r w:rsidRPr="0094049F">
        <w:rPr>
          <w:rFonts w:ascii="Times New Roman" w:hAnsi="Times New Roman" w:cs="Times New Roman"/>
          <w:sz w:val="24"/>
          <w:szCs w:val="24"/>
        </w:rPr>
        <w:t xml:space="preserve">Coral reefs have been previously linked to increases in rates of morphological evolution in fishes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{"citationID":"ae6446cj18","properties":{"formattedCitation":"(Price et al. 2011, 2013)","plainCitation":"(Price et al. 2011, 2013)","noteIndex":0},"citationItems":[{"id":351,"uris":["http://zotero.org/users/local/znEKD0pI/items/JC6QAKN4"],"itemData":{"id":351,"type":"article-journal","abstract":"Although coral reefs are renowned biodiversity hotspots it is not known whether they also promote the evolution of exceptional ecomorphological diversity. We investigated this question by analysing a large functional morphological dataset of trophic characters within Labridae, a highly diverse group of ﬁshes. Using an analysis that accounts for species relationships, the time available for diversiﬁcation and model uncertainty we show that coral reef species have evolved functional morphological diversity twice as fast as non-reef species. In addition, coral reef species occupy 68.6% more trophic morphospace than non-reef species. Our results suggest that coral reef habitats promote the evolution of both trophic novelty and morphological diversity within ﬁshes. Thus, the preservation of coral reefs is necessary, not only to safeguard current biological diversity but also to conserve the underlying mechanisms that can produce functional diversity in future.","container-title":"Ecology Letters","DOI":"10.1111/j.1461-0248.2011.01607.x","ISSN":"1461023X","issue":"5","language":"en","page":"462-469","source":"DOI.org (Crossref)","title":"Coral reefs promote the evolution of morphological diversity and ecological novelty in labrid fishes: Reefs promote fish morphological diversity","title-short":"Coral reefs promote the evolution of morphological diversity and ecological novelty in labrid fishes","volume":"14","author":[{"family":"Price","given":"S. A."},{"family":"Holzman","given":"R."},{"family":"Near","given":"T. J."},{"family":"Wainwright","given":"P. C."}],"issued":{"date-parts":[["2011",5]]}}},{"id":584,"uris":["http://zotero.org/users/local/znEKD0pI/items/U2DYC4XI"],"itemData":{"id":584,"type":"article-journal","abstract":"The relationship between habitat complexity and species richness is well established but comparatively little is known about the evolution of morphological diversity in complex habitats. Reefs are structurally complex, highly productive shallow-water marine ecosystems found in tropical (coral reefs) and temperate zones (rocky reefs) that harbor exceptional levels of biodiversity. We investigated whether reef habitats promote the evolution of morphological diversity in the feeding and locomotion systems of grunts (Haemulidae), a group of predominantly nocturnal fishes that live on both temperate and tropical reefs. Using phylogenetic comparative methods and statistical analyses that take into account uncertainty in phylogeny and the evolutionary history of reef living, we demonstrate that rates of morphological evolution are faster in reef-dwelling haemulids. The magnitude of this effect depends on the type of trait; on average, traits involved in the functional systems for prey capture and processing evolve twice as fast on reefs as locomotor traits. This result, along with the observation that haemulids do not exploit unique feeding niches on reefs, suggests that fine-scale trophic niche partitioning and character displacement may be driving higher rates of morphological evolution. Whatever the cause, there is growing evidence that reef habitats stimulate morphological and functional diversification in teleost fishes.","container-title":"Evolution","DOI":"10.1111/j.1558-5646.2012.01773.x","ISSN":"0014-3820","issue":"2","journalAbbreviation":"Evolution","page":"417-428","source":"Silverchair","title":"Elevated rates of morphological and functional diversification in reef-dwelling haemulid fishes","volume":"67","author":[{"family":"Price","given":"Samantha A."},{"family":"Tavera","given":"Jose J."},{"family":"Near","given":"Thomas J."},{"family":"Wainwright","given":"Peter. C."}],"issued":{"date-parts":[["2013",2,1]]}}}],"schema":"https://github.com/citation-style-language/schema/raw/master/csl-citation.json"}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(Price et al. 2011, 2013)</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However, our results suggest a contrasting pattern, with non-reef-associated tetraodontiforms showing elevated rates of skull evolution, suggesting reef association alone may not be enough to promote large changes in their morphological diversification, and in this case, might even impede phenotypic divergence. Recent studies lend support to these findings. Evans et al.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{"citationID":"ag5h3905ld","properties":{"formattedCitation":"(Evans et al. 2019{\\i{}b})","plainCitation":"(Evans et al. 2019b)","dontUpdate":true,"noteIndex":0},"citationItems":[{"id":259,"uris":["http://zotero.org/users/local/znEKD0pI/items/293SHLPK"],"itemData":{"id":259,"type":"article-journal","abstract":"Abstract\n            Coral reefs are complex marine habitats that have been hypothesized to facilitate functional specialization and increased rates of functional and morphological evolution. Wrasses (Labridae: Percomorpha) in particular, have diversified extensively in these coral reef environments and have evolved adaptations to further exploit reef-specific resources. Prior studies have found that reef-dwelling wrasses exhibit higher rates of functional evolution, leading to higher functional variation than in non-reef dwelling wrasses. Here, we examine this hypothesis in the lower pharyngeal tooth plate of 134 species of reef and non-reef-associated labrid fishes using high-resolution morphological data in the form of micro-computed tomography scans and employing three-dimensional geometric morphometrics to quantify shape differences. We find that reef-dwelling wrasses do not differ from non-reef-associated wrasses in morphological disparity or rates of shape evolution. However, we find that some reef-associated species (e.g., parrotfishes and tubelips) exhibit elevated rates of pharyngeal jaw shape evolution and have colonized unique regions of morphospace. These results suggest that while coral reef association may provide the opportunity for specialization and morphological diversification, species must still be able to capitalize on the ecological opportunities to invade novel niche space, and that these novel invasions may prompt rapid rates of morphological evolution in the associated traits that allow them to capitalize on new resources.","container-title":"Integrative and Comparative Biology","DOI":"10.1093/icb/icz103","ISSN":"1540-7063, 1557-7023","issue":"3","language":"en","page":"696-704","source":"DOI.org (Crossref)","title":"Do Coral Reefs Promote Morphological Diversification? Exploration of Habitat Effects on Labrid Pharyngeal Jaw Evolution in the Era of Big Data","title-short":"Do Coral Reefs Promote Morphological Diversification?","volume":"59","author":[{"family":"Evans","given":"Kory M"},{"family":"Williams","given":"Keiffer L"},{"family":"Westneat","given":"Mark W"}],"issued":{"date-parts":[["2019",9,1]]}}}],"schema":"https://github.com/citation-style-language/schema/raw/master/csl-citation.json"}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(2019</w:t>
      </w:r>
      <w:r w:rsidRPr="0094049F">
        <w:rPr>
          <w:rFonts w:ascii="Times New Roman" w:hAnsi="Times New Roman" w:cs="Times New Roman"/>
          <w:i/>
          <w:iCs/>
          <w:sz w:val="24"/>
          <w:szCs w:val="24"/>
        </w:rPr>
        <w:t>b</w:t>
      </w:r>
      <w:r w:rsidRPr="0094049F">
        <w:rPr>
          <w:rFonts w:ascii="Times New Roman" w:hAnsi="Times New Roman" w:cs="Times New Roman"/>
          <w:sz w:val="24"/>
          <w:szCs w:val="24"/>
        </w:rPr>
        <w:t>)</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examined pharyngeal jaw morphology across reef and non-reef-associated wrasses only to find no difference in rates of morphological evolution between groups. However, higher rates were found in specialized reef-associated clades, such as cleaner wrasses and parrotfishes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{"citationID":"a13n99mgdgo","properties":{"formattedCitation":"(Evans et al. 2019{\\i{}b})","plainCitation":"(Evans et al. 2019b)","noteIndex":0},"citationItems":[{"id":259,"uris":["http://zotero.org/users/local/znEKD0pI/items/293SHLPK"],"itemData":{"id":259,"type":"article-journal","abstract":"Abstract\n            Coral reefs are complex marine habitats that have been hypothesized to facilitate functional specialization and increased rates of functional and morphological evolution. Wrasses (Labridae: Percomorpha) in particular, have diversified extensively in these coral reef environments and have evolved adaptations to further exploit reef-specific resources. Prior studies have found that reef-dwelling wrasses exhibit higher rates of functional evolution, leading to higher functional variation than in non-reef dwelling wrasses. Here, we examine this hypothesis in the lower pharyngeal tooth plate of 134 species of reef and non-reef-associated labrid fishes using high-resolution morphological data in the form of micro-computed tomography scans and employing three-dimensional geometric morphometrics to quantify shape differences. We find that reef-dwelling wrasses do not differ from non-reef-associated wrasses in morphological disparity or rates of shape evolution. However, we find that some reef-associated species (e.g., parrotfishes and tubelips) exhibit elevated rates of pharyngeal jaw shape evolution and have colonized unique regions of morphospace. These results suggest that while coral reef association may provide the opportunity for specialization and morphological diversification, species must still be able to capitalize on the ecological opportunities to invade novel niche space, and that these novel invasions may prompt rapid rates of morphological evolution in the associated traits that allow them to capitalize on new resources.","container-title":"Integrative and Comparative Biology","DOI":"10.1093/icb/icz103","ISSN":"1540-7063, 1557-7023","issue":"3","language":"en","page":"696-704","source":"DOI.org (Crossref)","title":"Do Coral Reefs Promote Morphological Diversification? Exploration of Habitat Effects on Labrid Pharyngeal Jaw Evolution in the Era of Big Data","title-short":"Do Coral Reefs Promote Morphological Diversification?","volume":"59","author":[{"family":"Evans","given":"Kory M"},{"family":"Williams","given":"Keiffer L"},{"family":"Westneat","given":"Mark W"}],"issued":{"date-parts":[["2019",9,1]]}}}],"schema":"https://github.com/citation-style-language/schema/raw/master/csl-citation.json"}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(Evans et al. 2019</w:t>
      </w:r>
      <w:r w:rsidRPr="0094049F">
        <w:rPr>
          <w:rFonts w:ascii="Times New Roman" w:hAnsi="Times New Roman" w:cs="Times New Roman"/>
          <w:i/>
          <w:iCs/>
          <w:sz w:val="24"/>
          <w:szCs w:val="24"/>
        </w:rPr>
        <w:t>b</w:t>
      </w:r>
      <w:r w:rsidRPr="0094049F">
        <w:rPr>
          <w:rFonts w:ascii="Times New Roman" w:hAnsi="Times New Roman" w:cs="Times New Roman"/>
          <w:sz w:val="24"/>
          <w:szCs w:val="24"/>
        </w:rPr>
        <w:t>)</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We observe a similar result in Tetraodontiformes, where species in the genus </w:t>
      </w:r>
      <w:proofErr w:type="spellStart"/>
      <w:r w:rsidRPr="0094049F">
        <w:rPr>
          <w:rFonts w:ascii="Times New Roman" w:hAnsi="Times New Roman" w:cs="Times New Roman"/>
          <w:i/>
          <w:iCs/>
          <w:sz w:val="24"/>
          <w:szCs w:val="24"/>
        </w:rPr>
        <w:t>Canthigaster</w:t>
      </w:r>
      <w:proofErr w:type="spellEnd"/>
      <w:r w:rsidRPr="0094049F">
        <w:rPr>
          <w:rFonts w:ascii="Times New Roman" w:hAnsi="Times New Roman" w:cs="Times New Roman"/>
          <w:sz w:val="24"/>
          <w:szCs w:val="24"/>
        </w:rPr>
        <w:t xml:space="preserve"> display a rapid increase in the rates of skull shape evolution (Figure 2). These are small, reef-associated pufferfishes that have evolved a pointed snout, perhaps allowing them to easily maneuver into tiny crevices and feed on small benthic organisms like sponges, corals, and invertebrates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{"citationID":"a3lfnfe8o7","properties":{"formattedCitation":"(Allen and Randall 1977; Santini et al. 2013{\\i{}a})","plainCitation":"(Allen and Randall 1977; Santini et al. 2013a)","noteIndex":0},"citationItems":[{"id":363,"uris":["http://zotero.org/users/local/znEKD0pI/items/AT83RDLF"],"itemData":{"id":363,"type":"article-journal","abstract":"Habitat shifts are implicated as the cause of many vertebrate radiations, yet relatively few empirical studies quantify patterns of diversiﬁcation following colonization of new habitats in ﬁshes. The pufferﬁshes (family Tetraodontidae) occur in several habitats, including coral reefs and freshwater, which are thought to provide ecological opportunity for adaptive radiation, and thus provide a unique system for testing the hypothesis that shifts to new habitats alter diversiﬁcation rates. To test this hypothesis, we sequenced eight genes for 96 species of pufferﬁshes and closely related porcupine ﬁshes, and added 19 species from sequences available in GenBank. We time-calibrated the molecular phylogeny using three fossils, and performed several comparative analyses to test whether colonization of novel habitats led to shifts in the rate of speciation and body size evolution, central predictions of clades experiencing ecological adaptive radiation. Colonization of freshwater is associated with lower rates of cladogenesis in pufferﬁshes, although these lineages also exhibit accelerated rates of body size evolution. Increased rates of cladogenesis are associated with transitions to coral reefs, but reef lineages surprisingly exhibit signiﬁcantly lower rates of body size evolution. These results suggest that ecological opportunity afforded by novel habitats may be limited for pufferﬁshes due to competition with other species, constraints relating to pufferﬁsh life history and trophic ecology, and other factors.","container-title":"Journal of Evolutionary Biology","DOI":"10.1111/jeb.12112","ISSN":"1010061X","issue":"5","journalAbbreviation":"J. Evol. Biol.","language":"en","page":"1003-1018","source":"DOI.org (Crossref)","title":"Do habitat shifts drive diversification in teleost fishes? An example from the pufferfishes (Tetraodontidae)","title-short":"Do habitat shifts drive diversification in teleost fishes?","volume":"26","author":[{"family":"Santini","given":"F."},{"family":"Nguyen","given":"M. T. T."},{"family":"Sorenson","given":"L."},{"family":"Waltzek","given":"T. B."},{"family":"Lynch Alfaro","given":"J. W."},{"family":"Eastman","given":"J. M."},{"family":"Alfaro","given":"M. E."}],"issued":{"date-parts":[["2013",5]]}}},{"id":588,"uris":["http://zotero.org/users/local/znEKD0pI/items/L7FBBFXD"],"itemData":{"id":588,"type":"article-journal","abstract":"Twenty-two species of Canthigaster (Tetraodontidae; Canthigasterinae), including seven which are described as new, are recognized from the tropical Indo-Pacific: C. amboinensis (widespread Indo-Pacific), C. bennetti (widespread Indo-W. Pacific), C. callisterna (New South Wales; Lord Howe, Norfolk, and Kermadec islands; northern New Zealand), C. compressa (E. Indies; Melanesia; Philippine Islands), C. coronata (widespread Indo-W. Pacific), C. epilampra (W. Pacific), C. inframacula n. sp. (Hawaiian Islands), C. investigatoris (Andaman Islands), C. jactator (Hawaiian Islands), C. janthinoptera (widespread Indo-W. Pacific), C. margaritata (Red Sea), C. marquesensis n. sp. (Marquesas Islands), C. nata/ensis (Mauritius; South Africa), C. ocellicincta n. sp. (Melanesia; Great Barrier Reef), C. punctatissima (eastern Pacific), C. pygmaea n. sp. (Red Sea), C. rapaensis n. sp. (Rapa), C. rivulata (widespread Indo-W. Pacific), C. smithae n.sp. (Mauritius, and South Africa), C. solandri (widespread Indo-W. Pacific), C. ty/eri n. sp. (Indian Ocean), and C. va/entini (widespread Indo-W. Pacific). Notes are included on the ecology and distribution, and food habit data are presented for five species. Tables of meristic and morphometric characters, colour illustrations of 20 species, black-and-white photographs of three species, synonymies, and a diagnosis or description for each species are included.","container-title":"Records of the Australian Museum","DOI":"10.3853/j.0067-1975.30.1977.192","ISSN":"0067-1975","issue":"17","journalAbbreviation":"Rec. Aust. Mus.","language":"en","page":"475-517","source":"DOI.org (Crossref)","title":"Review of the sharpnose pufferfishes (subfamily Canthigasterinae) of the Indo-Pacific","volume":"30","author":[{"family":"Allen","given":"Gerald R."},{"family":"Randall","given":"John E."}],"issued":{"date-parts":[["1977",12,31]]}}}],"schema":"https://github.com/citation-style-language/schema/raw/master/csl-citation.json"}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(Allen and Randall 1977; Santini et al. 2013</w:t>
      </w:r>
      <w:r w:rsidRPr="0094049F">
        <w:rPr>
          <w:rFonts w:ascii="Times New Roman" w:hAnsi="Times New Roman" w:cs="Times New Roman"/>
          <w:i/>
          <w:iCs/>
          <w:sz w:val="24"/>
          <w:szCs w:val="24"/>
        </w:rPr>
        <w:t>a</w:t>
      </w:r>
      <w:r w:rsidRPr="0094049F">
        <w:rPr>
          <w:rFonts w:ascii="Times New Roman" w:hAnsi="Times New Roman" w:cs="Times New Roman"/>
          <w:sz w:val="24"/>
          <w:szCs w:val="24"/>
        </w:rPr>
        <w:t>)</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w:t>
      </w:r>
      <w:r w:rsidR="00D4102A">
        <w:rPr>
          <w:rFonts w:ascii="Times New Roman" w:hAnsi="Times New Roman" w:cs="Times New Roman"/>
          <w:sz w:val="24"/>
          <w:szCs w:val="24"/>
        </w:rPr>
        <w:t>Our results indicate</w:t>
      </w:r>
      <w:r w:rsidRPr="0094049F">
        <w:rPr>
          <w:rFonts w:ascii="Times New Roman" w:hAnsi="Times New Roman" w:cs="Times New Roman"/>
          <w:sz w:val="24"/>
          <w:szCs w:val="24"/>
        </w:rPr>
        <w:t xml:space="preserve"> that a broad rule describing reefs as promoters of morphological diversity may be more nuanced than previously thought. Instead, other factors, such as specialized trophic ecologies found on reefs may play a more important role in governing morphological adaptation.</w:t>
      </w:r>
    </w:p>
    <w:bookmarkEnd w:id="25"/>
    <w:p w14:paraId="1A39B036" w14:textId="77777777" w:rsidR="0094049F" w:rsidRPr="0094049F" w:rsidRDefault="0094049F" w:rsidP="00575B07">
      <w:pPr>
        <w:spacing w:after="0" w:line="240" w:lineRule="auto"/>
        <w:jc w:val="both"/>
        <w:rPr>
          <w:rFonts w:ascii="Times New Roman" w:hAnsi="Times New Roman" w:cs="Times New Roman"/>
          <w:sz w:val="24"/>
          <w:szCs w:val="24"/>
        </w:rPr>
      </w:pPr>
      <w:r w:rsidRPr="0094049F">
        <w:rPr>
          <w:rFonts w:ascii="Times New Roman" w:hAnsi="Times New Roman" w:cs="Times New Roman"/>
          <w:sz w:val="24"/>
          <w:szCs w:val="24"/>
        </w:rPr>
        <w:tab/>
        <w:t xml:space="preserve">Regardless of habitat, the beak in certain tetraodontiform families is likely an important factor in their high rates of morphological diversification. This innovation enabled tetraodontiforms to enter novel dietary niches and access hard-bodied prey, such as gastropods, </w:t>
      </w:r>
      <w:r w:rsidRPr="0094049F">
        <w:rPr>
          <w:rFonts w:ascii="Times New Roman" w:hAnsi="Times New Roman" w:cs="Times New Roman"/>
          <w:sz w:val="24"/>
          <w:szCs w:val="24"/>
        </w:rPr>
        <w:lastRenderedPageBreak/>
        <w:t xml:space="preserve">crabs, and bivalves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{"citationID":"a21dbqim2dm","properties":{"formattedCitation":"(Turingan 1994; Thiery et al. 2017)","plainCitation":"(Turingan 1994; Thiery et al. 2017)","noteIndex":0},"citationItems":[{"id":373,"uris":["http://zotero.org/users/local/znEKD0pI/items/ZVY3X7WN"],"itemData":{"id":373,"type":"article-journal","abstract":"Significance\n            Teleost fishes have evolved a wonderful array of diverse dentitions. The highly derived order Tetraodontiformes exhibits the most unique dental forms among teleosts. The novel beak-like dentition of the pufferfish develops through a drastic shift in dental morphology during ontogeny. A simple first-generation tooth set is followed by the repetitive development of multiple elongated jaw-length tooth bands, which fuse together over time to form the characteristic beak. A restriction of the tooth-regenerative process in all but four tooth sites, coupled with the maintenance of lifelong stem cells for perpetual tooth development, is essential for the formation of this unique dentition. In pufferfish, regeneration plays a vital role in producing this novel dental form from highly conserved developmental underpinnings.\n          , \n            \n              Vertebrate dentitions are extraordinarily diverse in both morphology and regenerative capacity. The teleost order Tetraodontiformes exhibits an exceptional array of novel dental morphologies, epitomized by constrained beak-like dentitions in several families, i.e., porcupinefishes, three-toothed pufferfishes, ocean sunfishes, and pufferfishes. Modification of tooth replacement within these groups leads to the progressive accumulation of tooth generations, underlying the structure of their beaks. We focus on the dentition of the pufferfish (Tetraodontidae) because of its distinct dental morphology. This complex dentition develops as a result of (\n              i\n              ) a reduction in the number of tooth positions from seven to one per quadrant during the transition from first to second tooth generations and (\n              ii\n              ) a dramatic shift in tooth morphogenesis following the development of the first-generation teeth, leading to the elongation of dental units along the jaw. Gene expression and 1,1′-Dioctadecyl-3,3,3′,3′-tetramethylindocarbocyanine perchlorate (DiI) lineage tracing reveal a putative dental epithelial progenitor niche, suggesting a highly conserved mechanism for tooth regeneration despite the development of a unique dentition. MicroCT analysis reveals restricted labial openings in the beak, through which the dental epithelium (lamina) invades the cavity of the highly mineralized beak. Reduction in the number of replacement tooth positions coincides with the development of only four labial openings in the pufferfish beak, restricting connection of the oral epithelium to the dental cavity. Our data suggest the spatial restriction of dental regeneration, coupled with the unique extension of the replacement dental units throughout the jaw, are primary contributors to the evolution and development of this unique beak-like dentition.","container-title":"Proceedings of the National Academy of Sciences","DOI":"10.1073/pnas.1702909114","ISSN":"0027-8424, 1091-6490","issue":"22","journalAbbreviation":"Proc. Natl. Acad. Sci. U.S.A.","language":"en","source":"DOI.org (Crossref)","title":"Spatially restricted dental regeneration drives pufferfish beak development","URL":"https://pnas.org/doi/full/10.1073/pnas.1702909114","volume":"114","author":[{"family":"Thiery","given":"Alexandre P."},{"family":"Shono","given":"Takanori"},{"family":"Kurokawa","given":"Daisuke"},{"family":"Britz","given":"Ralf"},{"family":"Johanson","given":"Zerina"},{"family":"Fraser","given":"Gareth J."}],"accessed":{"date-parts":[["2023",8,28]]},"issued":{"date-parts":[["2017",5,30]]}}},{"id":375,"uris":["http://zotero.org/users/local/znEKD0pI/items/8NR2WBAQ"],"itemData":{"id":375,"type":"article-journal","container-title":"Journal of Zoology","DOI":"10.1111/j.1469-7998.1994.tb05279.x","ISSN":"0952-8369, 1469-7998","issue":"3","journalAbbreviation":"Journal of Zoology","language":"en","page":"493-521","source":"DOI.org (Crossref)","title":"Ecomorphological relationships among Caribbean tetraodontiform fishes","volume":"233","author":[{"family":"Turingan","given":"Ralph G."}],"issued":{"date-parts":[["1994",7]]}}}],"schema":"https://github.com/citation-style-language/schema/raw/master/csl-citation.json"}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(Turingan 1994; Thiery et al. 2017)</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While many studies define key innovations as those that also lead to increases in lineage diversification, the original term, first coined by Miller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{"citationID":"auop8ku2sh","properties":{"formattedCitation":"(Miller 1949)","plainCitation":"(Miller 1949)","dontUpdate":true,"noteIndex":0},"citationItems":[{"id":562,"uris":["http://zotero.org/users/local/znEKD0pI/items/TRA7SR22"],"itemData":{"id":562,"type":"article-journal","container-title":"Ornithologie als biologische Wissenschaft","page":"84","source":"cir.nii.ac.jp","title":"Some ecologic and morphologic considerations in the evolution of higher taxonomic categories","author":[{"family":"Miller","given":"Aryeh H."}],"issued":{"date-parts":[["1949"]]}}}],"schema":"https://github.com/citation-style-language/schema/raw/master/csl-citation.json"}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(1949)</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defines key innovations as phenotypic traits that allow a lineage to exploit its environment in a novel way. Our results follow Miller’s original definition of key innovation, as we observe a variable species richness among beaked tetraodontiforms. For example, while the most speciose family, Tetraodontidae, contains over 200 species, the deep-sea family, Triodontidae, represents an ancient monotypic lineage. In addition to a beak, other tetraodontiform clades possess unique morphologies, such as body inflation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{"citationID":"a1junbs1chd","properties":{"formattedCitation":"(Wainwright and Turingan 1997; Bemis et al. 2023)","plainCitation":"(Wainwright and Turingan 1997; Bemis et al. 2023)","noteIndex":0},"citationItems":[{"id":730,"uris":["http://zotero.org/users/local/znEKD0pI/items/HTYZQI8C"],"itemData":{"id":730,"type":"article-journal","abstract":"Triodon macropterus, the Three-tooth Puffer, is the sole extant representative of Triodontidae. It is characterized by a large pelvic fan that it flares when disturbed. Unlike Tetraodontidae (pufferfishes) and Diodontidae (porcupinefishes), T. macropterus has not previously been documented to inflate its abdomen although some nineteenth-century reports implied that it can. Those reports were rejected by a mid-twentieth-century anatomical study, and no new information about inflation in T. macropterus has been reported in the intervening 70 years, in part because the species was rarely collected. In this study, we used a combination of imaging techniques to investigate if T. macropterus can inflate. We examined 13 photographs of T. macropterus in which the pelvic fan was prominently flared; in seven of these, the abdomen was also inflated. We also studied captive T. macropterus at the Okinawa Churaumi Aquarium, which allowed us to make videographic and ultrasound studies of live individuals to confirm inflation behavior in this species. Videography shows that pelvic-fan flaring always preceded inflation. Ultrasound data from four trials of one captive individual show that water is buccal pumped for inflation into the stomach to produce an increase in volume of 30%. Powerful adduction of the suspensorium correlates with stomach inflation. We prepared x-rays and dissected three specimens to evaluate mobility of the long pelvic bone and its role in expanding the ventral abdominal recess during pelvic-fan flaring. We also studied the digestive tract and discovered a thin-walled pyloric region of the stomach that allows inflation to occur. Differences between the inflation mechanism of T. macropterus and those of tetraodontids and diodontids include: (1) inflation is slower and less extreme in T. macropterus; (2) T. macropterus has a pelvic bone that expands the ventral abdominal recess; (3) T. macropterus has smaller folds in the peritoneum and these are ventral to, rather than dorsal to, the digestive tract; (4) the ribs and long postcleithra of T. macropterus limit abdominal inflation; (5) the first branchiostegal ray of T. macropterus is much smaller than in tetraodontids and diodontids, which use the expanded bone to rapidly pump water for inflation; and (6) the pectoral girdle of T. macropterus is larger and much less mobile than that of tetraodontids and diodontids. Although we interpret that inflation serves similar roles in defense, the differences in the inflation mechanism of T. macropterus suggest that it evolved independently, and optimization of inflation behavior on three phylogenetic hypotheses for Tetraodontiformes supports this interpretation.","container-title":"Ichthyology &amp; Herpetology","DOI":"10.1643/i2022022","ISSN":"2766-1512","issue":"2","journalAbbreviation":"Ichthyology &amp; Herpetology","page":"222-240","source":"Silverchair","title":"Pelvic-Fan Flaring and Inflation in the Three-Tooth Puffer, Triodon macropterus (Tetraodontiformes: Triodontidae), with Additional Observations on Their Behavior in Captivity","title-short":"Pelvic-Fan Flaring and Inflation in the Three-Tooth Puffer, Triodon macropterus (Tetraodontiformes","volume":"111","author":[{"family":"Bemis","given":"Katherine E."},{"family":"Tyler","given":"James C."},{"family":"Kaneko","given":"Atsushi"},{"family":"Matsuura","given":"Keiichi"},{"family":"Murakumo","given":"Kiyomi"},{"family":"Espíndola","given":"Vinicius C."},{"family":"Justine","given":"Jean-Lou"},{"family":"Tyler","given":"Diane M."},{"family":"Girard","given":"Matthew G."},{"family":"Bemis","given":"William E."}],"issued":{"date-parts":[["2023",4,18]]}}},{"id":733,"uris":["http://zotero.org/users/local/znEKD0pI/items/6QUPYQIK"],"itemData":{"id":733,"type":"article-journal","abstract":"The evolution of the extraordinary inflation mechanism of pufferfishes was studied in the light of an independently derived phylogenetic hypothesis of tetraodontiform fishes. Inflation behavior is found in all members of the puffer sister taxa Tetraodontidae and Diodontidae. However, most other tetraodontiform fishes exhibit two functionally similar behaviors. All taxa exhibit a “coughing” behavior and, with the exception of the sister‐group to all other tetraodontiforms, represented by the Triacanthidae, all lineages “blow” strong jets of water out of their mouth to excavate prey. Functional specializations associated with the three behaviors were identified from anatomical analyses and electromyographic recordings of muscle activity in representatives of the major lineages of the order. The phylogenetic distribution of the three buccal compression behaviors and their functional bases indicates the following: (1) the evolution of inflation behavior involved major structural modifications of the head that function in a novel mechanism that links depression of the floor of the mouth to posterior expansion of the buccal cavity; (2) the contraction patterns of four key head muscles used in the three behaviors are generally similar both across behaviors and taxa; (3) however, the distribution of the two significant modifications of muscle activity are consistent with the hypothesis that the three behaviors represent a transformation series from coughing to water blowing to inflation. The motor pattern for water blowing is a slightly modified version of that seen in coughing, and the inflation motor pattern retains the blowing specialization and adds a single additional modification. The convergent evolution of a poorly developed inflation behavior in at least one genus of filefish provides evidence that tetraodontiform fishes are predisposed to the evolution of this unusual defensive behavior. The presence of a well developed water‐blowing behavior in most tetraodontiform lineages may represent an intermediate functional specialization that increased the probability of the evolution of inflation.","container-title":"Evolution","DOI":"10.1111/j.1558-5646.1997.tb02438.x","ISSN":"0014-3820","issue":"2","journalAbbreviation":"Evolution","page":"506-518","source":"Silverchair","title":"Evolution of pufferfish inflatoin behavior","volume":"51","author":[{"family":"Wainwright","given":"Peter C."},{"family":"Turingan","given":"Ralph G."}],"issued":{"date-parts":[["1997",4,1]]}}}],"schema":"https://github.com/citation-style-language/schema/raw/master/csl-citation.json"}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(Wainwright and Turingan 1997; Bemis et al. 2023)</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which may contribute to their diversification, and future studies should examine these aspects of their anatomy. </w:t>
      </w:r>
    </w:p>
    <w:p w14:paraId="3229C655" w14:textId="77777777" w:rsidR="0094049F" w:rsidRPr="0094049F" w:rsidRDefault="0094049F" w:rsidP="00575B07">
      <w:pPr>
        <w:spacing w:after="0" w:line="240" w:lineRule="auto"/>
        <w:jc w:val="both"/>
        <w:rPr>
          <w:rFonts w:ascii="Times New Roman" w:hAnsi="Times New Roman" w:cs="Times New Roman"/>
          <w:sz w:val="24"/>
          <w:szCs w:val="24"/>
        </w:rPr>
      </w:pPr>
      <w:r w:rsidRPr="0094049F">
        <w:rPr>
          <w:rFonts w:ascii="Times New Roman" w:hAnsi="Times New Roman" w:cs="Times New Roman"/>
          <w:sz w:val="24"/>
          <w:szCs w:val="24"/>
        </w:rPr>
        <w:tab/>
        <w:t xml:space="preserve">The evolutionary origins of the tetraodontiform beak are still debated. Previous phylogenetic hypotheses based solely on morphological data placed all four extant beaked families (Tetraodontidae, Diodontidae, </w:t>
      </w:r>
      <w:proofErr w:type="spellStart"/>
      <w:r w:rsidRPr="0094049F">
        <w:rPr>
          <w:rFonts w:ascii="Times New Roman" w:hAnsi="Times New Roman" w:cs="Times New Roman"/>
          <w:sz w:val="24"/>
          <w:szCs w:val="24"/>
        </w:rPr>
        <w:t>Molidae</w:t>
      </w:r>
      <w:proofErr w:type="spellEnd"/>
      <w:r w:rsidRPr="0094049F">
        <w:rPr>
          <w:rFonts w:ascii="Times New Roman" w:hAnsi="Times New Roman" w:cs="Times New Roman"/>
          <w:sz w:val="24"/>
          <w:szCs w:val="24"/>
        </w:rPr>
        <w:t xml:space="preserve">, Triodontidae) into a clade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{"citationID":"a2n66ltht4o","properties":{"formattedCitation":"(Winterbottom 1974; Santini and Tyler 2003)","plainCitation":"(Winterbottom 1974; Santini and Tyler 2003)","noteIndex":0},"citationItems":[{"id":227,"uris":["http://zotero.org/users/local/znEKD0pI/items/3D7TC5IB"],"itemData":{"id":227,"type":"article-journal","container-title":"Smithsonian Contributions to Zoology","DOI":"10.5479/si.00810282.155","ISSN":"00810282","issue":"155","language":"en","page":"1-201","source":"DOI.org (Crossref)","title":"The familial phylogeny of the Tetraodontiformes (Acanthopterygii: Pisces) as evidenced by their comparative myology","title-short":"The familial phylogeny of the Tetraodontiformes (Acanthopterygii","author":[{"family":"Winterbottom","given":"Richard"}],"issued":{"date-parts":[["1974"]]}}},{"id":415,"uris":["http://zotero.org/users/local/znEKD0pI/items/R5TSEYG6"],"itemData":{"id":415,"type":"article-journal","container-title":"Zoological Journal of the Linnean Society","DOI":"10.1111/j.1096-3642.2003.00088.x","ISSN":"1096-3642, 0024-4082","issue":"4","language":"en","page":"565-617","source":"DOI.org (Crossref)","title":"A phylogeny of the families of fossil and extant tetraodontiform fishes (Acanthomorpha, Tetraodontiformes), Upper Cretaceous to Recent","volume":"139","author":[{"family":"Santini","given":"Francesco"},{"family":"Tyler","given":"James C."}],"issued":{"date-parts":[["2003",12]]}}}],"schema":"https://github.com/citation-style-language/schema/raw/master/csl-citation.json"}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(Winterbottom 1974; Santini and Tyler 2003)</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However, with the advent of molecular analyses, the placement of Triodontidae has become unclear, with contrasting results depending upon the type and number of loci used. Early estimations based on a handful of nuclear and mitochondrial loci resolve Triodontidae as sister to a clade containing the non-beaked boxfishes (</w:t>
      </w:r>
      <w:proofErr w:type="spellStart"/>
      <w:r w:rsidRPr="0094049F">
        <w:rPr>
          <w:rFonts w:ascii="Times New Roman" w:hAnsi="Times New Roman" w:cs="Times New Roman"/>
          <w:sz w:val="24"/>
          <w:szCs w:val="24"/>
        </w:rPr>
        <w:t>Ostraciidae</w:t>
      </w:r>
      <w:proofErr w:type="spellEnd"/>
      <w:r w:rsidRPr="0094049F">
        <w:rPr>
          <w:rFonts w:ascii="Times New Roman" w:hAnsi="Times New Roman" w:cs="Times New Roman"/>
          <w:sz w:val="24"/>
          <w:szCs w:val="24"/>
        </w:rPr>
        <w:t>), trunkfishes (</w:t>
      </w:r>
      <w:proofErr w:type="spellStart"/>
      <w:r w:rsidRPr="0094049F">
        <w:rPr>
          <w:rFonts w:ascii="Times New Roman" w:hAnsi="Times New Roman" w:cs="Times New Roman"/>
          <w:sz w:val="24"/>
          <w:szCs w:val="24"/>
        </w:rPr>
        <w:t>Aracanidae</w:t>
      </w:r>
      <w:proofErr w:type="spellEnd"/>
      <w:r w:rsidRPr="0094049F">
        <w:rPr>
          <w:rFonts w:ascii="Times New Roman" w:hAnsi="Times New Roman" w:cs="Times New Roman"/>
          <w:sz w:val="24"/>
          <w:szCs w:val="24"/>
        </w:rPr>
        <w:t xml:space="preserve">), </w:t>
      </w:r>
      <w:proofErr w:type="spellStart"/>
      <w:r w:rsidRPr="0094049F">
        <w:rPr>
          <w:rFonts w:ascii="Times New Roman" w:hAnsi="Times New Roman" w:cs="Times New Roman"/>
          <w:sz w:val="24"/>
          <w:szCs w:val="24"/>
        </w:rPr>
        <w:t>spikefishes</w:t>
      </w:r>
      <w:proofErr w:type="spellEnd"/>
      <w:r w:rsidRPr="0094049F">
        <w:rPr>
          <w:rFonts w:ascii="Times New Roman" w:hAnsi="Times New Roman" w:cs="Times New Roman"/>
          <w:sz w:val="24"/>
          <w:szCs w:val="24"/>
        </w:rPr>
        <w:t xml:space="preserve"> (Triacanthodidae) and the </w:t>
      </w:r>
      <w:proofErr w:type="spellStart"/>
      <w:r w:rsidRPr="0094049F">
        <w:rPr>
          <w:rFonts w:ascii="Times New Roman" w:hAnsi="Times New Roman" w:cs="Times New Roman"/>
          <w:sz w:val="24"/>
          <w:szCs w:val="24"/>
        </w:rPr>
        <w:t>triplespines</w:t>
      </w:r>
      <w:proofErr w:type="spellEnd"/>
      <w:r w:rsidRPr="0094049F">
        <w:rPr>
          <w:rFonts w:ascii="Times New Roman" w:hAnsi="Times New Roman" w:cs="Times New Roman"/>
          <w:sz w:val="24"/>
          <w:szCs w:val="24"/>
        </w:rPr>
        <w:t xml:space="preserve"> (Triacanthidae)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{"citationID":"a1h2cr28tdg","properties":{"formattedCitation":"(Santini et al. 2013{\\i{}b})","plainCitation":"(Santini et al. 2013b)","noteIndex":0},"citationItems":[{"id":420,"uris":["http://zotero.org/users/local/znEKD0pI/items/IGZAK6N2"],"itemData":{"id":420,"type":"article-journal","abstract":"Tetraodontiform ﬁshes represent one of the most peculiar radiations of teleost ﬁshes. In spite of this, we do not currently have a consensus on the phylogenetic relationships among the major tetraodontiform lineages, with different morphological and molecular datasets all supporting contrasting relationships. In this paper we present the results of the analysis of tetraodontiform interrelationships based on two mitochondrial and 20 nuclear loci for 40 species of tetraodontiforms (representing all of the 10 currently recognized families), as well as three outgroups. Bayesian and maximum likelihood analyses of the concatenated dataset (18,682 nucleotides) strongly support novel relationships among the major tetraodontiform lineages. Our results recover two large clades already found in mitogenomic analyses (although the position of triacanthids differ), while they strongly conﬂict with hypotheses of tetraodontiform relationships inferred by previous studies based on morphology, as well as studies of higher-level teleost relationships based on nuclear loci, which included multiple tetraodontiform lineages. A parsimony gene-tree, species-tree analysis recovers relationships that are mostly congruent with the analyses of the concatenated dataset, with the signiﬁcant exception of the position of the pufferﬁshes + porcupine ﬁshes clade. Our ﬁndings suggest that while the phylogenetic placement of some tetraodontiform lineages (triacanthids, molids) remains problematic even after sequencing 22 loci, an overall molecular consensus is beginning to emerge regarding the existence of several major clades. This new hypothesis will require a re-evaluation of the phylogenetic usefulness of several morphological features, such as the fusion of several jaw bones into a parrot-like beak, or the reduction and loss of some of the ﬁns, which may have occurred independently more times than previously thought.","container-title":"Molecular Phylogenetics and Evolution","DOI":"10.1016/j.ympev.2013.05.014","ISSN":"10557903","issue":"1","journalAbbreviation":"Molecular Phylogenetics and Evolution","language":"en","page":"177-187","source":"DOI.org (Crossref)","title":"A new phylogeny of tetraodontiform fishes (Tetraodontiformes, Acanthomorpha) based on 22 loci","volume":"69","author":[{"family":"Santini","given":"Francesco"},{"family":"Sorenson","given":"Laurie"},{"family":"Alfaro","given":"Michael E."}],"issued":{"date-parts":[["2013",10]]}}}],"schema":"https://github.com/citation-style-language/schema/raw/master/csl-citation.json"}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(Santini et al. 2013</w:t>
      </w:r>
      <w:r w:rsidRPr="0094049F">
        <w:rPr>
          <w:rFonts w:ascii="Times New Roman" w:hAnsi="Times New Roman" w:cs="Times New Roman"/>
          <w:i/>
          <w:iCs/>
          <w:sz w:val="24"/>
          <w:szCs w:val="24"/>
        </w:rPr>
        <w:t>b</w:t>
      </w:r>
      <w:r w:rsidRPr="0094049F">
        <w:rPr>
          <w:rFonts w:ascii="Times New Roman" w:hAnsi="Times New Roman" w:cs="Times New Roman"/>
          <w:sz w:val="24"/>
          <w:szCs w:val="24"/>
        </w:rPr>
        <w:t>)</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More recently, </w:t>
      </w:r>
      <w:proofErr w:type="spellStart"/>
      <w:r w:rsidRPr="0094049F">
        <w:rPr>
          <w:rFonts w:ascii="Times New Roman" w:hAnsi="Times New Roman" w:cs="Times New Roman"/>
          <w:sz w:val="24"/>
          <w:szCs w:val="24"/>
        </w:rPr>
        <w:t>ultraconserved</w:t>
      </w:r>
      <w:proofErr w:type="spellEnd"/>
      <w:r w:rsidRPr="0094049F">
        <w:rPr>
          <w:rFonts w:ascii="Times New Roman" w:hAnsi="Times New Roman" w:cs="Times New Roman"/>
          <w:sz w:val="24"/>
          <w:szCs w:val="24"/>
        </w:rPr>
        <w:t xml:space="preserve"> element (UCE) data from 989 loci resolves Triodontidae as sister to </w:t>
      </w:r>
      <w:proofErr w:type="spellStart"/>
      <w:r w:rsidRPr="0094049F">
        <w:rPr>
          <w:rFonts w:ascii="Times New Roman" w:hAnsi="Times New Roman" w:cs="Times New Roman"/>
          <w:sz w:val="24"/>
          <w:szCs w:val="24"/>
        </w:rPr>
        <w:t>Ostraciidae+Aracanidae</w:t>
      </w:r>
      <w:proofErr w:type="spellEnd"/>
      <w:r w:rsidRPr="0094049F">
        <w:rPr>
          <w:rFonts w:ascii="Times New Roman" w:hAnsi="Times New Roman" w:cs="Times New Roman"/>
          <w:sz w:val="24"/>
          <w:szCs w:val="24"/>
        </w:rPr>
        <w:t xml:space="preserve">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{"citationID":"a2e1khoe1j4","properties":{"formattedCitation":"(Ghezelayagh et al. 2022)","plainCitation":"(Ghezelayagh et al. 2022)","noteIndex":0},"citationItems":[{"id":628,"uris":["http://zotero.org/users/local/znEKD0pI/items/HYNL6U9A"],"itemData":{"id":628,"type":"article-journal","abstract":"Spiny-rayed fishes (Acanthomorpha) dominate modern marine habitats and account for more than a quarter of all living vertebrate species. Previous time-calibrated phylogenies and patterns from the fossil record explain this dominance by correlating the origin of major acanthomorph lineages with the Cretaceous–Palaeogene mass extinction. Here we infer a time-calibrated phylogeny using ultraconserved elements that samples 91.4% of all acanthomorph families and investigate patterns of body shape disparity. Our results show that acanthomorph lineages steadily accumulated throughout the Cenozoic and underwent a significant expansion of among-clade morphological disparity several million years after the end-Cretaceous. These acanthomorph lineages radiated into and diversified within distinct regions of morphospace that characterize iconic lineages, including fast-swimming open-ocean predators, laterally compressed reef fishes, bottom-dwelling flatfishes, seahorses and pufferfishes. The evolutionary success of spiny-rayed fishes is the culmination of multiple species-rich and phenotypically disparate lineages independently diversifying across the globe under a wide range of ecological conditions.","container-title":"Nature Ecology &amp; Evolution","DOI":"10.1038/s41559-022-01801-3","ISSN":"2397-334X","issue":"8","journalAbbreviation":"Nat Ecol Evol","language":"en","license":"2022 The Author(s), under exclusive licence to Springer Nature Limited","note":"number: 8\npublisher: Nature Publishing Group","page":"1211-1220","source":"www.nature.com","title":"Prolonged morphological expansion of spiny-rayed fishes following the end-Cretaceous","volume":"6","author":[{"family":"Ghezelayagh","given":"Ava"},{"family":"Harrington","given":"Richard C."},{"family":"Burress","given":"Edward D."},{"family":"Campbell","given":"Matthew A."},{"family":"Buckner","given":"Janet C."},{"family":"Chakrabarty","given":"Prosanta"},{"family":"Glass","given":"Jessica R."},{"family":"McCraney","given":"W. Tyler"},{"family":"Unmack","given":"Peter J."},{"family":"Thacker","given":"Christine E."},{"family":"Alfaro","given":"Michael E."},{"family":"Friedman","given":"Sarah T."},{"family":"Ludt","given":"William B."},{"family":"Cowman","given":"Peter F."},{"family":"Friedman","given":"Matt"},{"family":"Price","given":"Samantha A."},{"family":"Dornburg","given":"Alex"},{"family":"Faircloth","given":"Brant C."},{"family":"Wainwright","given":"Peter C."},{"family":"Near","given":"Thomas J."}],"issued":{"date-parts":[["2022",8]]}}}],"schema":"https://github.com/citation-style-language/schema/raw/master/csl-citation.json"}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(Ghezelayagh et al. 2022)</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Even incorporating morphological and molecular data under a total evidence approach fails to yield consistent results. For instance, using 15 nuclear and one mitochondrial marker in conjunction with 210 morphological characters Arcila et al.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{"citationID":"aj4q6me459","properties":{"formattedCitation":"(Arcila et al. 2015)","plainCitation":"(Arcila et al. 2015)","dontUpdate":true,"noteIndex":0},"citationItems":[{"id":423,"uris":["http://zotero.org/users/local/znEKD0pI/items/SPI9AZWD"],"itemData":{"id":423,"type":"article-journal","abstract":"Time-calibrated phylogenies based on molecular data provide a framework for comparative studies. Calibration methods to combine fossil information with molecular phylogenies are, however, under active development, often generating disagreement about the best way to incorporate paleontological data into these analyses. This study provides an empirical comparison of the most widely used approach based on node-dating priors for relaxed clocks implemented in the programs BEAST and MrBayes, with two recently proposed improvements: one using a new fossilized birth–death process model for node dating (implemented in the program DPPDiv), and the other using a total-evidence or tip-dating method (implemented in MrBayes and BEAST). These methods are applied herein to tetraodontiform ﬁshes, a diverse group of living and extinct taxa that features one of the most extensive fossil records among teleosts. Previous estimates of time-calibrated phylogenies of tetraodontiforms using node-dating methods reported disparate estimates for their age of origin, ranging from the late Jurassic to the early Paleocene (ca. 150–59 Ma). We analyzed a comprehensive dataset with 16 loci and 210 morphological characters, including 131 taxa (95 extant and 36 fossil species) representing all families of fossil and extant tetraodontiforms, under different molecular clock calibration approaches. Results from node-dating methods produced consistently younger ages than the tip-dating approaches. The older ages inferred by tip dating imply an unlikely early-late Jurassic (ca. 185–119 Ma) origin for this order and the existence of extended ghost lineages in their fossil record. Node-based methods, by contrast, produce time estimates that are more consistent with the stratigraphic record, suggesting a late Cretaceous (ca. 86–96 Ma) origin. We show that the precision of clade age estimates using tip dating increases with the number of fossils analyzed and with the proximity of fossil taxa to the node under assessment. This study suggests that current implementations of tip dating may overestimate ages of divergence in calibrated phylogenies. It also provides a comprehensive phylogenetic framework for tetraodontiform systematics and future comparative studies.","container-title":"Molecular Phylogenetics and Evolution","DOI":"10.1016/j.ympev.2014.10.011","ISSN":"10557903","journalAbbreviation":"Molecular Phylogenetics and Evolution","language":"en","page":"131-145","source":"DOI.org (Crossref)","title":"An evaluation of fossil tip-dating versus node-age calibrations in tetraodontiform fishes (Teleostei: Percomorphaceae)","title-short":"An evaluation of fossil tip-dating versus node-age calibrations in tetraodontiform fishes (Teleostei","volume":"82","author":[{"family":"Arcila","given":"Dahiana"},{"family":"Alexander Pyron","given":"R."},{"family":"Tyler","given":"James C."},{"family":"Ortí","given":"Guillermo"},{"family":"Betancur-R.","given":"Ricardo"}],"issued":{"date-parts":[["2015",1]]}}}],"schema":"https://github.com/citation-style-language/schema/raw/master/csl-citation.json"}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(2015)</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resolved Triodontidae as the sister lineage of all other beaked families. More recently, Troyer et al. </w:t>
      </w:r>
      <w:r w:rsidRPr="0094049F">
        <w:rPr>
          <w:rFonts w:ascii="Times New Roman" w:hAnsi="Times New Roman" w:cs="Times New Roman"/>
          <w:sz w:val="24"/>
          <w:szCs w:val="24"/>
        </w:rPr>
        <w:fldChar w:fldCharType="begin"/>
      </w:r>
      <w:r w:rsidRPr="0094049F">
        <w:rPr>
          <w:rFonts w:ascii="Times New Roman" w:hAnsi="Times New Roman" w:cs="Times New Roman"/>
          <w:sz w:val="24"/>
          <w:szCs w:val="24"/>
        </w:rPr>
        <w:instrText xml:space="preserve"> ADDIN ZOTERO_ITEM CSL_CITATION {"citationID":"a2l6ijh9ch5","properties":{"formattedCitation":"(Troyer et al. 2022)","plainCitation":"(Troyer et al. 2022)","dontUpdate":true,"noteIndex":0},"citationItems":[{"id":399,"uris":["http://zotero.org/users/local/znEKD0pI/items/UQRH2Z86"],"itemData":{"id":399,"type":"article-journal","abstract":"Body size is an important species trait, correlating with life span, fecundity, and other ecological factors. Over Earth’s geological history, climate shifts have occurred, potentially shaping body size evolution in many clades. General rules attempting to summarize body size evolution include Bergmann’s rule, which states that species reach larger sizes in cooler environments and smaller sizes in warmer environments, and Cope’s rule, which poses that lineages tend to increase in size over evolutionary time. Tetraodontiform fishes (including pufferfishes, boxfishes, and ocean sunfishes) provide an extraordinary clade to test these rules in ectotherms owing to their exemplary fossil record and the great disparity in body size observed among extant and fossil species. We examined Bergmann’s and Cope’s rules in this group by combining phylogenomic data (1,103 exon loci from 185 extant species) with 210 anatomical characters coded from both fossil and extant species. We aggregated data layers on paleoclimate and body size from the species examined, and inferred a set of time-calibrated phylogenies using tip-dating approaches for downstream comparative analyses of body size evolution by implementing models that incorporate paleoclimatic information. We found strong support for a temperature-driven model in which increasing body size over time is correlated with decreasing oceanic temperatures. On average, extant tetraodontiforms are two to three times larger than their fossil counterparts, which otherwise evolved during periods of warmer ocean temperatures. These results provide strong support for both Bergmann’s and Cope’s rules, trends that are less studied in marine fishes compared to terrestrial vertebrates and marine invertebrates.","container-title":"Proceedings of the National Academy of Sciences","DOI":"10.1073/pnas.2122486119","issue":"29","note":"publisher: Proceedings of the National Academy of Sciences","page":"e2122486119","source":"pnas.org (Atypon)","title":"The impact of paleoclimatic changes on body size evolution in marine fishes","volume":"119","author":[{"family":"Troyer","given":"Emily M."},{"family":"Betancur-R","given":"Ricardo"},{"family":"Hughes","given":"Lily C."},{"family":"Westneat","given":"Mark"},{"family":"Carnevale","given":"Giorgio"},{"family":"White","given":"William T."},{"family":"Pogonoski","given":"John J."},{"family":"Tyler","given":"James C."},{"family":"Baldwin","given":"Carole C."},{"family":"Ortí","given":"Guillermo"},{"family":"Brinkworth","given":"Andrew"},{"family":"Clavel","given":"Julien"},{"family":"Arcila","given":"Dahiana"}],"issued":{"date-parts":[["2022",7,19]]}}}],"schema":"https://github.com/citation-style-language/schema/raw/master/csl-citation.json"} </w:instrText>
      </w:r>
      <w:r w:rsidRPr="0094049F">
        <w:rPr>
          <w:rFonts w:ascii="Times New Roman" w:hAnsi="Times New Roman" w:cs="Times New Roman"/>
          <w:sz w:val="24"/>
          <w:szCs w:val="24"/>
        </w:rPr>
        <w:fldChar w:fldCharType="separate"/>
      </w:r>
      <w:r w:rsidRPr="0094049F">
        <w:rPr>
          <w:rFonts w:ascii="Times New Roman" w:hAnsi="Times New Roman" w:cs="Times New Roman"/>
          <w:sz w:val="24"/>
          <w:szCs w:val="24"/>
        </w:rPr>
        <w:t>(2022)</w:t>
      </w:r>
      <w:r w:rsidRPr="0094049F">
        <w:rPr>
          <w:rFonts w:ascii="Times New Roman" w:hAnsi="Times New Roman" w:cs="Times New Roman"/>
          <w:sz w:val="24"/>
          <w:szCs w:val="24"/>
        </w:rPr>
        <w:fldChar w:fldCharType="end"/>
      </w:r>
      <w:r w:rsidRPr="0094049F">
        <w:rPr>
          <w:rFonts w:ascii="Times New Roman" w:hAnsi="Times New Roman" w:cs="Times New Roman"/>
          <w:sz w:val="24"/>
          <w:szCs w:val="24"/>
        </w:rPr>
        <w:t xml:space="preserve"> expanded upon this dataset to include an additional 1,103 loci based on exon capture, resulting in Triodontidae being sister to the clade of </w:t>
      </w:r>
      <w:proofErr w:type="spellStart"/>
      <w:r w:rsidRPr="0094049F">
        <w:rPr>
          <w:rFonts w:ascii="Times New Roman" w:hAnsi="Times New Roman" w:cs="Times New Roman"/>
          <w:sz w:val="24"/>
          <w:szCs w:val="24"/>
        </w:rPr>
        <w:t>Ostraciidae+Aracanidae</w:t>
      </w:r>
      <w:proofErr w:type="spellEnd"/>
      <w:r w:rsidRPr="0094049F">
        <w:rPr>
          <w:rFonts w:ascii="Times New Roman" w:hAnsi="Times New Roman" w:cs="Times New Roman"/>
          <w:sz w:val="24"/>
          <w:szCs w:val="24"/>
        </w:rPr>
        <w:t xml:space="preserve"> and </w:t>
      </w:r>
      <w:proofErr w:type="spellStart"/>
      <w:r w:rsidRPr="0094049F">
        <w:rPr>
          <w:rFonts w:ascii="Times New Roman" w:hAnsi="Times New Roman" w:cs="Times New Roman"/>
          <w:sz w:val="24"/>
          <w:szCs w:val="24"/>
        </w:rPr>
        <w:t>Triacanthidae+Triacanthodidae</w:t>
      </w:r>
      <w:proofErr w:type="spellEnd"/>
      <w:r w:rsidRPr="0094049F">
        <w:rPr>
          <w:rFonts w:ascii="Times New Roman" w:hAnsi="Times New Roman" w:cs="Times New Roman"/>
          <w:sz w:val="24"/>
          <w:szCs w:val="24"/>
        </w:rPr>
        <w:t>. With difficulties of placing Triodontidae into the tetraodontiform phylogeny, this raises the question of whether the tetraodontiform beak has a single evolutionary origin or represents convergent or parallel morphologies arising multiple independent times.</w:t>
      </w:r>
    </w:p>
    <w:p w14:paraId="07AA85FF" w14:textId="77777777" w:rsidR="0094049F" w:rsidRPr="0094049F" w:rsidRDefault="0094049F" w:rsidP="00575B07">
      <w:pPr>
        <w:spacing w:after="0" w:line="240" w:lineRule="auto"/>
        <w:ind w:firstLine="720"/>
        <w:jc w:val="both"/>
        <w:rPr>
          <w:rFonts w:ascii="Times New Roman" w:hAnsi="Times New Roman" w:cs="Times New Roman"/>
          <w:sz w:val="24"/>
          <w:szCs w:val="24"/>
        </w:rPr>
      </w:pPr>
      <w:r w:rsidRPr="0094049F">
        <w:rPr>
          <w:rFonts w:ascii="Times New Roman" w:hAnsi="Times New Roman" w:cs="Times New Roman"/>
          <w:sz w:val="24"/>
          <w:szCs w:val="24"/>
        </w:rPr>
        <w:t xml:space="preserve">Altogether, our results suggest that despite a conserved pattern and magnitude of trait integration, we still see increased morphological rates in the jaws of beaked tetraodontiforms, suggesting that the beak is an important structure promoting their overall morphological diversification. </w:t>
      </w:r>
      <w:bookmarkStart w:id="26" w:name="_Hlk146793246"/>
      <w:r w:rsidRPr="0094049F">
        <w:rPr>
          <w:rFonts w:ascii="Times New Roman" w:hAnsi="Times New Roman" w:cs="Times New Roman"/>
          <w:sz w:val="24"/>
          <w:szCs w:val="24"/>
        </w:rPr>
        <w:t xml:space="preserve">Additionally, rules that were previously thought to be broadly applicable, such as reef associations driving morphological diversity, are perhaps not applicable across large taxonomic scales and more nuanced situations, such as trophic specialization, may better explain this phenomenon. </w:t>
      </w:r>
      <w:bookmarkEnd w:id="26"/>
    </w:p>
    <w:p w14:paraId="77B76658" w14:textId="77777777" w:rsidR="005B0533" w:rsidRPr="0068059C" w:rsidRDefault="005B0533" w:rsidP="00575B07">
      <w:pPr>
        <w:spacing w:after="0" w:line="240" w:lineRule="auto"/>
        <w:rPr>
          <w:rFonts w:ascii="Times New Roman" w:hAnsi="Times New Roman" w:cs="Times New Roman"/>
          <w:sz w:val="24"/>
          <w:szCs w:val="24"/>
        </w:rPr>
      </w:pPr>
    </w:p>
    <w:p w14:paraId="2244B14D" w14:textId="530EF552" w:rsidR="00B716D1" w:rsidRPr="00F23381" w:rsidRDefault="00B716D1" w:rsidP="00575B07">
      <w:pPr>
        <w:spacing w:after="0" w:line="240" w:lineRule="auto"/>
        <w:rPr>
          <w:rFonts w:ascii="Times New Roman" w:hAnsi="Times New Roman" w:cs="Times New Roman"/>
          <w:b/>
          <w:bCs/>
          <w:sz w:val="28"/>
          <w:szCs w:val="28"/>
        </w:rPr>
      </w:pPr>
      <w:r w:rsidRPr="00F23381">
        <w:rPr>
          <w:rFonts w:ascii="Times New Roman" w:hAnsi="Times New Roman" w:cs="Times New Roman"/>
          <w:b/>
          <w:bCs/>
          <w:sz w:val="28"/>
          <w:szCs w:val="28"/>
        </w:rPr>
        <w:t>Acknowledgments</w:t>
      </w:r>
    </w:p>
    <w:p w14:paraId="1D5A995E" w14:textId="77777777" w:rsidR="006F0CB4" w:rsidRDefault="006F0CB4" w:rsidP="00575B07">
      <w:pPr>
        <w:spacing w:after="0" w:line="240" w:lineRule="auto"/>
        <w:rPr>
          <w:rFonts w:ascii="Times New Roman" w:hAnsi="Times New Roman" w:cs="Times New Roman"/>
          <w:b/>
          <w:bCs/>
          <w:sz w:val="24"/>
          <w:szCs w:val="24"/>
        </w:rPr>
      </w:pPr>
    </w:p>
    <w:p w14:paraId="45D33B2C" w14:textId="77777777" w:rsidR="0094049F" w:rsidRDefault="0094049F" w:rsidP="00575B07">
      <w:pPr>
        <w:spacing w:after="0" w:line="240" w:lineRule="auto"/>
        <w:jc w:val="both"/>
        <w:rPr>
          <w:rFonts w:ascii="Times New Roman" w:hAnsi="Times New Roman" w:cs="Times New Roman"/>
          <w:sz w:val="24"/>
          <w:szCs w:val="24"/>
          <w:bdr w:val="none" w:sz="0" w:space="0" w:color="auto" w:frame="1"/>
          <w:shd w:val="clear" w:color="auto" w:fill="FFFFFF"/>
        </w:rPr>
      </w:pPr>
      <w:r w:rsidRPr="0094049F">
        <w:rPr>
          <w:rFonts w:ascii="Times New Roman" w:hAnsi="Times New Roman" w:cs="Times New Roman"/>
          <w:sz w:val="24"/>
          <w:szCs w:val="24"/>
          <w:bdr w:val="none" w:sz="0" w:space="0" w:color="auto" w:frame="1"/>
          <w:shd w:val="clear" w:color="auto" w:fill="FFFFFF"/>
        </w:rPr>
        <w:t xml:space="preserve">We thank the following people and collections that provided specimens for CT scanning, Jessica Nakano, Amanda Millhouse, Diane </w:t>
      </w:r>
      <w:proofErr w:type="spellStart"/>
      <w:r w:rsidRPr="0094049F">
        <w:rPr>
          <w:rFonts w:ascii="Times New Roman" w:hAnsi="Times New Roman" w:cs="Times New Roman"/>
          <w:sz w:val="24"/>
          <w:szCs w:val="24"/>
          <w:bdr w:val="none" w:sz="0" w:space="0" w:color="auto" w:frame="1"/>
          <w:shd w:val="clear" w:color="auto" w:fill="FFFFFF"/>
        </w:rPr>
        <w:t>Pitassy</w:t>
      </w:r>
      <w:proofErr w:type="spellEnd"/>
      <w:r w:rsidRPr="0094049F">
        <w:rPr>
          <w:rFonts w:ascii="Times New Roman" w:hAnsi="Times New Roman" w:cs="Times New Roman"/>
          <w:sz w:val="24"/>
          <w:szCs w:val="24"/>
          <w:bdr w:val="none" w:sz="0" w:space="0" w:color="auto" w:frame="1"/>
          <w:shd w:val="clear" w:color="auto" w:fill="FFFFFF"/>
        </w:rPr>
        <w:t xml:space="preserve">, and Abigail Reft (Smithsonian Institution National Museum of Natural History), Caleb McMahan (Field Museum of Natural History), Alastair Graham and John </w:t>
      </w:r>
      <w:proofErr w:type="spellStart"/>
      <w:r w:rsidRPr="0094049F">
        <w:rPr>
          <w:rFonts w:ascii="Times New Roman" w:hAnsi="Times New Roman" w:cs="Times New Roman"/>
          <w:sz w:val="24"/>
          <w:szCs w:val="24"/>
          <w:bdr w:val="none" w:sz="0" w:space="0" w:color="auto" w:frame="1"/>
          <w:shd w:val="clear" w:color="auto" w:fill="FFFFFF"/>
        </w:rPr>
        <w:t>Pogonoski</w:t>
      </w:r>
      <w:proofErr w:type="spellEnd"/>
      <w:r w:rsidRPr="0094049F">
        <w:rPr>
          <w:rFonts w:ascii="Times New Roman" w:hAnsi="Times New Roman" w:cs="Times New Roman"/>
          <w:sz w:val="24"/>
          <w:szCs w:val="24"/>
          <w:bdr w:val="none" w:sz="0" w:space="0" w:color="auto" w:frame="1"/>
          <w:shd w:val="clear" w:color="auto" w:fill="FFFFFF"/>
        </w:rPr>
        <w:t xml:space="preserve"> (Commonwealth Scientific and Industrial Research </w:t>
      </w:r>
      <w:proofErr w:type="spellStart"/>
      <w:r w:rsidRPr="0094049F">
        <w:rPr>
          <w:rFonts w:ascii="Times New Roman" w:hAnsi="Times New Roman" w:cs="Times New Roman"/>
          <w:sz w:val="24"/>
          <w:szCs w:val="24"/>
          <w:bdr w:val="none" w:sz="0" w:space="0" w:color="auto" w:frame="1"/>
          <w:shd w:val="clear" w:color="auto" w:fill="FFFFFF"/>
        </w:rPr>
        <w:t>Organisation</w:t>
      </w:r>
      <w:proofErr w:type="spellEnd"/>
      <w:r w:rsidRPr="0094049F">
        <w:rPr>
          <w:rFonts w:ascii="Times New Roman" w:hAnsi="Times New Roman" w:cs="Times New Roman"/>
          <w:sz w:val="24"/>
          <w:szCs w:val="24"/>
          <w:bdr w:val="none" w:sz="0" w:space="0" w:color="auto" w:frame="1"/>
          <w:shd w:val="clear" w:color="auto" w:fill="FFFFFF"/>
        </w:rPr>
        <w:t xml:space="preserve"> [CSIRO] Australian National Fish Collection, Hobart), Katherine </w:t>
      </w:r>
      <w:proofErr w:type="spellStart"/>
      <w:r w:rsidRPr="0094049F">
        <w:rPr>
          <w:rFonts w:ascii="Times New Roman" w:hAnsi="Times New Roman" w:cs="Times New Roman"/>
          <w:sz w:val="24"/>
          <w:szCs w:val="24"/>
          <w:bdr w:val="none" w:sz="0" w:space="0" w:color="auto" w:frame="1"/>
          <w:shd w:val="clear" w:color="auto" w:fill="FFFFFF"/>
        </w:rPr>
        <w:t>Maslenikov</w:t>
      </w:r>
      <w:proofErr w:type="spellEnd"/>
      <w:r w:rsidRPr="0094049F">
        <w:rPr>
          <w:rFonts w:ascii="Times New Roman" w:hAnsi="Times New Roman" w:cs="Times New Roman"/>
          <w:sz w:val="24"/>
          <w:szCs w:val="24"/>
          <w:bdr w:val="none" w:sz="0" w:space="0" w:color="auto" w:frame="1"/>
          <w:shd w:val="clear" w:color="auto" w:fill="FFFFFF"/>
        </w:rPr>
        <w:t xml:space="preserve"> (University of Washington Fish Collection), Mariangeles Arce H. and Mark Sabaj (The Academy of Natural Sciences), Dave Catania (California Academy of Sciences), and Amanda Hay, Sally Reader, and Kerryn Parkinson (Australian Museum). We also thank Grace </w:t>
      </w:r>
      <w:proofErr w:type="spellStart"/>
      <w:r w:rsidRPr="0094049F">
        <w:rPr>
          <w:rFonts w:ascii="Times New Roman" w:hAnsi="Times New Roman" w:cs="Times New Roman"/>
          <w:sz w:val="24"/>
          <w:szCs w:val="24"/>
          <w:bdr w:val="none" w:sz="0" w:space="0" w:color="auto" w:frame="1"/>
          <w:shd w:val="clear" w:color="auto" w:fill="FFFFFF"/>
        </w:rPr>
        <w:t>Breitenbeck</w:t>
      </w:r>
      <w:proofErr w:type="spellEnd"/>
      <w:r w:rsidRPr="0094049F">
        <w:rPr>
          <w:rFonts w:ascii="Times New Roman" w:hAnsi="Times New Roman" w:cs="Times New Roman"/>
          <w:sz w:val="24"/>
          <w:szCs w:val="24"/>
          <w:bdr w:val="none" w:sz="0" w:space="0" w:color="auto" w:frame="1"/>
          <w:shd w:val="clear" w:color="auto" w:fill="FFFFFF"/>
        </w:rPr>
        <w:t xml:space="preserve"> and Eric Hilton for </w:t>
      </w:r>
      <w:r w:rsidRPr="0094049F">
        <w:rPr>
          <w:rFonts w:ascii="Times New Roman" w:hAnsi="Times New Roman" w:cs="Times New Roman"/>
          <w:sz w:val="24"/>
          <w:szCs w:val="24"/>
          <w:bdr w:val="none" w:sz="0" w:space="0" w:color="auto" w:frame="1"/>
          <w:shd w:val="clear" w:color="auto" w:fill="FFFFFF"/>
        </w:rPr>
        <w:lastRenderedPageBreak/>
        <w:t xml:space="preserve">specimen transportation, Adam Summers and the </w:t>
      </w:r>
      <w:proofErr w:type="spellStart"/>
      <w:r w:rsidRPr="0094049F">
        <w:rPr>
          <w:rFonts w:ascii="Times New Roman" w:hAnsi="Times New Roman" w:cs="Times New Roman"/>
          <w:sz w:val="24"/>
          <w:szCs w:val="24"/>
          <w:bdr w:val="none" w:sz="0" w:space="0" w:color="auto" w:frame="1"/>
          <w:shd w:val="clear" w:color="auto" w:fill="FFFFFF"/>
        </w:rPr>
        <w:t>oVert</w:t>
      </w:r>
      <w:proofErr w:type="spellEnd"/>
      <w:r w:rsidRPr="0094049F">
        <w:rPr>
          <w:rFonts w:ascii="Times New Roman" w:hAnsi="Times New Roman" w:cs="Times New Roman"/>
          <w:sz w:val="24"/>
          <w:szCs w:val="24"/>
          <w:bdr w:val="none" w:sz="0" w:space="0" w:color="auto" w:frame="1"/>
          <w:shd w:val="clear" w:color="auto" w:fill="FFFFFF"/>
        </w:rPr>
        <w:t xml:space="preserve"> and </w:t>
      </w:r>
      <w:proofErr w:type="spellStart"/>
      <w:r w:rsidRPr="0094049F">
        <w:rPr>
          <w:rFonts w:ascii="Times New Roman" w:hAnsi="Times New Roman" w:cs="Times New Roman"/>
          <w:sz w:val="24"/>
          <w:szCs w:val="24"/>
          <w:bdr w:val="none" w:sz="0" w:space="0" w:color="auto" w:frame="1"/>
          <w:shd w:val="clear" w:color="auto" w:fill="FFFFFF"/>
        </w:rPr>
        <w:t>ScanAllFishes</w:t>
      </w:r>
      <w:proofErr w:type="spellEnd"/>
      <w:r w:rsidRPr="0094049F">
        <w:rPr>
          <w:rFonts w:ascii="Times New Roman" w:hAnsi="Times New Roman" w:cs="Times New Roman"/>
          <w:sz w:val="24"/>
          <w:szCs w:val="24"/>
          <w:bdr w:val="none" w:sz="0" w:space="0" w:color="auto" w:frame="1"/>
          <w:shd w:val="clear" w:color="auto" w:fill="FFFFFF"/>
        </w:rPr>
        <w:t xml:space="preserve"> initiatives for allowing us to micro-CT scan fishes at Friday Harbor Labs, Richard Flavel at UNE Armidale for assistance with micro-CT scanning Australian Museum specimens, Teresa </w:t>
      </w:r>
      <w:proofErr w:type="spellStart"/>
      <w:r w:rsidRPr="0094049F">
        <w:rPr>
          <w:rFonts w:ascii="Times New Roman" w:hAnsi="Times New Roman" w:cs="Times New Roman"/>
          <w:sz w:val="24"/>
          <w:szCs w:val="24"/>
          <w:bdr w:val="none" w:sz="0" w:space="0" w:color="auto" w:frame="1"/>
          <w:shd w:val="clear" w:color="auto" w:fill="FFFFFF"/>
        </w:rPr>
        <w:t>Porri</w:t>
      </w:r>
      <w:proofErr w:type="spellEnd"/>
      <w:r w:rsidRPr="0094049F">
        <w:rPr>
          <w:rFonts w:ascii="Times New Roman" w:hAnsi="Times New Roman" w:cs="Times New Roman"/>
          <w:sz w:val="24"/>
          <w:szCs w:val="24"/>
          <w:bdr w:val="none" w:sz="0" w:space="0" w:color="auto" w:frame="1"/>
          <w:shd w:val="clear" w:color="auto" w:fill="FFFFFF"/>
        </w:rPr>
        <w:t xml:space="preserve"> of the Biotechnology Resource Center Multiscale Imaging Facility at Cornell University, and Bryan Juarez for assistance plotting disparity through time. </w:t>
      </w:r>
    </w:p>
    <w:p w14:paraId="3AF59685" w14:textId="77777777" w:rsidR="008A2204" w:rsidRDefault="008A2204" w:rsidP="00575B07">
      <w:pPr>
        <w:spacing w:after="0" w:line="240" w:lineRule="auto"/>
        <w:jc w:val="both"/>
        <w:rPr>
          <w:rFonts w:ascii="Times New Roman" w:hAnsi="Times New Roman" w:cs="Times New Roman"/>
          <w:sz w:val="24"/>
          <w:szCs w:val="24"/>
          <w:bdr w:val="none" w:sz="0" w:space="0" w:color="auto" w:frame="1"/>
          <w:shd w:val="clear" w:color="auto" w:fill="FFFFFF"/>
        </w:rPr>
      </w:pPr>
    </w:p>
    <w:p w14:paraId="45547F5A" w14:textId="77777777" w:rsidR="008A2204" w:rsidRPr="00F23381" w:rsidRDefault="008A2204" w:rsidP="008A2204">
      <w:pPr>
        <w:spacing w:after="0" w:line="240" w:lineRule="auto"/>
        <w:rPr>
          <w:rFonts w:ascii="Times New Roman" w:hAnsi="Times New Roman" w:cs="Times New Roman"/>
          <w:b/>
          <w:sz w:val="28"/>
          <w:szCs w:val="28"/>
        </w:rPr>
      </w:pPr>
      <w:r w:rsidRPr="00F23381">
        <w:rPr>
          <w:rFonts w:ascii="Times New Roman" w:hAnsi="Times New Roman" w:cs="Times New Roman"/>
          <w:b/>
          <w:sz w:val="28"/>
          <w:szCs w:val="28"/>
        </w:rPr>
        <w:t>Author Contributions</w:t>
      </w:r>
    </w:p>
    <w:p w14:paraId="55A6750A" w14:textId="77777777" w:rsidR="008A2204" w:rsidRPr="00824019" w:rsidRDefault="008A2204" w:rsidP="008A2204">
      <w:pPr>
        <w:spacing w:after="0" w:line="240" w:lineRule="auto"/>
        <w:rPr>
          <w:rFonts w:ascii="Times New Roman" w:hAnsi="Times New Roman" w:cs="Times New Roman"/>
          <w:b/>
          <w:sz w:val="24"/>
          <w:szCs w:val="24"/>
        </w:rPr>
      </w:pPr>
    </w:p>
    <w:p w14:paraId="6DE4D633" w14:textId="77777777" w:rsidR="008A2204" w:rsidRPr="00824019" w:rsidRDefault="008A2204" w:rsidP="008A2204">
      <w:pPr>
        <w:spacing w:after="0" w:line="240" w:lineRule="auto"/>
        <w:jc w:val="both"/>
        <w:rPr>
          <w:rFonts w:ascii="Times New Roman" w:hAnsi="Times New Roman" w:cs="Times New Roman"/>
          <w:b/>
          <w:sz w:val="24"/>
          <w:szCs w:val="24"/>
        </w:rPr>
      </w:pPr>
      <w:r w:rsidRPr="00824019">
        <w:rPr>
          <w:rFonts w:ascii="Times New Roman" w:hAnsi="Times New Roman" w:cs="Times New Roman"/>
          <w:sz w:val="24"/>
          <w:szCs w:val="24"/>
        </w:rPr>
        <w:t xml:space="preserve">E.M.T and D.A. designed research; E.M.T. performed research and analyzed data; E.M.T., K.M.E., C.G., M.F., B.N., M.K., K.E.B. collected CT scan data; G.C. assisted with fossil habitat categorizations; and E.M.T. and D.A. wrote the paper with contributions from all authors. </w:t>
      </w:r>
    </w:p>
    <w:p w14:paraId="6368D72F" w14:textId="77777777" w:rsidR="008A2204" w:rsidRDefault="008A2204" w:rsidP="00575B07">
      <w:pPr>
        <w:spacing w:after="0" w:line="240" w:lineRule="auto"/>
        <w:jc w:val="both"/>
        <w:rPr>
          <w:rFonts w:ascii="Times New Roman" w:hAnsi="Times New Roman" w:cs="Times New Roman"/>
          <w:b/>
          <w:bCs/>
          <w:sz w:val="28"/>
          <w:szCs w:val="28"/>
          <w:bdr w:val="none" w:sz="0" w:space="0" w:color="auto" w:frame="1"/>
          <w:shd w:val="clear" w:color="auto" w:fill="FFFFFF"/>
        </w:rPr>
      </w:pPr>
    </w:p>
    <w:p w14:paraId="442AB036" w14:textId="60F7EC12" w:rsidR="008A2204" w:rsidRDefault="008A2204" w:rsidP="00575B07">
      <w:pPr>
        <w:spacing w:after="0" w:line="240" w:lineRule="auto"/>
        <w:jc w:val="both"/>
        <w:rPr>
          <w:rFonts w:ascii="Times New Roman" w:hAnsi="Times New Roman" w:cs="Times New Roman"/>
          <w:b/>
          <w:bCs/>
          <w:sz w:val="28"/>
          <w:szCs w:val="28"/>
          <w:bdr w:val="none" w:sz="0" w:space="0" w:color="auto" w:frame="1"/>
          <w:shd w:val="clear" w:color="auto" w:fill="FFFFFF"/>
        </w:rPr>
      </w:pPr>
      <w:r>
        <w:rPr>
          <w:rFonts w:ascii="Times New Roman" w:hAnsi="Times New Roman" w:cs="Times New Roman"/>
          <w:b/>
          <w:bCs/>
          <w:sz w:val="28"/>
          <w:szCs w:val="28"/>
          <w:bdr w:val="none" w:sz="0" w:space="0" w:color="auto" w:frame="1"/>
          <w:shd w:val="clear" w:color="auto" w:fill="FFFFFF"/>
        </w:rPr>
        <w:t>Data Availability Statement</w:t>
      </w:r>
    </w:p>
    <w:p w14:paraId="0119A422" w14:textId="77777777" w:rsidR="008A2204" w:rsidRDefault="008A2204" w:rsidP="00575B07">
      <w:pPr>
        <w:spacing w:after="0" w:line="240" w:lineRule="auto"/>
        <w:jc w:val="both"/>
        <w:rPr>
          <w:rFonts w:ascii="Times New Roman" w:hAnsi="Times New Roman" w:cs="Times New Roman"/>
          <w:b/>
          <w:bCs/>
          <w:sz w:val="28"/>
          <w:szCs w:val="28"/>
          <w:bdr w:val="none" w:sz="0" w:space="0" w:color="auto" w:frame="1"/>
          <w:shd w:val="clear" w:color="auto" w:fill="FFFFFF"/>
        </w:rPr>
      </w:pPr>
    </w:p>
    <w:p w14:paraId="3E67FDC1" w14:textId="6B5BCDDC" w:rsidR="008A2204" w:rsidRPr="008A2204" w:rsidRDefault="008A2204" w:rsidP="00575B07">
      <w:pPr>
        <w:spacing w:after="0" w:line="240" w:lineRule="auto"/>
        <w:jc w:val="both"/>
        <w:rPr>
          <w:rFonts w:ascii="Times New Roman" w:hAnsi="Times New Roman" w:cs="Times New Roman"/>
          <w:b/>
          <w:bCs/>
          <w:sz w:val="24"/>
          <w:szCs w:val="24"/>
          <w:bdr w:val="none" w:sz="0" w:space="0" w:color="auto" w:frame="1"/>
          <w:shd w:val="clear" w:color="auto" w:fill="FFFFFF"/>
        </w:rPr>
      </w:pPr>
      <w:r w:rsidRPr="008A2204">
        <w:rPr>
          <w:rFonts w:ascii="Times New Roman" w:hAnsi="Times New Roman" w:cs="Times New Roman"/>
          <w:sz w:val="24"/>
          <w:szCs w:val="24"/>
        </w:rPr>
        <w:t xml:space="preserve">All scripts and data produced for this study </w:t>
      </w:r>
      <w:r w:rsidR="00BC20BB">
        <w:rPr>
          <w:rFonts w:ascii="Times New Roman" w:hAnsi="Times New Roman" w:cs="Times New Roman"/>
          <w:sz w:val="24"/>
          <w:szCs w:val="24"/>
        </w:rPr>
        <w:t>will</w:t>
      </w:r>
      <w:r w:rsidRPr="008A2204">
        <w:rPr>
          <w:rFonts w:ascii="Times New Roman" w:hAnsi="Times New Roman" w:cs="Times New Roman"/>
          <w:sz w:val="24"/>
          <w:szCs w:val="24"/>
        </w:rPr>
        <w:t xml:space="preserve"> be </w:t>
      </w:r>
      <w:r w:rsidR="00BC20BB">
        <w:rPr>
          <w:rFonts w:ascii="Times New Roman" w:hAnsi="Times New Roman" w:cs="Times New Roman"/>
          <w:sz w:val="24"/>
          <w:szCs w:val="24"/>
        </w:rPr>
        <w:t>deposited</w:t>
      </w:r>
      <w:r w:rsidRPr="008A2204">
        <w:rPr>
          <w:rFonts w:ascii="Times New Roman" w:hAnsi="Times New Roman" w:cs="Times New Roman"/>
          <w:sz w:val="24"/>
          <w:szCs w:val="24"/>
        </w:rPr>
        <w:t xml:space="preserve"> </w:t>
      </w:r>
      <w:r w:rsidR="00BC20BB">
        <w:rPr>
          <w:rFonts w:ascii="Times New Roman" w:hAnsi="Times New Roman" w:cs="Times New Roman"/>
          <w:sz w:val="24"/>
          <w:szCs w:val="24"/>
        </w:rPr>
        <w:t>i</w:t>
      </w:r>
      <w:r w:rsidRPr="008A2204">
        <w:rPr>
          <w:rFonts w:ascii="Times New Roman" w:hAnsi="Times New Roman" w:cs="Times New Roman"/>
          <w:sz w:val="24"/>
          <w:szCs w:val="24"/>
        </w:rPr>
        <w:t>n the Dryad repository (</w:t>
      </w:r>
      <w:r w:rsidRPr="008A2204">
        <w:rPr>
          <w:rFonts w:ascii="Times New Roman" w:hAnsi="Times New Roman" w:cs="Times New Roman"/>
          <w:sz w:val="24"/>
          <w:szCs w:val="24"/>
          <w:shd w:val="clear" w:color="auto" w:fill="FFFFFF"/>
        </w:rPr>
        <w:t>doi:10.5061/</w:t>
      </w:r>
      <w:r w:rsidRPr="008A2204">
        <w:rPr>
          <w:rStyle w:val="mark0x4m4si98"/>
          <w:rFonts w:ascii="Times New Roman" w:hAnsi="Times New Roman" w:cs="Times New Roman"/>
          <w:sz w:val="24"/>
          <w:szCs w:val="24"/>
          <w:bdr w:val="none" w:sz="0" w:space="0" w:color="auto" w:frame="1"/>
          <w:shd w:val="clear" w:color="auto" w:fill="FFFFFF"/>
        </w:rPr>
        <w:t>dryad</w:t>
      </w:r>
      <w:r w:rsidRPr="008A2204">
        <w:rPr>
          <w:rFonts w:ascii="Times New Roman" w:hAnsi="Times New Roman" w:cs="Times New Roman"/>
          <w:sz w:val="24"/>
          <w:szCs w:val="24"/>
          <w:shd w:val="clear" w:color="auto" w:fill="FFFFFF"/>
        </w:rPr>
        <w:t>.4f4qrfjjx).</w:t>
      </w:r>
      <w:r>
        <w:rPr>
          <w:rFonts w:ascii="Times New Roman" w:hAnsi="Times New Roman" w:cs="Times New Roman"/>
          <w:sz w:val="24"/>
          <w:szCs w:val="24"/>
          <w:shd w:val="clear" w:color="auto" w:fill="FFFFFF"/>
        </w:rPr>
        <w:t xml:space="preserve"> </w:t>
      </w:r>
    </w:p>
    <w:p w14:paraId="67DA0CD4" w14:textId="77777777" w:rsidR="008A2204" w:rsidRDefault="008A2204" w:rsidP="00575B07">
      <w:pPr>
        <w:spacing w:after="0" w:line="240" w:lineRule="auto"/>
        <w:jc w:val="both"/>
        <w:rPr>
          <w:rFonts w:ascii="Times New Roman" w:hAnsi="Times New Roman" w:cs="Times New Roman"/>
          <w:b/>
          <w:bCs/>
          <w:sz w:val="28"/>
          <w:szCs w:val="28"/>
          <w:bdr w:val="none" w:sz="0" w:space="0" w:color="auto" w:frame="1"/>
          <w:shd w:val="clear" w:color="auto" w:fill="FFFFFF"/>
        </w:rPr>
      </w:pPr>
    </w:p>
    <w:p w14:paraId="59EE4AAC" w14:textId="7EFA4CFF" w:rsidR="008A2204" w:rsidRPr="008A2204" w:rsidRDefault="008A2204" w:rsidP="00575B07">
      <w:pPr>
        <w:spacing w:after="0" w:line="240" w:lineRule="auto"/>
        <w:jc w:val="both"/>
        <w:rPr>
          <w:rFonts w:ascii="Times New Roman" w:hAnsi="Times New Roman" w:cs="Times New Roman"/>
          <w:b/>
          <w:bCs/>
          <w:sz w:val="28"/>
          <w:szCs w:val="28"/>
          <w:bdr w:val="none" w:sz="0" w:space="0" w:color="auto" w:frame="1"/>
          <w:shd w:val="clear" w:color="auto" w:fill="FFFFFF"/>
        </w:rPr>
      </w:pPr>
      <w:r w:rsidRPr="008A2204">
        <w:rPr>
          <w:rFonts w:ascii="Times New Roman" w:hAnsi="Times New Roman" w:cs="Times New Roman"/>
          <w:b/>
          <w:bCs/>
          <w:sz w:val="28"/>
          <w:szCs w:val="28"/>
          <w:bdr w:val="none" w:sz="0" w:space="0" w:color="auto" w:frame="1"/>
          <w:shd w:val="clear" w:color="auto" w:fill="FFFFFF"/>
        </w:rPr>
        <w:t>Funding</w:t>
      </w:r>
    </w:p>
    <w:p w14:paraId="5391EE89" w14:textId="77777777" w:rsidR="0094049F" w:rsidRPr="0094049F" w:rsidRDefault="0094049F" w:rsidP="00575B07">
      <w:pPr>
        <w:spacing w:after="0" w:line="240" w:lineRule="auto"/>
        <w:rPr>
          <w:rFonts w:ascii="Times New Roman" w:hAnsi="Times New Roman" w:cs="Times New Roman"/>
          <w:b/>
          <w:bCs/>
          <w:sz w:val="24"/>
          <w:szCs w:val="24"/>
        </w:rPr>
      </w:pPr>
    </w:p>
    <w:p w14:paraId="2078D8A9" w14:textId="77777777" w:rsidR="0094049F" w:rsidRPr="0094049F" w:rsidRDefault="0094049F" w:rsidP="00575B07">
      <w:pPr>
        <w:spacing w:after="0" w:line="240" w:lineRule="auto"/>
        <w:jc w:val="both"/>
        <w:rPr>
          <w:rFonts w:ascii="Times New Roman" w:hAnsi="Times New Roman" w:cs="Times New Roman"/>
          <w:sz w:val="24"/>
          <w:szCs w:val="24"/>
        </w:rPr>
      </w:pPr>
      <w:r w:rsidRPr="0094049F">
        <w:rPr>
          <w:rFonts w:ascii="Times New Roman" w:hAnsi="Times New Roman" w:cs="Times New Roman"/>
          <w:sz w:val="24"/>
          <w:szCs w:val="24"/>
        </w:rPr>
        <w:t xml:space="preserve">This project was supported by National Science Foundation (NSF) grants to D.A. (DEB-2015404, DEB-2144325) and K.M.E. (DEB-2237278). G.C. was supported by funds (ex-60% 2023) from the </w:t>
      </w:r>
      <w:proofErr w:type="spellStart"/>
      <w:r w:rsidRPr="0094049F">
        <w:rPr>
          <w:rFonts w:ascii="Times New Roman" w:hAnsi="Times New Roman" w:cs="Times New Roman"/>
          <w:sz w:val="24"/>
          <w:szCs w:val="24"/>
        </w:rPr>
        <w:t>Università</w:t>
      </w:r>
      <w:proofErr w:type="spellEnd"/>
      <w:r w:rsidRPr="0094049F">
        <w:rPr>
          <w:rFonts w:ascii="Times New Roman" w:hAnsi="Times New Roman" w:cs="Times New Roman"/>
          <w:sz w:val="24"/>
          <w:szCs w:val="24"/>
        </w:rPr>
        <w:t xml:space="preserve"> </w:t>
      </w:r>
      <w:proofErr w:type="spellStart"/>
      <w:r w:rsidRPr="0094049F">
        <w:rPr>
          <w:rFonts w:ascii="Times New Roman" w:hAnsi="Times New Roman" w:cs="Times New Roman"/>
          <w:sz w:val="24"/>
          <w:szCs w:val="24"/>
        </w:rPr>
        <w:t>degli</w:t>
      </w:r>
      <w:proofErr w:type="spellEnd"/>
      <w:r w:rsidRPr="0094049F">
        <w:rPr>
          <w:rFonts w:ascii="Times New Roman" w:hAnsi="Times New Roman" w:cs="Times New Roman"/>
          <w:sz w:val="24"/>
          <w:szCs w:val="24"/>
        </w:rPr>
        <w:t xml:space="preserve"> Studi di Torino. Scans of fossils at the Natural History Museum, London were</w:t>
      </w:r>
      <w:r w:rsidRPr="0094049F">
        <w:rPr>
          <w:rFonts w:ascii="Times New Roman" w:hAnsi="Times New Roman" w:cs="Times New Roman"/>
          <w:sz w:val="24"/>
          <w:szCs w:val="24"/>
          <w:shd w:val="clear" w:color="auto" w:fill="FFFFFF"/>
        </w:rPr>
        <w:t xml:space="preserve"> made with support of </w:t>
      </w:r>
      <w:r w:rsidRPr="0094049F">
        <w:rPr>
          <w:rFonts w:ascii="Times New Roman" w:hAnsi="Times New Roman" w:cs="Times New Roman"/>
          <w:sz w:val="24"/>
          <w:szCs w:val="24"/>
          <w:bdr w:val="none" w:sz="0" w:space="0" w:color="auto" w:frame="1"/>
          <w:shd w:val="clear" w:color="auto" w:fill="FFFFFF"/>
        </w:rPr>
        <w:t>Leverhulme Trust grant number RPG-2012-658. T</w:t>
      </w:r>
      <w:r w:rsidRPr="0094049F">
        <w:rPr>
          <w:rFonts w:ascii="Times New Roman" w:hAnsi="Times New Roman" w:cs="Times New Roman"/>
          <w:sz w:val="24"/>
          <w:szCs w:val="24"/>
        </w:rPr>
        <w:t>his study includes data produced in the CTEES facility at University of Michigan, supported by the Department of Earth and Environmental Sciences and College of Literature, Science, and the Arts.</w:t>
      </w:r>
    </w:p>
    <w:p w14:paraId="571C8B88" w14:textId="77777777" w:rsidR="0094049F" w:rsidRDefault="0094049F" w:rsidP="00575B07">
      <w:pPr>
        <w:spacing w:after="0" w:line="240" w:lineRule="auto"/>
        <w:rPr>
          <w:rFonts w:cstheme="minorHAnsi"/>
        </w:rPr>
      </w:pPr>
    </w:p>
    <w:p w14:paraId="10EA58F1" w14:textId="77777777" w:rsidR="00824019" w:rsidRDefault="00824019" w:rsidP="00575B07">
      <w:pPr>
        <w:spacing w:after="0" w:line="240" w:lineRule="auto"/>
        <w:rPr>
          <w:rFonts w:cstheme="minorHAnsi"/>
        </w:rPr>
      </w:pPr>
    </w:p>
    <w:p w14:paraId="08F6E048" w14:textId="63DBFB87" w:rsidR="00B716D1" w:rsidRPr="00F23381" w:rsidRDefault="006F0CB4" w:rsidP="00575B07">
      <w:pPr>
        <w:spacing w:after="0" w:line="240" w:lineRule="auto"/>
        <w:rPr>
          <w:rFonts w:ascii="Times New Roman" w:hAnsi="Times New Roman" w:cs="Times New Roman"/>
          <w:b/>
          <w:bCs/>
          <w:sz w:val="28"/>
          <w:szCs w:val="28"/>
        </w:rPr>
      </w:pPr>
      <w:r w:rsidRPr="00F23381">
        <w:rPr>
          <w:rFonts w:ascii="Times New Roman" w:hAnsi="Times New Roman" w:cs="Times New Roman"/>
          <w:b/>
          <w:bCs/>
          <w:sz w:val="28"/>
          <w:szCs w:val="28"/>
        </w:rPr>
        <w:t>References</w:t>
      </w:r>
    </w:p>
    <w:p w14:paraId="7922CDDE" w14:textId="77777777" w:rsidR="006F0CB4" w:rsidRPr="00824019" w:rsidRDefault="006F0CB4" w:rsidP="00575B07">
      <w:pPr>
        <w:spacing w:after="0" w:line="240" w:lineRule="auto"/>
        <w:rPr>
          <w:rFonts w:ascii="Times New Roman" w:hAnsi="Times New Roman" w:cs="Times New Roman"/>
          <w:sz w:val="24"/>
          <w:szCs w:val="24"/>
        </w:rPr>
      </w:pPr>
    </w:p>
    <w:p w14:paraId="2A49A734"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b/>
          <w:bCs/>
          <w:kern w:val="2"/>
          <w:sz w:val="24"/>
          <w:szCs w:val="24"/>
          <w14:ligatures w14:val="standardContextual"/>
        </w:rPr>
        <w:fldChar w:fldCharType="begin"/>
      </w:r>
      <w:r w:rsidRPr="00824019">
        <w:rPr>
          <w:rFonts w:ascii="Times New Roman" w:hAnsi="Times New Roman" w:cs="Times New Roman"/>
          <w:b/>
          <w:bCs/>
          <w:sz w:val="24"/>
          <w:szCs w:val="24"/>
        </w:rPr>
        <w:instrText xml:space="preserve"> ADDIN ZOTERO_BIBL {"uncited":[],"omitted":[],"custom":[]} CSL_BIBLIOGRAPHY </w:instrText>
      </w:r>
      <w:r w:rsidRPr="00824019">
        <w:rPr>
          <w:rFonts w:ascii="Times New Roman" w:hAnsi="Times New Roman" w:cs="Times New Roman"/>
          <w:b/>
          <w:bCs/>
          <w:kern w:val="2"/>
          <w:sz w:val="24"/>
          <w:szCs w:val="24"/>
          <w14:ligatures w14:val="standardContextual"/>
        </w:rPr>
        <w:fldChar w:fldCharType="separate"/>
      </w:r>
      <w:r w:rsidRPr="00824019">
        <w:rPr>
          <w:rFonts w:ascii="Times New Roman" w:hAnsi="Times New Roman" w:cs="Times New Roman"/>
          <w:sz w:val="24"/>
          <w:szCs w:val="24"/>
        </w:rPr>
        <w:t xml:space="preserve">Adams, D. C. 2016. Evaluating modularity in morphometric data: challenges with the </w:t>
      </w:r>
      <w:r w:rsidRPr="00824019">
        <w:rPr>
          <w:rFonts w:ascii="Times New Roman" w:hAnsi="Times New Roman" w:cs="Times New Roman"/>
          <w:smallCaps/>
          <w:sz w:val="24"/>
          <w:szCs w:val="24"/>
        </w:rPr>
        <w:t>RV</w:t>
      </w:r>
      <w:r w:rsidRPr="00824019">
        <w:rPr>
          <w:rFonts w:ascii="Times New Roman" w:hAnsi="Times New Roman" w:cs="Times New Roman"/>
          <w:sz w:val="24"/>
          <w:szCs w:val="24"/>
        </w:rPr>
        <w:t xml:space="preserve"> coefficient and a new test measure. (P. Peres‐Neto, ed.)Methods in Ecology and Evolution 7:565–572.</w:t>
      </w:r>
    </w:p>
    <w:p w14:paraId="66A03295"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Adams, D. C., and M. L. Collyer. 2016. On the comparison of the strength of morphological integration across morphometric datasets. Evolution 70:2623–2631.</w:t>
      </w:r>
    </w:p>
    <w:p w14:paraId="2AC15CEA"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 2018. Multivariate Phylogenetic Comparative Methods: Evaluations, Comparisons, and Recommendations. Systematic Biology 67:14–31.</w:t>
      </w:r>
    </w:p>
    <w:p w14:paraId="57164E3B"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Alfaro, M. E., F. Santini, and C. D. Brock. 2007. Do Reefs Drive Diversification in Marine Teleosts? Evidence from the Pufferfish and Their Allies (order Tetraodontiformes). Evolution 61:2104–2126.</w:t>
      </w:r>
    </w:p>
    <w:p w14:paraId="0DC40361"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Allen, G. R., and J. E. Randall. 1977. Review of the sharpnose pufferfishes (subfamily Canthigasterinae) of the Indo-Pacific. Records of the Australian Museum 30:475–517.</w:t>
      </w:r>
    </w:p>
    <w:p w14:paraId="33C260D4"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Arbour, J., and C. M. Brown. 2020. LOST: Missing Morphometric Data Simulation and Estimation.</w:t>
      </w:r>
    </w:p>
    <w:p w14:paraId="43096E85"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Arbour, J. H., and C. M. Brown. 2014. Incomplete specimens in geometric morphometric analyses. (S. Nakagawa, ed.)Methods in Ecology and Evolution 5:16–26.</w:t>
      </w:r>
    </w:p>
    <w:p w14:paraId="5BE1C56C"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lastRenderedPageBreak/>
        <w:t>Arcila, D., R. Alexander Pyron, J. C. Tyler, G. Ortí, and R. Betancur-R. 2015. An evaluation of fossil tip-dating versus node-age calibrations in tetraodontiform fishes (Teleostei: Percomorphaceae). Molecular Phylogenetics and Evolution 82:131–145.</w:t>
      </w:r>
    </w:p>
    <w:p w14:paraId="7F5FA9A8"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Baken, E. K., M. L. Collyer, A. Kaliontzopoulou, and D. C. Adams. 2021. geomorph v4.0 and gmShiny: Enhanced analytics and a new graphical interface for a comprehensive morphometric experience. Methods in Ecology and Evolution 12:2355–2363.</w:t>
      </w:r>
    </w:p>
    <w:p w14:paraId="13FC81AD"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Bemis, K. E., J. C. Tyler, A. Kaneko, K. Matsuura, K. Murakumo, V. C. Espíndola, J.-L. Justine, et al. 2023. Pelvic-Fan Flaring and Inflation in the Three-Tooth Puffer, Triodon macropterus (Tetraodontiformes: Triodontidae), with Additional Observations on Their Behavior in Captivity. Ichthyology &amp; Herpetology 111:222–240.</w:t>
      </w:r>
    </w:p>
    <w:p w14:paraId="59079633"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Brandl, S. J., C. H. R. Goatley, D. R. Bellwood, and L. Tornabene. 2018. The hidden half: ecology and evolution of cryptobenthic fishes on coral reefs. Biological Reviews 93:1846–1873.</w:t>
      </w:r>
    </w:p>
    <w:p w14:paraId="1319FFE4"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Bray, D., and M. Gomon. 2023. Fishes of Australia. Museums Victoria and OzFishNet.</w:t>
      </w:r>
    </w:p>
    <w:p w14:paraId="677A8DBD"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Buser, T. J., V. E. Kee, R. C. Terry, A. P. Summers, and B. L. Sidlauskas. 2023. Taurus of the Tidepool? Inferring the Function of Cranial Weapons in Intertidal Sculpins (Pisces: Cottoidea: Oligocottinae). Ichthyology &amp; Herpetology 111:98–108.</w:t>
      </w:r>
    </w:p>
    <w:p w14:paraId="639C898A"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Cignoni, P., M. Callieri, M. Corsini, M. Dellepiane, F. Ganovelli, and G. Ranzuglia. 2008. MeshLab: an Open-Source Mesh Processing Tool.</w:t>
      </w:r>
    </w:p>
    <w:p w14:paraId="075552F8"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Close, R. A., Z. Johanson, J. C. Tyler, R. C. Harrington, and M. Friedman. 2016. Mosaicism in a new Eocene pufferfish highlights rapid morphological innovation near the origin of crown tetraodontiforms. Palaeontology 59:499–514.</w:t>
      </w:r>
    </w:p>
    <w:p w14:paraId="6F5CB3C8"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Cowman, P. F., and D. R. Bellwood. 2011. Coral reefs as drivers of cladogenesis: expanding coral reefs, cryptic extinction events, and the development of biodiversity hotspots: Cladogenesis on coral reefs. Journal of Evolutionary Biology 24:2543–2562.</w:t>
      </w:r>
    </w:p>
    <w:p w14:paraId="5269E8A1"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Evans, K. M., O. Larouche, S. M. Gartner, R. E. Faucher, S. G. Dee, and M. W. Westneat. 2023</w:t>
      </w:r>
      <w:r w:rsidRPr="00824019">
        <w:rPr>
          <w:rFonts w:ascii="Times New Roman" w:hAnsi="Times New Roman" w:cs="Times New Roman"/>
          <w:i/>
          <w:iCs/>
          <w:sz w:val="24"/>
          <w:szCs w:val="24"/>
        </w:rPr>
        <w:t>a</w:t>
      </w:r>
      <w:r w:rsidRPr="00824019">
        <w:rPr>
          <w:rFonts w:ascii="Times New Roman" w:hAnsi="Times New Roman" w:cs="Times New Roman"/>
          <w:sz w:val="24"/>
          <w:szCs w:val="24"/>
        </w:rPr>
        <w:t>. Beaks promote rapid morphological diversification along distinct evolutionary trajectories in labrid fishes (Eupercaria: Labridae). (T. Stayton &amp; T. Connallon, eds.)Evolution qpad115.</w:t>
      </w:r>
    </w:p>
    <w:p w14:paraId="440E54C2"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Evans, K. M., O. Larouche, S.-J. Watson, S. Farina, M. L. Habegger, and M. Friedman. 2021. Integration drives rapid phenotypic evolution in flatfishes. Proceedings of the National Academy of Sciences 118:e2101330118.</w:t>
      </w:r>
    </w:p>
    <w:p w14:paraId="74D6825F"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Evans, K. M., O. Larouche, J. L. West, S. M. Gartner, and M. W. Westneat. 2023</w:t>
      </w:r>
      <w:r w:rsidRPr="00824019">
        <w:rPr>
          <w:rFonts w:ascii="Times New Roman" w:hAnsi="Times New Roman" w:cs="Times New Roman"/>
          <w:i/>
          <w:iCs/>
          <w:sz w:val="24"/>
          <w:szCs w:val="24"/>
        </w:rPr>
        <w:t>b</w:t>
      </w:r>
      <w:r w:rsidRPr="00824019">
        <w:rPr>
          <w:rFonts w:ascii="Times New Roman" w:hAnsi="Times New Roman" w:cs="Times New Roman"/>
          <w:sz w:val="24"/>
          <w:szCs w:val="24"/>
        </w:rPr>
        <w:t>. Burrowing constrains patterns of skull shape evolution in wrasses. Evolution &amp; Development 25:73–84.</w:t>
      </w:r>
    </w:p>
    <w:p w14:paraId="645465EE"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Evans, K. M., M. Vidal-García, V. A. Tagliacollo, S. J. Taylor, and D. B. Fenolio. 2019</w:t>
      </w:r>
      <w:r w:rsidRPr="00824019">
        <w:rPr>
          <w:rFonts w:ascii="Times New Roman" w:hAnsi="Times New Roman" w:cs="Times New Roman"/>
          <w:i/>
          <w:iCs/>
          <w:sz w:val="24"/>
          <w:szCs w:val="24"/>
        </w:rPr>
        <w:t>a</w:t>
      </w:r>
      <w:r w:rsidRPr="00824019">
        <w:rPr>
          <w:rFonts w:ascii="Times New Roman" w:hAnsi="Times New Roman" w:cs="Times New Roman"/>
          <w:sz w:val="24"/>
          <w:szCs w:val="24"/>
        </w:rPr>
        <w:t>. Bony Patchwork: Mosaic Patterns of Evolution in the Skull of Electric Fishes (Apteronotidae: Gymnotiformes). Integrative and Comparative Biology 59:420–431.</w:t>
      </w:r>
    </w:p>
    <w:p w14:paraId="14D73933"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Evans, K. M., B. T. Waltz, V. A. Tagliacollo, B. L. Sidlauskas, and J. S. Albert. 2017. Fluctuations in Evolutionary Integration Allow for Big Brains and Disparate Faces. Scientific Reports 7:40431.</w:t>
      </w:r>
    </w:p>
    <w:p w14:paraId="1FBA15EC"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Evans, K. M., K. L. Williams, and M. W. Westneat. 2019</w:t>
      </w:r>
      <w:r w:rsidRPr="00824019">
        <w:rPr>
          <w:rFonts w:ascii="Times New Roman" w:hAnsi="Times New Roman" w:cs="Times New Roman"/>
          <w:i/>
          <w:iCs/>
          <w:sz w:val="24"/>
          <w:szCs w:val="24"/>
        </w:rPr>
        <w:t>b</w:t>
      </w:r>
      <w:r w:rsidRPr="00824019">
        <w:rPr>
          <w:rFonts w:ascii="Times New Roman" w:hAnsi="Times New Roman" w:cs="Times New Roman"/>
          <w:sz w:val="24"/>
          <w:szCs w:val="24"/>
        </w:rPr>
        <w:t>. Do Coral Reefs Promote Morphological Diversification? Exploration of Habitat Effects on Labrid Pharyngeal Jaw Evolution in the Era of Big Data. Integrative and Comparative Biology 59:696–704.</w:t>
      </w:r>
    </w:p>
    <w:p w14:paraId="40E7C1A5"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lastRenderedPageBreak/>
        <w:t>Fraser, G. J., R. Britz, A. Hall, Z. Johanson, and M. M. Smith. 2012. Replacing the first-generation dentition in pufferfish with a unique beak. Proceedings of the National Academy of Sciences 109:8179–8184.</w:t>
      </w:r>
    </w:p>
    <w:p w14:paraId="15FCB8A7"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Friedman, M., and G. Carnevale. 2018. The Bolca Lagerstätten: shallow marine life in the Eocene. Journal of the Geological Society 175:569–579.</w:t>
      </w:r>
    </w:p>
    <w:p w14:paraId="1B448CC0"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Froese, R., and D. Pauly. 2023. FishBase.</w:t>
      </w:r>
    </w:p>
    <w:p w14:paraId="2FD8706D"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Ghezelayagh, A., R. C. Harrington, E. D. Burress, M. A. Campbell, J. C. Buckner, P. Chakrabarty, J. R. Glass, et al. 2022. Prolonged morphological expansion of spiny-rayed fishes following the end-Cretaceous. Nature Ecology &amp; Evolution 6:1211–1220.</w:t>
      </w:r>
    </w:p>
    <w:p w14:paraId="1D5DD4CD"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Gibb, A. C., K. Staab, C. Moran, and L. A. Ferry. 2015. The Teleost Intramandibular Joint: A mechanism That Allows Fish to Obtain Prey Unavailable to Suction Feeders. Integrative and Comparative Biology 55:85–96.</w:t>
      </w:r>
    </w:p>
    <w:p w14:paraId="33B96FBA"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Goswami, A., and J. A. Finarelli. 2016. EMMLi: A maximum likelihood approach to the analysis of modularity. Evolution 70:1622–1637.</w:t>
      </w:r>
    </w:p>
    <w:p w14:paraId="6BFFEF56"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Goswami, A., J. B. Smaers, C. Soligo, and P. D. Polly. 2014. The macroevolutionary consequences of phenotypic integration: from development to deep time. Philosophical Transactions of the Royal Society B: Biological Sciences 369:20130254.</w:t>
      </w:r>
    </w:p>
    <w:p w14:paraId="548D9BFE"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Harmon, L. J., J. B. Losos, T. Jonathan Davies, R. G. Gillespie, J. L. Gittleman, W. Bryan Jennings, K. H. Kozak, et al. 2010. Early bursts of body size and shape evolution are rare in comparative data. Evolution 64:2385–2396.</w:t>
      </w:r>
    </w:p>
    <w:p w14:paraId="57A652E3"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Heard, S. B., and D. L. Hauser. 1995. Key evolutionary innovations and their ecological mechanisms. Historical Biology 10:151–173.</w:t>
      </w:r>
    </w:p>
    <w:p w14:paraId="22C6B2B9"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Helfman, G. S., B. B. Collette, D. E. Facey, and B. W. Bowen, eds. 2009. The diversity of fishes: biology, evolution, and ecology (2nd ed.). Blackwell, Chichester, UK ; Hoboken, NJ.</w:t>
      </w:r>
    </w:p>
    <w:p w14:paraId="3BC31808"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Huelsenbeck, J. P., R. Nielsen, and J. P. Bollback. 2003. Stochastic Mapping of Morphological Characters. Systematic Biology 52:131–158.</w:t>
      </w:r>
    </w:p>
    <w:p w14:paraId="467DC6EB"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Jablonski, D. 2022. Evolvability and Macroevolution: Overview and Synthesis. Evolutionary Biology 49:265–291.</w:t>
      </w:r>
    </w:p>
    <w:p w14:paraId="6245014E"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Kague, E., M. Gallagher, S. Burke, M. Parsons, T. Franz-Odendaal, and S. Fisher. 2012. Skeletogenic Fate of Zebrafish Cranial and Trunk Neural Crest. (H. H. Roehl, ed.)PLoS ONE 7:e47394.</w:t>
      </w:r>
    </w:p>
    <w:p w14:paraId="0C5008AC"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 xml:space="preserve">Kikinis, R., S. D. Pieper, and K. G. Vosburgh. 2014. 3D Slicer: A Platform for Subject-Specific Image Analysis, Visualization, and Clinical Support. Pages 277–289 </w:t>
      </w:r>
      <w:r w:rsidRPr="00824019">
        <w:rPr>
          <w:rFonts w:ascii="Times New Roman" w:hAnsi="Times New Roman" w:cs="Times New Roman"/>
          <w:i/>
          <w:iCs/>
          <w:sz w:val="24"/>
          <w:szCs w:val="24"/>
        </w:rPr>
        <w:t>in</w:t>
      </w:r>
      <w:r w:rsidRPr="00824019">
        <w:rPr>
          <w:rFonts w:ascii="Times New Roman" w:hAnsi="Times New Roman" w:cs="Times New Roman"/>
          <w:sz w:val="24"/>
          <w:szCs w:val="24"/>
        </w:rPr>
        <w:t xml:space="preserve"> F. A. Jolesz, ed. Intraoperative Imaging and Image-Guided Therapy. Springer, New York, NY.</w:t>
      </w:r>
    </w:p>
    <w:p w14:paraId="75696135"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Liem, K. F. 1973. Evolutionary Strategies and Morphological Innovations: Cichlid Pharyngeal Jaws. Systematic Biology 22:425–441.</w:t>
      </w:r>
    </w:p>
    <w:p w14:paraId="66C32D55"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Marramà, G., A. F. Bannikov, J. C. Tyler, R. Zorzin, and G. Carnevale. 2016. Controlled excavations in the Pesciara and Monte Postale sites provide new insights about the palaeoecology and taphonomy of the fish assemblages of the Eocene Bolca Konservat-Lagerstätte, Italy. Palaeogeography, Palaeoclimatology, Palaeoecology 454:228–245.</w:t>
      </w:r>
    </w:p>
    <w:p w14:paraId="68AEF21D"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Marroig, G., L. T. Shirai, A. Porto, F. B. de Oliveira, and V. De Conto. 2009. The Evolution of Modularity in the Mammalian Skull II: Evolutionary Consequences. Evolutionary Biology 36:136–148.</w:t>
      </w:r>
    </w:p>
    <w:p w14:paraId="1A8B3361"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 xml:space="preserve">Marshall, A. F., C. Bardua, D. J. Gower, M. Wilkinson, E. Sherratt, and A. Goswami. 2019. High-density three-dimensional morphometric analyses support conserved static </w:t>
      </w:r>
      <w:r w:rsidRPr="00824019">
        <w:rPr>
          <w:rFonts w:ascii="Times New Roman" w:hAnsi="Times New Roman" w:cs="Times New Roman"/>
          <w:sz w:val="24"/>
          <w:szCs w:val="24"/>
        </w:rPr>
        <w:lastRenderedPageBreak/>
        <w:t>(intraspecific) modularity in caecilian (Amphibia: Gymnophiona) crania. Biological Journal of the Linnean Society 126:721–742.</w:t>
      </w:r>
    </w:p>
    <w:p w14:paraId="693ED8D7"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Mayr, E. 1963. Animal Species and Evolution. Cambridge, MA: Belknap.</w:t>
      </w:r>
    </w:p>
    <w:p w14:paraId="2B11B0AF"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Miller, A. H. 1949. Some ecologic and morphologic considerations in the evolution of higher taxonomic categories. Ornithologie als biologische Wissenschaft 84.</w:t>
      </w:r>
    </w:p>
    <w:p w14:paraId="60B3F7B9"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Miller, A. H., and J. T. Stroud. 2022. Novel Tests of the Key Innovation Hypothesis: Adhesive Toepads in Arboreal Lizards. Systematic Biology 71:139–152.</w:t>
      </w:r>
    </w:p>
    <w:p w14:paraId="73335F5A"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Murrell, D. J. 2018. A global envelope test to detect non-random bursts of trait evolution. Methods in Ecology and Evolution 9:1739–1748.</w:t>
      </w:r>
    </w:p>
    <w:p w14:paraId="14DDF629"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Navalón, G., J. Marugán-Lobón, J. A. Bright, C. R. Cooney, and E. J. Rayfield. 2020. The consequences of craniofacial integration for the adaptive radiations of Darwin’s finches and Hawaiian honeycreepers. Nature Ecology &amp; Evolution 4:270–278.</w:t>
      </w:r>
    </w:p>
    <w:p w14:paraId="22393D1E"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Oba, S., M. Sato, I. Takemasa, M. Monden, K. Matsubara, and S. Ishii. 2003. A Bayesian missing value estimation method for gene expression profile data. Bioinformatics 19:2088–2096.</w:t>
      </w:r>
    </w:p>
    <w:p w14:paraId="08EA608C"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Olson, E. C., and R. L. Miller. 1999. Morphological Integration. University of Chicago Press, Chicago, IL.</w:t>
      </w:r>
    </w:p>
    <w:p w14:paraId="22869AA0"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Pagel, M., and A. Meade. 2022. BayesTraits, version 4. University of Reading, Berkshire, UK.</w:t>
      </w:r>
    </w:p>
    <w:p w14:paraId="20E6B5B5"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Paradis, E., and K. Schliep. 2019. ape 5.0: an environment for modern phylogenetics and evolutionary analyses in R. Bioinformatics (Oxford, England) 35:526–528.</w:t>
      </w:r>
    </w:p>
    <w:p w14:paraId="4DD5A277"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Porto, A., F. B. de Oliveira, L. T. Shirai, V. De Conto, and G. Marroig. 2009. The Evolution of Modularity in the Mammalian Skull I: Morphological Integration Patterns and Magnitudes. Evolutionary Biology 36:118–135.</w:t>
      </w:r>
    </w:p>
    <w:p w14:paraId="17C69489"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Price, S. A., R. Holzman, T. J. Near, and P. C. Wainwright. 2011. Coral reefs promote the evolution of morphological diversity and ecological novelty in labrid fishes: Reefs promote fish morphological diversity. Ecology Letters 14:462–469.</w:t>
      </w:r>
    </w:p>
    <w:p w14:paraId="383D156D"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Price, S. A., J. J. Tavera, T. J. Near, and Peter. C. Wainwright. 2013. Elevated rates of morphological and functional diversification in reef-dwelling haemulid fishes. Evolution 67:417–428.</w:t>
      </w:r>
    </w:p>
    <w:p w14:paraId="1A6BBF48"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Price, S. A., P. C. Wainwright, D. R. Bellwood, E. Kazancioglu, D. C. Collar, and T. J. Near. 2010. Functional innovations and morphological diversification in parrotfish. Evolution 64:3057–3068.</w:t>
      </w:r>
    </w:p>
    <w:p w14:paraId="3295E7FA"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R Core Team. 2023. R: A Language and Environment for Statistical Computing. R Foundation for Statistical Computing, Vienna, Austria.</w:t>
      </w:r>
    </w:p>
    <w:p w14:paraId="3BF12BDA"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Rambaut, A., A. J. Drummond, D. Xie, G. Baele, and M. A. Suchard. 2018. Posterior Summarization in Bayesian Phylogenetics Using Tracer 1.7. Systematic Biology 67:901–904.</w:t>
      </w:r>
    </w:p>
    <w:p w14:paraId="2E2C0F5B"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Revell, L. J. 2012. phytools: an R package for phylogenetic comparative biology (and other things).</w:t>
      </w:r>
    </w:p>
    <w:p w14:paraId="6B55E2A2"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Rhoda, D., P. D. Polly, C. Raxworthy, and M. Segall. 2021</w:t>
      </w:r>
      <w:r w:rsidRPr="00824019">
        <w:rPr>
          <w:rFonts w:ascii="Times New Roman" w:hAnsi="Times New Roman" w:cs="Times New Roman"/>
          <w:i/>
          <w:iCs/>
          <w:sz w:val="24"/>
          <w:szCs w:val="24"/>
        </w:rPr>
        <w:t>a</w:t>
      </w:r>
      <w:r w:rsidRPr="00824019">
        <w:rPr>
          <w:rFonts w:ascii="Times New Roman" w:hAnsi="Times New Roman" w:cs="Times New Roman"/>
          <w:sz w:val="24"/>
          <w:szCs w:val="24"/>
        </w:rPr>
        <w:t>. Morphological integration and modularity in the hyperkinetic feeding system of aquatic‐foraging snakes. Evolution 75:56–72.</w:t>
      </w:r>
    </w:p>
    <w:p w14:paraId="58E4531E"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Rhoda, D., M. Segall, O. Larouche, K. Evans, and K. D. Angielczyk. 2021</w:t>
      </w:r>
      <w:r w:rsidRPr="00824019">
        <w:rPr>
          <w:rFonts w:ascii="Times New Roman" w:hAnsi="Times New Roman" w:cs="Times New Roman"/>
          <w:i/>
          <w:iCs/>
          <w:sz w:val="24"/>
          <w:szCs w:val="24"/>
        </w:rPr>
        <w:t>b</w:t>
      </w:r>
      <w:r w:rsidRPr="00824019">
        <w:rPr>
          <w:rFonts w:ascii="Times New Roman" w:hAnsi="Times New Roman" w:cs="Times New Roman"/>
          <w:sz w:val="24"/>
          <w:szCs w:val="24"/>
        </w:rPr>
        <w:t>. Local Superimpositions Facilitate Morphometric Analysis of Complex Articulating Structures. Integrative and Comparative Biology 61:1892–1904.</w:t>
      </w:r>
    </w:p>
    <w:p w14:paraId="4A557FE3"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lastRenderedPageBreak/>
        <w:t>Rohlf, F. J., and M. Corti. 2000. Use of Two-Block Partial Least-Squares to Study Covariation in Shape. Systematic Biology 49:740–753.</w:t>
      </w:r>
    </w:p>
    <w:p w14:paraId="4D180713"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Rohlf, F. J., and D. Slice. 1990. Extensions of the Procrustes Method for the Optimal Superimposition of Landmarks. Systematic Zoology 39:40.</w:t>
      </w:r>
    </w:p>
    <w:p w14:paraId="2DD4350D"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Santini, F., M. T. T. Nguyen, L. Sorenson, T. B. Waltzek, J. W. Lynch Alfaro, J. M. Eastman, and M. E. Alfaro. 2013</w:t>
      </w:r>
      <w:r w:rsidRPr="00824019">
        <w:rPr>
          <w:rFonts w:ascii="Times New Roman" w:hAnsi="Times New Roman" w:cs="Times New Roman"/>
          <w:i/>
          <w:iCs/>
          <w:sz w:val="24"/>
          <w:szCs w:val="24"/>
        </w:rPr>
        <w:t>a</w:t>
      </w:r>
      <w:r w:rsidRPr="00824019">
        <w:rPr>
          <w:rFonts w:ascii="Times New Roman" w:hAnsi="Times New Roman" w:cs="Times New Roman"/>
          <w:sz w:val="24"/>
          <w:szCs w:val="24"/>
        </w:rPr>
        <w:t>. Do habitat shifts drive diversification in teleost fishes? An example from the pufferfishes (Tetraodontidae). Journal of Evolutionary Biology 26:1003–1018.</w:t>
      </w:r>
    </w:p>
    <w:p w14:paraId="410402B3"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Santini, F., L. Sorenson, and M. E. Alfaro. 2013</w:t>
      </w:r>
      <w:r w:rsidRPr="00824019">
        <w:rPr>
          <w:rFonts w:ascii="Times New Roman" w:hAnsi="Times New Roman" w:cs="Times New Roman"/>
          <w:i/>
          <w:iCs/>
          <w:sz w:val="24"/>
          <w:szCs w:val="24"/>
        </w:rPr>
        <w:t>b</w:t>
      </w:r>
      <w:r w:rsidRPr="00824019">
        <w:rPr>
          <w:rFonts w:ascii="Times New Roman" w:hAnsi="Times New Roman" w:cs="Times New Roman"/>
          <w:sz w:val="24"/>
          <w:szCs w:val="24"/>
        </w:rPr>
        <w:t>. A new phylogeny of tetraodontiform fishes (Tetraodontiformes, Acanthomorpha) based on 22 loci. Molecular Phylogenetics and Evolution 69:177–187.</w:t>
      </w:r>
    </w:p>
    <w:p w14:paraId="51E851BC"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Santini, F., and J. C. Tyler. 2003. A phylogeny of the families of fossil and extant tetraodontiform fishes (Acanthomorpha, Tetraodontiformes), Upper Cretaceous to Recent. Zoological Journal of the Linnean Society 139:565–617.</w:t>
      </w:r>
    </w:p>
    <w:p w14:paraId="589488CA"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Slater, G. J., and M. W. Pennell. 2014. Robust Regression and Posterior Predictive Simulation Increase Power to Detect Early Bursts of Trait Evolution. Systematic Biology 63:293–308.</w:t>
      </w:r>
    </w:p>
    <w:p w14:paraId="55509203"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 xml:space="preserve">Souter, D., S. Planes, J. Wicquart, D. Obura, and F. Staub. 2021. </w:t>
      </w:r>
      <w:r w:rsidRPr="00824019">
        <w:rPr>
          <w:rFonts w:ascii="Times New Roman" w:hAnsi="Times New Roman" w:cs="Times New Roman"/>
          <w:i/>
          <w:iCs/>
          <w:sz w:val="24"/>
          <w:szCs w:val="24"/>
        </w:rPr>
        <w:t>Status of Coral Reefs of the World: 2020</w:t>
      </w:r>
      <w:r w:rsidRPr="00824019">
        <w:rPr>
          <w:rFonts w:ascii="Times New Roman" w:hAnsi="Times New Roman" w:cs="Times New Roman"/>
          <w:sz w:val="24"/>
          <w:szCs w:val="24"/>
        </w:rPr>
        <w:t>. International Coral Reef Initiative.</w:t>
      </w:r>
    </w:p>
    <w:p w14:paraId="0EFE54C2"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Thiery, A. P., T. Shono, D. Kurokawa, R. Britz, Z. Johanson, and G. J. Fraser. 2017. Spatially restricted dental regeneration drives pufferfish beak development. Proceedings of the National Academy of Sciences 114.</w:t>
      </w:r>
    </w:p>
    <w:p w14:paraId="4E065DE2"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Troyer, E. M., R. Betancur-R, L. C. Hughes, M. Westneat, G. Carnevale, W. T. White, J. J. Pogonoski, et al. 2022. The impact of paleoclimatic changes on body size evolution in marine fishes. Proceedings of the National Academy of Sciences 119:e2122486119.</w:t>
      </w:r>
    </w:p>
    <w:p w14:paraId="654C84E9"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Turingan, R. G. 1994. Ecomorphological relationships among Caribbean tetraodontiform fishes. Journal of Zoology 233:493–521.</w:t>
      </w:r>
    </w:p>
    <w:p w14:paraId="4393C85E"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Tyler, J. C. 1980. Osteology, phylogeny, and higher classification of the fishes of the order Plectognathi (Tetraodontiformes). U.S. Dept. of Commerce, National Oceanic and Atmospheric Administration, National Marine Fisheries Service, [Seattle, Wash.].</w:t>
      </w:r>
    </w:p>
    <w:p w14:paraId="177AA34E"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Venditti, C., A. Meade, and M. Pagel. 2011. Multiple routes to mammalian diversity. Nature 479:393–396.</w:t>
      </w:r>
    </w:p>
    <w:p w14:paraId="56D7A30D"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Wagner, G. P., and L. Altenberg. 1996. Complex adaptations and the evolution of evolvability. Evolution; International Journal of Organic Evolution 50:967–976.</w:t>
      </w:r>
    </w:p>
    <w:p w14:paraId="29972103"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Wainwright, P. C., and R. G. Turingan. 1997. Evolution of pufferfish inflatoin behavior. Evolution 51:506–518.</w:t>
      </w:r>
    </w:p>
    <w:p w14:paraId="25DA2A29"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Watanabe, A., A.-C. Fabre, R. N. Felice, J. A. Maisano, J. Müller, A. Herrel, and A. Goswami. 2019. Ecomorphological diversification in squamates from conserved pattern of cranial integration. Proceedings of the National Academy of Sciences 116:14688–14697.</w:t>
      </w:r>
    </w:p>
    <w:p w14:paraId="3D9037F8"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 xml:space="preserve">Westneat, M. W. 2005. Skull Biomechanics and Suction Feeding in Fishes. Pages 29–75 </w:t>
      </w:r>
      <w:r w:rsidRPr="00824019">
        <w:rPr>
          <w:rFonts w:ascii="Times New Roman" w:hAnsi="Times New Roman" w:cs="Times New Roman"/>
          <w:i/>
          <w:iCs/>
          <w:sz w:val="24"/>
          <w:szCs w:val="24"/>
        </w:rPr>
        <w:t>in</w:t>
      </w:r>
      <w:r w:rsidRPr="00824019">
        <w:rPr>
          <w:rFonts w:ascii="Times New Roman" w:hAnsi="Times New Roman" w:cs="Times New Roman"/>
          <w:sz w:val="24"/>
          <w:szCs w:val="24"/>
        </w:rPr>
        <w:t>Fish Physiology (Vol. 23). Elsevier.</w:t>
      </w:r>
    </w:p>
    <w:p w14:paraId="60BFED19"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Winterbottom, R. 1974. The familial phylogeny of the Tetraodontiformes (Acanthopterygii: Pisces) as evidenced by their comparative myology. Smithsonian Contributions to Zoology 1–201.</w:t>
      </w:r>
    </w:p>
    <w:p w14:paraId="3DF7C747"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Yang, A. S. 2001. Modularity, evolvability, and adaptive radiations: a comparison of the hemi- and holometabolous insects. Evolution and Development 3:59–72.</w:t>
      </w:r>
    </w:p>
    <w:p w14:paraId="65A4B78C"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lastRenderedPageBreak/>
        <w:t>Yoder, J. B., E. Clancey, S. Des Roches, J. M. Eastman, L. Gentry, W. Godsoe, T. J. Hagey, et al. 2010. Ecological opportunity and the origin of adaptive radiations. Journal of Evolutionary Biology 23:1581–1596.</w:t>
      </w:r>
    </w:p>
    <w:p w14:paraId="7B225E02" w14:textId="77777777" w:rsidR="00824019" w:rsidRPr="00824019" w:rsidRDefault="00824019" w:rsidP="00575B07">
      <w:pPr>
        <w:pStyle w:val="Bibliography"/>
        <w:spacing w:after="0"/>
        <w:ind w:left="720" w:hanging="720"/>
        <w:rPr>
          <w:rFonts w:ascii="Times New Roman" w:hAnsi="Times New Roman" w:cs="Times New Roman"/>
          <w:sz w:val="24"/>
          <w:szCs w:val="24"/>
        </w:rPr>
      </w:pPr>
      <w:r w:rsidRPr="00824019">
        <w:rPr>
          <w:rFonts w:ascii="Times New Roman" w:hAnsi="Times New Roman" w:cs="Times New Roman"/>
          <w:sz w:val="24"/>
          <w:szCs w:val="24"/>
        </w:rPr>
        <w:t>Zelditch, M. L., and D. L. Swiderski. 2023. Effects of Procrustes Superimposition and Semilandmark Sliding on Modularity and Integration: An Investigation Using Simulations of Biological Data. Evolutionary Biology 50:147–169.</w:t>
      </w:r>
    </w:p>
    <w:p w14:paraId="707D5EFF" w14:textId="77777777" w:rsidR="00824019" w:rsidRPr="00391160" w:rsidRDefault="00824019" w:rsidP="00575B07">
      <w:pPr>
        <w:keepNext/>
        <w:pBdr>
          <w:top w:val="nil"/>
          <w:left w:val="nil"/>
          <w:bottom w:val="nil"/>
          <w:right w:val="nil"/>
          <w:between w:val="nil"/>
        </w:pBdr>
        <w:spacing w:after="0" w:line="240" w:lineRule="auto"/>
        <w:ind w:left="720" w:hanging="720"/>
        <w:contextualSpacing/>
        <w:jc w:val="both"/>
        <w:rPr>
          <w:rFonts w:cstheme="minorHAnsi"/>
          <w:color w:val="000000"/>
          <w:sz w:val="24"/>
          <w:szCs w:val="24"/>
        </w:rPr>
      </w:pPr>
      <w:r w:rsidRPr="00824019">
        <w:rPr>
          <w:rFonts w:ascii="Times New Roman" w:hAnsi="Times New Roman" w:cs="Times New Roman"/>
          <w:b/>
          <w:bCs/>
          <w:sz w:val="24"/>
          <w:szCs w:val="24"/>
        </w:rPr>
        <w:fldChar w:fldCharType="end"/>
      </w:r>
    </w:p>
    <w:p w14:paraId="678D62B4" w14:textId="3454EC32" w:rsidR="009F4A31" w:rsidRPr="00F23381" w:rsidRDefault="009F4A31">
      <w:pPr>
        <w:rPr>
          <w:rFonts w:ascii="Times New Roman" w:hAnsi="Times New Roman" w:cs="Times New Roman"/>
          <w:b/>
          <w:bCs/>
          <w:sz w:val="24"/>
          <w:szCs w:val="24"/>
        </w:rPr>
      </w:pPr>
    </w:p>
    <w:p w14:paraId="15D874F8" w14:textId="120AA620" w:rsidR="00D82A72" w:rsidRDefault="00D82A72">
      <w:pPr>
        <w:rPr>
          <w:rFonts w:ascii="Times New Roman" w:hAnsi="Times New Roman" w:cs="Times New Roman"/>
          <w:sz w:val="24"/>
          <w:szCs w:val="24"/>
        </w:rPr>
      </w:pPr>
      <w:r>
        <w:rPr>
          <w:rFonts w:ascii="Times New Roman" w:hAnsi="Times New Roman" w:cs="Times New Roman"/>
          <w:sz w:val="24"/>
          <w:szCs w:val="24"/>
        </w:rPr>
        <w:br w:type="page"/>
      </w:r>
    </w:p>
    <w:p w14:paraId="3AA5FD5A" w14:textId="43A20C65" w:rsidR="00F23381" w:rsidRPr="009D2949" w:rsidRDefault="00F23381" w:rsidP="00F23381">
      <w:pPr>
        <w:jc w:val="center"/>
        <w:rPr>
          <w:rFonts w:ascii="Times New Roman" w:hAnsi="Times New Roman" w:cs="Times New Roman"/>
          <w:b/>
          <w:bCs/>
          <w:sz w:val="28"/>
          <w:szCs w:val="28"/>
        </w:rPr>
      </w:pPr>
      <w:r w:rsidRPr="009D2949">
        <w:rPr>
          <w:rFonts w:ascii="Times New Roman" w:hAnsi="Times New Roman" w:cs="Times New Roman"/>
          <w:b/>
          <w:bCs/>
          <w:sz w:val="28"/>
          <w:szCs w:val="28"/>
        </w:rPr>
        <w:lastRenderedPageBreak/>
        <w:t xml:space="preserve">They might not be giants: Genetic convergence on miniaturization in </w:t>
      </w:r>
      <w:r w:rsidR="0074356B">
        <w:rPr>
          <w:rFonts w:ascii="Times New Roman" w:hAnsi="Times New Roman" w:cs="Times New Roman"/>
          <w:b/>
          <w:bCs/>
          <w:sz w:val="28"/>
          <w:szCs w:val="28"/>
        </w:rPr>
        <w:t>gobiid</w:t>
      </w:r>
      <w:r w:rsidR="0074356B" w:rsidRPr="009D2949">
        <w:rPr>
          <w:rFonts w:ascii="Times New Roman" w:hAnsi="Times New Roman" w:cs="Times New Roman"/>
          <w:b/>
          <w:bCs/>
          <w:sz w:val="28"/>
          <w:szCs w:val="28"/>
        </w:rPr>
        <w:t xml:space="preserve"> </w:t>
      </w:r>
      <w:proofErr w:type="gramStart"/>
      <w:r w:rsidRPr="009D2949">
        <w:rPr>
          <w:rFonts w:ascii="Times New Roman" w:hAnsi="Times New Roman" w:cs="Times New Roman"/>
          <w:b/>
          <w:bCs/>
          <w:sz w:val="28"/>
          <w:szCs w:val="28"/>
        </w:rPr>
        <w:t>fishes</w:t>
      </w:r>
      <w:proofErr w:type="gramEnd"/>
    </w:p>
    <w:p w14:paraId="0CF54C33" w14:textId="77777777" w:rsidR="00F23381" w:rsidRPr="00F23381" w:rsidRDefault="00F23381" w:rsidP="00F23381">
      <w:pPr>
        <w:jc w:val="center"/>
        <w:rPr>
          <w:rFonts w:ascii="Times New Roman" w:hAnsi="Times New Roman" w:cs="Times New Roman"/>
          <w:b/>
          <w:bCs/>
          <w:sz w:val="24"/>
          <w:szCs w:val="24"/>
        </w:rPr>
      </w:pPr>
    </w:p>
    <w:p w14:paraId="72FE7BF6" w14:textId="49C80B3B" w:rsidR="00F23381" w:rsidRPr="009A4E63" w:rsidRDefault="00F23381" w:rsidP="009A4E63">
      <w:pPr>
        <w:jc w:val="center"/>
        <w:rPr>
          <w:rFonts w:ascii="Times New Roman" w:hAnsi="Times New Roman" w:cs="Times New Roman"/>
          <w:sz w:val="24"/>
          <w:szCs w:val="24"/>
          <w:vertAlign w:val="superscript"/>
        </w:rPr>
      </w:pPr>
      <w:r w:rsidRPr="00F23381">
        <w:rPr>
          <w:rFonts w:ascii="Times New Roman" w:hAnsi="Times New Roman" w:cs="Times New Roman"/>
          <w:sz w:val="24"/>
          <w:szCs w:val="24"/>
        </w:rPr>
        <w:t>Emily M. Troyer</w:t>
      </w:r>
      <w:r w:rsidRPr="00F23381">
        <w:rPr>
          <w:rFonts w:ascii="Times New Roman" w:hAnsi="Times New Roman" w:cs="Times New Roman"/>
          <w:sz w:val="24"/>
          <w:szCs w:val="24"/>
          <w:vertAlign w:val="superscript"/>
        </w:rPr>
        <w:t>1</w:t>
      </w:r>
      <w:r w:rsidRPr="00F23381">
        <w:rPr>
          <w:rFonts w:ascii="Times New Roman" w:hAnsi="Times New Roman" w:cs="Times New Roman"/>
          <w:sz w:val="24"/>
          <w:szCs w:val="24"/>
        </w:rPr>
        <w:t>, Dahiana Arcila</w:t>
      </w:r>
      <w:r w:rsidRPr="00F23381">
        <w:rPr>
          <w:rFonts w:ascii="Times New Roman" w:hAnsi="Times New Roman" w:cs="Times New Roman"/>
          <w:sz w:val="24"/>
          <w:szCs w:val="24"/>
          <w:vertAlign w:val="superscript"/>
        </w:rPr>
        <w:t>2</w:t>
      </w:r>
    </w:p>
    <w:p w14:paraId="27E6738C" w14:textId="77777777" w:rsidR="00F23381" w:rsidRPr="00F23381" w:rsidRDefault="00F23381" w:rsidP="00F23381">
      <w:pPr>
        <w:rPr>
          <w:rFonts w:ascii="Times New Roman" w:hAnsi="Times New Roman" w:cs="Times New Roman"/>
          <w:i/>
          <w:iCs/>
          <w:sz w:val="24"/>
          <w:szCs w:val="24"/>
        </w:rPr>
      </w:pPr>
      <w:r w:rsidRPr="00F23381">
        <w:rPr>
          <w:rFonts w:ascii="Times New Roman" w:hAnsi="Times New Roman" w:cs="Times New Roman"/>
          <w:i/>
          <w:iCs/>
          <w:sz w:val="24"/>
          <w:szCs w:val="24"/>
          <w:vertAlign w:val="superscript"/>
        </w:rPr>
        <w:t>1</w:t>
      </w:r>
      <w:r w:rsidRPr="00F23381">
        <w:rPr>
          <w:rFonts w:ascii="Times New Roman" w:hAnsi="Times New Roman" w:cs="Times New Roman"/>
          <w:i/>
          <w:iCs/>
          <w:sz w:val="24"/>
          <w:szCs w:val="24"/>
        </w:rPr>
        <w:t>Department of Biology and Sam Noble Oklahoma Museum of Natural History, University of Oklahoma, 730 Van Vleet Oval, Richards Hall, Norman, OK 73019, USA</w:t>
      </w:r>
    </w:p>
    <w:p w14:paraId="4EEB79FB" w14:textId="77777777" w:rsidR="00F23381" w:rsidRPr="00F23381" w:rsidRDefault="00F23381" w:rsidP="00F23381">
      <w:pPr>
        <w:rPr>
          <w:rFonts w:ascii="Times New Roman" w:hAnsi="Times New Roman" w:cs="Times New Roman"/>
          <w:i/>
          <w:iCs/>
          <w:sz w:val="24"/>
          <w:szCs w:val="24"/>
        </w:rPr>
      </w:pPr>
      <w:r w:rsidRPr="00F23381">
        <w:rPr>
          <w:rFonts w:ascii="Times New Roman" w:hAnsi="Times New Roman" w:cs="Times New Roman"/>
          <w:i/>
          <w:iCs/>
          <w:sz w:val="24"/>
          <w:szCs w:val="24"/>
          <w:vertAlign w:val="superscript"/>
        </w:rPr>
        <w:t>2</w:t>
      </w:r>
      <w:r w:rsidRPr="00F23381">
        <w:rPr>
          <w:rFonts w:ascii="Times New Roman" w:hAnsi="Times New Roman" w:cs="Times New Roman"/>
          <w:i/>
          <w:iCs/>
          <w:sz w:val="24"/>
          <w:szCs w:val="24"/>
        </w:rPr>
        <w:t>Scripps Institution of Oceanography, University of California San Diego, La Jolla, CA 92093,</w:t>
      </w:r>
    </w:p>
    <w:p w14:paraId="3AB36DE5" w14:textId="77777777" w:rsidR="00F23381" w:rsidRPr="00F23381" w:rsidRDefault="00F23381" w:rsidP="00F23381">
      <w:pPr>
        <w:rPr>
          <w:rFonts w:ascii="Times New Roman" w:hAnsi="Times New Roman" w:cs="Times New Roman"/>
          <w:i/>
          <w:iCs/>
          <w:sz w:val="24"/>
          <w:szCs w:val="24"/>
        </w:rPr>
      </w:pPr>
      <w:r w:rsidRPr="00F23381">
        <w:rPr>
          <w:rFonts w:ascii="Times New Roman" w:hAnsi="Times New Roman" w:cs="Times New Roman"/>
          <w:i/>
          <w:iCs/>
          <w:sz w:val="24"/>
          <w:szCs w:val="24"/>
        </w:rPr>
        <w:t>USA</w:t>
      </w:r>
    </w:p>
    <w:p w14:paraId="5ECF22DA" w14:textId="77777777" w:rsidR="00F23381" w:rsidRPr="00F23381" w:rsidRDefault="00F23381" w:rsidP="00F23381">
      <w:pPr>
        <w:jc w:val="both"/>
        <w:rPr>
          <w:rFonts w:ascii="Times New Roman" w:hAnsi="Times New Roman" w:cs="Times New Roman"/>
          <w:i/>
          <w:iCs/>
          <w:sz w:val="24"/>
          <w:szCs w:val="24"/>
        </w:rPr>
      </w:pPr>
    </w:p>
    <w:p w14:paraId="4B78DCC9" w14:textId="77777777" w:rsidR="00F23381" w:rsidRPr="00F23381" w:rsidRDefault="00F23381" w:rsidP="00F23381">
      <w:pPr>
        <w:jc w:val="both"/>
        <w:rPr>
          <w:rFonts w:ascii="Times New Roman" w:hAnsi="Times New Roman" w:cs="Times New Roman"/>
          <w:b/>
          <w:bCs/>
          <w:sz w:val="28"/>
          <w:szCs w:val="28"/>
        </w:rPr>
      </w:pPr>
      <w:r w:rsidRPr="00F23381">
        <w:rPr>
          <w:rFonts w:ascii="Times New Roman" w:hAnsi="Times New Roman" w:cs="Times New Roman"/>
          <w:b/>
          <w:bCs/>
          <w:sz w:val="28"/>
          <w:szCs w:val="28"/>
        </w:rPr>
        <w:t>Abstract</w:t>
      </w:r>
    </w:p>
    <w:p w14:paraId="1B4238C5" w14:textId="69FA7984" w:rsidR="00F23381" w:rsidRPr="00F23381" w:rsidRDefault="005459F4" w:rsidP="00F23381">
      <w:pPr>
        <w:jc w:val="both"/>
        <w:rPr>
          <w:rFonts w:ascii="Times New Roman" w:hAnsi="Times New Roman" w:cs="Times New Roman"/>
          <w:sz w:val="24"/>
          <w:szCs w:val="24"/>
        </w:rPr>
      </w:pPr>
      <w:r>
        <w:rPr>
          <w:rFonts w:ascii="Times New Roman" w:hAnsi="Times New Roman" w:cs="Times New Roman"/>
          <w:sz w:val="24"/>
          <w:szCs w:val="24"/>
        </w:rPr>
        <w:t xml:space="preserve">Organism size is a key biological property, associated with numerous trade-offs between various life history traits. </w:t>
      </w:r>
      <w:r w:rsidR="00F23381" w:rsidRPr="00F23381">
        <w:rPr>
          <w:rFonts w:ascii="Times New Roman" w:hAnsi="Times New Roman" w:cs="Times New Roman"/>
          <w:sz w:val="24"/>
          <w:szCs w:val="24"/>
        </w:rPr>
        <w:t xml:space="preserve">Large bodies </w:t>
      </w:r>
      <w:r>
        <w:rPr>
          <w:rFonts w:ascii="Times New Roman" w:hAnsi="Times New Roman" w:cs="Times New Roman"/>
          <w:sz w:val="24"/>
          <w:szCs w:val="24"/>
        </w:rPr>
        <w:t>may be</w:t>
      </w:r>
      <w:r w:rsidR="00F23381" w:rsidRPr="00F23381">
        <w:rPr>
          <w:rFonts w:ascii="Times New Roman" w:hAnsi="Times New Roman" w:cs="Times New Roman"/>
          <w:sz w:val="24"/>
          <w:szCs w:val="24"/>
        </w:rPr>
        <w:t xml:space="preserve"> advantageous due to their association with longevity, higher fecundity, and wider geographic ranges.</w:t>
      </w:r>
      <w:r>
        <w:rPr>
          <w:rFonts w:ascii="Times New Roman" w:hAnsi="Times New Roman" w:cs="Times New Roman"/>
          <w:sz w:val="24"/>
          <w:szCs w:val="24"/>
        </w:rPr>
        <w:t xml:space="preserve"> However, smaller bodies display higher developmental rates and earlier reproduction times.</w:t>
      </w:r>
      <w:r w:rsidR="00F23381" w:rsidRPr="00F23381">
        <w:rPr>
          <w:rFonts w:ascii="Times New Roman" w:hAnsi="Times New Roman" w:cs="Times New Roman"/>
          <w:sz w:val="24"/>
          <w:szCs w:val="24"/>
        </w:rPr>
        <w:t xml:space="preserve"> </w:t>
      </w:r>
      <w:r>
        <w:rPr>
          <w:rFonts w:ascii="Times New Roman" w:hAnsi="Times New Roman" w:cs="Times New Roman"/>
          <w:sz w:val="24"/>
          <w:szCs w:val="24"/>
        </w:rPr>
        <w:t>On the far end of the size spectrum,</w:t>
      </w:r>
      <w:r w:rsidR="00F23381" w:rsidRPr="00F23381">
        <w:rPr>
          <w:rFonts w:ascii="Times New Roman" w:hAnsi="Times New Roman" w:cs="Times New Roman"/>
          <w:sz w:val="24"/>
          <w:szCs w:val="24"/>
        </w:rPr>
        <w:t xml:space="preserve"> miniaturization, the extreme reduction of adult body size, </w:t>
      </w:r>
      <w:r>
        <w:rPr>
          <w:rFonts w:ascii="Times New Roman" w:hAnsi="Times New Roman" w:cs="Times New Roman"/>
          <w:sz w:val="24"/>
          <w:szCs w:val="24"/>
        </w:rPr>
        <w:t>has</w:t>
      </w:r>
      <w:r w:rsidR="00F23381" w:rsidRPr="00F23381">
        <w:rPr>
          <w:rFonts w:ascii="Times New Roman" w:hAnsi="Times New Roman" w:cs="Times New Roman"/>
          <w:sz w:val="24"/>
          <w:szCs w:val="24"/>
        </w:rPr>
        <w:t xml:space="preserve"> evolved</w:t>
      </w:r>
      <w:r>
        <w:rPr>
          <w:rFonts w:ascii="Times New Roman" w:hAnsi="Times New Roman" w:cs="Times New Roman"/>
          <w:sz w:val="24"/>
          <w:szCs w:val="24"/>
        </w:rPr>
        <w:t xml:space="preserve"> numerous times</w:t>
      </w:r>
      <w:r w:rsidR="00F23381" w:rsidRPr="00F23381">
        <w:rPr>
          <w:rFonts w:ascii="Times New Roman" w:hAnsi="Times New Roman" w:cs="Times New Roman"/>
          <w:sz w:val="24"/>
          <w:szCs w:val="24"/>
        </w:rPr>
        <w:t xml:space="preserve"> across the Tree of Life. Miniaturization is especially common among fishes, with species in the family Gobiidae (gobies) being an exceptional case. Despite how common miniaturization appears, its genetic mechanisms are poorly understood. There are multiple, independent transitions to miniaturization within Gobiidae, allowing for tests of genetic convergence within a comparative macroevolutionary framework. Here, we assemble the first </w:t>
      </w:r>
      <w:r w:rsidR="00F23381" w:rsidRPr="00F23381">
        <w:rPr>
          <w:rFonts w:ascii="Times New Roman" w:hAnsi="Times New Roman" w:cs="Times New Roman"/>
          <w:i/>
          <w:iCs/>
          <w:sz w:val="24"/>
          <w:szCs w:val="24"/>
        </w:rPr>
        <w:t>de novo</w:t>
      </w:r>
      <w:r w:rsidR="00F23381" w:rsidRPr="00F23381">
        <w:rPr>
          <w:rFonts w:ascii="Times New Roman" w:hAnsi="Times New Roman" w:cs="Times New Roman"/>
          <w:sz w:val="24"/>
          <w:szCs w:val="24"/>
        </w:rPr>
        <w:t xml:space="preserve"> transcriptomes for six species of </w:t>
      </w:r>
      <w:r w:rsidR="0074356B">
        <w:rPr>
          <w:rFonts w:ascii="Times New Roman" w:hAnsi="Times New Roman" w:cs="Times New Roman"/>
          <w:sz w:val="24"/>
          <w:szCs w:val="24"/>
        </w:rPr>
        <w:t>gobiid fishes</w:t>
      </w:r>
      <w:r w:rsidR="00F23381" w:rsidRPr="00F23381">
        <w:rPr>
          <w:rFonts w:ascii="Times New Roman" w:hAnsi="Times New Roman" w:cs="Times New Roman"/>
          <w:sz w:val="24"/>
          <w:szCs w:val="24"/>
        </w:rPr>
        <w:t>, which represent three clades</w:t>
      </w:r>
      <w:r w:rsidR="00857663">
        <w:rPr>
          <w:rFonts w:ascii="Times New Roman" w:hAnsi="Times New Roman" w:cs="Times New Roman"/>
          <w:sz w:val="24"/>
          <w:szCs w:val="24"/>
        </w:rPr>
        <w:t>,</w:t>
      </w:r>
      <w:r w:rsidR="00F23381" w:rsidRPr="00F23381">
        <w:rPr>
          <w:rFonts w:ascii="Times New Roman" w:hAnsi="Times New Roman" w:cs="Times New Roman"/>
          <w:sz w:val="24"/>
          <w:szCs w:val="24"/>
        </w:rPr>
        <w:t xml:space="preserve"> each containing a closely related large-bodied and small-bodied species. We identify sets of statistically significant orthologs which are differentially expressed between large-bodied and small-bodied species in each clade. From these, we identify several candidate genes potentially involved in miniaturization, including </w:t>
      </w:r>
      <w:r w:rsidR="00F23381" w:rsidRPr="00F23381">
        <w:rPr>
          <w:rFonts w:ascii="Times New Roman" w:hAnsi="Times New Roman" w:cs="Times New Roman"/>
          <w:i/>
          <w:iCs/>
          <w:sz w:val="24"/>
          <w:szCs w:val="24"/>
        </w:rPr>
        <w:t>ybx1</w:t>
      </w:r>
      <w:r w:rsidR="00F23381" w:rsidRPr="00F23381">
        <w:rPr>
          <w:rFonts w:ascii="Times New Roman" w:hAnsi="Times New Roman" w:cs="Times New Roman"/>
          <w:sz w:val="24"/>
          <w:szCs w:val="24"/>
        </w:rPr>
        <w:t xml:space="preserve"> and </w:t>
      </w:r>
      <w:r w:rsidR="00F23381" w:rsidRPr="00F23381">
        <w:rPr>
          <w:rFonts w:ascii="Times New Roman" w:hAnsi="Times New Roman" w:cs="Times New Roman"/>
          <w:i/>
          <w:iCs/>
          <w:sz w:val="24"/>
          <w:szCs w:val="24"/>
        </w:rPr>
        <w:t>bzw2</w:t>
      </w:r>
      <w:r w:rsidR="00F23381" w:rsidRPr="00F23381">
        <w:rPr>
          <w:rFonts w:ascii="Times New Roman" w:hAnsi="Times New Roman" w:cs="Times New Roman"/>
          <w:sz w:val="24"/>
          <w:szCs w:val="24"/>
        </w:rPr>
        <w:t xml:space="preserve">, both known to affect cell growth and development. These candidate genes offer insight into the genetic convergence on miniature body size and provide a framework for future studies. </w:t>
      </w:r>
    </w:p>
    <w:p w14:paraId="5688A6EC" w14:textId="77777777" w:rsidR="00F23381" w:rsidRPr="00F23381" w:rsidRDefault="00F23381" w:rsidP="00F23381">
      <w:pPr>
        <w:jc w:val="both"/>
        <w:rPr>
          <w:rFonts w:ascii="Times New Roman" w:hAnsi="Times New Roman" w:cs="Times New Roman"/>
          <w:sz w:val="24"/>
          <w:szCs w:val="24"/>
        </w:rPr>
      </w:pPr>
    </w:p>
    <w:p w14:paraId="53787EE7" w14:textId="77777777" w:rsidR="00F23381" w:rsidRPr="00F23381" w:rsidRDefault="00F23381" w:rsidP="00F23381">
      <w:pPr>
        <w:jc w:val="both"/>
        <w:rPr>
          <w:rFonts w:ascii="Times New Roman" w:hAnsi="Times New Roman" w:cs="Times New Roman"/>
          <w:b/>
          <w:bCs/>
          <w:sz w:val="28"/>
          <w:szCs w:val="28"/>
        </w:rPr>
      </w:pPr>
      <w:r w:rsidRPr="00F23381">
        <w:rPr>
          <w:rFonts w:ascii="Times New Roman" w:hAnsi="Times New Roman" w:cs="Times New Roman"/>
          <w:b/>
          <w:bCs/>
          <w:sz w:val="28"/>
          <w:szCs w:val="28"/>
        </w:rPr>
        <w:t>Introduction</w:t>
      </w:r>
    </w:p>
    <w:p w14:paraId="11ED71B6" w14:textId="431B7A26" w:rsidR="003A6DBA" w:rsidRPr="00F23381" w:rsidRDefault="009D2949" w:rsidP="003A6D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23381" w:rsidRPr="00F23381">
        <w:rPr>
          <w:rFonts w:ascii="Times New Roman" w:hAnsi="Times New Roman" w:cs="Times New Roman"/>
          <w:sz w:val="24"/>
          <w:szCs w:val="24"/>
        </w:rPr>
        <w:t>Organism size is one of the most fundamental species traits, correlated with numerous biological processes from metabolism to reproduction</w:t>
      </w:r>
      <w:r w:rsidR="00F23381" w:rsidRPr="00F23381">
        <w:rPr>
          <w:rFonts w:ascii="Times New Roman" w:hAnsi="Times New Roman" w:cs="Times New Roman"/>
          <w:sz w:val="24"/>
          <w:szCs w:val="24"/>
        </w:rPr>
        <w:fldChar w:fldCharType="begin"/>
      </w:r>
      <w:r w:rsidR="00F23381" w:rsidRPr="00F23381">
        <w:rPr>
          <w:rFonts w:ascii="Times New Roman" w:hAnsi="Times New Roman" w:cs="Times New Roman"/>
          <w:sz w:val="24"/>
          <w:szCs w:val="24"/>
        </w:rPr>
        <w:instrText xml:space="preserve"> ADDIN ZOTERO_ITEM CSL_CITATION {"citationID":"0goPIYSs","properties":{"formattedCitation":"\\super 1\\nosupersub{}","plainCitation":"1","noteIndex":0},"citationItems":[{"id":461,"uris":["http://zotero.org/users/local/znEKD0pI/items/QLE938C6"],"itemData":{"id":461,"type":"article-journal","abstract":"Bigger animals live longer. The scaling exponent for the relationship between lifespan and body mass is between 0.15 and 0.3. Bigger animals also expend more energy, and the scaling exponent for the relationship of resting metabolic rate (RMR) to body mass lies somewhere between 0.66 and 0.8. Mass-specific RMR therefore scales with a corresponding exponent between -0.2 and -0.33. Because the exponents for mass-specific RMR are close to the exponents for lifespan, but have opposite signs, their product (the mass-specific expenditure of energy per lifespan) is independent of body mass (exponent between -0.08 and 0.08). This means that across species a gram of tissue on average expends about the same amount of energy before it dies regardless of whether that tissue is located in a shrew, a cow, an elephant or a whale. This fact led to the notion that ageing and lifespan are processes regulated by energy metabolism rates and that elevating metabolism will be associated with premature mortality--the rate of living theory. The free-radical theory of ageing provides a potential mechanism that links metabolism to ageing phenomena, since oxygen free radicals are formed as a by-product of oxidative phosphorylation. Despite this potential synergy in these theoretical approaches, the free-radical theory has grown in stature while the rate of living theory has fallen into disrepute. This is primarily because comparisons made across classes (for example, between birds and mammals) do not conform to the expectations, and even within classes there is substantial interspecific variability in the mass-specific expenditure of energy per lifespan. Using interspecific data to test the rate of living hypothesis is, however, confused by several major problems. For example, appeals that the resultant lifetime expenditure of energy per gram of tissue is 'too variable' depend on the biological significance rather than the statistical significance of the variation observed. Moreover, maximum lifespan is not a good marker of ageing and RMR is not a good measure of total energy metabolism. Analysis of residual lifespan against residual RMR reveals no significant relationship. However, this is still based on RMR. A novel comparison using daily energy expenditure (DEE), rather than BMR, suggests that lifetime expenditure of energy per gram of tissue is NOT independent of body mass, and that tissue in smaller animals expends more energy before expiring than tissue in larger animals. Some of the residual variation in this relationship in mammals is explained by ambient temperature. In addition there is a significant negative relationship between residual lifespan and residual daily energy expenditure in mammals. A potentially much better model to explore the links of body size, metabolism and ageing is to examine the intraspecific links. These studies have generated some data that support the original rate of living theory and other data that conflict. In particular several studies have shown that manipulating animals to expend more or less energy generate the expected effects on lifespan (particularly when the subjects are ectotherms). However, smaller individuals with higher rates of metabolism live longer than their slower, larger conspecifics. An addition to these confused observations has been the recent suggestion that under some circumstances we might expect mitochondria to produce fewer free radicals when metabolism is higher--particularly when they are uncoupled. These new ideas concerning the manner in which mitochondria generate free radicals as a function of metabolism shed some light on the complexity of observations linking body size, metabolism and lifespan.","container-title":"The Journal of Experimental Biology","DOI":"10.1242/jeb.01556","ISSN":"0022-0949","issue":"Pt 9","journalAbbreviation":"J Exp Biol","language":"eng","note":"PMID: 15855403","page":"1717-1730","source":"PubMed","title":"Body size, energy metabolism and lifespan","volume":"208","author":[{"family":"Speakman","given":"John R."}],"issued":{"date-parts":[["2005",5]]}}}],"schema":"https://github.com/citation-style-language/schema/raw/master/csl-citation.json"} </w:instrText>
      </w:r>
      <w:r w:rsidR="00F23381" w:rsidRPr="00F23381">
        <w:rPr>
          <w:rFonts w:ascii="Times New Roman" w:hAnsi="Times New Roman" w:cs="Times New Roman"/>
          <w:sz w:val="24"/>
          <w:szCs w:val="24"/>
        </w:rPr>
        <w:fldChar w:fldCharType="separate"/>
      </w:r>
      <w:r w:rsidR="00F23381" w:rsidRPr="00F23381">
        <w:rPr>
          <w:rFonts w:ascii="Times New Roman" w:hAnsi="Times New Roman" w:cs="Times New Roman"/>
          <w:sz w:val="24"/>
          <w:szCs w:val="24"/>
          <w:vertAlign w:val="superscript"/>
        </w:rPr>
        <w:t>1</w:t>
      </w:r>
      <w:r w:rsidR="00F23381" w:rsidRPr="00F23381">
        <w:rPr>
          <w:rFonts w:ascii="Times New Roman" w:hAnsi="Times New Roman" w:cs="Times New Roman"/>
          <w:sz w:val="24"/>
          <w:szCs w:val="24"/>
        </w:rPr>
        <w:fldChar w:fldCharType="end"/>
      </w:r>
      <w:r w:rsidR="00F23381" w:rsidRPr="00F23381">
        <w:rPr>
          <w:rFonts w:ascii="Times New Roman" w:hAnsi="Times New Roman" w:cs="Times New Roman"/>
          <w:sz w:val="24"/>
          <w:szCs w:val="24"/>
        </w:rPr>
        <w:t xml:space="preserve">. </w:t>
      </w:r>
      <w:r w:rsidR="003A6DBA" w:rsidRPr="00F23381">
        <w:rPr>
          <w:rFonts w:ascii="Times New Roman" w:hAnsi="Times New Roman" w:cs="Times New Roman"/>
          <w:sz w:val="24"/>
          <w:szCs w:val="24"/>
        </w:rPr>
        <w:t xml:space="preserve">In general, larger </w:t>
      </w:r>
      <w:r w:rsidR="003A6DBA">
        <w:rPr>
          <w:rFonts w:ascii="Times New Roman" w:hAnsi="Times New Roman" w:cs="Times New Roman"/>
          <w:sz w:val="24"/>
          <w:szCs w:val="24"/>
        </w:rPr>
        <w:t xml:space="preserve">bodied species will </w:t>
      </w:r>
      <w:r w:rsidR="003A6DBA" w:rsidRPr="00F23381">
        <w:rPr>
          <w:rFonts w:ascii="Times New Roman" w:hAnsi="Times New Roman" w:cs="Times New Roman"/>
          <w:sz w:val="24"/>
          <w:szCs w:val="24"/>
        </w:rPr>
        <w:t xml:space="preserve">inhabit wider geographic ranges, possess longer lifespans, and </w:t>
      </w:r>
      <w:r w:rsidR="003A6DBA">
        <w:rPr>
          <w:rFonts w:ascii="Times New Roman" w:hAnsi="Times New Roman" w:cs="Times New Roman"/>
          <w:sz w:val="24"/>
          <w:szCs w:val="24"/>
        </w:rPr>
        <w:t>display</w:t>
      </w:r>
      <w:r w:rsidR="003A6DBA" w:rsidRPr="00F23381">
        <w:rPr>
          <w:rFonts w:ascii="Times New Roman" w:hAnsi="Times New Roman" w:cs="Times New Roman"/>
          <w:sz w:val="24"/>
          <w:szCs w:val="24"/>
        </w:rPr>
        <w:t xml:space="preserve"> higher fecundity levels compared to their smaller counterpart</w:t>
      </w:r>
      <w:r w:rsidR="003A6DBA">
        <w:rPr>
          <w:rFonts w:ascii="Times New Roman" w:hAnsi="Times New Roman" w:cs="Times New Roman"/>
          <w:sz w:val="24"/>
          <w:szCs w:val="24"/>
        </w:rPr>
        <w:t>s</w:t>
      </w:r>
      <w:r w:rsidR="00F23381" w:rsidRPr="00F23381">
        <w:rPr>
          <w:rFonts w:ascii="Times New Roman" w:hAnsi="Times New Roman" w:cs="Times New Roman"/>
          <w:sz w:val="24"/>
          <w:szCs w:val="24"/>
        </w:rPr>
        <w:fldChar w:fldCharType="begin"/>
      </w:r>
      <w:r w:rsidR="00F23381" w:rsidRPr="00F23381">
        <w:rPr>
          <w:rFonts w:ascii="Times New Roman" w:hAnsi="Times New Roman" w:cs="Times New Roman"/>
          <w:sz w:val="24"/>
          <w:szCs w:val="24"/>
        </w:rPr>
        <w:instrText xml:space="preserve"> ADDIN ZOTERO_ITEM CSL_CITATION {"citationID":"RvK7yOPf","properties":{"formattedCitation":"\\super 1\\uc0\\u8211{}3\\nosupersub{}","plainCitation":"1–3","noteIndex":0},"citationItems":[{"id":472,"uris":["http://zotero.org/users/local/znEKD0pI/items/HAUXX29C"],"itemData":{"id":472,"type":"article-journal","container-title":"Science","DOI":"10.1126/science.243.4895.1145","ISSN":"0036-8075, 1095-9203","issue":"4895","journalAbbreviation":"Science","language":"en","page":"1145-1150","source":"DOI.org (Crossref)","title":"Macroecology: The Division of Food and Space Among Species on Continents","title-short":"Macroecology","volume":"243","author":[{"family":"Brown","given":"James H."},{"family":"Maurer","given":"Brian A."}],"issued":{"date-parts":[["1989",3,3]]}}},{"id":461,"uris":["http://zotero.org/users/local/znEKD0pI/items/QLE938C6"],"itemData":{"id":461,"type":"article-journal","abstract":"Bigger animals live longer. The scaling exponent for the relationship between lifespan and body mass is between 0.15 and 0.3. Bigger animals also expend more energy, and the scaling exponent for the relationship of resting metabolic rate (RMR) to body mass lies somewhere between 0.66 and 0.8. Mass-specific RMR therefore scales with a corresponding exponent between -0.2 and -0.33. Because the exponents for mass-specific RMR are close to the exponents for lifespan, but have opposite signs, their product (the mass-specific expenditure of energy per lifespan) is independent of body mass (exponent between -0.08 and 0.08). This means that across species a gram of tissue on average expends about the same amount of energy before it dies regardless of whether that tissue is located in a shrew, a cow, an elephant or a whale. This fact led to the notion that ageing and lifespan are processes regulated by energy metabolism rates and that elevating metabolism will be associated with premature mortality--the rate of living theory. The free-radical theory of ageing provides a potential mechanism that links metabolism to ageing phenomena, since oxygen free radicals are formed as a by-product of oxidative phosphorylation. Despite this potential synergy in these theoretical approaches, the free-radical theory has grown in stature while the rate of living theory has fallen into disrepute. This is primarily because comparisons made across classes (for example, between birds and mammals) do not conform to the expectations, and even within classes there is substantial interspecific variability in the mass-specific expenditure of energy per lifespan. Using interspecific data to test the rate of living hypothesis is, however, confused by several major problems. For example, appeals that the resultant lifetime expenditure of energy per gram of tissue is 'too variable' depend on the biological significance rather than the statistical significance of the variation observed. Moreover, maximum lifespan is not a good marker of ageing and RMR is not a good measure of total energy metabolism. Analysis of residual lifespan against residual RMR reveals no significant relationship. However, this is still based on RMR. A novel comparison using daily energy expenditure (DEE), rather than BMR, suggests that lifetime expenditure of energy per gram of tissue is NOT independent of body mass, and that tissue in smaller animals expends more energy before expiring than tissue in larger animals. Some of the residual variation in this relationship in mammals is explained by ambient temperature. In addition there is a significant negative relationship between residual lifespan and residual daily energy expenditure in mammals. A potentially much better model to explore the links of body size, metabolism and ageing is to examine the intraspecific links. These studies have generated some data that support the original rate of living theory and other data that conflict. In particular several studies have shown that manipulating animals to expend more or less energy generate the expected effects on lifespan (particularly when the subjects are ectotherms). However, smaller individuals with higher rates of metabolism live longer than their slower, larger conspecifics. An addition to these confused observations has been the recent suggestion that under some circumstances we might expect mitochondria to produce fewer free radicals when metabolism is higher--particularly when they are uncoupled. These new ideas concerning the manner in which mitochondria generate free radicals as a function of metabolism shed some light on the complexity of observations linking body size, metabolism and lifespan.","container-title":"The Journal of Experimental Biology","DOI":"10.1242/jeb.01556","ISSN":"0022-0949","issue":"Pt 9","journalAbbreviation":"J Exp Biol","language":"eng","note":"PMID: 15855403","page":"1717-1730","source":"PubMed","title":"Body size, energy metabolism and lifespan","volume":"208","author":[{"family":"Speakman","given":"John R."}],"issued":{"date-parts":[["2005",5]]}}},{"id":479,"uris":["http://zotero.org/users/local/znEKD0pI/items/SRUEYKTV"],"itemData":{"id":479,"type":"article-journal","abstract":"The notion that large body size confers some intrinsic advantage to biological species has been debated for centuries. Using a phylogenetic statistical approach that allows the rate of body size evolution to vary across a phylogeny, we find a long-term directional bias toward increasing size in the mammals. This pattern holds separately in 10 of 11 orders for which sufficient data are available and arises from a tendency for accelerated rates of evolution to produce increases, but not decreases, in size. On a branch-by-branch basis, increases in body size have been more than twice as likely as decreases, yielding what amounts to millions and millions of years of rapid and repeated increases in size away from the small ancestral mammal. These results are the first evidence, to our knowledge, from extant species that are compatible with Cope’s rule: the pattern of body size increase through time observed in the mammalian fossil record. We show that this pattern is unlikely to be explained by several nonadaptive mechanisms for increasing size and most likely represents repeated responses to new selective circumstances. By demonstrating that it is possible to uncover ancient evolutionary trends from a combination of a phylogeny and appropriate statistical models, we illustrate how data from extant species can complement paleontological accounts of evolutionary history, opening up new avenues of investigation for both.","container-title":"Proceedings of the National Academy of Sciences","DOI":"10.1073/pnas.1419823112","issue":"16","note":"publisher: Proceedings of the National Academy of Sciences","page":"5093-5098","source":"pnas.org (Atypon)","title":"Adaptive evolution toward larger size in mammals","volume":"112","author":[{"family":"Baker","given":"Joanna"},{"family":"Meade","given":"Andrew"},{"family":"Pagel","given":"Mark"},{"family":"Venditti","given":"Chris"}],"issued":{"date-parts":[["2015",4,21]]}}}],"schema":"https://github.com/citation-style-language/schema/raw/master/csl-citation.json"} </w:instrText>
      </w:r>
      <w:r w:rsidR="00F23381" w:rsidRPr="00F23381">
        <w:rPr>
          <w:rFonts w:ascii="Times New Roman" w:hAnsi="Times New Roman" w:cs="Times New Roman"/>
          <w:sz w:val="24"/>
          <w:szCs w:val="24"/>
        </w:rPr>
        <w:fldChar w:fldCharType="separate"/>
      </w:r>
      <w:r w:rsidR="00F23381" w:rsidRPr="00F23381">
        <w:rPr>
          <w:rFonts w:ascii="Times New Roman" w:hAnsi="Times New Roman" w:cs="Times New Roman"/>
          <w:sz w:val="24"/>
          <w:szCs w:val="24"/>
          <w:vertAlign w:val="superscript"/>
        </w:rPr>
        <w:t>1–3</w:t>
      </w:r>
      <w:r w:rsidR="00F23381" w:rsidRPr="00F23381">
        <w:rPr>
          <w:rFonts w:ascii="Times New Roman" w:hAnsi="Times New Roman" w:cs="Times New Roman"/>
          <w:sz w:val="24"/>
          <w:szCs w:val="24"/>
        </w:rPr>
        <w:fldChar w:fldCharType="end"/>
      </w:r>
      <w:r w:rsidR="00F23381" w:rsidRPr="00F23381">
        <w:rPr>
          <w:rFonts w:ascii="Times New Roman" w:hAnsi="Times New Roman" w:cs="Times New Roman"/>
          <w:sz w:val="24"/>
          <w:szCs w:val="24"/>
        </w:rPr>
        <w:t xml:space="preserve">. </w:t>
      </w:r>
      <w:r w:rsidR="003A6DBA">
        <w:rPr>
          <w:rFonts w:ascii="Times New Roman" w:hAnsi="Times New Roman" w:cs="Times New Roman"/>
          <w:sz w:val="24"/>
          <w:szCs w:val="24"/>
        </w:rPr>
        <w:t>However, small-bodied species often have faster developmental rates and earlier reproduction times, demonstrating the trade-offs between size and life history strategies.</w:t>
      </w:r>
      <w:r w:rsidR="00AC75EF">
        <w:rPr>
          <w:rFonts w:ascii="Times New Roman" w:hAnsi="Times New Roman" w:cs="Times New Roman"/>
          <w:sz w:val="24"/>
          <w:szCs w:val="24"/>
        </w:rPr>
        <w:t xml:space="preserve"> </w:t>
      </w:r>
      <w:r w:rsidR="003A6DBA">
        <w:rPr>
          <w:rFonts w:ascii="Times New Roman" w:hAnsi="Times New Roman" w:cs="Times New Roman"/>
          <w:sz w:val="24"/>
          <w:szCs w:val="24"/>
        </w:rPr>
        <w:t>On the</w:t>
      </w:r>
      <w:r w:rsidR="00AC75EF">
        <w:rPr>
          <w:rFonts w:ascii="Times New Roman" w:hAnsi="Times New Roman" w:cs="Times New Roman"/>
          <w:sz w:val="24"/>
          <w:szCs w:val="24"/>
        </w:rPr>
        <w:t xml:space="preserve"> very</w:t>
      </w:r>
      <w:r w:rsidR="003A6DBA">
        <w:rPr>
          <w:rFonts w:ascii="Times New Roman" w:hAnsi="Times New Roman" w:cs="Times New Roman"/>
          <w:sz w:val="24"/>
          <w:szCs w:val="24"/>
        </w:rPr>
        <w:t xml:space="preserve"> far end of the size spectrum, </w:t>
      </w:r>
      <w:r w:rsidR="003A6DBA" w:rsidRPr="00F23381">
        <w:rPr>
          <w:rFonts w:ascii="Times New Roman" w:hAnsi="Times New Roman" w:cs="Times New Roman"/>
          <w:sz w:val="24"/>
          <w:szCs w:val="24"/>
        </w:rPr>
        <w:t xml:space="preserve">the extreme reduction of adult body size, </w:t>
      </w:r>
      <w:r w:rsidR="00AC75EF">
        <w:rPr>
          <w:rFonts w:ascii="Times New Roman" w:hAnsi="Times New Roman" w:cs="Times New Roman"/>
          <w:sz w:val="24"/>
          <w:szCs w:val="24"/>
        </w:rPr>
        <w:t>or m</w:t>
      </w:r>
      <w:r w:rsidR="00AC75EF" w:rsidRPr="00F23381">
        <w:rPr>
          <w:rFonts w:ascii="Times New Roman" w:hAnsi="Times New Roman" w:cs="Times New Roman"/>
          <w:sz w:val="24"/>
          <w:szCs w:val="24"/>
        </w:rPr>
        <w:t>iniaturization,</w:t>
      </w:r>
      <w:r w:rsidR="00AC75EF">
        <w:rPr>
          <w:rFonts w:ascii="Times New Roman" w:hAnsi="Times New Roman" w:cs="Times New Roman"/>
          <w:sz w:val="24"/>
          <w:szCs w:val="24"/>
        </w:rPr>
        <w:t xml:space="preserve"> occurs. This phenomenon has </w:t>
      </w:r>
      <w:r w:rsidR="003A6DBA" w:rsidRPr="00F23381">
        <w:rPr>
          <w:rFonts w:ascii="Times New Roman" w:hAnsi="Times New Roman" w:cs="Times New Roman"/>
          <w:sz w:val="24"/>
          <w:szCs w:val="24"/>
        </w:rPr>
        <w:t>evolved numerous times across t</w:t>
      </w:r>
      <w:r w:rsidR="003A6DBA">
        <w:rPr>
          <w:rFonts w:ascii="Times New Roman" w:hAnsi="Times New Roman" w:cs="Times New Roman"/>
          <w:sz w:val="24"/>
          <w:szCs w:val="24"/>
        </w:rPr>
        <w:t>h</w:t>
      </w:r>
      <w:r w:rsidR="003A6DBA" w:rsidRPr="00F23381">
        <w:rPr>
          <w:rFonts w:ascii="Times New Roman" w:hAnsi="Times New Roman" w:cs="Times New Roman"/>
          <w:sz w:val="24"/>
          <w:szCs w:val="24"/>
        </w:rPr>
        <w:t>e Tree of Life</w:t>
      </w:r>
      <w:r w:rsidR="00AC75EF">
        <w:rPr>
          <w:rFonts w:ascii="Times New Roman" w:hAnsi="Times New Roman" w:cs="Times New Roman"/>
          <w:sz w:val="24"/>
          <w:szCs w:val="24"/>
        </w:rPr>
        <w:t xml:space="preserve">, </w:t>
      </w:r>
      <w:r w:rsidR="005459F4">
        <w:rPr>
          <w:rFonts w:ascii="Times New Roman" w:hAnsi="Times New Roman" w:cs="Times New Roman"/>
          <w:sz w:val="24"/>
          <w:szCs w:val="24"/>
        </w:rPr>
        <w:t xml:space="preserve">and has various consequences which extend to different aspects of a </w:t>
      </w:r>
      <w:r w:rsidR="00935CD2">
        <w:rPr>
          <w:rFonts w:ascii="Times New Roman" w:hAnsi="Times New Roman" w:cs="Times New Roman"/>
          <w:sz w:val="24"/>
          <w:szCs w:val="24"/>
        </w:rPr>
        <w:t>species’</w:t>
      </w:r>
      <w:r w:rsidR="005459F4">
        <w:rPr>
          <w:rFonts w:ascii="Times New Roman" w:hAnsi="Times New Roman" w:cs="Times New Roman"/>
          <w:sz w:val="24"/>
          <w:szCs w:val="24"/>
        </w:rPr>
        <w:t xml:space="preserve"> life history. </w:t>
      </w:r>
    </w:p>
    <w:p w14:paraId="53F1C279" w14:textId="77777777" w:rsidR="003A6DBA" w:rsidRDefault="003A6DBA" w:rsidP="009D2949">
      <w:pPr>
        <w:spacing w:after="0" w:line="240" w:lineRule="auto"/>
        <w:jc w:val="both"/>
        <w:rPr>
          <w:rFonts w:ascii="Times New Roman" w:hAnsi="Times New Roman" w:cs="Times New Roman"/>
          <w:sz w:val="24"/>
          <w:szCs w:val="24"/>
        </w:rPr>
      </w:pPr>
    </w:p>
    <w:p w14:paraId="43BE4428" w14:textId="77777777" w:rsidR="00240B96" w:rsidRDefault="00240B96" w:rsidP="009D2949">
      <w:pPr>
        <w:spacing w:after="0" w:line="240" w:lineRule="auto"/>
        <w:jc w:val="both"/>
        <w:rPr>
          <w:rFonts w:ascii="Times New Roman" w:hAnsi="Times New Roman" w:cs="Times New Roman"/>
          <w:sz w:val="24"/>
          <w:szCs w:val="24"/>
        </w:rPr>
      </w:pPr>
    </w:p>
    <w:p w14:paraId="0B452407" w14:textId="77777777" w:rsidR="00F23381" w:rsidRPr="00F23381" w:rsidRDefault="00F23381" w:rsidP="009D2949">
      <w:pPr>
        <w:spacing w:after="0" w:line="240" w:lineRule="auto"/>
        <w:jc w:val="both"/>
        <w:rPr>
          <w:rFonts w:ascii="Times New Roman" w:hAnsi="Times New Roman" w:cs="Times New Roman"/>
          <w:i/>
          <w:iCs/>
          <w:sz w:val="24"/>
          <w:szCs w:val="24"/>
        </w:rPr>
      </w:pPr>
      <w:r w:rsidRPr="00F23381">
        <w:rPr>
          <w:rFonts w:ascii="Times New Roman" w:hAnsi="Times New Roman" w:cs="Times New Roman"/>
          <w:sz w:val="24"/>
          <w:szCs w:val="24"/>
        </w:rPr>
        <w:tab/>
      </w:r>
      <w:proofErr w:type="gramStart"/>
      <w:r w:rsidRPr="00F23381">
        <w:rPr>
          <w:rFonts w:ascii="Times New Roman" w:hAnsi="Times New Roman" w:cs="Times New Roman"/>
          <w:sz w:val="24"/>
          <w:szCs w:val="24"/>
        </w:rPr>
        <w:t>A large number of</w:t>
      </w:r>
      <w:proofErr w:type="gramEnd"/>
      <w:r w:rsidRPr="00F23381">
        <w:rPr>
          <w:rFonts w:ascii="Times New Roman" w:hAnsi="Times New Roman" w:cs="Times New Roman"/>
          <w:sz w:val="24"/>
          <w:szCs w:val="24"/>
        </w:rPr>
        <w:t xml:space="preserve"> morphological, behavioral, and ecological consequences arise from miniaturization. Miniaturized taxa are commonly characterized by having greatly reduced or simplified morphologies which can range from underdeveloped to the complete loss of certain structures</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{"citationID":"OAKAuPPU","properties":{"formattedCitation":"\\super 4\\uc0\\u8211{}6\\nosupersub{}","plainCitation":"4–6","noteIndex":0},"citationItems":[{"id":487,"uris":["http://zotero.org/users/local/znEKD0pI/items/IVJFC95U"],"itemData":{"id":487,"type":"article-journal","container-title":"Annual Review of Ecology and Systematics","DOI":"10.1146/annurev.es.24.110193.002441","issue":"1","note":"_eprint: https://doi.org/10.1146/annurev.es.24.110193.002441","page":"501-519","source":"Annual Reviews","title":"Miniaturization of Body Size: Organismal Consequences and Evolutionary Significance","title-short":"Miniaturization of Body Size","volume":"24","author":[{"family":"Hanken","given":"James"},{"family":"Wake","given":"David B."}],"issued":{"date-parts":[["1993"]]}}},{"id":867,"uris":["http://zotero.org/users/local/znEKD0pI/items/QEPBCV7H"],"itemData":{"id":867,"type":"article-journal","abstract":"Miniaturization has evolved numerous times and reached impressive extremes in the Anura. I compared the skeletons of miniature frog species to those of closely related larger species to assess patterns of morphological change, sampling 129 species from 12 families. Two types of morphological data were examined: (1) qualitative data on bone presence and absence; and (2) thin-plate spline morphometric descriptions of skull structure and bone shape. Phylogenetic comparative methods were used to address the shared history of species. Miniature anurans were more likely to lose skull bones and phalangeal elements of the limbs. Their skulls also showed consistent differences compared to those of their larger relatives, including relatively larger braincases and sensory capsules, verticalization of lateral elements, rostral displacement of the jaw joint, and reduction of some skull elements. These features are explained by functional constraints and by paedomorphosis. Variation among lineages in the morphological response to miniaturization was also explored. Certain lineages appear to be unusually resistant to the morphological trends that characterize miniature frogs as a whole. This study represents the ﬁrst large-scale examination of morphology and miniaturization across a major, diverse group of organisms conducted in a phylogenetic framework and with statistical rigor.","container-title":"Evolution","DOI":"10.1111/j.0014-3820.2002.tb01372.x","ISSN":"0014-3820, 1558-5646","issue":"3","journalAbbreviation":"Evolution","language":"en","license":"http://doi.wiley.com/10.1002/tdm_license_1.1","page":"628-641","source":"DOI.org (Crossref)","title":"THE EFFECT OF MINIATURIZED BODY SIZE ON SKELETAL MORPHOLOGY IN FROGS","volume":"56","author":[{"family":"Yeh","given":"Jennifer"}],"issued":{"date-parts":[["2002",3]]}}},{"id":884,"uris":["http://zotero.org/users/local/znEKD0pI/items/P9MJSJET"],"itemData":{"id":884,"type":"article-journal","container-title":"Current Biology","DOI":"10.1016/j.cub.2012.04.002","ISSN":"09609822","issue":"9","journalAbbreviation":"Current Biology","language":"en","license":"https://www.elsevier.com/tdm/userlicense/1.0/","page":"R323-R329","source":"DOI.org (Crossref)","title":"Miniaturization of Nervous Systems and Neurons","volume":"22","author":[{"family":"Niven","given":"Jeremy E."},{"family":"Farris","given":"Sarah M."}],"issued":{"date-parts":[["2012",5]]}}}],"schema":"https://github.com/citation-style-language/schema/raw/master/csl-citation.json"}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4–6</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For instance, some of the world’s smallest vertebrates, cyprinid fishes in the genus </w:t>
      </w:r>
      <w:proofErr w:type="spellStart"/>
      <w:r w:rsidRPr="00F23381">
        <w:rPr>
          <w:rFonts w:ascii="Times New Roman" w:hAnsi="Times New Roman" w:cs="Times New Roman"/>
          <w:i/>
          <w:iCs/>
          <w:sz w:val="24"/>
          <w:szCs w:val="24"/>
        </w:rPr>
        <w:t>Paedocypris</w:t>
      </w:r>
      <w:proofErr w:type="spellEnd"/>
      <w:r w:rsidRPr="00F23381">
        <w:rPr>
          <w:rFonts w:ascii="Times New Roman" w:hAnsi="Times New Roman" w:cs="Times New Roman"/>
          <w:sz w:val="24"/>
          <w:szCs w:val="24"/>
        </w:rPr>
        <w:t>, have highly simplified anatomies which include narrow frontal bones which leave a portion of the brain exposed</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{"citationID":"MnKYkIrk","properties":{"formattedCitation":"\\super 7,8\\nosupersub{}","plainCitation":"7,8","noteIndex":0},"citationItems":[{"id":887,"uris":["http://zotero.org/users/local/znEKD0pI/items/GB8U4TTS"],"itemData":{"id":887,"type":"article-journal","abstract":"Paedocypris is a new genus of paedomorphic cyprinid fish from highly acidic blackwater peat swamps in Southeast Asia. It includes two new species, one of which (Paedocypris progenetica) appears to be the smallest fish and vertebrate known, with the smallest mature female measuring a mere 7.9 mm. Paedocypris has many ’larval’ features typically associated with paedomorphic fish (e.g. narrow frontals that leave the brain unprotected dorsally by bone and a precaudal larval-fin-fold), but, uniquely among fishes, males also possess highly modified pelvic fins with hypertrophied muscles and a keratinized pad in front of the pelvic girdle, which, we hypothesize, function together as a clasping or holding device, thereby suggesting an unusual reproductive mode. Unfortunately, habitat destruction jeopardizes the survival of these fishes and thus opportunities for further research.","container-title":"Proceedings of the Royal Society B: Biological Sciences","DOI":"10.1098/rspb.2005.3419","issue":"1589","note":"publisher: Royal Society","page":"895-899","source":"royalsocietypublishing.org (Atypon)","title":"Paedocypris, a new genus of Southeast Asian cyprinid fish with a remarkable sexual dimorphism, comprises the world's smallest vertebrate","volume":"273","author":[{"family":"Kottelat","given":"Maurice"},{"family":"Britz","given":"Ralf"},{"family":"Hui","given":"Tan Heok"},{"family":"Witte","given":"Kai-Erik"}],"issued":{"date-parts":[["2006",1,24]]}}},{"id":481,"uris":["http://zotero.org/users/local/znEKD0pI/items/3MHTIG8E"],"itemData":{"id":481,"type":"article-journal","abstract":"Paedocypris, a highly developmentally truncated fish from peat swamp forests in Southeast Asia, comprises the world's smallest vertebrate. Although clearly a cyprinid fish, a hypothesis about its phylogenetic position among the subfamilies of this largest teleost family, with over 2400 species, does not exist. Here we present a phylogenetic analyses of 227 cypriniform taxa, including 213 cyprinids, based upon complete mitochondrial DNA cytochrome b nucleotide sequences in order to determine the phylogenetic position of Paedocypris and to study the evolution of miniaturization among cyprinids.","container-title":"BMC Evolutionary Biology","DOI":"10.1186/1471-2148-7-38","ISSN":"1471-2148","issue":"1","journalAbbreviation":"BMC Evolutionary Biology","page":"38","source":"BioMed Central","title":"Evolution of miniaturization and the phylogenetic position of Paedocypris, comprising the world's smallest vertebrate","volume":"7","author":[{"family":"Rüber","given":"Lukas"},{"family":"Kottelat","given":"Maurice"},{"family":"Tan","given":"Heok Hui"},{"family":"Ng","given":"Peter KL"},{"family":"Britz","given":"Ralf"}],"issued":{"date-parts":[["2007",3,13]]}}}],"schema":"https://github.com/citation-style-language/schema/raw/master/csl-citation.json"}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7,8</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Miniaturization is also highly associated with morphological novelties due to structural reorganization of the body plan</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{"citationID":"2AANoZSJ","properties":{"formattedCitation":"\\super 4\\nosupersub{}","plainCitation":"4","noteIndex":0},"citationItems":[{"id":487,"uris":["http://zotero.org/users/local/znEKD0pI/items/IVJFC95U"],"itemData":{"id":487,"type":"article-journal","container-title":"Annual Review of Ecology and Systematics","DOI":"10.1146/annurev.es.24.110193.002441","issue":"1","note":"_eprint: https://doi.org/10.1146/annurev.es.24.110193.002441","page":"501-519","source":"Annual Reviews","title":"Miniaturization of Body Size: Organismal Consequences and Evolutionary Significance","title-short":"Miniaturization of Body Size","volume":"24","author":[{"family":"Hanken","given":"James"},{"family":"Wake","given":"David B."}],"issued":{"date-parts":[["1993"]]}}}],"schema":"https://github.com/citation-style-language/schema/raw/master/csl-citation.json"}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4</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One of the more striking examples of this is the increased flight ability associated with miniaturization of avian dinosaurs</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{"citationID":"jTl9mWbw","properties":{"formattedCitation":"\\super 9\\nosupersub{}","plainCitation":"9","noteIndex":0},"citationItems":[{"id":885,"uris":["http://zotero.org/users/local/znEKD0pI/items/FBQJTHJ2"],"itemData":{"id":885,"type":"article-journal","abstract":"Turning large dinosaurs into small birds\n            \n              Most paleontologists agree that birds are descended from dinosaurs. How did such large terrestrial or aquatic animals evolve into small feathered fliers? Lee\n              et al.\n              used two large databases of theropod morphology to explore possible evolutionary patterns that may have driven this dramatic transformation (see the Perspective by Benton). They found no clear pattern of miniaturization across the entire clade of Theropoda. However, several lines of evidence suggested that the lineage leading to birds underwent sustained miniaturization. Within that lineage, body sizes decreased and species evolved faster. They also developed ecological and morphological innovations linked to smaller body sizes.\n            \n            \n              Science\n              , this issue p.\n              562\n              ; see also p.\n              508\n            \n          , \n            \n              Birds evolved from their dinosaurian ancestors through a period characterized by sustained and repeated decreases in size.\n              \n                [Also see Perspective by\n                Benton\n                ]\n              \n            \n          , \n            Recent discoveries have highlighted the dramatic evolutionary transformation of massive, ground-dwelling theropod dinosaurs into light, volant birds. Here, we apply Bayesian approaches (originally developed for inferring geographic spread and rates of molecular evolution in viruses) in a different context: to infer size changes and rates of anatomical innovation (across up to 1549 skeletal characters) in fossils. These approaches identify two drivers underlying the dinosaur-bird transition. The theropod lineage directly ancestral to birds undergoes sustained miniaturization across 50 million years and at least 12 consecutive branches (internodes) and evolves skeletal adaptations four times faster than other dinosaurs. The distinct, prolonged phase of miniaturization along the bird stem would have facilitated the evolution of many novelties associated with small body size, such as reorientation of body mass, increased aerial ability, and paedomorphic skulls with reduced snouts but enlarged eyes and brains.","container-title":"Science","DOI":"10.1126/science.1252243","ISSN":"0036-8075, 1095-9203","issue":"6196","journalAbbreviation":"Science","language":"en","page":"562-566","source":"DOI.org (Crossref)","title":"Sustained miniaturization and anatomical innovation in the dinosaurian ancestors of birds","volume":"345","author":[{"family":"Lee","given":"Michael S. Y."},{"family":"Cau","given":"Andrea"},{"family":"Naish","given":"Darren"},{"family":"Dyke","given":"Gareth J."}],"issued":{"date-parts":[["2014",8]]}}}],"schema":"https://github.com/citation-style-language/schema/raw/master/csl-citation.json"}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9</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Ecological and behavioral changes can often accompany the evolution of miniaturization, where these changes lead to the evolution of parasitism</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{"citationID":"kQ3tKxzh","properties":{"formattedCitation":"\\super 4\\nosupersub{}","plainCitation":"4","noteIndex":0},"citationItems":[{"id":487,"uris":["http://zotero.org/users/local/znEKD0pI/items/IVJFC95U"],"itemData":{"id":487,"type":"article-journal","container-title":"Annual Review of Ecology and Systematics","DOI":"10.1146/annurev.es.24.110193.002441","issue":"1","note":"_eprint: https://doi.org/10.1146/annurev.es.24.110193.002441","page":"501-519","source":"Annual Reviews","title":"Miniaturization of Body Size: Organismal Consequences and Evolutionary Significance","title-short":"Miniaturization of Body Size","volume":"24","author":[{"family":"Hanken","given":"James"},{"family":"Wake","given":"David B."}],"issued":{"date-parts":[["1993"]]}}}],"schema":"https://github.com/citation-style-language/schema/raw/master/csl-citation.json"}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4</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Such examples include the miniaturized male ceratioid anglerfishes which parasitize females of their own species</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{"citationID":"B2UKZZgI","properties":{"formattedCitation":"\\super 10\\nosupersub{}","plainCitation":"10","noteIndex":0},"citationItems":[{"id":892,"uris":["http://zotero.org/users/local/znEKD0pI/items/AYABBPYS"],"itemData":{"id":892,"type":"article-journal","abstract":"Knowledge of the reproductive biology of the Ceratioidei is reviewed and new and scattered evidence is brought together in an attempt to reevaluate some previously accepted ideas concerning the unique sexual habits of these fishes. Notes on taxonomic content, available material, occurrence of parasitism, gravid females and ripe males and the ability of males to ingest food independently of the female are given for each ceratioid family, after which this information is summarized and discussed. Data are presented to support at least three reproductive strategies utilized by ceratioid anglerfishes: sexually mature males of the Ceratiidae, Linophrynidae and perhaps the Neoceratiidae, are obligatory sexual parasites; those of the Caulophrynidae and the oneirodid genus Leptacanthichthys are probably facultative sexual parasites; and those of the Melanocetidae, Himantolophidae, Gigantactinidae and at least some oneirodid genera, are non-parasitic and perhaps spawn during a non-parasitic, temporary attachment. The four ceratioid families in which sexual parasitism has been previously recorded appear to form a highly specialized, monophyletic group, most likely derived from some oneirodid-like ancestor. If a facultative sexual parasitism exists for some ceratioids, particularly some oneirodid genera, it would form a convenient evolutionary intermediate between those ceratioids with obligatory sexual parasitism and those whose males never become parasitic.","container-title":"Copeia","DOI":"10.2307/1443462","ISSN":"0045-8511","issue":"4","note":"publisher: [American Society of Ichthyologists and Herpetologists (ASIH), Allen Press]","page":"781-793","source":"JSTOR","title":"Dimorphism, Parasitism and Sex: Reproductive Strategies among Deepsea Ceratioid Anglerfishes","title-short":"Dimorphism, Parasitism and Sex","volume":"1976","author":[{"family":"Pietsch","given":"Theodore W."}],"issued":{"date-parts":[["1976"]]}}}],"schema":"https://github.com/citation-style-language/schema/raw/master/csl-citation.json"}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10</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and numerous invertebrates such as parasitoid fig wasps</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{"citationID":"iR2nxhgG","properties":{"formattedCitation":"\\super 11\\nosupersub{}","plainCitation":"11","noteIndex":0},"citationItems":[{"id":894,"uris":["http://zotero.org/users/local/znEKD0pI/items/7TNJ7ISM"],"itemData":{"id":894,"type":"article-journal","abstract":"Miniaturization has occurred in many animal lineages, including insects and vertebrates, as a widespread trend during animal evolution. Among Hymenoptera, miniaturization has taken place in some parasitoid wasp lineages independently, and may have contributed to the diversity of species. However, the genomic basis of miniaturization is little understood. Diverged approximately 200 Ma, Telenomus wasps (Platygastroidea) and Trichogramma wasps (Chalcidoidea) have both evolved to a highly reduced body size independently, representing a paradigmatic example of convergent evolution. Here, we report a high-quality chromosomal genome of Telenomus remus, a promising candidate for controlling Spodoptera frugiperda, a notorious pest that has recently caused severe crop damage. The T. remus genome (129 Mb) is characterized by a low density of repetitive sequence and a reduction of intron length, resulting in the shrinkage of genome size. We show that hundreds of genes evolved faster in two miniaturized parasitoids Trichogramma pretiosum and T. remus. Among them, 38 genes exhibit extremely accelerated evolutionary rates in these miniaturized wasps, possessing diverse functions in eye and wing development as well as cell size control. These genes also highlight potential roles in body size regulation. In sum, our analyses uncover a set of genes with accelerated evolutionary rates in Tri. pretiosum and T. remus, which might be responsible for their convergent adaptations to miniaturization, and thus expand our understanding on the evolutionary basis of miniaturization. Additionally, the genome of T. remus represents the first genome resource of superfamily Platygastroidea, and will facilitate future studies of Hymenoptera evolution and pest control.","container-title":"Molecular Biology and Evolution","DOI":"10.1093/molbev/msab273","ISSN":"1537-1719","issue":"12","journalAbbreviation":"Molecular Biology and Evolution","page":"5539-5554","source":"Silverchair","title":"Comparative Genomics Sheds Light on the Convergent Evolution of Miniaturized Wasps","volume":"38","author":[{"family":"Xu","given":"Hongxing"},{"family":"Ye","given":"Xinhai"},{"family":"Yang","given":"Yajun"},{"family":"Yang","given":"Yi"},{"family":"Sun","given":"Yu H"},{"family":"Mei","given":"Yang"},{"family":"Xiong","given":"Shijiao"},{"family":"He","given":"Kang"},{"family":"Xu","given":"Le"},{"family":"Fang","given":"Qi"},{"family":"Li","given":"Fei"},{"family":"Ye","given":"Gongyin"},{"family":"Lu","given":"Zhongxian"}],"issued":{"date-parts":[["2021",12,1]]}}}],"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11</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and the world’s smallest fly, </w:t>
      </w:r>
      <w:proofErr w:type="spellStart"/>
      <w:r w:rsidRPr="00F23381">
        <w:rPr>
          <w:rFonts w:ascii="Times New Roman" w:hAnsi="Times New Roman" w:cs="Times New Roman"/>
          <w:i/>
          <w:iCs/>
          <w:sz w:val="24"/>
          <w:szCs w:val="24"/>
        </w:rPr>
        <w:t>Euryplatea</w:t>
      </w:r>
      <w:proofErr w:type="spellEnd"/>
      <w:r w:rsidRPr="00F23381">
        <w:rPr>
          <w:rFonts w:ascii="Times New Roman" w:hAnsi="Times New Roman" w:cs="Times New Roman"/>
          <w:i/>
          <w:iCs/>
          <w:sz w:val="24"/>
          <w:szCs w:val="24"/>
        </w:rPr>
        <w:t xml:space="preserve"> </w:t>
      </w:r>
      <w:proofErr w:type="spellStart"/>
      <w:r w:rsidRPr="00F23381">
        <w:rPr>
          <w:rFonts w:ascii="Times New Roman" w:hAnsi="Times New Roman" w:cs="Times New Roman"/>
          <w:i/>
          <w:iCs/>
          <w:sz w:val="24"/>
          <w:szCs w:val="24"/>
        </w:rPr>
        <w:t>nanaknihali</w:t>
      </w:r>
      <w:proofErr w:type="spellEnd"/>
      <w:r w:rsidRPr="00F23381">
        <w:rPr>
          <w:rFonts w:ascii="Times New Roman" w:hAnsi="Times New Roman" w:cs="Times New Roman"/>
          <w:i/>
          <w:iCs/>
          <w:sz w:val="24"/>
          <w:szCs w:val="24"/>
        </w:rPr>
        <w:t>,</w:t>
      </w:r>
      <w:r w:rsidRPr="00F23381">
        <w:rPr>
          <w:rFonts w:ascii="Times New Roman" w:hAnsi="Times New Roman" w:cs="Times New Roman"/>
          <w:sz w:val="24"/>
          <w:szCs w:val="24"/>
        </w:rPr>
        <w:t xml:space="preserve"> which parasitizes ants</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{"citationID":"K5Pc6T7Y","properties":{"formattedCitation":"\\super 12\\nosupersub{}","plainCitation":"12","noteIndex":0},"citationItems":[{"id":897,"uris":["http://zotero.org/users/local/znEKD0pI/items/ASGWB652"],"itemData":{"id":897,"type":"article-journal","abstract":"A new species of phorid fly, Euryplatea nanaknihali (Diptera: Phoridae), is described from Thailand. This is the first Oriental Region record for this genus; it is otherwise known only from the type species from Africa, where it parasitizes ants of the genus Crematogaster Lund. The new species is probably capable of parasitizing the smallest host Crematogaster (Formicidae) ants in its range. At 0.40 mm in body length, it is the smallest known fly in the world.","container-title":"Annals of the Entomological Society of America","DOI":"10.1603/AN12011","ISSN":"0013-8746","issue":"4","journalAbbreviation":"Annals of the Entomological Society of America","page":"550-554","source":"Silverchair","title":"Small Size No Protection for Acrobat Ants: World's Smallest Fly is a Parasitic Phorid (Diptera: Phoridae)","title-short":"Small Size No Protection for Acrobat Ants","volume":"105","author":[{"family":"Brown","given":"Brian V"}],"issued":{"date-parts":[["2012",7,1]]}}}],"schema":"https://github.com/citation-style-language/schema/raw/master/csl-citation.json"}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12</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w:t>
      </w:r>
      <w:r w:rsidRPr="00F23381">
        <w:rPr>
          <w:rFonts w:ascii="Times New Roman" w:hAnsi="Times New Roman" w:cs="Times New Roman"/>
          <w:i/>
          <w:iCs/>
          <w:sz w:val="24"/>
          <w:szCs w:val="24"/>
        </w:rPr>
        <w:t xml:space="preserve"> </w:t>
      </w:r>
    </w:p>
    <w:p w14:paraId="7683CD6C" w14:textId="11DFDB5E" w:rsidR="00F23381" w:rsidRPr="00F23381" w:rsidRDefault="00F23381" w:rsidP="009D2949">
      <w:pPr>
        <w:spacing w:after="0" w:line="240" w:lineRule="auto"/>
        <w:jc w:val="both"/>
        <w:rPr>
          <w:rFonts w:ascii="Times New Roman" w:hAnsi="Times New Roman" w:cs="Times New Roman"/>
          <w:sz w:val="24"/>
          <w:szCs w:val="24"/>
        </w:rPr>
      </w:pPr>
      <w:r w:rsidRPr="00F23381">
        <w:rPr>
          <w:rFonts w:ascii="Times New Roman" w:hAnsi="Times New Roman" w:cs="Times New Roman"/>
          <w:sz w:val="24"/>
          <w:szCs w:val="24"/>
        </w:rPr>
        <w:tab/>
      </w:r>
      <w:r w:rsidR="00240B96">
        <w:rPr>
          <w:rFonts w:ascii="Times New Roman" w:hAnsi="Times New Roman" w:cs="Times New Roman"/>
          <w:sz w:val="24"/>
          <w:szCs w:val="24"/>
        </w:rPr>
        <w:t>M</w:t>
      </w:r>
      <w:r w:rsidR="007C23FC">
        <w:rPr>
          <w:rFonts w:ascii="Times New Roman" w:hAnsi="Times New Roman" w:cs="Times New Roman"/>
          <w:sz w:val="24"/>
          <w:szCs w:val="24"/>
        </w:rPr>
        <w:t>iniaturization</w:t>
      </w:r>
      <w:r w:rsidRPr="00F23381">
        <w:rPr>
          <w:rFonts w:ascii="Times New Roman" w:hAnsi="Times New Roman" w:cs="Times New Roman"/>
          <w:sz w:val="24"/>
          <w:szCs w:val="24"/>
        </w:rPr>
        <w:t xml:space="preserve"> is found in </w:t>
      </w:r>
      <w:r w:rsidR="00240B96">
        <w:rPr>
          <w:rFonts w:ascii="Times New Roman" w:hAnsi="Times New Roman" w:cs="Times New Roman"/>
          <w:sz w:val="24"/>
          <w:szCs w:val="24"/>
        </w:rPr>
        <w:t xml:space="preserve">throughout the Tree of Life with examples in </w:t>
      </w:r>
      <w:r w:rsidRPr="00F23381">
        <w:rPr>
          <w:rFonts w:ascii="Times New Roman" w:hAnsi="Times New Roman" w:cs="Times New Roman"/>
          <w:sz w:val="24"/>
          <w:szCs w:val="24"/>
        </w:rPr>
        <w:t>mammals</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{"citationID":"zRI9Rru6","properties":{"formattedCitation":"\\super 13\\nosupersub{}","plainCitation":"13","noteIndex":0},"citationItems":[{"id":875,"uris":["http://zotero.org/users/local/znEKD0pI/items/F73UI4L3"],"itemData":{"id":875,"type":"chapter","abstract":"Paleontology affords a special signal on evolution of neurosensory systems because many parts of that system require rigid skeletal armatures to function properly. This relationship is traced from the ancestral amniote to the origin of Mammalia. Based on inferences about the skeleton and neurosensory system in the ancestral amniote, evolution of correlated traits is traced that culminated in the origin of Mammalia, establishing a bauplan for subsequent diversification. Peripheral sensory arrays profoundly impacted evolution of the highly encephalized mammalian brain and the emergence of neocortex. The dominant pattern is a cascade following an order-of-magnitude increase in olfactory odorant receptor genes. Hypertrophied innervation of the dentition produced a virtually new peripheral array, and origin of the pelt was also influential. The proximate ancestors of mammals were miniaturized and immersed in a rich new source of information from microhabitats dominated to unprecedented degrees by scents and odors. Many peripheral influences became integrated and centralized with the emergence of orthoretronasal olfaction. Several discrete pulses in encephalization are recorded in the fossil record. Once the brain reached an encephalization quotient of </w:instrText>
      </w:r>
      <w:r w:rsidRPr="00F23381">
        <w:rPr>
          <w:rFonts w:ascii="Cambria Math" w:hAnsi="Cambria Math" w:cs="Cambria Math"/>
          <w:sz w:val="24"/>
          <w:szCs w:val="24"/>
        </w:rPr>
        <w:instrText>∼</w:instrText>
      </w:r>
      <w:r w:rsidRPr="00F23381">
        <w:rPr>
          <w:rFonts w:ascii="Times New Roman" w:hAnsi="Times New Roman" w:cs="Times New Roman"/>
          <w:sz w:val="24"/>
          <w:szCs w:val="24"/>
        </w:rPr>
        <w:instrText xml:space="preserve">0.5, multiple independent increases in encephalization followed. Variational modality of the brain thus shifted from virtual stasis to repeated independent episodes of encephalization. Independent increases in brain size, particularly in neocortical surface area, would become a dominant pattern in mammalian diversification. Numerous mechanisms have been postulated as driving the origin of Mammalia including enlargement of the brain, emergence of neocortex, fur, endothermy, nocturnality, parental care, miniaturization, enhanced olfaction, and hearing. All were influential at certain periods in pan-mammalian history, but most originated prior to the origin of Mammalia, and others only thereafter.","container-title":"Evolution of Nervous Systems (Second Edition)","event-place":"Oxford","ISBN":"978-0-12-804096-6","note":"DOI: 10.1016/B978-0-12-804042-3.00029-4","page":"1-52","publisher":"Academic Press","publisher-place":"Oxford","source":"ScienceDirect","title":"2.01 - The Emergence of Mammals","URL":"https://www.sciencedirect.com/science/article/pii/B9780128040423000294","author":[{"family":"Rowe","given":"T. B."}],"editor":[{"family":"Kaas","given":"Jon H."}],"accessed":{"date-parts":[["2024",3,29]]},"issued":{"date-parts":[["2017",1,1]]}}}],"schema":"https://github.com/citation-style-language/schema/raw/master/csl-citation.json"}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13</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birds</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{"citationID":"prgjCtJH","properties":{"formattedCitation":"\\super 14\\nosupersub{}","plainCitation":"14","noteIndex":0},"citationItems":[{"id":870,"uris":["http://zotero.org/users/local/znEKD0pI/items/YYS3WBTT"],"itemData":{"id":870,"type":"article-journal","abstract":"A common allometric pattern called Haller's Rule states that small species have relatively larger brains and eyes than larger species of the same taxonomic group. This pattern imposes drastic structural changes and energetic costs on small species to produce and maintain a disproportionate amount of nervous tissue. Indeed, several studies have shown the significant metabolic costs of having relatively larger brains; however, little is known about the structural constraints and adaptations required for housing these relatively larger brains and eyes. Because hummingbirds include the smallest birds, they are ideal for exploring how small species evolve morphological adaptations for housing relatively larger brain and eyes. We here present results from a comparative study of hummingbirds and show that the smallest species have the lowest levels of ossification, the most compact braincases, and relatively larger eye sockets, but lower eye/head proportion, than larger species. In contrast to Passerines, skull ossification in hummingbirds correlates with body and brain size but not with age. Correlation of these skull traits with body size might represent adaptations to facilitate housing relatively larger brain and eyes, rather than just heterochronic effects related to change in body size. These structural changes in skull traits allow small animals to accommodate disproportionately larger brains and eyes without further increasing overall head size.","container-title":"Ecology and Evolution","DOI":"10.1002/ece3.4513","ISSN":"2045-7758","issue":"21","language":"en","license":"© 2018 The Authors. Ecology and Evolution published by John Wiley &amp; Sons Ltd.","note":"_eprint: https://onlinelibrary.wiley.com/doi/pdf/10.1002/ece3.4513","page":"10482-10488","source":"Wiley Online Library","title":"Morphological adaptations for relatively larger brains in hummingbird skulls","volume":"8","author":[{"family":"Ocampo","given":"Diego"},{"family":"Barrantes","given":"Gilbert"},{"family":"Uy","given":"J. Albert C."}],"issued":{"date-parts":[["2018"]]}}}],"schema":"https://github.com/citation-style-language/schema/raw/master/csl-citation.json"}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14</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amphibians</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{"citationID":"RqdA9sRa","properties":{"formattedCitation":"\\super 5\\nosupersub{}","plainCitation":"5","noteIndex":0},"citationItems":[{"id":867,"uris":["http://zotero.org/users/local/znEKD0pI/items/QEPBCV7H"],"itemData":{"id":867,"type":"article-journal","abstract":"Miniaturization has evolved numerous times and reached impressive extremes in the Anura. I compared the skeletons of miniature frog species to those of closely related larger species to assess patterns of morphological change, sampling 129 species from 12 families. Two types of morphological data were examined: (1) qualitative data on bone presence and absence; and (2) thin-plate spline morphometric descriptions of skull structure and bone shape. Phylogenetic comparative methods were used to address the shared history of species. Miniature anurans were more likely to lose skull bones and phalangeal elements of the limbs. Their skulls also showed consistent differences compared to those of their larger relatives, including relatively larger braincases and sensory capsules, verticalization of lateral elements, rostral displacement of the jaw joint, and reduction of some skull elements. These features are explained by functional constraints and by paedomorphosis. Variation among lineages in the morphological response to miniaturization was also explored. Certain lineages appear to be unusually resistant to the morphological trends that characterize miniature frogs as a whole. This study represents the ﬁrst large-scale examination of morphology and miniaturization across a major, diverse group of organisms conducted in a phylogenetic framework and with statistical rigor.","container-title":"Evolution","DOI":"10.1111/j.0014-3820.2002.tb01372.x","ISSN":"0014-3820, 1558-5646","issue":"3","journalAbbreviation":"Evolution","language":"en","license":"http://doi.wiley.com/10.1002/tdm_license_1.1","page":"628-641","source":"DOI.org (Crossref)","title":"THE EFFECT OF MINIATURIZED BODY SIZE ON SKELETAL MORPHOLOGY IN FROGS","volume":"56","author":[{"family":"Yeh","given":"Jennifer"}],"issued":{"date-parts":[["2002",3]]}}}],"schema":"https://github.com/citation-style-language/schema/raw/master/csl-citation.json"}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5</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reptiles</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{"citationID":"NykVKMVQ","properties":{"formattedCitation":"\\super 15\\nosupersub{}","plainCitation":"15","noteIndex":0},"citationItems":[{"id":868,"uris":["http://zotero.org/users/local/znEKD0pI/items/ANL5BQ7S"],"itemData":{"id":868,"type":"article-journal","abstract":"Evolutionary reduction of adult body size (miniaturization) has profound consequences for organismal biology and is an important subject of evolutionary research. Based on two individuals we describe a new, extremely miniaturized chameleon, which may be the world’s smallest reptile species. The male holotype of Brookesia nana sp. nov. has a snout–vent length of 13.5 mm (total length 21.6 mm) and has large, apparently fully developed hemipenes, making it apparently the smallest mature male amniote ever recorded. The female paratype measures 19.2 mm snout–vent length (total length 28.9 mm) and a micro-CT scan revealed developing eggs in the body cavity, likewise indicating sexual maturity. The new chameleon is only known from a degraded montane rainforest in northern Madagascar and might be threatened by extinction. Molecular phylogenetic analyses place it as sister to B. karchei, the largest species in the clade of miniaturized Brookesia species, for which we resurrect Evoluticauda Angel, 1942 as subgenus name. The genetic divergence of B. nana sp. nov. is rather strong (9.9‒14.9% to all other Evoluticauda species in the 16S rRNA gene). A comparative study of genital length in Malagasy chameleons revealed a tendency for the smallest chameleons to have the relatively largest hemipenes, which might be a consequence of a reversed sexual size dimorphism with males substantially smaller than females in the smallest species. The miniaturized males may need larger hemipenes to enable a better mechanical fit with female genitals during copulation. Comprehensive studies of female genitalia are needed to test this hypothesis and to better understand the evolution of genitalia in reptiles.","container-title":"Scientific Reports","DOI":"10.1038/s41598-020-80955-1","ISSN":"2045-2322","issue":"1","journalAbbreviation":"Sci Rep","language":"en","license":"2021 The Author(s)","note":"publisher: Nature Publishing Group","page":"2522","source":"www.nature.com","title":"Extreme miniaturization of a new amniote vertebrate and insights into the evolution of genital size in chameleons","volume":"11","author":[{"family":"Glaw","given":"Frank"},{"family":"Köhler","given":"Jörn"},{"family":"Hawlitschek","given":"Oliver"},{"family":"Ratsoavina","given":"Fanomezana M."},{"family":"Rakotoarison","given":"Andolalao"},{"family":"Scherz","given":"Mark D."},{"family":"Vences","given":"Miguel"}],"issued":{"date-parts":[["2021",1,28]]}}}],"schema":"https://github.com/citation-style-language/schema/raw/master/csl-citation.json"}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15</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and insects</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{"citationID":"EK67MY1f","properties":{"formattedCitation":"\\super 16\\nosupersub{}","plainCitation":"16","noteIndex":0},"citationItems":[{"id":860,"uris":["http://zotero.org/users/local/znEKD0pI/items/HZ2VP89A"],"itemData":{"id":860,"type":"article-journal","abstract":"Miniaturization leads to considerable reorganization of structures in insects, affecting almost all organs and tissues. In the smallest insects, comparable in size to unicellular organisms, modifications arise not only at the level of organs, but also at the cellular level. Miniaturization is accompanied by allometric changes in many organ systems. The consequences of miniaturization displayed by different insect taxa include both common and unique changes. Because the smallest insects are among the smallest metazoans and have the most complex organization among organisms of the same size, their peculiar structural features and the factors that limit their miniaturization are of considerable theoretical interest to general biology.","container-title":"Annual Review of Entomology","DOI":"10.1146/annurev-ento-010814-020924","ISSN":"0066-4170, 1545-4487","issue":"Volume 60, 2015","language":"en","note":"publisher: Annual Reviews","page":"103-121","source":"www.annualreviews.org","title":"Small Is Beautiful: Features of the Smallest Insects and Limits to Miniaturization","title-short":"Small Is Beautiful","volume":"60","author":[{"family":"Polilov","given":"Alexey A."}],"issued":{"date-parts":[["2015",1,7]]}}}],"schema":"https://github.com/citation-style-language/schema/raw/master/csl-citation.json"}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16</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w:t>
      </w:r>
      <w:r w:rsidR="00240B96">
        <w:rPr>
          <w:rFonts w:ascii="Times New Roman" w:hAnsi="Times New Roman" w:cs="Times New Roman"/>
          <w:sz w:val="24"/>
          <w:szCs w:val="24"/>
        </w:rPr>
        <w:t xml:space="preserve"> and</w:t>
      </w:r>
      <w:r w:rsidRPr="00F23381">
        <w:rPr>
          <w:rFonts w:ascii="Times New Roman" w:hAnsi="Times New Roman" w:cs="Times New Roman"/>
          <w:sz w:val="24"/>
          <w:szCs w:val="24"/>
        </w:rPr>
        <w:t xml:space="preserve"> fishes</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{"citationID":"CaTczZNG","properties":{"formattedCitation":"\\super 8,17,18\\nosupersub{}","plainCitation":"8,17,18","noteIndex":0},"citationItems":[{"id":481,"uris":["http://zotero.org/users/local/znEKD0pI/items/3MHTIG8E"],"itemData":{"id":481,"type":"article-journal","abstract":"Paedocypris, a highly developmentally truncated fish from peat swamp forests in Southeast Asia, comprises the world's smallest vertebrate. Although clearly a cyprinid fish, a hypothesis about its phylogenetic position among the subfamilies of this largest teleost family, with over 2400 species, does not exist. Here we present a phylogenetic analyses of 227 cypriniform taxa, including 213 cyprinids, based upon complete mitochondrial DNA cytochrome b nucleotide sequences in order to determine the phylogenetic position of Paedocypris and to study the evolution of miniaturization among cyprinids.","container-title":"BMC Evolutionary Biology","DOI":"10.1186/1471-2148-7-38","ISSN":"1471-2148","issue":"1","journalAbbreviation":"BMC Evolutionary Biology","page":"38","source":"BioMed Central","title":"Evolution of miniaturization and the phylogenetic position of Paedocypris, comprising the world's smallest vertebrate","volume":"7","author":[{"family":"Rüber","given":"Lukas"},{"family":"Kottelat","given":"Maurice"},{"family":"Tan","given":"Heok Hui"},{"family":"Ng","given":"Peter KL"},{"family":"Britz","given":"Ralf"}],"issued":{"date-parts":[["2007",3,13]]}}},{"id":853,"uris":["http://zotero.org/users/local/znEKD0pI/items/75VRAZDB"],"itemData":{"id":853,"type":"article-journal","note":"Accepted: 2007-01-12T16:16:57Z\npublisher: Biological Society of Washington","source":"repository.si.edu","title":"Miniaturization in South American freshwater fishes; an overview and discussion","URL":"http://repository.si.edu/xmlui/handle/10088/901","author":[{"family":"Weitzman","given":"Stanley H."},{"family":"Vari","given":"Richard P."}],"accessed":{"date-parts":[["2024",3,27]]},"issued":{"date-parts":[["1988",8,23]]}}},{"id":826,"uris":["http://zotero.org/users/local/znEKD0pI/items/AX8QERWL"],"itemData":{"id":826,"type":"article-journal","abstract":"The evolutionary affinities of the tiny, putatively paedomorphic marine fishes of the genus Schindleria have remained obscure since 1932, when the two currently recognized species were described as larval hemiramphids. Most subsequent classifications relegated schindleriids to\n\na separate suborder within the Perciformes, usually placing them near the blennioids or ammodytoids. We present evidence from otolith microstructure, egg surface morphology, male reproductive tract and, in particular, various aspects of the osteology, that we believe demonstrates unequivocally\n\nthat Schindleria is a member of the suborder Gobioidei. Many of the osteological differences between Schindleria and other gobioids are the result of developmental truncations in the former. Schindleria represents the most extreme example of progenetic developmental truncation\n\nknown among fishes.","container-title":"Bulletin of Marine Science","issue":"1","journalAbbreviation":"Bulletin of Marine Science","page":"441-471","source":"IngentaConnect","title":"Schindleria: A Paedomorphic Goby (Teleostei: Aobioidei)","title-short":"Schindleria","volume":"52","author":[{"family":"Johnson","given":"David G."},{"family":"Brothers","given":"Edward B."}],"issued":{"date-parts":[["1993",1,1]]}}}],"schema":"https://github.com/citation-style-language/schema/raw/master/csl-citation.json"}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8,17,18</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Among fishes, the family Gobiidae (gobies) is extremely diverse, containing </w:t>
      </w:r>
      <w:r w:rsidRPr="00F23381">
        <w:rPr>
          <w:rFonts w:ascii="Times New Roman" w:hAnsi="Times New Roman" w:cs="Times New Roman"/>
          <w:i/>
          <w:iCs/>
          <w:sz w:val="24"/>
          <w:szCs w:val="24"/>
        </w:rPr>
        <w:t>ca</w:t>
      </w:r>
      <w:r w:rsidRPr="00F23381">
        <w:rPr>
          <w:rFonts w:ascii="Times New Roman" w:hAnsi="Times New Roman" w:cs="Times New Roman"/>
          <w:sz w:val="24"/>
          <w:szCs w:val="24"/>
        </w:rPr>
        <w:t>. 2,000 known species</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{"citationID":"vgy2RQxA","properties":{"formattedCitation":"\\super 19\\nosupersub{}","plainCitation":"19","noteIndex":0},"citationItems":[{"id":404,"uris":["http://zotero.org/users/local/znEKD0pI/items/8IJJNF2N"],"itemData":{"id":404,"type":"software","title":"FishBase","URL":"www.fishbase.org","author":[{"family":"Froese","given":"R"},{"family":"Pauly","given":"D"}],"issued":{"date-parts":[["2023"]]}}}],"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19</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Most </w:t>
      </w:r>
      <w:r w:rsidR="0074356B">
        <w:rPr>
          <w:rFonts w:ascii="Times New Roman" w:hAnsi="Times New Roman" w:cs="Times New Roman"/>
          <w:sz w:val="24"/>
          <w:szCs w:val="24"/>
        </w:rPr>
        <w:t>gobiids</w:t>
      </w:r>
      <w:r w:rsidR="0074356B" w:rsidRPr="00F23381">
        <w:rPr>
          <w:rFonts w:ascii="Times New Roman" w:hAnsi="Times New Roman" w:cs="Times New Roman"/>
          <w:sz w:val="24"/>
          <w:szCs w:val="24"/>
        </w:rPr>
        <w:t xml:space="preserve"> </w:t>
      </w:r>
      <w:r w:rsidRPr="00F23381">
        <w:rPr>
          <w:rFonts w:ascii="Times New Roman" w:hAnsi="Times New Roman" w:cs="Times New Roman"/>
          <w:sz w:val="24"/>
          <w:szCs w:val="24"/>
        </w:rPr>
        <w:t xml:space="preserve">are relatively small (&lt;100 mm), but there are several instances of miniaturization that occur across several genera, such as the </w:t>
      </w:r>
      <w:proofErr w:type="spellStart"/>
      <w:r w:rsidRPr="00F23381">
        <w:rPr>
          <w:rFonts w:ascii="Times New Roman" w:hAnsi="Times New Roman" w:cs="Times New Roman"/>
          <w:sz w:val="24"/>
          <w:szCs w:val="24"/>
        </w:rPr>
        <w:t>pygmygobies</w:t>
      </w:r>
      <w:proofErr w:type="spellEnd"/>
      <w:r w:rsidRPr="00F23381">
        <w:rPr>
          <w:rFonts w:ascii="Times New Roman" w:hAnsi="Times New Roman" w:cs="Times New Roman"/>
          <w:sz w:val="24"/>
          <w:szCs w:val="24"/>
        </w:rPr>
        <w:t xml:space="preserve"> (</w:t>
      </w:r>
      <w:proofErr w:type="spellStart"/>
      <w:r w:rsidRPr="00F23381">
        <w:rPr>
          <w:rFonts w:ascii="Times New Roman" w:hAnsi="Times New Roman" w:cs="Times New Roman"/>
          <w:i/>
          <w:iCs/>
          <w:sz w:val="24"/>
          <w:szCs w:val="24"/>
        </w:rPr>
        <w:t>Trimma</w:t>
      </w:r>
      <w:proofErr w:type="spellEnd"/>
      <w:r w:rsidRPr="00F23381">
        <w:rPr>
          <w:rFonts w:ascii="Times New Roman" w:hAnsi="Times New Roman" w:cs="Times New Roman"/>
          <w:i/>
          <w:iCs/>
          <w:sz w:val="24"/>
          <w:szCs w:val="24"/>
        </w:rPr>
        <w:t xml:space="preserve"> </w:t>
      </w:r>
      <w:r w:rsidRPr="00F23381">
        <w:rPr>
          <w:rFonts w:ascii="Times New Roman" w:hAnsi="Times New Roman" w:cs="Times New Roman"/>
          <w:sz w:val="24"/>
          <w:szCs w:val="24"/>
        </w:rPr>
        <w:t xml:space="preserve">spp.) the </w:t>
      </w:r>
      <w:proofErr w:type="spellStart"/>
      <w:r w:rsidRPr="00F23381">
        <w:rPr>
          <w:rFonts w:ascii="Times New Roman" w:hAnsi="Times New Roman" w:cs="Times New Roman"/>
          <w:sz w:val="24"/>
          <w:szCs w:val="24"/>
        </w:rPr>
        <w:t>dwarfgobies</w:t>
      </w:r>
      <w:proofErr w:type="spellEnd"/>
      <w:r w:rsidRPr="00F23381">
        <w:rPr>
          <w:rFonts w:ascii="Times New Roman" w:hAnsi="Times New Roman" w:cs="Times New Roman"/>
          <w:sz w:val="24"/>
          <w:szCs w:val="24"/>
        </w:rPr>
        <w:t xml:space="preserve"> (</w:t>
      </w:r>
      <w:proofErr w:type="spellStart"/>
      <w:r w:rsidRPr="00F23381">
        <w:rPr>
          <w:rFonts w:ascii="Times New Roman" w:hAnsi="Times New Roman" w:cs="Times New Roman"/>
          <w:i/>
          <w:iCs/>
          <w:sz w:val="24"/>
          <w:szCs w:val="24"/>
        </w:rPr>
        <w:t>Eviota</w:t>
      </w:r>
      <w:proofErr w:type="spellEnd"/>
      <w:r w:rsidRPr="00F23381">
        <w:rPr>
          <w:rFonts w:ascii="Times New Roman" w:hAnsi="Times New Roman" w:cs="Times New Roman"/>
          <w:sz w:val="24"/>
          <w:szCs w:val="24"/>
        </w:rPr>
        <w:t xml:space="preserve"> spp.), and the paedomorphic </w:t>
      </w:r>
      <w:proofErr w:type="spellStart"/>
      <w:r w:rsidRPr="00F23381">
        <w:rPr>
          <w:rFonts w:ascii="Times New Roman" w:hAnsi="Times New Roman" w:cs="Times New Roman"/>
          <w:sz w:val="24"/>
          <w:szCs w:val="24"/>
        </w:rPr>
        <w:t>infantfishes</w:t>
      </w:r>
      <w:proofErr w:type="spellEnd"/>
      <w:r w:rsidRPr="00F23381">
        <w:rPr>
          <w:rFonts w:ascii="Times New Roman" w:hAnsi="Times New Roman" w:cs="Times New Roman"/>
          <w:sz w:val="24"/>
          <w:szCs w:val="24"/>
        </w:rPr>
        <w:t xml:space="preserve"> (</w:t>
      </w:r>
      <w:proofErr w:type="spellStart"/>
      <w:r w:rsidRPr="00F23381">
        <w:rPr>
          <w:rFonts w:ascii="Times New Roman" w:hAnsi="Times New Roman" w:cs="Times New Roman"/>
          <w:i/>
          <w:iCs/>
          <w:sz w:val="24"/>
          <w:szCs w:val="24"/>
        </w:rPr>
        <w:t>Schindleria</w:t>
      </w:r>
      <w:proofErr w:type="spellEnd"/>
      <w:r w:rsidRPr="00F23381">
        <w:rPr>
          <w:rFonts w:ascii="Times New Roman" w:hAnsi="Times New Roman" w:cs="Times New Roman"/>
          <w:i/>
          <w:iCs/>
          <w:sz w:val="24"/>
          <w:szCs w:val="24"/>
        </w:rPr>
        <w:t xml:space="preserve"> </w:t>
      </w:r>
      <w:r w:rsidRPr="00F23381">
        <w:rPr>
          <w:rFonts w:ascii="Times New Roman" w:hAnsi="Times New Roman" w:cs="Times New Roman"/>
          <w:sz w:val="24"/>
          <w:szCs w:val="24"/>
        </w:rPr>
        <w:t>spp.), all of which rarely exceed 25 mm in length</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{"citationID":"XdcUxHRe","properties":{"formattedCitation":"\\super 18,20,21\\nosupersub{}","plainCitation":"18,20,21","noteIndex":0},"citationItems":[{"id":826,"uris":["http://zotero.org/users/local/znEKD0pI/items/AX8QERWL"],"itemData":{"id":826,"type":"article-journal","abstract":"The evolutionary affinities of the tiny, putatively paedomorphic marine fishes of the genus Schindleria have remained obscure since 1932, when the two currently recognized species were described as larval hemiramphids. Most subsequent classifications relegated schindleriids to\n\na separate suborder within the Perciformes, usually placing them near the blennioids or ammodytoids. We present evidence from otolith microstructure, egg surface morphology, male reproductive tract and, in particular, various aspects of the osteology, that we believe demonstrates unequivocally\n\nthat Schindleria is a member of the suborder Gobioidei. Many of the osteological differences between Schindleria and other gobioids are the result of developmental truncations in the former. Schindleria represents the most extreme example of progenetic developmental truncation\n\nknown among fishes.","container-title":"Bulletin of Marine Science","issue":"1","journalAbbreviation":"Bulletin of Marine Science","page":"441-471","source":"IngentaConnect","title":"Schindleria: A Paedomorphic Goby (Teleostei: Aobioidei)","title-short":"Schindleria","volume":"52","author":[{"family":"Johnson","given":"David G."},{"family":"Brothers","given":"Edward B."}],"issued":{"date-parts":[["1993",1,1]]}}},{"id":903,"uris":["http://zotero.org/users/local/znEKD0pI/items/SSPEFXJH"],"itemData":{"id":903,"type":"article-journal","abstract":"Body size influences many life-history traits, with small-bodied animals tending to have short life spans, high mortality and greater reproductive effort early in life. In this study, the authors investigated the life-history traits and reproductive strategies of three small-bodied coral reef gobies of the genus Trimma: Trimma benjamini, Trimma capostriatum and Trimma yanoi. The authors found all Trimma species studied attained a small body size of &lt;25 mm, had a short life span of &lt;140 days and experienced high estimated daily mortality of 3.0%–6.7%. Furthermore, the pelagic larval phase accounted for 25.3%–28.5% of the maximum life span, and maturation occurred between 74.1 and 82.1 days at 15.2–15.8 mm, leaving only 35%–43% of the total life span as a reproductively viable adult. All mature individuals had gonad structures consistent with bidirectional sex change, with bisexual gonads including both ovarian and testicular portions separated by a thin wall of connective tissue. In the female and male phases, only ovaries or testes were mature, whereas gonadal tissue of the non-active sex remained. One T. benjamini individual and one T. yanoi individual had ovarian and testicular tissue active simultaneously. The results of this study highlight the life-history challenges small CRFs face on their path to reproduction and reproductive strategies that could be beneficial in fishes with high and unpredictable mortality and short reproductive life spans.","container-title":"Journal of Fish Biology","DOI":"10.1111/jfb.15161","ISSN":"1095-8649","issue":"4","language":"en","license":"© 2022 The Authors. Journal of Fish Biology published by John Wiley &amp; Sons Ltd on behalf of Fisheries Society of the British Isles.","note":"_eprint: https://onlinelibrary.wiley.com/doi/pdf/10.1111/jfb.15161","page":"996-1007","source":"Wiley Online Library","title":"Life-history constraints, short adult life span and reproductive strategies in coral reef gobies of the genus Trimma","volume":"101","author":[{"family":"Goldsworthy","given":"Nisha C."},{"family":"Srinivasan","given":"Maya"},{"family":"Smallhorn-West","given":"Patrick"},{"family":"Cheah","given":"Lit-Chien"},{"family":"Munday","given":"Philip L."},{"family":"Jones","given":"Geoffrey P."}],"issued":{"date-parts":[["2022"]]}}},{"id":906,"uris":["http://zotero.org/users/local/znEKD0pI/items/V8UFGQ5F"],"itemData":{"id":906,"type":"article-journal","abstract":"The dwarfgobies in the genus Eviota are currently represented by 111 valid described species, occurring throughout\nthe Indo-Pacific Ocean except for the eastern Pacific region, mainly in coral-reef habitats. A dichotomous diagnostic\nkey to 107 of these species is presented, with information on characters, type material, references for the original\ndescriptions, distributions, and photographs of each species. All of the species described from the first, in 1871,\nup to April 2016 are included; four more described after that date are listed, but not included in the key.","container-title":"Journal of the Ocean Science Foundation","DOI":"10.5281/zenodo.219620","page":"35-90","source":"Zenodo","title":"A key to the dwarfgoby species (Teleostei: Gobiidae: Eviota) described between 1871 and 2016","title-short":"A key to the dwarfgoby species (Teleostei","volume":"24","author":[{"family":"Greenfield","given":"David W."},{"family":"Winterbottom","given":"Richard"}],"issued":{"date-parts":[["2016",12,22]]}}}],"schema":"https://github.com/citation-style-language/schema/raw/master/csl-citation.json"}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18,20,21</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Due to these multiple, independent instances of miniaturization which appear across their phylogeny, gobi</w:t>
      </w:r>
      <w:r w:rsidR="0074356B">
        <w:rPr>
          <w:rFonts w:ascii="Times New Roman" w:hAnsi="Times New Roman" w:cs="Times New Roman"/>
          <w:sz w:val="24"/>
          <w:szCs w:val="24"/>
        </w:rPr>
        <w:t>ids</w:t>
      </w:r>
      <w:r w:rsidRPr="00F23381">
        <w:rPr>
          <w:rFonts w:ascii="Times New Roman" w:hAnsi="Times New Roman" w:cs="Times New Roman"/>
          <w:sz w:val="24"/>
          <w:szCs w:val="24"/>
        </w:rPr>
        <w:t xml:space="preserve"> offer a unique model system in which to test hypothesis relating to the evolution of miniaturization. While we understand much about the morphological characteristics of miniaturization, its genomic basis is not well understood. There have been several studies investigating candidate genes associated with body size evolution in fishes</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{"citationID":"94TTidno","properties":{"formattedCitation":"\\super 22\\uc0\\u8211{}24\\nosupersub{}","plainCitation":"22–24","noteIndex":0},"citationItems":[{"id":854,"uris":["http://zotero.org/users/local/znEKD0pI/items/79UIXD3W"],"itemData":{"id":854,"type":"article-journal","abstract":"Body size is an obvious and important characteristic of fish. Mandarin fish Siniperca chuatsi (Basilewsky) is one of the most valuable perciform species widely cultured in China. Individual differences in body size are common in mandarin fish and significantly influence the aquaculture production. However, little is currently known about its genetic control. In this study, digital gene expression profiling and transcriptome sequencing were performed in mandarin fish with differential body size at 30 and 180 days post-hatch (dph), respectively. Body weight, total length and body length of fish with big-size were significantly higher than those with small-size at both 30 and 180 dph (P &lt; 0.05). 2171 and 2014 differentially expressed genes were identified between small-size and big-size fish at 30 and 180 dph, respectively. RT quantitative PCR (qPCR) analysis showed that the differential expression of 10 selected genes in mandarin fish that went through the same training procedure. The genes were involved in the growth hormone–insulin-like growth factor axis, cell proliferation and differentiation, appetite control, glucose metabolism, reproduction and sexual size dimorphism pathways. This study will help toward a comprehensive understanding of the complexity of regulation of body size in mandarin fish individuals and provide valuable information for future research.","container-title":"Genetica","DOI":"10.1007/s10709-016-9913-2","ISSN":"1573-6857","issue":"4","journalAbbreviation":"Genetica","language":"en","page":"445-455","source":"Springer Link","title":"Identification of differentially expressed genes associated with differential body size in mandarin fish (Siniperca chuatsi)","volume":"144","author":[{"family":"Tian","given":"Changxu"},{"family":"Li","given":"Ling"},{"family":"Liang","given":"Xu-Fang"},{"family":"He","given":"Shan"},{"family":"Guo","given":"Wenjie"},{"family":"Lv","given":"Liyuan"},{"family":"Wang","given":"Qingchao"},{"family":"Song","given":"Yi"}],"issued":{"date-parts":[["2016",8,1]]}}},{"id":856,"uris":["http://zotero.org/users/local/znEKD0pI/items/CEZR9Z2X"],"itemData":{"id":856,"type":"article-journal","abstract":"The Chinese tongue sole (Cynoglossus semilaevis) is a typical female heterogamete species that exhibits female-biased sexual size dimorphism, which has severely hindered the sustainable development of the species in aquaculture. In the present study, four important somatotropic and reproductive tissues including brain, pituitary, liver, and gonad from 15 females and 15 males were used for transcriptome analysis via RNA-seq. A mean of 37,533,991 high-quality clean reads was obtained from each library and 806, 1482, 818, and 14,695 differentially expressed genes in female and male were identified from the brain, pituitary, liver, and gonad, respectively (fold change ≥ 2 and q &lt; 0.05). Enrichment analyses of GO terms and KEGG pathways showed that nucleic acid-binding transcription factor activity, G-protein-coupled receptor activity, MAPK signaling pathway, steroid biosynthesis, and neuroactive ligand-receptor interaction may be involved in the sexual growth differences. Furthermore, via weighted gene co-expression network analyses, two modules (yellowgreen and salmon4) were identified to be significantly positive-correlated with female-biased sexual size dimorphism. An illustrated network map drawn by these two modules enabled the identification of a series of hub genes, including nipped-B-like protein A (nipbla), transcriptional activator protein Pur-beta-like (purb), and BDNF/NT-3 growth factors receptor (ntrk2). Detailed functional investigation of these networks and hub genes will further improve our understanding of the underlying molecular mechanism of sexual size dimorphism in fish.","container-title":"Functional &amp; Integrative Genomics","DOI":"10.1007/s10142-018-0595-y","ISSN":"1438-7948","issue":"3","journalAbbreviation":"Funct Integr Genomics","language":"en","page":"327-339","source":"Springer Link","title":"Transcriptomics analysis revealing candidate networks and genes for the body size sexual dimorphism of Chinese tongue sole (Cynoglossus semilaevis)","volume":"18","author":[{"family":"Wang","given":"Na"},{"family":"Wang","given":"Renkai"},{"family":"Wang","given":"Ruoqing"},{"family":"Chen","given":"Songlin"}],"issued":{"date-parts":[["2018",5,1]]}}},{"id":858,"uris":["http://zotero.org/users/local/znEKD0pI/items/F7N2IYJH"],"itemData":{"id":858,"type":"article-journal","abstract":"Body size is one of the most important attributes of a species, but the basic question of why and how each species reaches a different “right size” is still largely unknown. Herein, three phylogenetically closely related catfishes from Sisoridae, including one extraordinarily large-sized Bagarius yarrelli and two average-sized Glyptothorax macromaculatus and Oreoglanis setiger, were comparatively studied using RNA-Seq. Approximately 17,000 protein-coding genes were annotated for each of the three fishes, and 9509 genes were identified as high-confidence orthologous gene pairs. Comparative expressions uncovered a similar functional cluster about ribosome biogenesis was enriched in different tissues of the upregulated genes of Bagarius yarrelli. Moreover, differentially expressed genes and positively selected genes revealed that the glycolysis/pyruvate metabolism and cell cycle pathways have also greatly enhanced in this large-sized species. In total, 20 size-related candidate genes (including two growth modulators: the serine/threonine-protein kinases 3 (AKT3) and adaptor protein 1 (SH2B1), and a crucial pyruvate kinase (PKM2A)) were identified by multiplying comparative analyses along with gene functional screening, which would play major roles in enabling the large body size associated with Bagarius yarrelli and provide new insights into body size evolution. In conjunction with field observations and morphological comparisons, we hypothesize that habitat preferences promote size divergence of sisorids.","container-title":"International Journal of Molecular Sciences","DOI":"10.3390/ijms20040944","ISSN":"1422-0067","issue":"4","language":"en","license":"http://creativecommons.org/licenses/by/3.0/","note":"number: 4\npublisher: Multidisciplinary Digital Publishing Institute","page":"944","source":"www.mdpi.com","title":"Insights into Body Size Evolution: A Comparative Transcriptome Study on Three Species of Asian Sisoridae Catfish","title-short":"Insights into Body Size Evolution","volume":"20","author":[{"family":"Jiang","given":"Wansheng"},{"family":"Guo","given":"Yicheng"},{"family":"Yang","given":"Kunfeng"},{"family":"Shi","given":"Qiong"},{"family":"Yang","given":"Junxing"}],"issued":{"date-parts":[["2019",1]]}}}],"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22–24</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however none have explicitly analyzed miniaturized taxa across a macroevolutionary scale.</w:t>
      </w:r>
    </w:p>
    <w:p w14:paraId="396CA0DF" w14:textId="366E144F" w:rsidR="00F23381" w:rsidRPr="00F23381" w:rsidRDefault="00F23381" w:rsidP="009D2949">
      <w:pPr>
        <w:spacing w:after="0" w:line="240" w:lineRule="auto"/>
        <w:jc w:val="both"/>
        <w:rPr>
          <w:rFonts w:ascii="Times New Roman" w:hAnsi="Times New Roman" w:cs="Times New Roman"/>
          <w:sz w:val="24"/>
          <w:szCs w:val="24"/>
        </w:rPr>
      </w:pPr>
      <w:r w:rsidRPr="00F23381">
        <w:rPr>
          <w:rFonts w:ascii="Times New Roman" w:hAnsi="Times New Roman" w:cs="Times New Roman"/>
          <w:sz w:val="24"/>
          <w:szCs w:val="24"/>
        </w:rPr>
        <w:tab/>
        <w:t>Here, we investigate the genomic basis of miniaturization by assembling the first transcriptomes for six species of gobiid and comparing gene expression between pairs of closely related large</w:t>
      </w:r>
      <w:r w:rsidR="007C23FC">
        <w:rPr>
          <w:rFonts w:ascii="Times New Roman" w:hAnsi="Times New Roman" w:cs="Times New Roman"/>
          <w:sz w:val="24"/>
          <w:szCs w:val="24"/>
        </w:rPr>
        <w:t>-</w:t>
      </w:r>
      <w:r w:rsidRPr="00F23381">
        <w:rPr>
          <w:rFonts w:ascii="Times New Roman" w:hAnsi="Times New Roman" w:cs="Times New Roman"/>
          <w:sz w:val="24"/>
          <w:szCs w:val="24"/>
        </w:rPr>
        <w:t xml:space="preserve"> and small-bodied species within three separate clades. We test for genetic convergence on small body size by analyzing differentially expressed one-to-one orthologs. Orthologs that are expressed at statistically higher levels in small-bodied species as compared to large-bodied species will be considered candidate genes for miniaturization. In addition, we infer a new phylogeny for 134 gobiid species using genome-wide data and reconstruct ancestral body size along the phylogeny. This is the first study utilizing a comparative transcriptome approach to analyze the evolutionary basis of miniaturization in gobiid fishes, which are often the poster child for small-bodied fishes on coral reefs. </w:t>
      </w:r>
    </w:p>
    <w:p w14:paraId="7E4D7598" w14:textId="77777777" w:rsidR="00F23381" w:rsidRPr="00F23381" w:rsidRDefault="00F23381" w:rsidP="00F23381">
      <w:pPr>
        <w:jc w:val="both"/>
        <w:rPr>
          <w:rFonts w:ascii="Times New Roman" w:hAnsi="Times New Roman" w:cs="Times New Roman"/>
          <w:sz w:val="24"/>
          <w:szCs w:val="24"/>
        </w:rPr>
      </w:pPr>
    </w:p>
    <w:p w14:paraId="68F28A58" w14:textId="316C800E" w:rsidR="00F23381" w:rsidRPr="009D2949" w:rsidRDefault="009D2949" w:rsidP="009D2949">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Materials and </w:t>
      </w:r>
      <w:r w:rsidR="00F23381" w:rsidRPr="009D2949">
        <w:rPr>
          <w:rFonts w:ascii="Times New Roman" w:hAnsi="Times New Roman" w:cs="Times New Roman"/>
          <w:b/>
          <w:bCs/>
          <w:sz w:val="28"/>
          <w:szCs w:val="28"/>
        </w:rPr>
        <w:t>Methods</w:t>
      </w:r>
    </w:p>
    <w:p w14:paraId="1DBE0B52" w14:textId="77777777" w:rsidR="009D2949" w:rsidRPr="009D2949" w:rsidRDefault="009D2949" w:rsidP="009D2949">
      <w:pPr>
        <w:spacing w:after="0" w:line="240" w:lineRule="auto"/>
        <w:jc w:val="both"/>
        <w:rPr>
          <w:rFonts w:ascii="Times New Roman" w:hAnsi="Times New Roman" w:cs="Times New Roman"/>
          <w:b/>
          <w:bCs/>
          <w:sz w:val="24"/>
          <w:szCs w:val="24"/>
        </w:rPr>
      </w:pPr>
    </w:p>
    <w:p w14:paraId="3BB24DD3" w14:textId="77777777" w:rsidR="00F23381" w:rsidRPr="009D2949" w:rsidRDefault="00F23381" w:rsidP="009D2949">
      <w:pPr>
        <w:spacing w:after="0" w:line="240" w:lineRule="auto"/>
        <w:jc w:val="both"/>
        <w:rPr>
          <w:rFonts w:ascii="Times New Roman" w:hAnsi="Times New Roman" w:cs="Times New Roman"/>
          <w:b/>
          <w:bCs/>
          <w:i/>
          <w:iCs/>
          <w:sz w:val="24"/>
          <w:szCs w:val="24"/>
        </w:rPr>
      </w:pPr>
      <w:r w:rsidRPr="009D2949">
        <w:rPr>
          <w:rFonts w:ascii="Times New Roman" w:hAnsi="Times New Roman" w:cs="Times New Roman"/>
          <w:b/>
          <w:bCs/>
          <w:i/>
          <w:iCs/>
          <w:sz w:val="24"/>
          <w:szCs w:val="24"/>
        </w:rPr>
        <w:t>Sampling and sequencing</w:t>
      </w:r>
    </w:p>
    <w:p w14:paraId="42607B28" w14:textId="71728A5E" w:rsidR="00F23381" w:rsidRPr="009D2949" w:rsidRDefault="00F23381" w:rsidP="009D2949">
      <w:pPr>
        <w:spacing w:after="0" w:line="240" w:lineRule="auto"/>
        <w:jc w:val="both"/>
        <w:rPr>
          <w:rFonts w:ascii="Times New Roman" w:hAnsi="Times New Roman" w:cs="Times New Roman"/>
          <w:sz w:val="24"/>
          <w:szCs w:val="24"/>
        </w:rPr>
      </w:pPr>
      <w:r w:rsidRPr="009D2949">
        <w:rPr>
          <w:rFonts w:ascii="Times New Roman" w:hAnsi="Times New Roman" w:cs="Times New Roman"/>
          <w:sz w:val="24"/>
          <w:szCs w:val="24"/>
        </w:rPr>
        <w:t xml:space="preserve">We sourced three individual </w:t>
      </w:r>
      <w:r w:rsidR="0074356B">
        <w:rPr>
          <w:rFonts w:ascii="Times New Roman" w:hAnsi="Times New Roman" w:cs="Times New Roman"/>
          <w:sz w:val="24"/>
          <w:szCs w:val="24"/>
        </w:rPr>
        <w:t>gobiids</w:t>
      </w:r>
      <w:r w:rsidR="0074356B" w:rsidRPr="009D2949">
        <w:rPr>
          <w:rFonts w:ascii="Times New Roman" w:hAnsi="Times New Roman" w:cs="Times New Roman"/>
          <w:sz w:val="24"/>
          <w:szCs w:val="24"/>
        </w:rPr>
        <w:t xml:space="preserve"> </w:t>
      </w:r>
      <w:r w:rsidRPr="009D2949">
        <w:rPr>
          <w:rFonts w:ascii="Times New Roman" w:hAnsi="Times New Roman" w:cs="Times New Roman"/>
          <w:sz w:val="24"/>
          <w:szCs w:val="24"/>
        </w:rPr>
        <w:t>of six species (</w:t>
      </w:r>
      <w:proofErr w:type="spellStart"/>
      <w:r w:rsidRPr="009D2949">
        <w:rPr>
          <w:rFonts w:ascii="Times New Roman" w:hAnsi="Times New Roman" w:cs="Times New Roman"/>
          <w:i/>
          <w:iCs/>
          <w:sz w:val="24"/>
          <w:szCs w:val="24"/>
        </w:rPr>
        <w:t>Amblyeleotris</w:t>
      </w:r>
      <w:proofErr w:type="spellEnd"/>
      <w:r w:rsidRPr="009D2949">
        <w:rPr>
          <w:rFonts w:ascii="Times New Roman" w:hAnsi="Times New Roman" w:cs="Times New Roman"/>
          <w:i/>
          <w:iCs/>
          <w:sz w:val="24"/>
          <w:szCs w:val="24"/>
        </w:rPr>
        <w:t xml:space="preserve"> guttata</w:t>
      </w:r>
      <w:r w:rsidRPr="009D2949">
        <w:rPr>
          <w:rFonts w:ascii="Times New Roman" w:hAnsi="Times New Roman" w:cs="Times New Roman"/>
          <w:sz w:val="24"/>
          <w:szCs w:val="24"/>
        </w:rPr>
        <w:t>,</w:t>
      </w:r>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Coryphopterus</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personatus</w:t>
      </w:r>
      <w:proofErr w:type="spellEnd"/>
      <w:r w:rsidRPr="009D2949">
        <w:rPr>
          <w:rFonts w:ascii="Times New Roman" w:hAnsi="Times New Roman" w:cs="Times New Roman"/>
          <w:sz w:val="24"/>
          <w:szCs w:val="24"/>
        </w:rPr>
        <w:t>,</w:t>
      </w:r>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Eviota</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atriventris</w:t>
      </w:r>
      <w:proofErr w:type="spellEnd"/>
      <w:r w:rsidRPr="009D2949">
        <w:rPr>
          <w:rFonts w:ascii="Times New Roman" w:hAnsi="Times New Roman" w:cs="Times New Roman"/>
          <w:sz w:val="24"/>
          <w:szCs w:val="24"/>
        </w:rPr>
        <w:t>,</w:t>
      </w:r>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Gobiodon</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citrinus</w:t>
      </w:r>
      <w:proofErr w:type="spellEnd"/>
      <w:r w:rsidRPr="009D2949">
        <w:rPr>
          <w:rFonts w:ascii="Times New Roman" w:hAnsi="Times New Roman" w:cs="Times New Roman"/>
          <w:sz w:val="24"/>
          <w:szCs w:val="24"/>
        </w:rPr>
        <w:t>,</w:t>
      </w:r>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Trimma</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hollemani</w:t>
      </w:r>
      <w:proofErr w:type="spellEnd"/>
      <w:r w:rsidRPr="009D2949">
        <w:rPr>
          <w:rFonts w:ascii="Times New Roman" w:hAnsi="Times New Roman" w:cs="Times New Roman"/>
          <w:sz w:val="24"/>
          <w:szCs w:val="24"/>
        </w:rPr>
        <w:t>,</w:t>
      </w:r>
      <w:r w:rsidRPr="009D2949">
        <w:rPr>
          <w:rFonts w:ascii="Times New Roman" w:hAnsi="Times New Roman" w:cs="Times New Roman"/>
          <w:i/>
          <w:iCs/>
          <w:sz w:val="24"/>
          <w:szCs w:val="24"/>
        </w:rPr>
        <w:t xml:space="preserve"> </w:t>
      </w:r>
      <w:r w:rsidRPr="009D2949">
        <w:rPr>
          <w:rFonts w:ascii="Times New Roman" w:hAnsi="Times New Roman" w:cs="Times New Roman"/>
          <w:sz w:val="24"/>
          <w:szCs w:val="24"/>
        </w:rPr>
        <w:t>and</w:t>
      </w:r>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Valenciennea</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puellaris</w:t>
      </w:r>
      <w:proofErr w:type="spellEnd"/>
      <w:r w:rsidRPr="009D2949">
        <w:rPr>
          <w:rFonts w:ascii="Times New Roman" w:hAnsi="Times New Roman" w:cs="Times New Roman"/>
          <w:sz w:val="24"/>
          <w:szCs w:val="24"/>
        </w:rPr>
        <w:t>) from the aquarium trade. These species represent three pairs of closely related taxa where a large-bodied and a small-bodied species are in close phylogenetic relationship and are also readily available through the aquarium trade. Fishes were held for 24</w:t>
      </w:r>
      <w:r w:rsidR="00E142D8">
        <w:rPr>
          <w:rFonts w:ascii="Times New Roman" w:hAnsi="Times New Roman" w:cs="Times New Roman"/>
          <w:sz w:val="24"/>
          <w:szCs w:val="24"/>
        </w:rPr>
        <w:t>-48</w:t>
      </w:r>
      <w:r w:rsidRPr="009D2949">
        <w:rPr>
          <w:rFonts w:ascii="Times New Roman" w:hAnsi="Times New Roman" w:cs="Times New Roman"/>
          <w:sz w:val="24"/>
          <w:szCs w:val="24"/>
        </w:rPr>
        <w:t xml:space="preserve"> hours in aquaria before being euthanized with MS-222 in accordance with IACUC guidelines (approval #R19-018). To </w:t>
      </w:r>
      <w:r w:rsidRPr="009D2949">
        <w:rPr>
          <w:rFonts w:ascii="Times New Roman" w:hAnsi="Times New Roman" w:cs="Times New Roman"/>
          <w:sz w:val="24"/>
          <w:szCs w:val="24"/>
        </w:rPr>
        <w:lastRenderedPageBreak/>
        <w:t>minimize gene expression differences due to developmental differences, we sampled only adult fishes. Additionally, all individuals were sampled between 11</w:t>
      </w:r>
      <w:r w:rsidR="00AA7458">
        <w:rPr>
          <w:rFonts w:ascii="Times New Roman" w:hAnsi="Times New Roman" w:cs="Times New Roman"/>
          <w:sz w:val="24"/>
          <w:szCs w:val="24"/>
        </w:rPr>
        <w:t xml:space="preserve"> </w:t>
      </w:r>
      <w:r w:rsidRPr="009D2949">
        <w:rPr>
          <w:rFonts w:ascii="Times New Roman" w:hAnsi="Times New Roman" w:cs="Times New Roman"/>
          <w:sz w:val="24"/>
          <w:szCs w:val="24"/>
        </w:rPr>
        <w:t xml:space="preserve">am and </w:t>
      </w:r>
      <w:r w:rsidR="00E142D8">
        <w:rPr>
          <w:rFonts w:ascii="Times New Roman" w:hAnsi="Times New Roman" w:cs="Times New Roman"/>
          <w:sz w:val="24"/>
          <w:szCs w:val="24"/>
        </w:rPr>
        <w:t>4</w:t>
      </w:r>
      <w:r w:rsidR="00AA7458">
        <w:rPr>
          <w:rFonts w:ascii="Times New Roman" w:hAnsi="Times New Roman" w:cs="Times New Roman"/>
          <w:sz w:val="24"/>
          <w:szCs w:val="24"/>
        </w:rPr>
        <w:t xml:space="preserve"> </w:t>
      </w:r>
      <w:r w:rsidRPr="009D2949">
        <w:rPr>
          <w:rFonts w:ascii="Times New Roman" w:hAnsi="Times New Roman" w:cs="Times New Roman"/>
          <w:sz w:val="24"/>
          <w:szCs w:val="24"/>
        </w:rPr>
        <w:t xml:space="preserve">pm to minimize differences from circadian rhythms. </w:t>
      </w:r>
      <w:r w:rsidR="00AA7458">
        <w:rPr>
          <w:rFonts w:ascii="Times New Roman" w:hAnsi="Times New Roman" w:cs="Times New Roman"/>
          <w:sz w:val="24"/>
          <w:szCs w:val="24"/>
        </w:rPr>
        <w:t xml:space="preserve">Individuals were sampled in </w:t>
      </w:r>
      <w:r w:rsidR="0079202C">
        <w:rPr>
          <w:rFonts w:ascii="Times New Roman" w:hAnsi="Times New Roman" w:cs="Times New Roman"/>
          <w:sz w:val="24"/>
          <w:szCs w:val="24"/>
        </w:rPr>
        <w:t>eight</w:t>
      </w:r>
      <w:r w:rsidR="00997E51">
        <w:rPr>
          <w:rFonts w:ascii="Times New Roman" w:hAnsi="Times New Roman" w:cs="Times New Roman"/>
          <w:sz w:val="24"/>
          <w:szCs w:val="24"/>
        </w:rPr>
        <w:t xml:space="preserve"> </w:t>
      </w:r>
      <w:r w:rsidR="00AA7458">
        <w:rPr>
          <w:rFonts w:ascii="Times New Roman" w:hAnsi="Times New Roman" w:cs="Times New Roman"/>
          <w:sz w:val="24"/>
          <w:szCs w:val="24"/>
        </w:rPr>
        <w:t xml:space="preserve">batches according to their availability from the aquarium trade </w:t>
      </w:r>
      <w:r w:rsidR="00997E51">
        <w:rPr>
          <w:rFonts w:ascii="Times New Roman" w:hAnsi="Times New Roman" w:cs="Times New Roman"/>
          <w:sz w:val="24"/>
          <w:szCs w:val="24"/>
        </w:rPr>
        <w:t>(Table S</w:t>
      </w:r>
      <w:r w:rsidR="00B672C5">
        <w:rPr>
          <w:rFonts w:ascii="Times New Roman" w:hAnsi="Times New Roman" w:cs="Times New Roman"/>
          <w:sz w:val="24"/>
          <w:szCs w:val="24"/>
        </w:rPr>
        <w:t xml:space="preserve">1). </w:t>
      </w:r>
      <w:r w:rsidRPr="009D2949">
        <w:rPr>
          <w:rFonts w:ascii="Times New Roman" w:hAnsi="Times New Roman" w:cs="Times New Roman"/>
          <w:sz w:val="24"/>
          <w:szCs w:val="24"/>
        </w:rPr>
        <w:t>We sampled from tissues from the liver and skeletal muscle, as these are important in growth and metabolism</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{"citationID":"5TDwBfEC","properties":{"formattedCitation":"\\super 24\\nosupersub{}","plainCitation":"24","noteIndex":0},"citationItems":[{"id":858,"uris":["http://zotero.org/users/local/znEKD0pI/items/F7N2IYJH"],"itemData":{"id":858,"type":"article-journal","abstract":"Body size is one of the most important attributes of a species, but the basic question of why and how each species reaches a different “right size” is still largely unknown. Herein, three phylogenetically closely related catfishes from Sisoridae, including one extraordinarily large-sized Bagarius yarrelli and two average-sized Glyptothorax macromaculatus and Oreoglanis setiger, were comparatively studied using RNA-Seq. Approximately 17,000 protein-coding genes were annotated for each of the three fishes, and 9509 genes were identified as high-confidence orthologous gene pairs. Comparative expressions uncovered a similar functional cluster about ribosome biogenesis was enriched in different tissues of the upregulated genes of Bagarius yarrelli. Moreover, differentially expressed genes and positively selected genes revealed that the glycolysis/pyruvate metabolism and cell cycle pathways have also greatly enhanced in this large-sized species. In total, 20 size-related candidate genes (including two growth modulators: the serine/threonine-protein kinases 3 (AKT3) and adaptor protein 1 (SH2B1), and a crucial pyruvate kinase (PKM2A)) were identified by multiplying comparative analyses along with gene functional screening, which would play major roles in enabling the large body size associated with Bagarius yarrelli and provide new insights into body size evolution. In conjunction with field observations and morphological comparisons, we hypothesize that habitat preferences promote size divergence of sisorids.","container-title":"International Journal of Molecular Sciences","DOI":"10.3390/ijms20040944","ISSN":"1422-0067","issue":"4","language":"en","license":"http://creativecommons.org/licenses/by/3.0/","note":"number: 4\npublisher: Multidisciplinary Digital Publishing Institute","page":"944","source":"www.mdpi.com","title":"Insights into Body Size Evolution: A Comparative Transcriptome Study on Three Species of Asian Sisoridae Catfish","title-short":"Insights into Body Size Evolution","volume":"20","author":[{"family":"Jiang","given":"Wansheng"},{"family":"Guo","given":"Yicheng"},{"family":"Yang","given":"Kunfeng"},{"family":"Shi","given":"Qiong"},{"family":"Yang","given":"Junxing"}],"issued":{"date-parts":[["2019",1]]}}}],"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24</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Tissues were extracted and flash-frozen in liquid nitrogen then stored at -80 °C. Tissues samples were shipped to </w:t>
      </w:r>
      <w:proofErr w:type="spellStart"/>
      <w:r w:rsidRPr="009D2949">
        <w:rPr>
          <w:rFonts w:ascii="Times New Roman" w:hAnsi="Times New Roman" w:cs="Times New Roman"/>
          <w:sz w:val="24"/>
          <w:szCs w:val="24"/>
        </w:rPr>
        <w:t>Novogene</w:t>
      </w:r>
      <w:proofErr w:type="spellEnd"/>
      <w:r w:rsidRPr="009D2949">
        <w:rPr>
          <w:rFonts w:ascii="Times New Roman" w:hAnsi="Times New Roman" w:cs="Times New Roman"/>
          <w:sz w:val="24"/>
          <w:szCs w:val="24"/>
        </w:rPr>
        <w:t xml:space="preserve"> (</w:t>
      </w:r>
      <w:hyperlink r:id="rId21" w:history="1">
        <w:r w:rsidRPr="009D2949">
          <w:rPr>
            <w:rStyle w:val="Hyperlink"/>
            <w:rFonts w:ascii="Times New Roman" w:hAnsi="Times New Roman" w:cs="Times New Roman"/>
            <w:sz w:val="24"/>
            <w:szCs w:val="24"/>
          </w:rPr>
          <w:t>https://www.novogene.com/us-en/</w:t>
        </w:r>
      </w:hyperlink>
      <w:r w:rsidRPr="009D2949">
        <w:rPr>
          <w:rFonts w:ascii="Times New Roman" w:hAnsi="Times New Roman" w:cs="Times New Roman"/>
          <w:sz w:val="24"/>
          <w:szCs w:val="24"/>
        </w:rPr>
        <w:t>) for outsourcing of RNA extraction and reference-based sequencing. Total mRNA was extracted from each tissue sample using the poly A enrichment method, where poly-T oligo-attached magnetic beads are used to pull down the polyadenylated (poly-A) tail of mRNA. RNA Integrity Numbers (RIN) were calculated for each sample and only samples with RIN &gt; 4.0 were used. One sample (</w:t>
      </w:r>
      <w:proofErr w:type="spellStart"/>
      <w:r w:rsidRPr="009D2949">
        <w:rPr>
          <w:rFonts w:ascii="Times New Roman" w:hAnsi="Times New Roman" w:cs="Times New Roman"/>
          <w:i/>
          <w:iCs/>
          <w:sz w:val="24"/>
          <w:szCs w:val="24"/>
        </w:rPr>
        <w:t>Trimma</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hollemani</w:t>
      </w:r>
      <w:proofErr w:type="spellEnd"/>
      <w:r w:rsidRPr="009D2949">
        <w:rPr>
          <w:rFonts w:ascii="Times New Roman" w:hAnsi="Times New Roman" w:cs="Times New Roman"/>
          <w:sz w:val="24"/>
          <w:szCs w:val="24"/>
        </w:rPr>
        <w:t xml:space="preserve"> liver) failed and was excluded from the analysis, leaving 35 remaining samples. Sequencing was conducted on an Illumina platform using 150 bp paired end reads. Raw reads were filtered to remove low-quality reads and adapter contamination and submitted to the National Center for Biotechnology Information (NCBI) Sequence Read Archive (SRA) under </w:t>
      </w:r>
      <w:proofErr w:type="spellStart"/>
      <w:r w:rsidRPr="009D2949">
        <w:rPr>
          <w:rFonts w:ascii="Times New Roman" w:hAnsi="Times New Roman" w:cs="Times New Roman"/>
          <w:sz w:val="24"/>
          <w:szCs w:val="24"/>
        </w:rPr>
        <w:t>BioProject</w:t>
      </w:r>
      <w:proofErr w:type="spellEnd"/>
      <w:r w:rsidRPr="009D2949">
        <w:rPr>
          <w:rFonts w:ascii="Times New Roman" w:hAnsi="Times New Roman" w:cs="Times New Roman"/>
          <w:sz w:val="24"/>
          <w:szCs w:val="24"/>
        </w:rPr>
        <w:t xml:space="preserve"> PRJNA1088833. After quality control, sequences were aligned using HISAT2 v. 2.0.5</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{"citationID":"Iij6hEPt","properties":{"formattedCitation":"\\super 25\\nosupersub{}","plainCitation":"25","noteIndex":0},"citationItems":[{"id":814,"uris":["http://zotero.org/users/local/znEKD0pI/items/F53MFL3K"],"itemData":{"id":814,"type":"article-journal","abstract":"The human reference genome represents only a small number of individuals, which limits its usefulness for genotyping. We present a method named HISAT2 (hierarchical indexing for spliced alignment of transcripts 2) that can align both DNA and RNA sequences using a graph Ferragina Manzini index. We use HISAT2 to represent and search an expanded model of the human reference genome in which over 14.5 million genomic variants in combination with haplotypes are incorporated into the data structure used for searching and alignment. We benchmark HISAT2 using simulated and real datasets to demonstrate that our strategy of representing a population of genomes, together with a fast, memory-efficient search algorithm, provides more detailed and accurate variant analyses than other methods. We apply HISAT2 for HLA typing and DNA fingerprinting; both applications form part of the HISAT-genotype software that enables analysis of haplotype-resolved genes or genomic regions. HISAT-genotype outperforms other computational methods and matches or exceeds the performance of laboratory-based assays.","container-title":"Nature Biotechnology","DOI":"10.1038/s41587-019-0201-4","ISSN":"1546-1696","issue":"8","journalAbbreviation":"Nat Biotechnol","language":"en","license":"2019 The Author(s), under exclusive licence to Springer Nature America, Inc.","note":"publisher: Nature Publishing Group","page":"907-915","source":"www.nature.com","title":"Graph-based genome alignment and genotyping with HISAT2 and HISAT-genotype","volume":"37","author":[{"family":"Kim","given":"Daehwan"},{"family":"Paggi","given":"Joseph M."},{"family":"Park","given":"Chanhee"},{"family":"Bennett","given":"Christopher"},{"family":"Salzberg","given":"Steven L."}],"issued":{"date-parts":[["2019",8]]}}}],"schema":"https://github.com/citation-style-language/schema/raw/master/csl-citation.json"}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25</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to the closest available reference genome, </w:t>
      </w:r>
      <w:proofErr w:type="spellStart"/>
      <w:r w:rsidRPr="009D2949">
        <w:rPr>
          <w:rFonts w:ascii="Times New Roman" w:hAnsi="Times New Roman" w:cs="Times New Roman"/>
          <w:i/>
          <w:iCs/>
          <w:sz w:val="24"/>
          <w:szCs w:val="24"/>
        </w:rPr>
        <w:t>Boleophthalmus</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pectinirostris</w:t>
      </w:r>
      <w:proofErr w:type="spellEnd"/>
      <w:r w:rsidRPr="009D2949">
        <w:rPr>
          <w:rFonts w:ascii="Times New Roman" w:hAnsi="Times New Roman" w:cs="Times New Roman"/>
          <w:sz w:val="24"/>
          <w:szCs w:val="24"/>
        </w:rPr>
        <w:t>, the great blue-spotted mudskipper</w:t>
      </w:r>
      <w:r w:rsidR="00D63365">
        <w:rPr>
          <w:rFonts w:ascii="Times New Roman" w:hAnsi="Times New Roman" w:cs="Times New Roman"/>
          <w:sz w:val="24"/>
          <w:szCs w:val="24"/>
        </w:rPr>
        <w:t xml:space="preserve"> (belonging to the sister family Oxudercidae)</w:t>
      </w:r>
      <w:r w:rsidRPr="009D2949">
        <w:rPr>
          <w:rFonts w:ascii="Times New Roman" w:hAnsi="Times New Roman" w:cs="Times New Roman"/>
          <w:sz w:val="24"/>
          <w:szCs w:val="24"/>
        </w:rPr>
        <w:t xml:space="preserve">, obtained from NCBI. Once aligned, sequences were mapped back to the reference genome. However, because of the low percentage of mapped reads to the reference genome (Table S1), likely due to the phylogenetic distance between the reference and the samples, we chose to conduct a </w:t>
      </w:r>
      <w:r w:rsidRPr="009D2949">
        <w:rPr>
          <w:rFonts w:ascii="Times New Roman" w:hAnsi="Times New Roman" w:cs="Times New Roman"/>
          <w:i/>
          <w:iCs/>
          <w:sz w:val="24"/>
          <w:szCs w:val="24"/>
        </w:rPr>
        <w:t>de novo</w:t>
      </w:r>
      <w:r w:rsidRPr="009D2949">
        <w:rPr>
          <w:rFonts w:ascii="Times New Roman" w:hAnsi="Times New Roman" w:cs="Times New Roman"/>
          <w:sz w:val="24"/>
          <w:szCs w:val="24"/>
        </w:rPr>
        <w:t xml:space="preserve"> assembly in Trinity, for which all subsequent analyses are based (see </w:t>
      </w:r>
      <w:r w:rsidRPr="009D2949">
        <w:rPr>
          <w:rFonts w:ascii="Times New Roman" w:hAnsi="Times New Roman" w:cs="Times New Roman"/>
          <w:i/>
          <w:iCs/>
          <w:sz w:val="24"/>
          <w:szCs w:val="24"/>
        </w:rPr>
        <w:t>De novo transcriptome assembly).</w:t>
      </w:r>
    </w:p>
    <w:p w14:paraId="5BD50AB3" w14:textId="77777777" w:rsidR="00F23381" w:rsidRPr="009D2949" w:rsidRDefault="00F23381" w:rsidP="009D2949">
      <w:pPr>
        <w:spacing w:after="0" w:line="240" w:lineRule="auto"/>
        <w:rPr>
          <w:rFonts w:ascii="Times New Roman" w:hAnsi="Times New Roman" w:cs="Times New Roman"/>
          <w:sz w:val="24"/>
          <w:szCs w:val="24"/>
        </w:rPr>
      </w:pPr>
    </w:p>
    <w:p w14:paraId="17084D39" w14:textId="77777777" w:rsidR="00F23381" w:rsidRPr="009D2949" w:rsidRDefault="00F23381" w:rsidP="009D2949">
      <w:pPr>
        <w:spacing w:after="0" w:line="240" w:lineRule="auto"/>
        <w:jc w:val="both"/>
        <w:rPr>
          <w:rFonts w:ascii="Times New Roman" w:hAnsi="Times New Roman" w:cs="Times New Roman"/>
          <w:b/>
          <w:bCs/>
          <w:i/>
          <w:iCs/>
          <w:sz w:val="24"/>
          <w:szCs w:val="24"/>
        </w:rPr>
      </w:pPr>
      <w:r w:rsidRPr="009D2949">
        <w:rPr>
          <w:rFonts w:ascii="Times New Roman" w:hAnsi="Times New Roman" w:cs="Times New Roman"/>
          <w:b/>
          <w:bCs/>
          <w:i/>
          <w:iCs/>
          <w:sz w:val="24"/>
          <w:szCs w:val="24"/>
        </w:rPr>
        <w:t>Phylogenomic estimations</w:t>
      </w:r>
    </w:p>
    <w:p w14:paraId="34872F2B" w14:textId="5BE36F9A" w:rsidR="00F23381" w:rsidRPr="009D2949" w:rsidRDefault="00F23381" w:rsidP="009D2949">
      <w:pPr>
        <w:spacing w:after="0" w:line="240" w:lineRule="auto"/>
        <w:jc w:val="both"/>
        <w:rPr>
          <w:rFonts w:ascii="Times New Roman" w:hAnsi="Times New Roman" w:cs="Times New Roman"/>
          <w:i/>
          <w:iCs/>
          <w:sz w:val="24"/>
          <w:szCs w:val="24"/>
        </w:rPr>
      </w:pPr>
      <w:r w:rsidRPr="009D2949">
        <w:rPr>
          <w:rFonts w:ascii="Times New Roman" w:hAnsi="Times New Roman" w:cs="Times New Roman"/>
          <w:sz w:val="24"/>
          <w:szCs w:val="24"/>
        </w:rPr>
        <w:t xml:space="preserve">We generated new genomic data from tissue samples extracted from museum specimens for 40 species of gobiids and 27 outgroup taxa of families in Gobioidei. DNA was extracted and shipped to Arbor Biosciences for library preparation and target enrichment. Libraries for all samples were processed at the sequencing facilities at the University of Chicago. Sequencing of pair end 100 bp reads was completed on a </w:t>
      </w:r>
      <w:proofErr w:type="spellStart"/>
      <w:r w:rsidRPr="009D2949">
        <w:rPr>
          <w:rFonts w:ascii="Times New Roman" w:hAnsi="Times New Roman" w:cs="Times New Roman"/>
          <w:sz w:val="24"/>
          <w:szCs w:val="24"/>
        </w:rPr>
        <w:t>HiSeq</w:t>
      </w:r>
      <w:proofErr w:type="spellEnd"/>
      <w:r w:rsidRPr="009D2949">
        <w:rPr>
          <w:rFonts w:ascii="Times New Roman" w:hAnsi="Times New Roman" w:cs="Times New Roman"/>
          <w:sz w:val="24"/>
          <w:szCs w:val="24"/>
        </w:rPr>
        <w:t xml:space="preserve"> 4000 with a total of 192 samples multiplexed per lane, including samples for other projects not listed here. Raw reads will be deposited to NCBI Sequence Read Archive under </w:t>
      </w:r>
      <w:proofErr w:type="spellStart"/>
      <w:r w:rsidRPr="009D2949">
        <w:rPr>
          <w:rFonts w:ascii="Times New Roman" w:hAnsi="Times New Roman" w:cs="Times New Roman"/>
          <w:sz w:val="24"/>
          <w:szCs w:val="24"/>
        </w:rPr>
        <w:t>BioProject</w:t>
      </w:r>
      <w:proofErr w:type="spellEnd"/>
      <w:r w:rsidRPr="009D2949">
        <w:rPr>
          <w:rFonts w:ascii="Times New Roman" w:hAnsi="Times New Roman" w:cs="Times New Roman"/>
          <w:sz w:val="24"/>
          <w:szCs w:val="24"/>
        </w:rPr>
        <w:t xml:space="preserve"> number PRJNA1088833. Target capture probes are based on a set of 1,103 single-copy nuclear exon markers</w:t>
      </w:r>
      <w:r w:rsidR="008D649C">
        <w:rPr>
          <w:rFonts w:ascii="Times New Roman" w:hAnsi="Times New Roman" w:cs="Times New Roman"/>
          <w:sz w:val="24"/>
          <w:szCs w:val="24"/>
        </w:rPr>
        <w:t xml:space="preserve"> for teleost fishes</w:t>
      </w:r>
      <w:r w:rsidRPr="009D2949">
        <w:rPr>
          <w:rFonts w:ascii="Times New Roman" w:hAnsi="Times New Roman" w:cs="Times New Roman"/>
          <w:sz w:val="24"/>
          <w:szCs w:val="24"/>
        </w:rPr>
        <w:t xml:space="preserve"> (Hughes et al. 2018). To increase our taxonomic scope, we mined these same exon markers from genomes and transcriptomes of 97 gobiid species and 8 outgroups from the NCBI database using the pipeline from Hughes et al.</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{"citationID":"Hwa889dc","properties":{"formattedCitation":"\\super 26\\nosupersub{}","plainCitation":"26","noteIndex":0},"citationItems":[{"id":727,"uris":["http://zotero.org/users/local/znEKD0pI/items/T7A35QNB"],"itemData":{"id":727,"type":"article-journal","abstract":"Exon markers have a long history of use in phylogenetics of ray-finned fishes, the most diverse clade of vertebrates with more than 35,000 species. As the number of published genomes increases, it has become easier to test exons and other genetic markers for signals of ancient duplication events and filter out paralogues that can mislead phylogenetic analysis. We present seven new probe sets for current target-capture phylogenomic protocols that capture 1,104 exons explicitly filtered for paralogues using gene trees. These seven probe sets span the diversity of teleost fishes, including four sets that target five hyperdiverse percomorph clades which together comprise ca. 17,000 species (Carangaria, Ovalentaria, Eupercaria, and Syngnatharia + Pelagiaria combined). We additionally included probes to capture legacy nuclear exons and mitochondrial markers that have been commonly used in fish phylogenetics (despite some exons being flagged for paralogues) to facilitate integration of old and new molecular phylogenetic matrices. We tested these probes experimentally for 56 fish species (eight species per probe set) and merged new exon-capture sequence data into an existing data matrix of 1,104 exons and 300 ray-finned fish species. We provide an optimized bioinformatics pipeline to assemble exon capture data from raw reads to alignments for downstream analysis. We show that legacy loci with known paralogues are at risk of assembling duplicated sequences with target-capture, but we also assembled many useful orthologous sequences that can be integrated with many PCR-generated matrices. These probe sets are a valuable resource for advancing fish phylogenomics because targeted exons can easily be extracted from increasingly available whole genome and transcriptome data sets, and also may be integrated with existing PCR-based exon and mitochondrial data.","container-title":"Molecular Ecology Resources","DOI":"10.1111/1755-0998.13287","ISSN":"1755-0998","issue":"3","journalAbbreviation":"Mol Ecol Resour","language":"eng","note":"PMID: 33084200","page":"816-833","source":"PubMed","title":"Exon probe sets and bioinformatics pipelines for all levels of fish phylogenomics","volume":"21","author":[{"family":"Hughes","given":"Lily C."},{"family":"Ortí","given":"Guillermo"},{"family":"Saad","given":"Hadeel"},{"family":"Li","given":"Chenhong"},{"family":"White","given":"William T."},{"family":"Baldwin","given":"Carole C."},{"family":"Crandall","given":"Keith A."},{"family":"Arcila","given":"Dahiana"},{"family":"Betancur-R","given":"Ricardo"}],"issued":{"date-parts":[["2021",4]]}}}],"schema":"https://github.com/citation-style-language/schema/raw/master/csl-citation.json"}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26</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We also mined these exons from the 6 species-specific </w:t>
      </w:r>
      <w:r w:rsidRPr="009D2949">
        <w:rPr>
          <w:rFonts w:ascii="Times New Roman" w:hAnsi="Times New Roman" w:cs="Times New Roman"/>
          <w:i/>
          <w:iCs/>
          <w:sz w:val="24"/>
          <w:szCs w:val="24"/>
        </w:rPr>
        <w:t>de novo</w:t>
      </w:r>
      <w:r w:rsidRPr="009D2949">
        <w:rPr>
          <w:rFonts w:ascii="Times New Roman" w:hAnsi="Times New Roman" w:cs="Times New Roman"/>
          <w:sz w:val="24"/>
          <w:szCs w:val="24"/>
        </w:rPr>
        <w:t xml:space="preserve"> transcriptome assemblies (see </w:t>
      </w:r>
      <w:r w:rsidRPr="009D2949">
        <w:rPr>
          <w:rFonts w:ascii="Times New Roman" w:hAnsi="Times New Roman" w:cs="Times New Roman"/>
          <w:i/>
          <w:iCs/>
          <w:sz w:val="24"/>
          <w:szCs w:val="24"/>
        </w:rPr>
        <w:t>De novo transcriptome assembly</w:t>
      </w:r>
      <w:r w:rsidRPr="009D2949">
        <w:rPr>
          <w:rFonts w:ascii="Times New Roman" w:hAnsi="Times New Roman" w:cs="Times New Roman"/>
          <w:sz w:val="24"/>
          <w:szCs w:val="24"/>
        </w:rPr>
        <w:t xml:space="preserve">). </w:t>
      </w:r>
    </w:p>
    <w:p w14:paraId="41294596" w14:textId="78950ACC" w:rsidR="00F23381" w:rsidRPr="009D2949" w:rsidRDefault="00F23381" w:rsidP="009D2949">
      <w:pPr>
        <w:spacing w:after="0" w:line="240" w:lineRule="auto"/>
        <w:jc w:val="both"/>
        <w:rPr>
          <w:rFonts w:ascii="Times New Roman" w:hAnsi="Times New Roman" w:cs="Times New Roman"/>
          <w:sz w:val="24"/>
          <w:szCs w:val="24"/>
        </w:rPr>
      </w:pPr>
      <w:r w:rsidRPr="009D2949">
        <w:rPr>
          <w:rFonts w:ascii="Times New Roman" w:hAnsi="Times New Roman" w:cs="Times New Roman"/>
          <w:sz w:val="24"/>
          <w:szCs w:val="24"/>
        </w:rPr>
        <w:tab/>
        <w:t>Exons were aligned using MACSE v. 2.03</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{"citationID":"DsaWA8Ms","properties":{"formattedCitation":"\\super 27\\nosupersub{}","plainCitation":"27","noteIndex":0},"citationItems":[{"id":761,"uris":["http://zotero.org/users/local/znEKD0pI/items/AZW99ZTI"],"itemData":{"id":761,"type":"article-journal","abstract":"Multiple sequence alignment is a prerequisite for many evolutionary analyses. Multiple Alignment of Coding Sequences (MACSE) is a multiple sequence alignment program that explicitly accounts for the underlying codon structure of protein-coding nucleotide sequences. Its unique characteristic allows building reliable codon alignments even in the presence of frameshifts. This facilitates downstream analyses such as selection pressure estimation based on the ratio of nonsynonymous to synonymous substitutions. Here, we present MACSE v2, a major update with an improved version of the initial algorithm enriched with a complete toolkit to handle multiple alignments of protein-coding sequences. A graphical interface now provides user-friendly access to the different subprograms.","container-title":"Molecular Biology and Evolution","DOI":"10.1093/molbev/msy159","ISSN":"0737-4038","issue":"10","journalAbbreviation":"Molecular Biology and Evolution","page":"2582-2584","source":"Silverchair","title":"MACSE v2: Toolkit for the Alignment of Coding Sequences Accounting for Frameshifts and Stop Codons","title-short":"MACSE v2","volume":"35","author":[{"family":"Ranwez","given":"Vincent"},{"family":"Douzery","given":"Emmanuel J P"},{"family":"Cambon","given":"Cédric"},{"family":"Chantret","given":"Nathalie"},{"family":"Delsuc","given":"Frédéric"}],"issued":{"date-parts":[["2018",10,1]]}}}],"schema":"https://github.com/citation-style-language/schema/raw/master/csl-citation.json"}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27</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after cleaning potentially non-homologous fragments with the -</w:t>
      </w:r>
      <w:proofErr w:type="spellStart"/>
      <w:r w:rsidRPr="009D2949">
        <w:rPr>
          <w:rFonts w:ascii="Times New Roman" w:hAnsi="Times New Roman" w:cs="Times New Roman"/>
          <w:sz w:val="24"/>
          <w:szCs w:val="24"/>
        </w:rPr>
        <w:t>cleanNoHomologousSequences</w:t>
      </w:r>
      <w:proofErr w:type="spellEnd"/>
      <w:r w:rsidRPr="009D2949">
        <w:rPr>
          <w:rFonts w:ascii="Times New Roman" w:hAnsi="Times New Roman" w:cs="Times New Roman"/>
          <w:sz w:val="24"/>
          <w:szCs w:val="24"/>
        </w:rPr>
        <w:t xml:space="preserve"> flag. After alignment, an additional filtering step was run to clean up any single-taxon insertions caused by assembly errors, remove edges containing more than 60% gaps and short sequences below 50% of the alignment length using the ‘AlignmentCleanerCodons.py’ script from Hughes et al.</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{"citationID":"pflIIL3m","properties":{"formattedCitation":"\\super 26\\nosupersub{}","plainCitation":"26","noteIndex":0},"citationItems":[{"id":727,"uris":["http://zotero.org/users/local/znEKD0pI/items/T7A35QNB"],"itemData":{"id":727,"type":"article-journal","abstract":"Exon markers have a long history of use in phylogenetics of ray-finned fishes, the most diverse clade of vertebrates with more than 35,000 species. As the number of published genomes increases, it has become easier to test exons and other genetic markers for signals of ancient duplication events and filter out paralogues that can mislead phylogenetic analysis. We present seven new probe sets for current target-capture phylogenomic protocols that capture 1,104 exons explicitly filtered for paralogues using gene trees. These seven probe sets span the diversity of teleost fishes, including four sets that target five hyperdiverse percomorph clades which together comprise ca. 17,000 species (Carangaria, Ovalentaria, Eupercaria, and Syngnatharia + Pelagiaria combined). We additionally included probes to capture legacy nuclear exons and mitochondrial markers that have been commonly used in fish phylogenetics (despite some exons being flagged for paralogues) to facilitate integration of old and new molecular phylogenetic matrices. We tested these probes experimentally for 56 fish species (eight species per probe set) and merged new exon-capture sequence data into an existing data matrix of 1,104 exons and 300 ray-finned fish species. We provide an optimized bioinformatics pipeline to assemble exon capture data from raw reads to alignments for downstream analysis. We show that legacy loci with known paralogues are at risk of assembling duplicated sequences with target-capture, but we also assembled many useful orthologous sequences that can be integrated with many PCR-generated matrices. These probe sets are a valuable resource for advancing fish phylogenomics because targeted exons can easily be extracted from increasingly available whole genome and transcriptome data sets, and also may be integrated with existing PCR-based exon and mitochondrial data.","container-title":"Molecular Ecology Resources","DOI":"10.1111/1755-0998.13287","ISSN":"1755-0998","issue":"3","journalAbbreviation":"Mol Ecol Resour","language":"eng","note":"PMID: 33084200","page":"816-833","source":"PubMed","title":"Exon probe sets and bioinformatics pipelines for all levels of fish phylogenomics","volume":"21","author":[{"family":"Hughes","given":"Lily C."},{"family":"Ortí","given":"Guillermo"},{"family":"Saad","given":"Hadeel"},{"family":"Li","given":"Chenhong"},{"family":"White","given":"William T."},{"family":"Baldwin","given":"Carole C."},{"family":"Crandall","given":"Keith A."},{"family":"Arcila","given":"Dahiana"},{"family":"Betancur-R","given":"Ricardo"}],"issued":{"date-parts":[["2021",4]]}}}],"schema":"https://github.com/citation-style-language/schema/raw/master/csl-citation.json"}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26</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After alignment, an initial phylogeny was estimated with </w:t>
      </w:r>
      <w:proofErr w:type="spellStart"/>
      <w:r w:rsidRPr="009D2949">
        <w:rPr>
          <w:rFonts w:ascii="Times New Roman" w:hAnsi="Times New Roman" w:cs="Times New Roman"/>
          <w:sz w:val="24"/>
          <w:szCs w:val="24"/>
        </w:rPr>
        <w:t>FastTree</w:t>
      </w:r>
      <w:proofErr w:type="spellEnd"/>
      <w:r w:rsidRPr="009D2949">
        <w:rPr>
          <w:rFonts w:ascii="Times New Roman" w:hAnsi="Times New Roman" w:cs="Times New Roman"/>
          <w:sz w:val="24"/>
          <w:szCs w:val="24"/>
        </w:rPr>
        <w:t xml:space="preserve"> v. 2.1.1</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{"citationID":"uvnqnvKF","properties":{"formattedCitation":"\\super 28\\nosupersub{}","plainCitation":"28","noteIndex":0},"citationItems":[{"id":766,"uris":["http://zotero.org/users/local/znEKD0pI/items/4WIAAGJD"],"itemData":{"id":766,"type":"article-journal","container-title":"PLoS ONE","DOI":"10.1371/journal.pone.0009490","ISSN":"1932-6203","issue":"3","journalAbbreviation":"PLoS ONE","language":"en","page":"e9490","source":"DOI.org (Crossref)","title":"FastTree 2 – Approximately Maximum-Likelihood Trees for Large Alignments","volume":"5","author":[{"family":"Price","given":"Morgan N."},{"family":"Dehal","given":"Paramvir S."},{"family":"Arkin","given":"Adam P."}],"editor":[{"family":"Poon","given":"Art F. Y."}],"issued":{"date-parts":[["2010",3,10]]}}}],"schema":"https://github.com/citation-style-language/schema/raw/master/csl-citation.json"}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28</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to assess quality. We pruned the alignment to include one individual per species and we removed 13 individuals due to potential contamination and misidentification. Additionally, we removed exons with low pairwise identi</w:t>
      </w:r>
      <w:r w:rsidR="00E96B4E">
        <w:rPr>
          <w:rFonts w:ascii="Times New Roman" w:hAnsi="Times New Roman" w:cs="Times New Roman"/>
          <w:sz w:val="24"/>
          <w:szCs w:val="24"/>
        </w:rPr>
        <w:t>t</w:t>
      </w:r>
      <w:r w:rsidRPr="009D2949">
        <w:rPr>
          <w:rFonts w:ascii="Times New Roman" w:hAnsi="Times New Roman" w:cs="Times New Roman"/>
          <w:sz w:val="24"/>
          <w:szCs w:val="24"/>
        </w:rPr>
        <w:t xml:space="preserve">y (&lt;80%), leaving a total of 980 exon markers for phylogenomic inference. After these quality control steps, we ran </w:t>
      </w:r>
      <w:r w:rsidRPr="009D2949">
        <w:rPr>
          <w:rFonts w:ascii="Times New Roman" w:hAnsi="Times New Roman" w:cs="Times New Roman"/>
          <w:sz w:val="24"/>
          <w:szCs w:val="24"/>
        </w:rPr>
        <w:lastRenderedPageBreak/>
        <w:t xml:space="preserve">another </w:t>
      </w:r>
      <w:proofErr w:type="spellStart"/>
      <w:r w:rsidRPr="009D2949">
        <w:rPr>
          <w:rFonts w:ascii="Times New Roman" w:hAnsi="Times New Roman" w:cs="Times New Roman"/>
          <w:sz w:val="24"/>
          <w:szCs w:val="24"/>
        </w:rPr>
        <w:t>FastTree</w:t>
      </w:r>
      <w:proofErr w:type="spellEnd"/>
      <w:r w:rsidRPr="009D2949">
        <w:rPr>
          <w:rFonts w:ascii="Times New Roman" w:hAnsi="Times New Roman" w:cs="Times New Roman"/>
          <w:sz w:val="24"/>
          <w:szCs w:val="24"/>
        </w:rPr>
        <w:t xml:space="preserve"> to confirm. Our final taxonomic sampling includes 165 species (134 gobiids, 31 outgroup taxa from three </w:t>
      </w:r>
      <w:proofErr w:type="spellStart"/>
      <w:r w:rsidRPr="009D2949">
        <w:rPr>
          <w:rFonts w:ascii="Times New Roman" w:hAnsi="Times New Roman" w:cs="Times New Roman"/>
          <w:sz w:val="24"/>
          <w:szCs w:val="24"/>
        </w:rPr>
        <w:t>Gobiodei</w:t>
      </w:r>
      <w:proofErr w:type="spellEnd"/>
      <w:r w:rsidRPr="009D2949">
        <w:rPr>
          <w:rFonts w:ascii="Times New Roman" w:hAnsi="Times New Roman" w:cs="Times New Roman"/>
          <w:sz w:val="24"/>
          <w:szCs w:val="24"/>
        </w:rPr>
        <w:t xml:space="preserve"> families [Oxudercidae, </w:t>
      </w:r>
      <w:proofErr w:type="spellStart"/>
      <w:r w:rsidRPr="009D2949">
        <w:rPr>
          <w:rFonts w:ascii="Times New Roman" w:hAnsi="Times New Roman" w:cs="Times New Roman"/>
          <w:sz w:val="24"/>
          <w:szCs w:val="24"/>
        </w:rPr>
        <w:t>Eleotridae</w:t>
      </w:r>
      <w:proofErr w:type="spellEnd"/>
      <w:r w:rsidRPr="009D2949">
        <w:rPr>
          <w:rFonts w:ascii="Times New Roman" w:hAnsi="Times New Roman" w:cs="Times New Roman"/>
          <w:sz w:val="24"/>
          <w:szCs w:val="24"/>
        </w:rPr>
        <w:t xml:space="preserve">, and </w:t>
      </w:r>
      <w:proofErr w:type="spellStart"/>
      <w:r w:rsidRPr="009D2949">
        <w:rPr>
          <w:rFonts w:ascii="Times New Roman" w:hAnsi="Times New Roman" w:cs="Times New Roman"/>
          <w:sz w:val="24"/>
          <w:szCs w:val="24"/>
        </w:rPr>
        <w:t>Odontobutidae</w:t>
      </w:r>
      <w:proofErr w:type="spellEnd"/>
      <w:r w:rsidRPr="009D2949">
        <w:rPr>
          <w:rFonts w:ascii="Times New Roman" w:hAnsi="Times New Roman" w:cs="Times New Roman"/>
          <w:sz w:val="24"/>
          <w:szCs w:val="24"/>
        </w:rPr>
        <w:t>]).</w:t>
      </w:r>
    </w:p>
    <w:p w14:paraId="54671522" w14:textId="77777777" w:rsidR="00BC20BB" w:rsidRDefault="00F23381" w:rsidP="009D2949">
      <w:pPr>
        <w:spacing w:after="0" w:line="240" w:lineRule="auto"/>
        <w:jc w:val="both"/>
        <w:rPr>
          <w:rFonts w:ascii="Times New Roman" w:hAnsi="Times New Roman" w:cs="Times New Roman"/>
          <w:sz w:val="24"/>
          <w:szCs w:val="24"/>
        </w:rPr>
      </w:pPr>
      <w:r w:rsidRPr="009D2949">
        <w:rPr>
          <w:rFonts w:ascii="Times New Roman" w:hAnsi="Times New Roman" w:cs="Times New Roman"/>
          <w:sz w:val="24"/>
          <w:szCs w:val="24"/>
        </w:rPr>
        <w:tab/>
        <w:t xml:space="preserve">We estimated the </w:t>
      </w:r>
      <w:proofErr w:type="spellStart"/>
      <w:r w:rsidRPr="009D2949">
        <w:rPr>
          <w:rFonts w:ascii="Times New Roman" w:hAnsi="Times New Roman" w:cs="Times New Roman"/>
          <w:sz w:val="24"/>
          <w:szCs w:val="24"/>
        </w:rPr>
        <w:t>Gobiodei</w:t>
      </w:r>
      <w:proofErr w:type="spellEnd"/>
      <w:r w:rsidRPr="009D2949">
        <w:rPr>
          <w:rFonts w:ascii="Times New Roman" w:hAnsi="Times New Roman" w:cs="Times New Roman"/>
          <w:sz w:val="24"/>
          <w:szCs w:val="24"/>
        </w:rPr>
        <w:t xml:space="preserve"> phylogeny under a maximum likelihood framework using a concatenated </w:t>
      </w:r>
      <w:proofErr w:type="spellStart"/>
      <w:r w:rsidRPr="009D2949">
        <w:rPr>
          <w:rFonts w:ascii="Times New Roman" w:hAnsi="Times New Roman" w:cs="Times New Roman"/>
          <w:sz w:val="24"/>
          <w:szCs w:val="24"/>
        </w:rPr>
        <w:t>RAxML</w:t>
      </w:r>
      <w:proofErr w:type="spellEnd"/>
      <w:r w:rsidRPr="009D2949">
        <w:rPr>
          <w:rFonts w:ascii="Times New Roman" w:hAnsi="Times New Roman" w:cs="Times New Roman"/>
          <w:sz w:val="24"/>
          <w:szCs w:val="24"/>
        </w:rPr>
        <w:t>-NG v. 1.1.0</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{"citationID":"5zS33M7Q","properties":{"formattedCitation":"\\super 29\\nosupersub{}","plainCitation":"29","noteIndex":0},"citationItems":[{"id":768,"uris":["http://zotero.org/users/local/znEKD0pI/items/PX9CRCME"],"itemData":{"id":768,"type":"article-journal","abstract":"Phylogenies are important for fundamental biological research, but also have numerous applications in biotechnology, agriculture and medicine. Finding the optimal tree under the popular maximum likelihood (ML) criterion is known to be NP-hard. Thus, highly optimized and scalable codes are needed to analyze constantly growing empirical datasets.We present RAxML-NG, a from-scratch re-implementation of the established greedy tree search algorithm of RAxML/ExaML. RAxML-NG offers improved accuracy, flexibility, speed, scalability, and usability compared with RAxML/ExaML. On taxon-rich datasets, RAxML-NG typically finds higher-scoring trees than IQTree, an increasingly popular recent tool for ML-based phylogenetic inference (although IQ-Tree shows better stability). Finally, RAxML-NG introduces several new features, such as the detection of terraces in tree space and the recently introduced transfer bootstrap support metric.The code is available under GNU GPL at https://github.com/amkozlov/raxml-ng. RAxML-NG web service (maintained by Vital-IT) is available at https://raxml-ng.vital-it.ch/.Supplementary data are available at Bioinformatics online.","container-title":"Bioinformatics","DOI":"10.1093/bioinformatics/btz305","ISSN":"1367-4803","issue":"21","journalAbbreviation":"Bioinformatics","page":"4453-4455","source":"Silverchair","title":"RAxML-NG: a fast, scalable and user-friendly tool for maximum likelihood phylogenetic inference","title-short":"RAxML-NG","volume":"35","author":[{"family":"Kozlov","given":"Alexey M"},{"family":"Darriba","given":"Diego"},{"family":"Flouri","given":"Tomáš"},{"family":"Morel","given":"Benoit"},{"family":"Stamatakis","given":"Alexandros"}],"issued":{"date-parts":[["2019",11,1]]}}}],"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29</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analysis, partitioned by codon position. Non-parametric bootstrap support values were estimated using 1,000 replicates. To account for discordance from incomplete lineage sorting, we inferred individual gene trees in IQTREE v. 1.6.12</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{"citationID":"XyFOYTao","properties":{"formattedCitation":"\\super 30\\nosupersub{}","plainCitation":"30","noteIndex":0},"citationItems":[{"id":746,"uris":["http://zotero.org/users/local/znEKD0pI/items/VL5H9DA4"],"itemData":{"id":746,"type":"article-journal","abstract":"IQ-TREE (http://www.iqtree.org, last accessed February 6, 2020) is a user-friendly and widely used software package for phylogenetic inference using maximum likelihood. Since the release of version 1 in 2014, we have continuously expanded IQ-TREE to integrate a plethora of new models of sequence evolution and efficient computational approaches of phylogenetic inference to deal with genomic data. Here, we describe notable features of IQ-TREE version 2 and highlight the key advantages over other software.","container-title":"Molecular Biology and Evolution","DOI":"10.1093/molbev/msaa015","ISSN":"0737-4038","issue":"5","journalAbbreviation":"Molecular Biology and Evolution","page":"1530-1534","source":"Silverchair","title":"IQ-TREE 2: New Models and Efficient Methods for Phylogenetic Inference in the Genomic Era","title-short":"IQ-TREE 2","volume":"37","author":[{"family":"Minh","given":"Bui Quang"},{"family":"Schmidt","given":"Heiko A"},{"family":"Chernomor","given":"Olga"},{"family":"Schrempf","given":"Dominik"},{"family":"Woodhams","given":"Michael D"},{"family":"Haeseler","given":"Arndt","non-dropping-particle":"von"},{"family":"Lanfear","given":"Robert"}],"issued":{"date-parts":[["2020",5,1]]}}}],"schema":"https://github.com/citation-style-language/schema/raw/master/csl-citation.json"}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30</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which were used to estimate a species tree in ASTRAL-III</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{"citationID":"neUQiNnX","properties":{"formattedCitation":"\\super 31\\nosupersub{}","plainCitation":"31","noteIndex":0},"citationItems":[{"id":771,"uris":["http://zotero.org/users/local/znEKD0pI/items/RXE3QDGI"],"itemData":{"id":771,"type":"article-journal","abstract":"Evolutionary histories can be discordant across the genome, and such discordances need to be considered in reconstructing the species phylogeny. ASTRAL is one of the leading methods for inferring species trees from gene trees while accounting for gene tree discordance. ASTRAL uses dynamic programming to search for the tree that shares the maximum number of quartet topologies with input gene trees, restricting itself to a predefined set of bipartitions.","container-title":"BMC Bioinformatics","DOI":"10.1186/s12859-018-2129-y","ISSN":"1471-2105","issue":"6","journalAbbreviation":"BMC Bioinformatics","page":"153","source":"BioMed Central","title":"ASTRAL-III: polynomial time species tree reconstruction from partially resolved gene trees","title-short":"ASTRAL-III","volume":"19","author":[{"family":"Zhang","given":"Chao"},{"family":"Rabiee","given":"Maryam"},{"family":"Sayyari","given":"Erfan"},{"family":"Mirarab","given":"Siavash"}],"issued":{"date-parts":[["2018",5,8]]}}}],"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31</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Branch support was estimated using an ultra-fast bootstrapping approach with 1,000 bootstrap replicates. </w:t>
      </w:r>
    </w:p>
    <w:p w14:paraId="36EF919C" w14:textId="77777777" w:rsidR="00E96B4E" w:rsidRDefault="00E96B4E" w:rsidP="009D2949">
      <w:pPr>
        <w:spacing w:after="0" w:line="240" w:lineRule="auto"/>
        <w:jc w:val="both"/>
        <w:rPr>
          <w:rFonts w:ascii="Times New Roman" w:hAnsi="Times New Roman" w:cs="Times New Roman"/>
          <w:sz w:val="24"/>
          <w:szCs w:val="24"/>
        </w:rPr>
      </w:pPr>
    </w:p>
    <w:p w14:paraId="79449886" w14:textId="50C298A7" w:rsidR="00F23381" w:rsidRPr="00BC20BB" w:rsidRDefault="00F23381" w:rsidP="009D2949">
      <w:pPr>
        <w:spacing w:after="0" w:line="240" w:lineRule="auto"/>
        <w:jc w:val="both"/>
        <w:rPr>
          <w:rFonts w:ascii="Times New Roman" w:hAnsi="Times New Roman" w:cs="Times New Roman"/>
          <w:sz w:val="24"/>
          <w:szCs w:val="24"/>
        </w:rPr>
      </w:pPr>
      <w:r w:rsidRPr="009D2949">
        <w:rPr>
          <w:rFonts w:ascii="Times New Roman" w:hAnsi="Times New Roman" w:cs="Times New Roman"/>
          <w:b/>
          <w:bCs/>
          <w:i/>
          <w:iCs/>
          <w:sz w:val="24"/>
          <w:szCs w:val="24"/>
        </w:rPr>
        <w:t>Body size data</w:t>
      </w:r>
    </w:p>
    <w:p w14:paraId="579C4B4F" w14:textId="0D0CFBBC" w:rsidR="00F23381" w:rsidRPr="009D2949" w:rsidRDefault="00F23381" w:rsidP="009D2949">
      <w:pPr>
        <w:spacing w:after="0" w:line="240" w:lineRule="auto"/>
        <w:jc w:val="both"/>
        <w:rPr>
          <w:rFonts w:ascii="Times New Roman" w:eastAsia="Times New Roman" w:hAnsi="Times New Roman" w:cs="Times New Roman"/>
          <w:sz w:val="24"/>
          <w:szCs w:val="24"/>
        </w:rPr>
      </w:pPr>
      <w:r w:rsidRPr="009D2949">
        <w:rPr>
          <w:rFonts w:ascii="Times New Roman" w:hAnsi="Times New Roman" w:cs="Times New Roman"/>
          <w:sz w:val="24"/>
          <w:szCs w:val="24"/>
        </w:rPr>
        <w:t>We recorded available standard length (SL) and total length (TL) data from FishBase</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{"citationID":"USU08Qqa","properties":{"formattedCitation":"\\super 19\\nosupersub{}","plainCitation":"19","noteIndex":0},"citationItems":[{"id":404,"uris":["http://zotero.org/users/local/znEKD0pI/items/8IJJNF2N"],"itemData":{"id":404,"type":"software","title":"FishBase","URL":"www.fishbase.org","author":[{"family":"Froese","given":"R"},{"family":"Pauly","given":"D"}],"issued":{"date-parts":[["2023"]]}}}],"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19</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for each species in the phylogeny. Length data was unavailable on FishBase for six species (</w:t>
      </w:r>
      <w:proofErr w:type="spellStart"/>
      <w:r w:rsidRPr="009D2949">
        <w:rPr>
          <w:rFonts w:ascii="Times New Roman" w:hAnsi="Times New Roman" w:cs="Times New Roman"/>
          <w:i/>
          <w:iCs/>
          <w:sz w:val="24"/>
          <w:szCs w:val="24"/>
        </w:rPr>
        <w:t>Egglestonichthys</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bombylios</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Kraemeria</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bryani</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Lophogobius</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cristulatus</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Lythrypnus</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crocodilus</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Sicydium</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gymnogaster</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Rhinogobius</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lindbergi</w:t>
      </w:r>
      <w:proofErr w:type="spellEnd"/>
      <w:r w:rsidRPr="009D2949">
        <w:rPr>
          <w:rFonts w:ascii="Times New Roman" w:hAnsi="Times New Roman" w:cs="Times New Roman"/>
          <w:sz w:val="24"/>
          <w:szCs w:val="24"/>
        </w:rPr>
        <w:t>) so we recorded total and standard length from other sources, such as published papers. Total length was the most commonly available measurement. For those species missing TL sizes, we calculated a linear relationship (R</w:t>
      </w:r>
      <w:r w:rsidRPr="009D2949">
        <w:rPr>
          <w:rFonts w:ascii="Times New Roman" w:hAnsi="Times New Roman" w:cs="Times New Roman"/>
          <w:sz w:val="24"/>
          <w:szCs w:val="24"/>
          <w:vertAlign w:val="superscript"/>
        </w:rPr>
        <w:t>2</w:t>
      </w:r>
      <w:r w:rsidRPr="009D2949">
        <w:rPr>
          <w:rFonts w:ascii="Times New Roman" w:hAnsi="Times New Roman" w:cs="Times New Roman"/>
          <w:sz w:val="24"/>
          <w:szCs w:val="24"/>
        </w:rPr>
        <w:t>=0.9967) between TL and SL based on measurements from the 18 individual gobi</w:t>
      </w:r>
      <w:r w:rsidR="0074356B">
        <w:rPr>
          <w:rFonts w:ascii="Times New Roman" w:hAnsi="Times New Roman" w:cs="Times New Roman"/>
          <w:sz w:val="24"/>
          <w:szCs w:val="24"/>
        </w:rPr>
        <w:t>ids</w:t>
      </w:r>
      <w:r w:rsidRPr="009D2949">
        <w:rPr>
          <w:rFonts w:ascii="Times New Roman" w:hAnsi="Times New Roman" w:cs="Times New Roman"/>
          <w:sz w:val="24"/>
          <w:szCs w:val="24"/>
        </w:rPr>
        <w:t xml:space="preserve"> obtained from the aquarium trade (see </w:t>
      </w:r>
      <w:r w:rsidRPr="009D2949">
        <w:rPr>
          <w:rFonts w:ascii="Times New Roman" w:hAnsi="Times New Roman" w:cs="Times New Roman"/>
          <w:i/>
          <w:iCs/>
          <w:sz w:val="24"/>
          <w:szCs w:val="24"/>
        </w:rPr>
        <w:t>Sampling and Sequencing</w:t>
      </w:r>
      <w:r w:rsidRPr="009D2949">
        <w:rPr>
          <w:rFonts w:ascii="Times New Roman" w:hAnsi="Times New Roman" w:cs="Times New Roman"/>
          <w:sz w:val="24"/>
          <w:szCs w:val="24"/>
        </w:rPr>
        <w:t>). We use the equation (</w:t>
      </w:r>
      <w:r w:rsidRPr="009D2949">
        <w:rPr>
          <w:rFonts w:ascii="Times New Roman" w:eastAsia="Times New Roman" w:hAnsi="Times New Roman" w:cs="Times New Roman"/>
          <w:sz w:val="24"/>
          <w:szCs w:val="24"/>
        </w:rPr>
        <w:t>TL=1.257 *SL – 0.0818cm) to calculate TL of the missing FishBase species, so that every species in our dataset has an associated total length for use in downstream analysis (Table S2). To infer body size across the Gobioidei phylogeny, we ran a maximum likelihood ancestral character state reconstruction for total length using the “</w:t>
      </w:r>
      <w:proofErr w:type="spellStart"/>
      <w:r w:rsidRPr="009D2949">
        <w:rPr>
          <w:rFonts w:ascii="Times New Roman" w:eastAsia="Times New Roman" w:hAnsi="Times New Roman" w:cs="Times New Roman"/>
          <w:sz w:val="24"/>
          <w:szCs w:val="24"/>
        </w:rPr>
        <w:t>fastAnc</w:t>
      </w:r>
      <w:proofErr w:type="spellEnd"/>
      <w:r w:rsidRPr="009D2949">
        <w:rPr>
          <w:rFonts w:ascii="Times New Roman" w:eastAsia="Times New Roman" w:hAnsi="Times New Roman" w:cs="Times New Roman"/>
          <w:sz w:val="24"/>
          <w:szCs w:val="24"/>
        </w:rPr>
        <w:t xml:space="preserve">” function in the </w:t>
      </w:r>
      <w:proofErr w:type="spellStart"/>
      <w:r w:rsidRPr="009D2949">
        <w:rPr>
          <w:rFonts w:ascii="Times New Roman" w:eastAsia="Times New Roman" w:hAnsi="Times New Roman" w:cs="Times New Roman"/>
          <w:i/>
          <w:iCs/>
          <w:sz w:val="24"/>
          <w:szCs w:val="24"/>
        </w:rPr>
        <w:t>phytools</w:t>
      </w:r>
      <w:proofErr w:type="spellEnd"/>
      <w:r w:rsidRPr="009D2949">
        <w:rPr>
          <w:rFonts w:ascii="Times New Roman" w:eastAsia="Times New Roman" w:hAnsi="Times New Roman" w:cs="Times New Roman"/>
          <w:sz w:val="24"/>
          <w:szCs w:val="24"/>
        </w:rPr>
        <w:t xml:space="preserve"> package</w:t>
      </w:r>
      <w:r w:rsidRPr="009D2949">
        <w:rPr>
          <w:rFonts w:ascii="Times New Roman" w:eastAsia="Times New Roman" w:hAnsi="Times New Roman" w:cs="Times New Roman"/>
          <w:sz w:val="24"/>
          <w:szCs w:val="24"/>
        </w:rPr>
        <w:fldChar w:fldCharType="begin"/>
      </w:r>
      <w:r w:rsidRPr="009D2949">
        <w:rPr>
          <w:rFonts w:ascii="Times New Roman" w:eastAsia="Times New Roman" w:hAnsi="Times New Roman" w:cs="Times New Roman"/>
          <w:sz w:val="24"/>
          <w:szCs w:val="24"/>
        </w:rPr>
        <w:instrText xml:space="preserve"> ADDIN ZOTERO_ITEM CSL_CITATION {"citationID":"d7qKY8cQ","properties":{"formattedCitation":"\\super 32\\nosupersub{}","plainCitation":"32","noteIndex":0},"citationItems":[{"id":430,"uris":["http://zotero.org/users/local/znEKD0pI/items/JLJ2AQ69"],"itemData":{"id":430,"type":"webpage","title":"phytools: an R package for phylogenetic comparative biology (and other things)","URL":"https://besjournals.onlinelibrary.wiley.com/doi/10.1111/j.2041-210X.2011.00169.x","author":[{"family":"Revell","given":"Liam J."}],"accessed":{"date-parts":[["2023",8,28]]},"issued":{"date-parts":[["2012"]]}}}],"schema":"https://github.com/citation-style-language/schema/raw/master/csl-citation.json"} </w:instrText>
      </w:r>
      <w:r w:rsidRPr="009D2949">
        <w:rPr>
          <w:rFonts w:ascii="Times New Roman" w:eastAsia="Times New Roman" w:hAnsi="Times New Roman" w:cs="Times New Roman"/>
          <w:sz w:val="24"/>
          <w:szCs w:val="24"/>
        </w:rPr>
        <w:fldChar w:fldCharType="separate"/>
      </w:r>
      <w:r w:rsidRPr="009D2949">
        <w:rPr>
          <w:rFonts w:ascii="Times New Roman" w:hAnsi="Times New Roman" w:cs="Times New Roman"/>
          <w:sz w:val="24"/>
          <w:szCs w:val="24"/>
          <w:vertAlign w:val="superscript"/>
        </w:rPr>
        <w:t>32</w:t>
      </w:r>
      <w:r w:rsidRPr="009D2949">
        <w:rPr>
          <w:rFonts w:ascii="Times New Roman" w:eastAsia="Times New Roman" w:hAnsi="Times New Roman" w:cs="Times New Roman"/>
          <w:sz w:val="24"/>
          <w:szCs w:val="24"/>
        </w:rPr>
        <w:fldChar w:fldCharType="end"/>
      </w:r>
      <w:r w:rsidRPr="009D2949">
        <w:rPr>
          <w:rFonts w:ascii="Times New Roman" w:eastAsia="Times New Roman" w:hAnsi="Times New Roman" w:cs="Times New Roman"/>
          <w:sz w:val="24"/>
          <w:szCs w:val="24"/>
        </w:rPr>
        <w:t xml:space="preserve"> in R v. 4.2.3</w:t>
      </w:r>
      <w:r w:rsidRPr="009D2949">
        <w:rPr>
          <w:rFonts w:ascii="Times New Roman" w:eastAsia="Times New Roman" w:hAnsi="Times New Roman" w:cs="Times New Roman"/>
          <w:sz w:val="24"/>
          <w:szCs w:val="24"/>
        </w:rPr>
        <w:fldChar w:fldCharType="begin"/>
      </w:r>
      <w:r w:rsidRPr="009D2949">
        <w:rPr>
          <w:rFonts w:ascii="Times New Roman" w:eastAsia="Times New Roman" w:hAnsi="Times New Roman" w:cs="Times New Roman"/>
          <w:sz w:val="24"/>
          <w:szCs w:val="24"/>
        </w:rPr>
        <w:instrText xml:space="preserve"> ADDIN ZOTERO_ITEM CSL_CITATION {"citationID":"w4IU3t9A","properties":{"formattedCitation":"\\super 33\\nosupersub{}","plainCitation":"33","noteIndex":0},"citationItems":[{"id":390,"uris":["http://zotero.org/users/local/znEKD0pI/items/PZXSGGLX"],"itemData":{"id":390,"type":"software","event-place":"Vienna, Austria","publisher":"R Foundation for Statistical Computing","publisher-place":"Vienna, Austria","title":"R: A Language and Environment for Statistical Computing","URL":"https://www.R-project.org","author":[{"family":"R Core Team","given":""}],"issued":{"date-parts":[["2023"]]}}}],"schema":"https://github.com/citation-style-language/schema/raw/master/csl-citation.json"} </w:instrText>
      </w:r>
      <w:r w:rsidRPr="009D2949">
        <w:rPr>
          <w:rFonts w:ascii="Times New Roman" w:eastAsia="Times New Roman" w:hAnsi="Times New Roman" w:cs="Times New Roman"/>
          <w:sz w:val="24"/>
          <w:szCs w:val="24"/>
        </w:rPr>
        <w:fldChar w:fldCharType="separate"/>
      </w:r>
      <w:r w:rsidRPr="009D2949">
        <w:rPr>
          <w:rFonts w:ascii="Times New Roman" w:hAnsi="Times New Roman" w:cs="Times New Roman"/>
          <w:sz w:val="24"/>
          <w:szCs w:val="24"/>
          <w:vertAlign w:val="superscript"/>
        </w:rPr>
        <w:t>33</w:t>
      </w:r>
      <w:r w:rsidRPr="009D2949">
        <w:rPr>
          <w:rFonts w:ascii="Times New Roman" w:eastAsia="Times New Roman" w:hAnsi="Times New Roman" w:cs="Times New Roman"/>
          <w:sz w:val="24"/>
          <w:szCs w:val="24"/>
        </w:rPr>
        <w:fldChar w:fldCharType="end"/>
      </w:r>
      <w:r w:rsidRPr="009D2949">
        <w:rPr>
          <w:rFonts w:ascii="Times New Roman" w:eastAsia="Times New Roman" w:hAnsi="Times New Roman" w:cs="Times New Roman"/>
          <w:sz w:val="24"/>
          <w:szCs w:val="24"/>
        </w:rPr>
        <w:t>.</w:t>
      </w:r>
    </w:p>
    <w:p w14:paraId="3F2CD45B" w14:textId="77777777" w:rsidR="00F23381" w:rsidRPr="009D2949" w:rsidRDefault="00F23381" w:rsidP="009D2949">
      <w:pPr>
        <w:pStyle w:val="ListParagraph"/>
        <w:spacing w:after="0" w:line="240" w:lineRule="auto"/>
        <w:jc w:val="both"/>
        <w:rPr>
          <w:rFonts w:ascii="Times New Roman" w:hAnsi="Times New Roman" w:cs="Times New Roman"/>
          <w:sz w:val="24"/>
          <w:szCs w:val="24"/>
        </w:rPr>
      </w:pPr>
    </w:p>
    <w:p w14:paraId="35DB8B8A" w14:textId="77777777" w:rsidR="00F23381" w:rsidRPr="009D2949" w:rsidRDefault="00F23381" w:rsidP="009D2949">
      <w:pPr>
        <w:spacing w:after="0" w:line="240" w:lineRule="auto"/>
        <w:jc w:val="both"/>
        <w:rPr>
          <w:rFonts w:ascii="Times New Roman" w:hAnsi="Times New Roman" w:cs="Times New Roman"/>
          <w:b/>
          <w:bCs/>
          <w:i/>
          <w:iCs/>
          <w:sz w:val="24"/>
          <w:szCs w:val="24"/>
        </w:rPr>
      </w:pPr>
      <w:r w:rsidRPr="009D2949">
        <w:rPr>
          <w:rFonts w:ascii="Times New Roman" w:hAnsi="Times New Roman" w:cs="Times New Roman"/>
          <w:b/>
          <w:bCs/>
          <w:i/>
          <w:iCs/>
          <w:sz w:val="24"/>
          <w:szCs w:val="24"/>
        </w:rPr>
        <w:t>De novo transcriptome assembly</w:t>
      </w:r>
    </w:p>
    <w:p w14:paraId="4284F6DD" w14:textId="77777777" w:rsidR="00F23381" w:rsidRPr="009D2949" w:rsidRDefault="00F23381" w:rsidP="009D2949">
      <w:pPr>
        <w:spacing w:after="0" w:line="240" w:lineRule="auto"/>
        <w:jc w:val="both"/>
        <w:rPr>
          <w:rFonts w:ascii="Times New Roman" w:hAnsi="Times New Roman" w:cs="Times New Roman"/>
          <w:sz w:val="24"/>
          <w:szCs w:val="24"/>
        </w:rPr>
      </w:pPr>
      <w:r w:rsidRPr="009D2949">
        <w:rPr>
          <w:rFonts w:ascii="Times New Roman" w:hAnsi="Times New Roman" w:cs="Times New Roman"/>
          <w:sz w:val="24"/>
          <w:szCs w:val="24"/>
        </w:rPr>
        <w:t xml:space="preserve">Raw read quality was assessed using </w:t>
      </w:r>
      <w:proofErr w:type="spellStart"/>
      <w:r w:rsidRPr="009D2949">
        <w:rPr>
          <w:rFonts w:ascii="Times New Roman" w:hAnsi="Times New Roman" w:cs="Times New Roman"/>
          <w:sz w:val="24"/>
          <w:szCs w:val="24"/>
        </w:rPr>
        <w:t>FastQC</w:t>
      </w:r>
      <w:proofErr w:type="spellEnd"/>
      <w:r w:rsidRPr="009D2949">
        <w:rPr>
          <w:rFonts w:ascii="Times New Roman" w:hAnsi="Times New Roman" w:cs="Times New Roman"/>
          <w:sz w:val="24"/>
          <w:szCs w:val="24"/>
        </w:rPr>
        <w:t xml:space="preserve"> v. 0.11.5</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{"citationID":"BFoae6jZ","properties":{"formattedCitation":"\\super 34\\nosupersub{}","plainCitation":"34","noteIndex":0},"citationItems":[{"id":774,"uris":["http://zotero.org/users/local/znEKD0pI/items/GHJQ8JA9"],"itemData":{"id":774,"type":"software","title":"FastQC: a quality control tool for high throughput sequence data","URL":"https://www.bioinformatics.babraham.ac.uk/projects/fastqc/","author":[{"family":"Andrews","given":"Simon"}]}}],"schema":"https://github.com/citation-style-language/schema/raw/master/csl-citation.json"}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34</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Low quality reads and adaptor sequences were removed using </w:t>
      </w:r>
      <w:proofErr w:type="spellStart"/>
      <w:r w:rsidRPr="009D2949">
        <w:rPr>
          <w:rFonts w:ascii="Times New Roman" w:hAnsi="Times New Roman" w:cs="Times New Roman"/>
          <w:sz w:val="24"/>
          <w:szCs w:val="24"/>
        </w:rPr>
        <w:t>Trimmomatic</w:t>
      </w:r>
      <w:proofErr w:type="spellEnd"/>
      <w:r w:rsidRPr="009D2949">
        <w:rPr>
          <w:rFonts w:ascii="Times New Roman" w:hAnsi="Times New Roman" w:cs="Times New Roman"/>
          <w:sz w:val="24"/>
          <w:szCs w:val="24"/>
        </w:rPr>
        <w:t xml:space="preserve"> v. 0.38</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{"citationID":"rgJAOPFJ","properties":{"formattedCitation":"\\super 35\\nosupersub{}","plainCitation":"35","noteIndex":0},"citationItems":[{"id":545,"uris":["http://zotero.org/users/local/znEKD0pI/items/8AJUB9IC"],"itemData":{"id":545,"type":"article-journal","abstract":"Motivation: Although many next-generation sequencing (NGS) read preprocessing tools already existed, we could not find any tool or combination of tools that met our requirements in terms of flexibility, correct handling of paired-end data and high performance. We have developed Trimmomatic as a more flexible and efficient preprocessing tool, which could correctly handle paired-end data.","container-title":"Bioinformatics","DOI":"10.1093/bioinformatics/btu170","ISSN":"1367-4811, 1367-4803","issue":"15","language":"en","page":"2114-2120","source":"DOI.org (Crossref)","title":"Trimmomatic: a flexible trimmer for Illumina sequence data","title-short":"Trimmomatic","volume":"30","author":[{"family":"Bolger","given":"Anthony M."},{"family":"Lohse","given":"Marc"},{"family":"Usadel","given":"Bjoern"}],"issued":{"date-parts":[["2014",8,1]]}}}],"schema":"https://github.com/citation-style-language/schema/raw/master/csl-citation.json"}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35</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using the following parameters: </w:t>
      </w:r>
    </w:p>
    <w:p w14:paraId="01FF4BF0" w14:textId="462210DF" w:rsidR="00F23381" w:rsidRPr="009D2949" w:rsidRDefault="00F23381" w:rsidP="009D2949">
      <w:pPr>
        <w:spacing w:after="0" w:line="240" w:lineRule="auto"/>
        <w:jc w:val="both"/>
        <w:rPr>
          <w:rFonts w:ascii="Times New Roman" w:hAnsi="Times New Roman" w:cs="Times New Roman"/>
          <w:sz w:val="24"/>
          <w:szCs w:val="24"/>
        </w:rPr>
      </w:pPr>
      <w:r w:rsidRPr="009D2949">
        <w:rPr>
          <w:rFonts w:ascii="Times New Roman" w:hAnsi="Times New Roman" w:cs="Times New Roman"/>
          <w:sz w:val="24"/>
          <w:szCs w:val="24"/>
        </w:rPr>
        <w:t xml:space="preserve">ILLUMINACLIP:2:30:10, LEADING:5, TRAILING:5, SLIDINGWINDOW:4:15, MINLEN:31. Paired reads were retained, and quality was assessed again with </w:t>
      </w:r>
      <w:proofErr w:type="spellStart"/>
      <w:r w:rsidRPr="009D2949">
        <w:rPr>
          <w:rFonts w:ascii="Times New Roman" w:hAnsi="Times New Roman" w:cs="Times New Roman"/>
          <w:sz w:val="24"/>
          <w:szCs w:val="24"/>
        </w:rPr>
        <w:t>FastQC</w:t>
      </w:r>
      <w:proofErr w:type="spellEnd"/>
      <w:r w:rsidRPr="009D2949">
        <w:rPr>
          <w:rFonts w:ascii="Times New Roman" w:hAnsi="Times New Roman" w:cs="Times New Roman"/>
          <w:sz w:val="24"/>
          <w:szCs w:val="24"/>
        </w:rPr>
        <w:t>. Following pipeline 4 from White et al.</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{"citationID":"vBISWdbt","properties":{"formattedCitation":"\\super 36\\nosupersub{}","plainCitation":"36","noteIndex":0},"citationItems":[{"id":780,"uris":["http://zotero.org/users/local/znEKD0pI/items/DQ3VK9WW"],"itemData":{"id":780,"type":"article-journal","abstract":"Ecological isolation is increasingly thought to play an important role in speciation, especially for the origin and reproductive isolation of homoploid hybrid species. However, the extent to which divergent and/or transgressive gene expression changes are involved in spe­ ciation is not well studied. In this study, we employ comparative transcriptomics to investigate gene expression changes associated with the origin and evolution of two homoploid hybrid plant species, Argyranthemum sundingii and A. lemsii (Asteraceae). As there is no standard methodology for comparative transcriptomics, we examined five different pipelines for data assembly and analysing gene ex­ pression across the four species (two hybrid and two parental). We note biases and problems with all pipelines, and the approach used affected the biological interpretation of the data. Using the approach that we found to be optimal, we identify transcripts showing DE between the parental taxa and between the homoploid hybrid species and their parents; in several cases, putative functions of these DE transcripts have a plausible role in ecological adaptation and could be the cause or consequence of ecological speciation. Although independently derived, the homoploid hybrid species have converged on similar expression phenotypes, likely due to adaptation to similar habitats.","container-title":"G3: Genes, Genomes, Genetics","DOI":"10.1093/g3journal/jkad158","ISSN":"2160-1836","issue":"10","language":"en","page":"jkad158","source":"DOI.org (Crossref)","title":"Comparative transcriptomics and gene expression divergence associated with homoploid hybrid speciation in &lt;i&gt;Argyranthemum&lt;/i&gt;","volume":"13","author":[{"family":"White","given":"Oliver W"},{"family":"Reyes-Betancort","given":"Alfredo"},{"family":"Carine","given":"Mark A"},{"family":"Chapman","given":"Mark A"}],"editor":[{"family":"Ingvarsson","given":"P"}],"issued":{"date-parts":[["2023",9,30]]}}}],"schema":"https://github.com/citation-style-language/schema/raw/master/csl-citation.json"}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36</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we generated species specific </w:t>
      </w:r>
      <w:r w:rsidRPr="009D2949">
        <w:rPr>
          <w:rFonts w:ascii="Times New Roman" w:hAnsi="Times New Roman" w:cs="Times New Roman"/>
          <w:i/>
          <w:iCs/>
          <w:sz w:val="24"/>
          <w:szCs w:val="24"/>
        </w:rPr>
        <w:t>de novo</w:t>
      </w:r>
      <w:r w:rsidRPr="009D2949">
        <w:rPr>
          <w:rFonts w:ascii="Times New Roman" w:hAnsi="Times New Roman" w:cs="Times New Roman"/>
          <w:sz w:val="24"/>
          <w:szCs w:val="24"/>
        </w:rPr>
        <w:t xml:space="preserve"> assemblies for each of the six </w:t>
      </w:r>
      <w:r w:rsidR="0074356B">
        <w:rPr>
          <w:rFonts w:ascii="Times New Roman" w:hAnsi="Times New Roman" w:cs="Times New Roman"/>
          <w:sz w:val="24"/>
          <w:szCs w:val="24"/>
        </w:rPr>
        <w:t>gobiids</w:t>
      </w:r>
      <w:r w:rsidR="0074356B" w:rsidRPr="009D2949">
        <w:rPr>
          <w:rFonts w:ascii="Times New Roman" w:hAnsi="Times New Roman" w:cs="Times New Roman"/>
          <w:sz w:val="24"/>
          <w:szCs w:val="24"/>
        </w:rPr>
        <w:t xml:space="preserve"> </w:t>
      </w:r>
      <w:r w:rsidRPr="009D2949">
        <w:rPr>
          <w:rFonts w:ascii="Times New Roman" w:hAnsi="Times New Roman" w:cs="Times New Roman"/>
          <w:sz w:val="24"/>
          <w:szCs w:val="24"/>
        </w:rPr>
        <w:t>using Trinity v. 2.15.1</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{"citationID":"X2ZJN93E","properties":{"formattedCitation":"\\super 37\\nosupersub{}","plainCitation":"37","noteIndex":0},"citationItems":[{"id":546,"uris":["http://zotero.org/users/local/znEKD0pI/items/RE3TZDHH"],"itemData":{"id":546,"type":"article-journal","abstract":"Massively-parallel cDNA sequencing has opened the way to deep and efficient probing of transcriptomes. Current approaches for transcript reconstruction from such data often rely on aligning reads to a reference genome, and are thus unsuitable for samples with a partial or missing reference genome. Here, we present the Trinity methodology for de novo full-length transcriptome reconstruction, and evaluate it on samples from fission yeast, mouse, and whitefly – an insect whose genome has not yet been sequenced. Trinity fully reconstructs a large fraction of the transcripts present in the data, also reporting alternative splice isoforms and transcripts from recently duplicated genes. In all cases, Trinity performs better than other available de novo transcriptome assembly programs, and its sensitivity is comparable to methods relying on genome alignments. Our approach provides a unified and general solution for transcriptome reconstruction in any sample, especially in the complete absence of a reference genome.","container-title":"Nature biotechnology","DOI":"10.1038/nbt.1883","ISSN":"1087-0156","issue":"7","journalAbbreviation":"Nat Biotechnol","note":"PMID: 21572440\nPMCID: PMC3571712","page":"644-652","source":"PubMed Central","title":"Trinity: reconstructing a full-length transcriptome without a genome from RNA-Seq data","title-short":"Trinity","volume":"29","author":[{"family":"Grabherr","given":"Manfred G."},{"family":"Haas","given":"Brian J."},{"family":"Yassour","given":"Moran"},{"family":"Levin","given":"Joshua Z."},{"family":"Thompson","given":"Dawn A."},{"family":"Amit","given":"Ido"},{"family":"Adiconis","given":"Xian"},{"family":"Fan","given":"Lin"},{"family":"Raychowdhury","given":"Raktima"},{"family":"Zeng","given":"Qiandong"},{"family":"Chen","given":"Zehua"},{"family":"Mauceli","given":"Evan"},{"family":"Hacohen","given":"Nir"},{"family":"Gnirke","given":"Andreas"},{"family":"Rhind","given":"Nicholas"},{"family":"Palma","given":"Federica","non-dropping-particle":"di"},{"family":"Birren","given":"Bruce W."},{"family":"Nusbaum","given":"Chad"},{"family":"Lindblad-Toh","given":"Kerstin"},{"family":"Friedman","given":"Nir"},{"family":"Regev","given":"Aviv"}],"issued":{"date-parts":[["2011",5,15]]}}}],"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37</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Read normalization within species to the default k-</w:t>
      </w:r>
      <w:proofErr w:type="spellStart"/>
      <w:r w:rsidRPr="009D2949">
        <w:rPr>
          <w:rFonts w:ascii="Times New Roman" w:hAnsi="Times New Roman" w:cs="Times New Roman"/>
          <w:sz w:val="24"/>
          <w:szCs w:val="24"/>
        </w:rPr>
        <w:t>mer</w:t>
      </w:r>
      <w:proofErr w:type="spellEnd"/>
      <w:r w:rsidRPr="009D2949">
        <w:rPr>
          <w:rFonts w:ascii="Times New Roman" w:hAnsi="Times New Roman" w:cs="Times New Roman"/>
          <w:sz w:val="24"/>
          <w:szCs w:val="24"/>
        </w:rPr>
        <w:t xml:space="preserve"> maximum coverage of 200 was carried out prior to assembly with the –</w:t>
      </w:r>
      <w:proofErr w:type="spellStart"/>
      <w:r w:rsidRPr="009D2949">
        <w:rPr>
          <w:rFonts w:ascii="Times New Roman" w:hAnsi="Times New Roman" w:cs="Times New Roman"/>
          <w:sz w:val="24"/>
          <w:szCs w:val="24"/>
        </w:rPr>
        <w:t>normalize_reads</w:t>
      </w:r>
      <w:proofErr w:type="spellEnd"/>
      <w:r w:rsidRPr="009D2949">
        <w:rPr>
          <w:rFonts w:ascii="Times New Roman" w:hAnsi="Times New Roman" w:cs="Times New Roman"/>
          <w:sz w:val="24"/>
          <w:szCs w:val="24"/>
        </w:rPr>
        <w:t xml:space="preserve"> flag and the strand-specific parameter included with the –</w:t>
      </w:r>
      <w:proofErr w:type="spellStart"/>
      <w:r w:rsidRPr="009D2949">
        <w:rPr>
          <w:rFonts w:ascii="Times New Roman" w:hAnsi="Times New Roman" w:cs="Times New Roman"/>
          <w:sz w:val="24"/>
          <w:szCs w:val="24"/>
        </w:rPr>
        <w:t>SS_lib_type</w:t>
      </w:r>
      <w:proofErr w:type="spellEnd"/>
      <w:r w:rsidRPr="009D2949">
        <w:rPr>
          <w:rFonts w:ascii="Times New Roman" w:hAnsi="Times New Roman" w:cs="Times New Roman"/>
          <w:sz w:val="24"/>
          <w:szCs w:val="24"/>
        </w:rPr>
        <w:t xml:space="preserve"> RF flag to indicate paired reads. Transcripts for each species-specific transcriptome assembly were indexed using Salmon v. 1.10.1</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{"citationID":"kUjbSw0Q","properties":{"formattedCitation":"\\super 38\\nosupersub{}","plainCitation":"38","noteIndex":0},"citationItems":[{"id":805,"uris":["http://zotero.org/users/local/znEKD0pI/items/TU6IGVME"],"itemData":{"id":805,"type":"article-journal","abstract":"We introduce Salmon, a lightweight method for quantifying transcript abundance from RNA-seq reads. Salmon combines a new dual-phase parallel inference algorithm and feature-rich bias models with an ultra-fast read mapping procedure. It is the first transcriptome-wide quantifier to correct for fragment GC-content bias, which, as we demonstrate here, substantially improves the accuracy of abundance estimates and the sensitivity of subsequent differential expression analysis.","container-title":"Nature Methods","DOI":"10.1038/nmeth.4197","ISSN":"1548-7105","issue":"4","journalAbbreviation":"Nat Methods","language":"eng","note":"PMID: 28263959\nPMCID: PMC5600148","page":"417-419","source":"PubMed","title":"Salmon provides fast and bias-aware quantification of transcript expression","volume":"14","author":[{"family":"Patro","given":"Rob"},{"family":"Duggal","given":"Geet"},{"family":"Love","given":"Michael I."},{"family":"Irizarry","given":"Rafael A."},{"family":"Kingsford","given":"Carl"}],"issued":{"date-parts":[["2017",4]]}}}],"schema":"https://github.com/citation-style-language/schema/raw/master/csl-citation.json"}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38</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and then reads were mapped back to their respective assembly and transcript abundances were estimated using salmon quant with the ‘-l A -p 8 --</w:t>
      </w:r>
      <w:proofErr w:type="spellStart"/>
      <w:r w:rsidRPr="009D2949">
        <w:rPr>
          <w:rFonts w:ascii="Times New Roman" w:hAnsi="Times New Roman" w:cs="Times New Roman"/>
          <w:sz w:val="24"/>
          <w:szCs w:val="24"/>
        </w:rPr>
        <w:t>validateMappings</w:t>
      </w:r>
      <w:proofErr w:type="spellEnd"/>
      <w:r w:rsidRPr="009D2949">
        <w:rPr>
          <w:rFonts w:ascii="Times New Roman" w:hAnsi="Times New Roman" w:cs="Times New Roman"/>
          <w:sz w:val="24"/>
          <w:szCs w:val="24"/>
        </w:rPr>
        <w:t xml:space="preserve"> –</w:t>
      </w:r>
      <w:proofErr w:type="spellStart"/>
      <w:r w:rsidRPr="009D2949">
        <w:rPr>
          <w:rFonts w:ascii="Times New Roman" w:hAnsi="Times New Roman" w:cs="Times New Roman"/>
          <w:sz w:val="24"/>
          <w:szCs w:val="24"/>
        </w:rPr>
        <w:t>gcBias</w:t>
      </w:r>
      <w:proofErr w:type="spellEnd"/>
      <w:r w:rsidRPr="009D2949">
        <w:rPr>
          <w:rFonts w:ascii="Times New Roman" w:hAnsi="Times New Roman" w:cs="Times New Roman"/>
          <w:sz w:val="24"/>
          <w:szCs w:val="24"/>
        </w:rPr>
        <w:t xml:space="preserve">’ options. The percentage of reads which mapped back to the respective species-specific assembly were recorded (Table S3). </w:t>
      </w:r>
    </w:p>
    <w:p w14:paraId="3A10ECE3" w14:textId="77777777" w:rsidR="00F23381" w:rsidRPr="009D2949" w:rsidRDefault="00F23381" w:rsidP="009D2949">
      <w:pPr>
        <w:spacing w:after="0" w:line="240" w:lineRule="auto"/>
        <w:jc w:val="both"/>
        <w:rPr>
          <w:rFonts w:ascii="Times New Roman" w:hAnsi="Times New Roman" w:cs="Times New Roman"/>
          <w:sz w:val="24"/>
          <w:szCs w:val="24"/>
        </w:rPr>
      </w:pPr>
      <w:r w:rsidRPr="009D2949">
        <w:rPr>
          <w:rFonts w:ascii="Times New Roman" w:hAnsi="Times New Roman" w:cs="Times New Roman"/>
          <w:sz w:val="24"/>
          <w:szCs w:val="24"/>
        </w:rPr>
        <w:tab/>
        <w:t>We assessed transcriptome quality in terms of completeness of gene content with BUSCO v. 5.2.2 (Benchmarking Universal Single Copy Orthologs)</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{"citationID":"ro5A5kmp","properties":{"formattedCitation":"\\super 39\\nosupersub{}","plainCitation":"39","noteIndex":0},"citationItems":[{"id":784,"uris":["http://zotero.org/users/local/znEKD0pI/items/XQEMYLW3"],"itemData":{"id":784,"type":"article-journal","abstract":"MOTIVATION: Genomics has revolutionized biological research, but quality assessment of the resulting assembled sequences is complicated and remains mostly limited to technical measures like N50.\nRESULTS: We propose a measure for quantitative assessment of genome assembly and annotation completeness based on evolutionarily informed expectations of gene content. We implemented the assessment procedure in open-source software, with sets of Benchmarking Universal Single-Copy Orthologs, named BUSCO.\nAVAILABILITY AND IMPLEMENTATION: Software implemented in Python and datasets available for download from http://busco.ezlab.org.\nCONTACT: evgeny.zdobnov@unige.ch\nSUPPLEMENTARY INFORMATION: Supplementary data are available at Bioinformatics online.","container-title":"Bioinformatics (Oxford, England)","DOI":"10.1093/bioinformatics/btv351","ISSN":"1367-4811","issue":"19","journalAbbreviation":"Bioinformatics","language":"eng","note":"PMID: 26059717","page":"3210-3212","source":"PubMed","title":"BUSCO: assessing genome assembly and annotation completeness with single-copy orthologs","title-short":"BUSCO","volume":"31","author":[{"family":"Simão","given":"Felipe A."},{"family":"Waterhouse","given":"Robert M."},{"family":"Ioannidis","given":"Panagiotis"},{"family":"Kriventseva","given":"Evgenia V."},{"family":"Zdobnov","given":"Evgeny M."}],"issued":{"date-parts":[["2015",10,1]]}}}],"schema":"https://github.com/citation-style-language/schema/raw/master/csl-citation.json"}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39</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using both the Vertebrata and the Actinopterygii (ray-finned fishes) databases as reference (Table S4). We used BowTie2 v. 2.3.4.2</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{"citationID":"YWKZl4w6","properties":{"formattedCitation":"\\super 40\\nosupersub{}","plainCitation":"40","noteIndex":0},"citationItems":[{"id":787,"uris":["http://zotero.org/users/local/znEKD0pI/items/DLRSRHI5"],"itemData":{"id":787,"type":"article-journal","abstract":"The Bowtie 2 software achieves fast, sensitive, accurate and memory-efficient gapped alignment of sequencing reads using the full-text minute index and hardware-accelerated dynamic programming algorithms.","container-title":"Nature Methods","DOI":"10.1038/nmeth.1923","ISSN":"1548-7105","issue":"4","journalAbbreviation":"Nat Methods","language":"en","license":"2012 Springer Nature America, Inc.","note":"publisher: Nature Publishing Group","page":"357-359","source":"www.nature.com","title":"Fast gapped-read alignment with Bowtie 2","volume":"9","author":[{"family":"Langmead","given":"Ben"},{"family":"Salzberg","given":"Steven L."}],"issued":{"date-parts":[["2012",4]]}}}],"schema":"https://github.com/citation-style-language/schema/raw/master/csl-citation.json"}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40</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to assess assembly quality in terms of read representation where normalized reads are mapped back onto the transcriptome. In general, a mapping rate greater than 80% is ideal. Additional assembly summary statistics, including percent GC, N50, and average contig length were calculated using the ‘TrinityStats.pl’ script contained within Trinity (Table S4). </w:t>
      </w:r>
    </w:p>
    <w:p w14:paraId="365C8ADF" w14:textId="77777777" w:rsidR="00F23381" w:rsidRPr="009D2949" w:rsidRDefault="00F23381" w:rsidP="009D2949">
      <w:pPr>
        <w:spacing w:after="0" w:line="240" w:lineRule="auto"/>
        <w:jc w:val="both"/>
        <w:rPr>
          <w:rFonts w:ascii="Times New Roman" w:hAnsi="Times New Roman" w:cs="Times New Roman"/>
          <w:sz w:val="24"/>
          <w:szCs w:val="24"/>
        </w:rPr>
      </w:pPr>
      <w:r w:rsidRPr="009D2949">
        <w:rPr>
          <w:rFonts w:ascii="Times New Roman" w:hAnsi="Times New Roman" w:cs="Times New Roman"/>
          <w:sz w:val="24"/>
          <w:szCs w:val="24"/>
        </w:rPr>
        <w:tab/>
        <w:t xml:space="preserve">For each species-specific assembly, peptide open read frames (ORFs) were predicted using </w:t>
      </w:r>
      <w:proofErr w:type="spellStart"/>
      <w:r w:rsidRPr="009D2949">
        <w:rPr>
          <w:rFonts w:ascii="Times New Roman" w:hAnsi="Times New Roman" w:cs="Times New Roman"/>
          <w:sz w:val="24"/>
          <w:szCs w:val="24"/>
        </w:rPr>
        <w:t>TransDecoder</w:t>
      </w:r>
      <w:proofErr w:type="spellEnd"/>
      <w:r w:rsidRPr="009D2949">
        <w:rPr>
          <w:rFonts w:ascii="Times New Roman" w:hAnsi="Times New Roman" w:cs="Times New Roman"/>
          <w:sz w:val="24"/>
          <w:szCs w:val="24"/>
        </w:rPr>
        <w:t xml:space="preserve"> v. 5.7.1</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{"citationID":"WzdNCzIR","properties":{"formattedCitation":"\\super 41\\nosupersub{}","plainCitation":"41","noteIndex":0},"citationItems":[{"id":789,"uris":["http://zotero.org/users/local/znEKD0pI/items/TRDLZCJR"],"itemData":{"id":789,"type":"article-journal","abstract":"De novo assembly of RNA-Seq data allows us to study transcriptomes without the need for a genome sequence, such as in non-model organisms of ecological and evolutionary importance, cancer samples, or the microbiome. In this protocol, we describe the use of the Trinity platform for de novo transcriptome assembly from RNA-Seq data in non-model organisms. We also present Trinity’s supported companion utilities for downstream applications, including RSEM for transcript abundance estimation, R/Bioconductor packages for identifying differentially expressed transcripts across samples, and approaches to identify protein coding genes. In an included tutorial we provide a workflow for genome-independent transcriptome analysis leveraging the Trinity platform. The software, documentation and demonstrations are freely available from http://trinityrnaseq.sf.net.","container-title":"Nature protocols","DOI":"10.1038/nprot.2013.084","ISSN":"1754-2189","issue":"8","journalAbbreviation":"Nat Protoc","note":"PMID: 23845962\nPMCID: PMC3875132","page":"10.1038/nprot.2013.084","source":"PubMed Central","title":"De novo transcript sequence reconstruction from RNA-Seq: reference generation and analysis with Trinity","title-short":"De novo transcript sequence reconstruction from RNA-Seq","volume":"8","author":[{"family":"Haas","given":"Brian J."},{"family":"Papanicolaou","given":"Alexie"},{"family":"Yassour","given":"Moran"},{"family":"Grabherr","given":"Manfred"},{"family":"Blood","given":"Philip D."},{"family":"Bowden","given":"Joshua"},{"family":"Couger","given":"Matthew Brian"},{"family":"Eccles","given":"David"},{"family":"Li","given":"Bo"},{"family":"Lieber","given":"Matthias"},{"family":"MacManes","given":"Matthew D."},{"family":"Ott","given":"Michael"},{"family":"Orvis","given":"Joshua"},{"family":"Pochet","given":"Nathalie"},{"family":"Strozzi","given":"Francesco"},{"family":"Weeks","given":"Nathan"},{"family":"Westerman","given":"Rick"},{"family":"William","given":"Thomas"},{"family":"Dewey","given":"Colin N."},{"family":"Henschel","given":"Robert"},{"family":"LeDuc","given":"Richard D."},{"family":"Friedman","given":"Nir"},{"family":"Regev","given":"Aviv"}],"issued":{"date-parts":[["2013",8]]}}}],"schema":"https://github.com/citation-style-language/schema/raw/master/csl-citation.json"}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41</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and the longest ORF was retained (&gt; 100 amino acids in length). To reduce redundancy, we clustered highly similar peptide sequences to select only one transcript per gene </w:t>
      </w:r>
      <w:r w:rsidRPr="009D2949">
        <w:rPr>
          <w:rFonts w:ascii="Times New Roman" w:hAnsi="Times New Roman" w:cs="Times New Roman"/>
          <w:sz w:val="24"/>
          <w:szCs w:val="24"/>
        </w:rPr>
        <w:lastRenderedPageBreak/>
        <w:t>using CD-HIT v. 4.8.1</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{"citationID":"HvhgY00E","properties":{"formattedCitation":"\\super 42\\nosupersub{}","plainCitation":"42","noteIndex":0},"citationItems":[{"id":792,"uris":["http://zotero.org/users/local/znEKD0pI/items/VBA5FEQ9"],"itemData":{"id":792,"type":"article-journal","abstract":"Summary: CD-HIT is a widely used program for clustering biological sequences to reduce sequence redundancy and improve the performance of other sequence analyses. In response to the rapid increase in the amount of sequencing data produced by the next-generation sequencing technologies, we have developed a new CD-HIT program accelerated with a novel parallelization strategy and some other techniques to allow efficient clustering of such datasets. Our tests demonstrated very good speedup derived from the parallelization for up to </w:instrText>
      </w:r>
      <w:r w:rsidRPr="009D2949">
        <w:rPr>
          <w:rFonts w:ascii="Cambria Math" w:hAnsi="Cambria Math" w:cs="Cambria Math"/>
          <w:sz w:val="24"/>
          <w:szCs w:val="24"/>
        </w:rPr>
        <w:instrText>∼</w:instrText>
      </w:r>
      <w:r w:rsidRPr="009D2949">
        <w:rPr>
          <w:rFonts w:ascii="Times New Roman" w:hAnsi="Times New Roman" w:cs="Times New Roman"/>
          <w:sz w:val="24"/>
          <w:szCs w:val="24"/>
        </w:rPr>
        <w:instrText xml:space="preserve">24 cores and a quasi-linear speedup for up to </w:instrText>
      </w:r>
      <w:r w:rsidRPr="009D2949">
        <w:rPr>
          <w:rFonts w:ascii="Cambria Math" w:hAnsi="Cambria Math" w:cs="Cambria Math"/>
          <w:sz w:val="24"/>
          <w:szCs w:val="24"/>
        </w:rPr>
        <w:instrText>∼</w:instrText>
      </w:r>
      <w:r w:rsidRPr="009D2949">
        <w:rPr>
          <w:rFonts w:ascii="Times New Roman" w:hAnsi="Times New Roman" w:cs="Times New Roman"/>
          <w:sz w:val="24"/>
          <w:szCs w:val="24"/>
        </w:rPr>
        <w:instrText xml:space="preserve">8 cores. The enhanced CD-HIT is capable of handling very large datasets in much shorter time than previous versions., Availability:\nhttp://cd-hit.org., Contact:\nliwz@sdsc.edu, Supplementary information:\nSupplementary data are available at Bioinformatics online.","container-title":"Bioinformatics","DOI":"10.1093/bioinformatics/bts565","ISSN":"1367-4803","issue":"23","journalAbbreviation":"Bioinformatics","note":"PMID: 23060610\nPMCID: PMC3516142","page":"3150-3152","source":"PubMed Central","title":"CD-HIT: accelerated for clustering the next-generation sequencing data","title-short":"CD-HIT","volume":"28","author":[{"family":"Fu","given":"Limin"},{"family":"Niu","given":"Beifang"},{"family":"Zhu","given":"Zhengwei"},{"family":"Wu","given":"Sitao"},{"family":"Li","given":"Weizhong"}],"issued":{"date-parts":[["2012",12,1]]}}}],"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42</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under a 0.995 similarity threshold. These files were prepared for OrthoFinder v. 2.5.4</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{"citationID":"VoJM40fH","properties":{"formattedCitation":"\\super 43\\nosupersub{}","plainCitation":"43","noteIndex":0},"citationItems":[{"id":795,"uris":["http://zotero.org/users/local/znEKD0pI/items/XUV4NHU6"],"itemData":{"id":795,"type":"article-journal","abstract":"Here, we present a major advance of the OrthoFinder method. This extends OrthoFinder’s high accuracy orthogroup inference to provide phylogenetic inference of orthologs, rooted gene trees, gene duplication events, the rooted species tree, and comparative genomics statistics. Each output is benchmarked on appropriate real or simulated datasets, and where comparable methods exist, OrthoFinder is equivalent to or outperforms these methods. Furthermore, OrthoFinder is the most accurate ortholog inference method on the Quest for Orthologs benchmark test. Finally, OrthoFinder’s comprehensive phylogenetic analysis is achieved with equivalent speed and scalability to the fastest, score-based heuristic methods. OrthoFinder is available at https://github.com/davidemms/OrthoFinder.","container-title":"Genome Biology","DOI":"10.1186/s13059-019-1832-y","ISSN":"1474-760X","issue":"1","journalAbbreviation":"Genome Biology","page":"238","source":"BioMed Central","title":"OrthoFinder: phylogenetic orthology inference for comparative genomics","title-short":"OrthoFinder","volume":"20","author":[{"family":"Emms","given":"David M."},{"family":"Kelly","given":"Steven"}],"issued":{"date-parts":[["2019",11,14]]}}}],"schema":"https://github.com/citation-style-language/schema/raw/master/csl-citation.json"}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43</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by initially running the ‘-op -S blast -f’ option in OrthoFinder to run Basic Local Alignment Search Tool (BLAST)</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{"citationID":"vCWLzzoJ","properties":{"formattedCitation":"\\super 44\\nosupersub{}","plainCitation":"44","noteIndex":0},"citationItems":[{"id":798,"uris":["http://zotero.org/users/local/znEKD0pI/items/RNA692XA"],"itemData":{"id":798,"type":"article-journal","abstract":"A new approach to rapid sequence comparison, basic local alignment search tool (BLAST), directly approximates alignments that optimize a measure of local similarity, the maximal segment pair (MSP) score. Recent mathematical results on the stochastic properties of MSP scores allow an analysis of the performance of this method as well as the statistical significance of alignments it generates. The basic algorithm is simple and robust; it can be implemented in a number of ways and applied in a variety of contexts including straightforward DNA and protein sequence database searches, motif searches, gene identification searches, and in the analysis of multiple regions of similarity in long DNA sequences. In addition to its flexibility and tractability to mathematical analysis, BLAST is an order of magnitude faster than existing sequence comparison tools of comparable sensitivity.","container-title":"Journal of Molecular Biology","DOI":"10.1016/S0022-2836(05)80360-2","ISSN":"0022-2836","issue":"3","journalAbbreviation":"J Mol Biol","language":"eng","note":"PMID: 2231712","page":"403-410","source":"PubMed","title":"Basic local alignment search tool","volume":"215","author":[{"family":"Altschul","given":"S. F."},{"family":"Gish","given":"W."},{"family":"Miller","given":"W."},{"family":"Myers","given":"E. W."},{"family":"Lipman","given":"D. J."}],"issued":{"date-parts":[["1990",10,5]]}}}],"schema":"https://github.com/citation-style-language/schema/raw/master/csl-citation.json"}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44</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searches separately. Pairwise query-database protein BLAST searches were then run with </w:t>
      </w:r>
      <w:proofErr w:type="spellStart"/>
      <w:r w:rsidRPr="009D2949">
        <w:rPr>
          <w:rFonts w:ascii="Times New Roman" w:hAnsi="Times New Roman" w:cs="Times New Roman"/>
          <w:sz w:val="24"/>
          <w:szCs w:val="24"/>
        </w:rPr>
        <w:t>blastp</w:t>
      </w:r>
      <w:proofErr w:type="spellEnd"/>
      <w:r w:rsidRPr="009D2949">
        <w:rPr>
          <w:rFonts w:ascii="Times New Roman" w:hAnsi="Times New Roman" w:cs="Times New Roman"/>
          <w:sz w:val="24"/>
          <w:szCs w:val="24"/>
        </w:rPr>
        <w:t xml:space="preserve"> using the options ‘</w:t>
      </w:r>
      <w:proofErr w:type="spellStart"/>
      <w:r w:rsidRPr="009D2949">
        <w:rPr>
          <w:rFonts w:ascii="Times New Roman" w:hAnsi="Times New Roman" w:cs="Times New Roman"/>
          <w:sz w:val="24"/>
          <w:szCs w:val="24"/>
        </w:rPr>
        <w:t>outfmt</w:t>
      </w:r>
      <w:proofErr w:type="spellEnd"/>
      <w:r w:rsidRPr="009D2949">
        <w:rPr>
          <w:rFonts w:ascii="Times New Roman" w:hAnsi="Times New Roman" w:cs="Times New Roman"/>
          <w:sz w:val="24"/>
          <w:szCs w:val="24"/>
        </w:rPr>
        <w:t xml:space="preserve"> 6 -</w:t>
      </w:r>
      <w:proofErr w:type="spellStart"/>
      <w:r w:rsidRPr="009D2949">
        <w:rPr>
          <w:rFonts w:ascii="Times New Roman" w:hAnsi="Times New Roman" w:cs="Times New Roman"/>
          <w:sz w:val="24"/>
          <w:szCs w:val="24"/>
        </w:rPr>
        <w:t>evalue</w:t>
      </w:r>
      <w:proofErr w:type="spellEnd"/>
      <w:r w:rsidRPr="009D2949">
        <w:rPr>
          <w:rFonts w:ascii="Times New Roman" w:hAnsi="Times New Roman" w:cs="Times New Roman"/>
          <w:sz w:val="24"/>
          <w:szCs w:val="24"/>
        </w:rPr>
        <w:t xml:space="preserve"> 0.001’</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{"citationID":"528r6QuV","properties":{"formattedCitation":"\\super 45\\nosupersub{}","plainCitation":"45","noteIndex":0},"citationItems":[{"id":802,"uris":["http://zotero.org/users/local/znEKD0pI/items/5VXW2NV2"],"itemData":{"id":802,"type":"article-journal","abstract":"Sequence similarity searching is a very important bioinformatics task. While Basic Local Alignment Search Tool (BLAST) outperforms exact methods through its use of heuristics, the speed of the current BLAST software is suboptimal for very long queries or database sequences. There are also some shortcomings in the user-interface of the current command-line applications.","container-title":"BMC Bioinformatics","DOI":"10.1186/1471-2105-10-421","ISSN":"1471-2105","issue":"1","journalAbbreviation":"BMC Bioinformatics","page":"421","source":"BioMed Central","title":"BLAST+: architecture and applications","title-short":"BLAST+","volume":"10","author":[{"family":"Camacho","given":"Christiam"},{"family":"Coulouris","given":"George"},{"family":"Avagyan","given":"Vahram"},{"family":"Ma","given":"Ning"},{"family":"Papadopoulos","given":"Jason"},{"family":"Bealer","given":"Kevin"},{"family":"Madden","given":"Thomas L."}],"issued":{"date-parts":[["2009",12,15]]}}}],"schema":"https://github.com/citation-style-language/schema/raw/master/csl-citation.json"}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45</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Orthologs were identified in OrthoFinder using the ‘-S blast -M </w:t>
      </w:r>
      <w:proofErr w:type="spellStart"/>
      <w:r w:rsidRPr="009D2949">
        <w:rPr>
          <w:rFonts w:ascii="Times New Roman" w:hAnsi="Times New Roman" w:cs="Times New Roman"/>
          <w:sz w:val="24"/>
          <w:szCs w:val="24"/>
        </w:rPr>
        <w:t>msa</w:t>
      </w:r>
      <w:proofErr w:type="spellEnd"/>
      <w:r w:rsidRPr="009D2949">
        <w:rPr>
          <w:rFonts w:ascii="Times New Roman" w:hAnsi="Times New Roman" w:cs="Times New Roman"/>
          <w:sz w:val="24"/>
          <w:szCs w:val="24"/>
        </w:rPr>
        <w:t xml:space="preserve"> -a 10’ options. OrthoFinder summary results, including number and percentage of genes per </w:t>
      </w:r>
      <w:proofErr w:type="spellStart"/>
      <w:r w:rsidRPr="009D2949">
        <w:rPr>
          <w:rFonts w:ascii="Times New Roman" w:hAnsi="Times New Roman" w:cs="Times New Roman"/>
          <w:sz w:val="24"/>
          <w:szCs w:val="24"/>
        </w:rPr>
        <w:t>orthogroup</w:t>
      </w:r>
      <w:proofErr w:type="spellEnd"/>
      <w:r w:rsidRPr="009D2949">
        <w:rPr>
          <w:rFonts w:ascii="Times New Roman" w:hAnsi="Times New Roman" w:cs="Times New Roman"/>
          <w:sz w:val="24"/>
          <w:szCs w:val="24"/>
        </w:rPr>
        <w:t xml:space="preserve">, were recorded (Table S5). One-to-one orthologs between each species pair per clade (i.e. Clade 1: </w:t>
      </w:r>
      <w:proofErr w:type="spellStart"/>
      <w:r w:rsidRPr="009D2949">
        <w:rPr>
          <w:rFonts w:ascii="Times New Roman" w:hAnsi="Times New Roman" w:cs="Times New Roman"/>
          <w:i/>
          <w:iCs/>
          <w:sz w:val="24"/>
          <w:szCs w:val="24"/>
        </w:rPr>
        <w:t>Amblyeleotris</w:t>
      </w:r>
      <w:proofErr w:type="spellEnd"/>
      <w:r w:rsidRPr="009D2949">
        <w:rPr>
          <w:rFonts w:ascii="Times New Roman" w:hAnsi="Times New Roman" w:cs="Times New Roman"/>
          <w:i/>
          <w:iCs/>
          <w:sz w:val="24"/>
          <w:szCs w:val="24"/>
        </w:rPr>
        <w:t xml:space="preserve"> guttata </w:t>
      </w:r>
      <w:r w:rsidRPr="009D2949">
        <w:rPr>
          <w:rFonts w:ascii="Times New Roman" w:hAnsi="Times New Roman" w:cs="Times New Roman"/>
          <w:sz w:val="24"/>
          <w:szCs w:val="24"/>
        </w:rPr>
        <w:t>and</w:t>
      </w:r>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Coryphopterus</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personatus</w:t>
      </w:r>
      <w:proofErr w:type="spellEnd"/>
      <w:r w:rsidRPr="009D2949">
        <w:rPr>
          <w:rFonts w:ascii="Times New Roman" w:hAnsi="Times New Roman" w:cs="Times New Roman"/>
          <w:i/>
          <w:iCs/>
          <w:sz w:val="24"/>
          <w:szCs w:val="24"/>
        </w:rPr>
        <w:t xml:space="preserve">; </w:t>
      </w:r>
      <w:r w:rsidRPr="009D2949">
        <w:rPr>
          <w:rFonts w:ascii="Times New Roman" w:hAnsi="Times New Roman" w:cs="Times New Roman"/>
          <w:sz w:val="24"/>
          <w:szCs w:val="24"/>
        </w:rPr>
        <w:t>Clade 2:</w:t>
      </w:r>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Eviota</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atriventris</w:t>
      </w:r>
      <w:proofErr w:type="spellEnd"/>
      <w:r w:rsidRPr="009D2949">
        <w:rPr>
          <w:rFonts w:ascii="Times New Roman" w:hAnsi="Times New Roman" w:cs="Times New Roman"/>
          <w:i/>
          <w:iCs/>
          <w:sz w:val="24"/>
          <w:szCs w:val="24"/>
        </w:rPr>
        <w:t xml:space="preserve"> </w:t>
      </w:r>
      <w:r w:rsidRPr="009D2949">
        <w:rPr>
          <w:rFonts w:ascii="Times New Roman" w:hAnsi="Times New Roman" w:cs="Times New Roman"/>
          <w:sz w:val="24"/>
          <w:szCs w:val="24"/>
        </w:rPr>
        <w:t>and</w:t>
      </w:r>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Gobiodon</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citrinus</w:t>
      </w:r>
      <w:proofErr w:type="spellEnd"/>
      <w:r w:rsidRPr="009D2949">
        <w:rPr>
          <w:rFonts w:ascii="Times New Roman" w:hAnsi="Times New Roman" w:cs="Times New Roman"/>
          <w:i/>
          <w:iCs/>
          <w:sz w:val="24"/>
          <w:szCs w:val="24"/>
        </w:rPr>
        <w:t xml:space="preserve">; </w:t>
      </w:r>
      <w:r w:rsidRPr="009D2949">
        <w:rPr>
          <w:rFonts w:ascii="Times New Roman" w:hAnsi="Times New Roman" w:cs="Times New Roman"/>
          <w:sz w:val="24"/>
          <w:szCs w:val="24"/>
        </w:rPr>
        <w:t xml:space="preserve">and Clade 3: </w:t>
      </w:r>
      <w:proofErr w:type="spellStart"/>
      <w:r w:rsidRPr="009D2949">
        <w:rPr>
          <w:rFonts w:ascii="Times New Roman" w:hAnsi="Times New Roman" w:cs="Times New Roman"/>
          <w:i/>
          <w:iCs/>
          <w:sz w:val="24"/>
          <w:szCs w:val="24"/>
        </w:rPr>
        <w:t>Trimma</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hollemani</w:t>
      </w:r>
      <w:proofErr w:type="spellEnd"/>
      <w:r w:rsidRPr="009D2949">
        <w:rPr>
          <w:rFonts w:ascii="Times New Roman" w:hAnsi="Times New Roman" w:cs="Times New Roman"/>
          <w:i/>
          <w:iCs/>
          <w:sz w:val="24"/>
          <w:szCs w:val="24"/>
        </w:rPr>
        <w:t xml:space="preserve"> </w:t>
      </w:r>
      <w:r w:rsidRPr="009D2949">
        <w:rPr>
          <w:rFonts w:ascii="Times New Roman" w:hAnsi="Times New Roman" w:cs="Times New Roman"/>
          <w:sz w:val="24"/>
          <w:szCs w:val="24"/>
        </w:rPr>
        <w:t>and</w:t>
      </w:r>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Valenciennea</w:t>
      </w:r>
      <w:proofErr w:type="spellEnd"/>
      <w:r w:rsidRPr="009D2949">
        <w:rPr>
          <w:rFonts w:ascii="Times New Roman" w:hAnsi="Times New Roman" w:cs="Times New Roman"/>
          <w:i/>
          <w:iCs/>
          <w:sz w:val="24"/>
          <w:szCs w:val="24"/>
        </w:rPr>
        <w:t xml:space="preserve"> </w:t>
      </w:r>
      <w:proofErr w:type="spellStart"/>
      <w:r w:rsidRPr="009D2949">
        <w:rPr>
          <w:rFonts w:ascii="Times New Roman" w:hAnsi="Times New Roman" w:cs="Times New Roman"/>
          <w:i/>
          <w:iCs/>
          <w:sz w:val="24"/>
          <w:szCs w:val="24"/>
        </w:rPr>
        <w:t>puellaris</w:t>
      </w:r>
      <w:proofErr w:type="spellEnd"/>
      <w:r w:rsidRPr="009D2949">
        <w:rPr>
          <w:rFonts w:ascii="Times New Roman" w:hAnsi="Times New Roman" w:cs="Times New Roman"/>
          <w:sz w:val="24"/>
          <w:szCs w:val="24"/>
        </w:rPr>
        <w:t xml:space="preserve">) were extracted from the OrthoFinder Gene Count output, as well as the one-to-one orthologs for all six species together, and all orthologs (regardless of being one-to-one) for all species, for use in all downstream analyses. </w:t>
      </w:r>
    </w:p>
    <w:p w14:paraId="4F708CF0" w14:textId="1EC50808" w:rsidR="00F23381" w:rsidRPr="009D2949" w:rsidRDefault="00F23381" w:rsidP="009D2949">
      <w:pPr>
        <w:spacing w:after="0" w:line="240" w:lineRule="auto"/>
        <w:jc w:val="both"/>
        <w:rPr>
          <w:rFonts w:ascii="Times New Roman" w:hAnsi="Times New Roman" w:cs="Times New Roman"/>
          <w:sz w:val="24"/>
          <w:szCs w:val="24"/>
        </w:rPr>
      </w:pPr>
      <w:r w:rsidRPr="009D2949">
        <w:rPr>
          <w:rFonts w:ascii="Times New Roman" w:hAnsi="Times New Roman" w:cs="Times New Roman"/>
          <w:sz w:val="24"/>
          <w:szCs w:val="24"/>
        </w:rPr>
        <w:tab/>
        <w:t xml:space="preserve">Gene expression at the level of the one-to-one orthologs was quantified from the Salmon abundances using the ‘abundance_estimates_to_matrix.pl’ script in the Trinity program, creating an un-normalized counts matrix for use in the differential expression analyses. Hierarchical cluster analyses were performed using the Pearson method to ensure tissue samples clustered according to their biological replicate.  </w:t>
      </w:r>
    </w:p>
    <w:p w14:paraId="2BDBA1CA" w14:textId="77777777" w:rsidR="00F23381" w:rsidRPr="009D2949" w:rsidRDefault="00F23381" w:rsidP="009D2949">
      <w:pPr>
        <w:spacing w:after="0" w:line="240" w:lineRule="auto"/>
        <w:jc w:val="both"/>
        <w:rPr>
          <w:rFonts w:ascii="Times New Roman" w:hAnsi="Times New Roman" w:cs="Times New Roman"/>
          <w:sz w:val="24"/>
          <w:szCs w:val="24"/>
        </w:rPr>
      </w:pPr>
    </w:p>
    <w:p w14:paraId="23DA8A9E" w14:textId="77777777" w:rsidR="00F23381" w:rsidRPr="009D2949" w:rsidRDefault="00F23381" w:rsidP="009D2949">
      <w:pPr>
        <w:spacing w:after="0" w:line="240" w:lineRule="auto"/>
        <w:jc w:val="both"/>
        <w:rPr>
          <w:rFonts w:ascii="Times New Roman" w:hAnsi="Times New Roman" w:cs="Times New Roman"/>
          <w:b/>
          <w:bCs/>
          <w:i/>
          <w:iCs/>
          <w:sz w:val="24"/>
          <w:szCs w:val="24"/>
        </w:rPr>
      </w:pPr>
      <w:r w:rsidRPr="009D2949">
        <w:rPr>
          <w:rFonts w:ascii="Times New Roman" w:hAnsi="Times New Roman" w:cs="Times New Roman"/>
          <w:b/>
          <w:bCs/>
          <w:i/>
          <w:iCs/>
          <w:sz w:val="24"/>
          <w:szCs w:val="24"/>
        </w:rPr>
        <w:t>Differential gene expression analyses</w:t>
      </w:r>
    </w:p>
    <w:p w14:paraId="120486C6" w14:textId="77777777" w:rsidR="00F23381" w:rsidRPr="009D2949" w:rsidRDefault="00F23381" w:rsidP="009D2949">
      <w:pPr>
        <w:spacing w:after="0" w:line="240" w:lineRule="auto"/>
        <w:jc w:val="both"/>
        <w:rPr>
          <w:rFonts w:ascii="Times New Roman" w:hAnsi="Times New Roman" w:cs="Times New Roman"/>
          <w:sz w:val="24"/>
          <w:szCs w:val="24"/>
        </w:rPr>
      </w:pPr>
      <w:r w:rsidRPr="009D2949">
        <w:rPr>
          <w:rFonts w:ascii="Times New Roman" w:hAnsi="Times New Roman" w:cs="Times New Roman"/>
          <w:sz w:val="24"/>
          <w:szCs w:val="24"/>
        </w:rPr>
        <w:t>For each of the three clades of large-small species using the one-to-one orthologs, as well as for comparisons between all large species and all small species using all orthologs, we ran differential expression analyses using the DESeq2 method</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{"citationID":"lFqhlaHs","properties":{"formattedCitation":"\\super 46\\nosupersub{}","plainCitation":"46","noteIndex":0},"citationItems":[{"id":808,"uris":["http://zotero.org/users/local/znEKD0pI/items/2YWLVELT"],"itemData":{"id":808,"type":"article-journal","abstract":"In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http://www.bioconductor.org/packages/release/bioc/html/DESeq2.html.","container-title":"Genome Biology","DOI":"10.1186/s13059-014-0550-8","ISSN":"1474-760X","issue":"12","journalAbbreviation":"Genome Biology","page":"550","source":"BioMed Central","title":"Moderated estimation of fold change and dispersion for RNA-seq data with DESeq2","volume":"15","author":[{"family":"Love","given":"Michael I."},{"family":"Huber","given":"Wolfgang"},{"family":"Anders","given":"Simon"}],"issued":{"date-parts":[["2014",12,5]]}}}],"schema":"https://github.com/citation-style-language/schema/raw/master/csl-citation.json"}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46</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implemented in R. This method uses the un-normalized counts matrix as input and detects differentially expressed genes (orthologs in this case) by fitting a generalized linear model of raw gene counts which follow a negative binomial (Gamma-Poisson) distribution</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{"citationID":"6kD59UU3","properties":{"formattedCitation":"\\super 46\\nosupersub{}","plainCitation":"46","noteIndex":0},"citationItems":[{"id":808,"uris":["http://zotero.org/users/local/znEKD0pI/items/2YWLVELT"],"itemData":{"id":808,"type":"article-journal","abstract":"In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http://www.bioconductor.org/packages/release/bioc/html/DESeq2.html.","container-title":"Genome Biology","DOI":"10.1186/s13059-014-0550-8","ISSN":"1474-760X","issue":"12","journalAbbreviation":"Genome Biology","page":"550","source":"BioMed Central","title":"Moderated estimation of fold change and dispersion for RNA-seq data with DESeq2","volume":"15","author":[{"family":"Love","given":"Michael I."},{"family":"Huber","given":"Wolfgang"},{"family":"Anders","given":"Simon"}],"issued":{"date-parts":[["2014",12,5]]}}}],"schema":"https://github.com/citation-style-language/schema/raw/master/csl-citation.json"}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46</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Results tables containing the log2 fold changes (LFC), Wald test </w:t>
      </w:r>
      <w:r w:rsidRPr="009D2949">
        <w:rPr>
          <w:rFonts w:ascii="Times New Roman" w:hAnsi="Times New Roman" w:cs="Times New Roman"/>
          <w:i/>
          <w:iCs/>
          <w:sz w:val="24"/>
          <w:szCs w:val="24"/>
        </w:rPr>
        <w:t>p</w:t>
      </w:r>
      <w:r w:rsidRPr="009D2949">
        <w:rPr>
          <w:rFonts w:ascii="Times New Roman" w:hAnsi="Times New Roman" w:cs="Times New Roman"/>
          <w:sz w:val="24"/>
          <w:szCs w:val="24"/>
        </w:rPr>
        <w:t xml:space="preserve">-values, and Benjamini and Hochberg adjusted </w:t>
      </w:r>
      <w:r w:rsidRPr="009D2949">
        <w:rPr>
          <w:rFonts w:ascii="Times New Roman" w:hAnsi="Times New Roman" w:cs="Times New Roman"/>
          <w:i/>
          <w:iCs/>
          <w:sz w:val="24"/>
          <w:szCs w:val="24"/>
        </w:rPr>
        <w:t>p</w:t>
      </w:r>
      <w:r w:rsidRPr="009D2949">
        <w:rPr>
          <w:rFonts w:ascii="Times New Roman" w:hAnsi="Times New Roman" w:cs="Times New Roman"/>
          <w:sz w:val="24"/>
          <w:szCs w:val="24"/>
        </w:rPr>
        <w:t xml:space="preserve">-values of the False Discovery Rate (FDR) for each differentially expressed one-to-one ortholog were generated with the ‘results’ function. One-to-one orthologs </w:t>
      </w:r>
      <w:proofErr w:type="gramStart"/>
      <w:r w:rsidRPr="009D2949">
        <w:rPr>
          <w:rFonts w:ascii="Times New Roman" w:hAnsi="Times New Roman" w:cs="Times New Roman"/>
          <w:sz w:val="24"/>
          <w:szCs w:val="24"/>
        </w:rPr>
        <w:t>were considered to be</w:t>
      </w:r>
      <w:proofErr w:type="gramEnd"/>
      <w:r w:rsidRPr="009D2949">
        <w:rPr>
          <w:rFonts w:ascii="Times New Roman" w:hAnsi="Times New Roman" w:cs="Times New Roman"/>
          <w:sz w:val="24"/>
          <w:szCs w:val="24"/>
        </w:rPr>
        <w:t xml:space="preserve"> differentially expressed if the LFC value was greater than 2 and adjusted FDR </w:t>
      </w:r>
      <w:r w:rsidRPr="009D2949">
        <w:rPr>
          <w:rFonts w:ascii="Times New Roman" w:hAnsi="Times New Roman" w:cs="Times New Roman"/>
          <w:i/>
          <w:iCs/>
          <w:sz w:val="24"/>
          <w:szCs w:val="24"/>
        </w:rPr>
        <w:t>p</w:t>
      </w:r>
      <w:r w:rsidRPr="009D2949">
        <w:rPr>
          <w:rFonts w:ascii="Times New Roman" w:hAnsi="Times New Roman" w:cs="Times New Roman"/>
          <w:sz w:val="24"/>
          <w:szCs w:val="24"/>
        </w:rPr>
        <w:t xml:space="preserve">-value less than 0.05. These results are summarized in Table S6. To visualize differentially expressed orthologs, we constructed cluster heatmaps and volcano plots in R. </w:t>
      </w:r>
    </w:p>
    <w:p w14:paraId="52B31652" w14:textId="77777777" w:rsidR="00F23381" w:rsidRPr="009D2949" w:rsidRDefault="00F23381" w:rsidP="009D2949">
      <w:pPr>
        <w:spacing w:after="0" w:line="240" w:lineRule="auto"/>
        <w:jc w:val="both"/>
        <w:rPr>
          <w:rFonts w:ascii="Times New Roman" w:hAnsi="Times New Roman" w:cs="Times New Roman"/>
          <w:sz w:val="24"/>
          <w:szCs w:val="24"/>
        </w:rPr>
      </w:pPr>
      <w:r w:rsidRPr="009D2949">
        <w:rPr>
          <w:rFonts w:ascii="Times New Roman" w:hAnsi="Times New Roman" w:cs="Times New Roman"/>
          <w:sz w:val="24"/>
          <w:szCs w:val="24"/>
        </w:rPr>
        <w:tab/>
        <w:t xml:space="preserve">To identify potential genes involved in miniaturization, we extracted the differentially expressed orthologs which were upregulated (positive LFC) in all small-bodied species and down-regulated (negative LFC) in all large-bodied species, and vice-versa, for both tissue types individually. We blasted the ortholog protein sequences against the </w:t>
      </w:r>
      <w:proofErr w:type="spellStart"/>
      <w:r w:rsidRPr="009D2949">
        <w:rPr>
          <w:rFonts w:ascii="Times New Roman" w:hAnsi="Times New Roman" w:cs="Times New Roman"/>
          <w:sz w:val="24"/>
          <w:szCs w:val="24"/>
        </w:rPr>
        <w:t>UniProtKB</w:t>
      </w:r>
      <w:proofErr w:type="spellEnd"/>
      <w:r w:rsidRPr="009D2949">
        <w:rPr>
          <w:rFonts w:ascii="Times New Roman" w:hAnsi="Times New Roman" w:cs="Times New Roman"/>
          <w:sz w:val="24"/>
          <w:szCs w:val="24"/>
        </w:rPr>
        <w:t>/Swiss-Prot reference proteome databases</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{"citationID":"cnFRqsRY","properties":{"formattedCitation":"\\super 47,48\\nosupersub{}","plainCitation":"47,48","noteIndex":0},"citationItems":[{"id":836,"uris":["http://zotero.org/users/local/znEKD0pI/items/QQTM5SZC"],"itemData":{"id":836,"type":"article-journal","abstract":"The Swiss Institute of Bioinformatics (SIB), the European Bioinformatics Institute (EBI), and the Protein Information Resource (PIR) form the Universal Protein Resource (UniProt) consortium. Its main goal is to provide the scientific community with a central resource for protein sequences and functional information. The UniProt consortium maintains the UniProt KnowledgeBase (UniProtKB) and several supplementary databases including the UniProt Reference Clusters (UniRef) and the UniProt Archive (UniParc). (1) UniProtKB is a comprehensive protein sequence knowledgebase that consists of two sections: UniProtKB/Swiss-Prot, which contains manually annotated entries, and UniProtKB/TrEMBL, which contains computer-annotated entries. UniProtKB/Swiss-Prot entries contain information curated by biologists and provide users with cross-links to about 100 external databases and with access to additional information or tools. (2) The UniRef databases (UniRef100, UniRef90, and UniRef50) define clusters of protein sequences that share 100, 90, or 50% identity. (3) The UniParc database stores and maps all publicly available protein sequence data, including obsolete data excluded from UniProtKB. The UniProt databases can be accessed online (http://www.uniprot.org/) or downloaded in several formats (ftp://ftp.uniprot.org/pub). New releases are published every 2 weeks. The purpose of this chapter is to present a guided tour of a UniProtKB/Swiss-Prot entry, paying particular attention to the specificities of plant protein annotation. We will also present some of the tools and databases that are linked to each entry.","container-title":"Methods in Molecular Biology (Clifton, N.J.)","DOI":"10.1007/978-1-59745-535-0_4","ISSN":"1064-3745","journalAbbreviation":"Methods Mol Biol","language":"eng","note":"PMID: 18287689","page":"89-112","source":"PubMed","title":"UniProtKB/Swiss-Prot","volume":"406","author":[{"family":"Boutet","given":"Emmanuel"},{"family":"Lieberherr","given":"Damien"},{"family":"Tognolli","given":"Michael"},{"family":"Schneider","given":"Michel"},{"family":"Bairoch","given":"Amos"}],"issued":{"date-parts":[["2007"]]}}},{"id":831,"uris":["http://zotero.org/users/local/znEKD0pI/items/9MR9MC5Q"],"itemData":{"id":831,"type":"article-journal","abstract":"The aim of the UniProt Knowledgebase is to provide users with a comprehensive, high-quality and freely accessible set of protein sequences annotated with functional information. In this publication we describe enhancements made to our data processing pipeline and to our website to adapt to an ever-increasing information content. The number of sequences in UniProtKB has risen to over 227 million and we are working towards including a reference proteome for each taxonomic group. We continue to extract detailed annotations from the literature to update or create reviewed entries, while unreviewed entries are supplemented with annotations provided by automated systems using a variety of machine-learning techniques. In addition, the scientific community continues their contributions of publications and annotations to UniProt entries of their interest. Finally, we describe our new website (https://www.uniprot.org/), designed to enhance our users’ experience and make our data easily accessible to the research community. This interface includes access to AlphaFold structures for more than 85% of all entries as well as improved visualisations for subcellular localisation of proteins.","container-title":"Nucleic Acids Research","DOI":"10.1093/nar/gkac1052","ISSN":"0305-1048","issue":"D1","journalAbbreviation":"Nucleic Acids Research","page":"D523-D531","source":"Silverchair","title":"UniProt: the Universal Protein Knowledgebase in 2023","title-short":"UniProt","volume":"51","author":[{"literal":"The UniProt Consortium"}],"issued":{"date-parts":[["2023",1,6]]}}}],"schema":"https://github.com/citation-style-language/schema/raw/master/csl-citation.json"}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47,48</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under an expectation value threshold of 0.001 and recorded the gene names and associated biological process and function. </w:t>
      </w:r>
    </w:p>
    <w:p w14:paraId="4B5706C3" w14:textId="77777777" w:rsidR="00F23381" w:rsidRPr="009D2949" w:rsidRDefault="00F23381" w:rsidP="009D2949">
      <w:pPr>
        <w:spacing w:after="0" w:line="240" w:lineRule="auto"/>
        <w:jc w:val="both"/>
        <w:rPr>
          <w:rFonts w:ascii="Times New Roman" w:hAnsi="Times New Roman" w:cs="Times New Roman"/>
          <w:sz w:val="24"/>
          <w:szCs w:val="24"/>
        </w:rPr>
      </w:pPr>
    </w:p>
    <w:p w14:paraId="64AB3583" w14:textId="77777777" w:rsidR="00F23381" w:rsidRPr="00EC3224" w:rsidRDefault="00F23381" w:rsidP="009D2949">
      <w:pPr>
        <w:spacing w:after="0" w:line="240" w:lineRule="auto"/>
        <w:jc w:val="both"/>
        <w:rPr>
          <w:rFonts w:ascii="Times New Roman" w:hAnsi="Times New Roman" w:cs="Times New Roman"/>
          <w:b/>
          <w:bCs/>
          <w:i/>
          <w:iCs/>
          <w:sz w:val="24"/>
          <w:szCs w:val="24"/>
        </w:rPr>
      </w:pPr>
      <w:r w:rsidRPr="00EC3224">
        <w:rPr>
          <w:rFonts w:ascii="Times New Roman" w:hAnsi="Times New Roman" w:cs="Times New Roman"/>
          <w:b/>
          <w:bCs/>
          <w:i/>
          <w:iCs/>
          <w:sz w:val="24"/>
          <w:szCs w:val="24"/>
        </w:rPr>
        <w:t>Functional annotation of orthologs</w:t>
      </w:r>
    </w:p>
    <w:p w14:paraId="1730D828" w14:textId="77777777" w:rsidR="00F23381" w:rsidRPr="009D2949" w:rsidRDefault="00F23381" w:rsidP="009D2949">
      <w:pPr>
        <w:spacing w:after="0" w:line="240" w:lineRule="auto"/>
        <w:jc w:val="both"/>
        <w:rPr>
          <w:rFonts w:ascii="Times New Roman" w:hAnsi="Times New Roman" w:cs="Times New Roman"/>
          <w:sz w:val="24"/>
          <w:szCs w:val="24"/>
        </w:rPr>
      </w:pPr>
      <w:r w:rsidRPr="009D2949">
        <w:rPr>
          <w:rFonts w:ascii="Times New Roman" w:hAnsi="Times New Roman" w:cs="Times New Roman"/>
          <w:sz w:val="24"/>
          <w:szCs w:val="24"/>
        </w:rPr>
        <w:t>To infer protein function of the upregulated differentially expressed orthologs for both the small-bodied species and the large-bodied species we used the Protein Analysis Through Evolutionary Relationships (PANTHER) database</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{"citationID":"PqWKD3Qt","properties":{"formattedCitation":"\\super 49\\nosupersub{}","plainCitation":"49","noteIndex":0},"citationItems":[{"id":811,"uris":["http://zotero.org/users/local/znEKD0pI/items/HB34UCLZ"],"itemData":{"id":811,"type":"article-journal","abstract":"Phylogenetics is a powerful tool for analyzing protein sequences, by inferring their evolutionary relationships to other proteins. However, phylogenetics analyses can be challenging: they are computationally expensive and must be performed carefully in order to avoid systematic errors and artifacts. Protein Analysis THrough Evolutionary Relationships (PANTHER; http://pantherdb.org) is a publicly available, user-focused knowledgebase that stores the results of an extensive phylogenetic reconstruction pipeline that includes computational and manual processes and quality control steps. First, fully reconciled phylogenetic trees (including ancestral protein sequences) are reconstructed for a set of “reference” protein sequences obtained from fully sequenced genomes of organisms across the tree of life. Second, the resulting phylogenetic trees are manually reviewed and annotated with function evolution events: inferred gains and losses of protein function along branches of the phylogenetic tree. Here, we describe in detail the current contents of PANTHER, how those contents are generated, and how they can be used in a variety of applications. The PANTHER knowledgebase can be downloaded or accessed via an extensive API. In addition, PANTHER provides software tools to facilitate the application of the knowledgebase to common protein sequence analysis tasks: exploring an annotated genome by gene function; performing “enrichment analysis” of lists of genes; annotating a single sequence or large batch of sequences by homology; and assessing the likelihood that a genetic variant at a particular site in a protein will have deleterious effects.","container-title":"Protein Science","DOI":"10.1002/pro.4218","ISSN":"1469-896X","issue":"1","language":"en","note":"_eprint: https://onlinelibrary.wiley.com/doi/pdf/10.1002/pro.4218","page":"8-22","source":"Wiley Online Library","title":"PANTHER: Making genome-scale phylogenetics accessible to all","title-short":"PANTHER","volume":"31","author":[{"family":"Thomas","given":"Paul D."},{"family":"Ebert","given":"Dustin"},{"family":"Muruganujan","given":"Anushya"},{"family":"Mushayahama","given":"Tremayne"},{"family":"Albou","given":"Laurent-Philippe"},{"family":"Mi","given":"Huaiyu"}],"issued":{"date-parts":[["2022"]]}}}],"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49</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and the ‘pantherScore2.2.pl’ script to score protein sequences against the PANTHER HMM library, and generated a generic mapping file. We used this generic mapping file as input at </w:t>
      </w:r>
      <w:hyperlink r:id="rId22" w:history="1">
        <w:r w:rsidRPr="009D2949">
          <w:rPr>
            <w:rStyle w:val="Hyperlink"/>
            <w:rFonts w:ascii="Times New Roman" w:hAnsi="Times New Roman" w:cs="Times New Roman"/>
            <w:sz w:val="24"/>
            <w:szCs w:val="24"/>
          </w:rPr>
          <w:t>https://pantherdb.org/</w:t>
        </w:r>
      </w:hyperlink>
      <w:r w:rsidRPr="009D2949">
        <w:rPr>
          <w:rFonts w:ascii="Times New Roman" w:hAnsi="Times New Roman" w:cs="Times New Roman"/>
          <w:sz w:val="24"/>
          <w:szCs w:val="24"/>
        </w:rPr>
        <w:t xml:space="preserve"> to generate a functional classification list containing the gene ontology (GO) terms for each ortholog. We summarized the GO terms associated with biological processes using REVIGO</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{"citationID":"knrFfyHR","properties":{"formattedCitation":"\\super 50\\nosupersub{}","plainCitation":"50","noteIndex":0},"citationItems":[{"id":834,"uris":["http://zotero.org/users/local/znEKD0pI/items/WCUSNQBP"],"itemData":{"id":834,"type":"article-journal","abstract":"Outcomes of high-throughput biological experiments are typically interpreted by statistical testing for enriched gene functional categories defined by the Gene Ontology (GO). The resulting lists of GO terms may be large and highly redundant, and thus difficult to interpret. REVIGO is a Web server that summarizes long, unintelligible lists of GO terms by finding a representative subset of the terms using a simple clustering algorithm that relies on semantic similarity measures. Furthermore, REVIGO visualizes this non-redundant GO term set in multiple ways to assist in interpretation: multidimensional scaling and graph-based visualizations accurately render the subdivisions and the semantic relationships in the data, while treemaps and tag clouds are also offered as alternative views. REVIGO is freely available at http://revigo.irb.hr/.","container-title":"PLOS ONE","DOI":"10.1371/journal.pone.0021800","ISSN":"1932-6203","issue":"7","journalAbbreviation":"PLOS ONE","language":"en","note":"publisher: Public Library of Science","page":"e21800","source":"PLoS Journals","title":"REVIGO Summarizes and Visualizes Long Lists of Gene Ontology Terms","volume":"6","author":[{"family":"Supek","given":"Fran"},{"family":"Bošnjak","given":"Matko"},{"family":"Škunca","given":"Nives"},{"family":"Šmuc","given":"Tomislav"}],"issued":{"date-parts":[["2011",7,18]]}}}],"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50</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with the </w:t>
      </w:r>
      <w:proofErr w:type="spellStart"/>
      <w:r w:rsidRPr="009D2949">
        <w:rPr>
          <w:rFonts w:ascii="Times New Roman" w:hAnsi="Times New Roman" w:cs="Times New Roman"/>
          <w:sz w:val="24"/>
          <w:szCs w:val="24"/>
        </w:rPr>
        <w:t>UniProt</w:t>
      </w:r>
      <w:proofErr w:type="spellEnd"/>
      <w:r w:rsidRPr="009D2949">
        <w:rPr>
          <w:rFonts w:ascii="Times New Roman" w:hAnsi="Times New Roman" w:cs="Times New Roman"/>
          <w:sz w:val="24"/>
          <w:szCs w:val="24"/>
        </w:rPr>
        <w:t xml:space="preserve"> database</w:t>
      </w:r>
      <w:r w:rsidRPr="009D2949">
        <w:rPr>
          <w:rFonts w:ascii="Times New Roman" w:hAnsi="Times New Roman" w:cs="Times New Roman"/>
          <w:sz w:val="24"/>
          <w:szCs w:val="24"/>
        </w:rPr>
        <w:fldChar w:fldCharType="begin"/>
      </w:r>
      <w:r w:rsidRPr="009D2949">
        <w:rPr>
          <w:rFonts w:ascii="Times New Roman" w:hAnsi="Times New Roman" w:cs="Times New Roman"/>
          <w:sz w:val="24"/>
          <w:szCs w:val="24"/>
        </w:rPr>
        <w:instrText xml:space="preserve"> ADDIN ZOTERO_ITEM CSL_CITATION {"citationID":"5Ey426hJ","properties":{"formattedCitation":"\\super 48\\nosupersub{}","plainCitation":"48","noteIndex":0},"citationItems":[{"id":831,"uris":["http://zotero.org/users/local/znEKD0pI/items/9MR9MC5Q"],"itemData":{"id":831,"type":"article-journal","abstract":"The aim of the UniProt Knowledgebase is to provide users with a comprehensive, high-quality and freely accessible set of protein sequences annotated with functional information. In this publication we describe enhancements made to our data processing pipeline and to our website to adapt to an ever-increasing information content. The number of sequences in UniProtKB has risen to over 227 million and we are working towards including a reference proteome for each taxonomic group. We continue to extract detailed annotations from the literature to update or create reviewed entries, while unreviewed entries are supplemented with annotations provided by automated systems using a variety of machine-learning techniques. In addition, the scientific community continues their contributions of publications and annotations to UniProt entries of their interest. Finally, we describe our new website (https://www.uniprot.org/), designed to enhance our users’ experience and make our data easily accessible to the research community. This interface includes access to AlphaFold structures for more than 85% of all entries as well as improved visualisations for subcellular localisation of proteins.","container-title":"Nucleic Acids Research","DOI":"10.1093/nar/gkac1052","ISSN":"0305-1048","issue":"D1","journalAbbreviation":"Nucleic Acids Research","page":"D523-D531","source":"Silverchair","title":"UniProt: the Universal Protein Knowledgebase in 2023","title-short":"UniProt","volume":"51","author":[{"literal":"The UniProt Consortium"}],"issued":{"date-parts":[["2023",1,6]]}}}],"schema":"https://github.com/citation-style-language/schema/raw/master/csl-citation.json"} </w:instrText>
      </w:r>
      <w:r w:rsidRPr="009D2949">
        <w:rPr>
          <w:rFonts w:ascii="Times New Roman" w:hAnsi="Times New Roman" w:cs="Times New Roman"/>
          <w:sz w:val="24"/>
          <w:szCs w:val="24"/>
        </w:rPr>
        <w:fldChar w:fldCharType="separate"/>
      </w:r>
      <w:r w:rsidRPr="009D2949">
        <w:rPr>
          <w:rFonts w:ascii="Times New Roman" w:hAnsi="Times New Roman" w:cs="Times New Roman"/>
          <w:sz w:val="24"/>
          <w:szCs w:val="24"/>
          <w:vertAlign w:val="superscript"/>
        </w:rPr>
        <w:t>48</w:t>
      </w:r>
      <w:r w:rsidRPr="009D2949">
        <w:rPr>
          <w:rFonts w:ascii="Times New Roman" w:hAnsi="Times New Roman" w:cs="Times New Roman"/>
          <w:sz w:val="24"/>
          <w:szCs w:val="24"/>
        </w:rPr>
        <w:fldChar w:fldCharType="end"/>
      </w:r>
      <w:r w:rsidRPr="009D2949">
        <w:rPr>
          <w:rFonts w:ascii="Times New Roman" w:hAnsi="Times New Roman" w:cs="Times New Roman"/>
          <w:sz w:val="24"/>
          <w:szCs w:val="24"/>
        </w:rPr>
        <w:t xml:space="preserve"> as reference. REVIGO summarizes a list of GO terms using a semantic clustering algorithm which detects </w:t>
      </w:r>
      <w:r w:rsidRPr="009D2949">
        <w:rPr>
          <w:rFonts w:ascii="Times New Roman" w:hAnsi="Times New Roman" w:cs="Times New Roman"/>
          <w:sz w:val="24"/>
          <w:szCs w:val="24"/>
        </w:rPr>
        <w:lastRenderedPageBreak/>
        <w:t xml:space="preserve">representative subsets of the GO terms and plots these terms as a scatterplot, clustering highly similar GO terms together. </w:t>
      </w:r>
    </w:p>
    <w:p w14:paraId="05E0A1E8" w14:textId="77777777" w:rsidR="00EC3224" w:rsidRDefault="00EC3224" w:rsidP="00EC3224">
      <w:pPr>
        <w:spacing w:after="0" w:line="240" w:lineRule="auto"/>
        <w:jc w:val="both"/>
        <w:rPr>
          <w:rFonts w:ascii="Times New Roman" w:hAnsi="Times New Roman" w:cs="Times New Roman"/>
          <w:sz w:val="24"/>
          <w:szCs w:val="24"/>
        </w:rPr>
      </w:pPr>
    </w:p>
    <w:p w14:paraId="184CC4C6" w14:textId="2A40754C" w:rsidR="00F23381" w:rsidRDefault="00F23381" w:rsidP="00EC3224">
      <w:pPr>
        <w:spacing w:after="0" w:line="240" w:lineRule="auto"/>
        <w:jc w:val="both"/>
        <w:rPr>
          <w:rFonts w:ascii="Times New Roman" w:hAnsi="Times New Roman" w:cs="Times New Roman"/>
          <w:b/>
          <w:bCs/>
          <w:sz w:val="28"/>
          <w:szCs w:val="28"/>
        </w:rPr>
      </w:pPr>
      <w:r w:rsidRPr="00EC3224">
        <w:rPr>
          <w:rFonts w:ascii="Times New Roman" w:hAnsi="Times New Roman" w:cs="Times New Roman"/>
          <w:b/>
          <w:bCs/>
          <w:sz w:val="28"/>
          <w:szCs w:val="28"/>
        </w:rPr>
        <w:t>Results</w:t>
      </w:r>
    </w:p>
    <w:p w14:paraId="4DDCCA0F" w14:textId="77777777" w:rsidR="00EC3224" w:rsidRPr="00EC3224" w:rsidRDefault="00EC3224" w:rsidP="00EC3224">
      <w:pPr>
        <w:spacing w:after="0" w:line="240" w:lineRule="auto"/>
        <w:jc w:val="both"/>
        <w:rPr>
          <w:rFonts w:ascii="Times New Roman" w:hAnsi="Times New Roman" w:cs="Times New Roman"/>
          <w:b/>
          <w:bCs/>
          <w:sz w:val="28"/>
          <w:szCs w:val="28"/>
        </w:rPr>
      </w:pPr>
    </w:p>
    <w:p w14:paraId="5425AD08" w14:textId="77777777" w:rsidR="00F23381" w:rsidRPr="00EC3224" w:rsidRDefault="00F23381" w:rsidP="00EC3224">
      <w:pPr>
        <w:spacing w:after="0" w:line="240" w:lineRule="auto"/>
        <w:jc w:val="both"/>
        <w:rPr>
          <w:rFonts w:ascii="Times New Roman" w:hAnsi="Times New Roman" w:cs="Times New Roman"/>
          <w:b/>
          <w:bCs/>
          <w:i/>
          <w:iCs/>
          <w:sz w:val="24"/>
          <w:szCs w:val="24"/>
        </w:rPr>
      </w:pPr>
      <w:r w:rsidRPr="00EC3224">
        <w:rPr>
          <w:rFonts w:ascii="Times New Roman" w:hAnsi="Times New Roman" w:cs="Times New Roman"/>
          <w:b/>
          <w:bCs/>
          <w:i/>
          <w:iCs/>
          <w:sz w:val="24"/>
          <w:szCs w:val="24"/>
        </w:rPr>
        <w:t>Phylogenetic estimations and body size analysis</w:t>
      </w:r>
    </w:p>
    <w:p w14:paraId="446BE239" w14:textId="5DA9CFA6" w:rsidR="00F23381" w:rsidRPr="00F23381" w:rsidRDefault="00F23381" w:rsidP="00EC3224">
      <w:pPr>
        <w:spacing w:after="0" w:line="240" w:lineRule="auto"/>
        <w:jc w:val="both"/>
        <w:rPr>
          <w:rFonts w:ascii="Times New Roman" w:hAnsi="Times New Roman" w:cs="Times New Roman"/>
          <w:sz w:val="24"/>
          <w:szCs w:val="24"/>
        </w:rPr>
      </w:pPr>
      <w:r w:rsidRPr="00F23381">
        <w:rPr>
          <w:rFonts w:ascii="Times New Roman" w:hAnsi="Times New Roman" w:cs="Times New Roman"/>
          <w:sz w:val="24"/>
          <w:szCs w:val="24"/>
        </w:rPr>
        <w:t xml:space="preserve">Under a maximum likelihood framework which utilizes a phylogenomic dataset based on 980 exon markers, we estimate a phylogenetic tree for 134 species of gobiid fishes and 31 species from three outgroup families within Gobioidei (Figure S1). Our approach combines both newly generated genomic sequences as well as previously published sequences. Additionally, we generated a species-tree with bootstrap support values based on a summary multispecies coalescent approach (Figure S2). Both trees are largely similar, with the only incongruence being where </w:t>
      </w:r>
      <w:proofErr w:type="spellStart"/>
      <w:r w:rsidRPr="00F23381">
        <w:rPr>
          <w:rFonts w:ascii="Times New Roman" w:hAnsi="Times New Roman" w:cs="Times New Roman"/>
          <w:i/>
          <w:iCs/>
          <w:sz w:val="24"/>
          <w:szCs w:val="24"/>
        </w:rPr>
        <w:t>Larsonella</w:t>
      </w:r>
      <w:proofErr w:type="spellEnd"/>
      <w:r w:rsidRPr="00F23381">
        <w:rPr>
          <w:rFonts w:ascii="Times New Roman" w:hAnsi="Times New Roman" w:cs="Times New Roman"/>
          <w:i/>
          <w:iCs/>
          <w:sz w:val="24"/>
          <w:szCs w:val="24"/>
        </w:rPr>
        <w:t xml:space="preserve"> pumila</w:t>
      </w:r>
      <w:r w:rsidRPr="00F23381">
        <w:rPr>
          <w:rFonts w:ascii="Times New Roman" w:hAnsi="Times New Roman" w:cs="Times New Roman"/>
          <w:sz w:val="24"/>
          <w:szCs w:val="24"/>
        </w:rPr>
        <w:t xml:space="preserve"> is included in Gobiidae in the </w:t>
      </w:r>
      <w:proofErr w:type="spellStart"/>
      <w:r w:rsidRPr="00F23381">
        <w:rPr>
          <w:rFonts w:ascii="Times New Roman" w:hAnsi="Times New Roman" w:cs="Times New Roman"/>
          <w:sz w:val="24"/>
          <w:szCs w:val="24"/>
        </w:rPr>
        <w:t>RAxML</w:t>
      </w:r>
      <w:proofErr w:type="spellEnd"/>
      <w:r w:rsidRPr="00F23381">
        <w:rPr>
          <w:rFonts w:ascii="Times New Roman" w:hAnsi="Times New Roman" w:cs="Times New Roman"/>
          <w:sz w:val="24"/>
          <w:szCs w:val="24"/>
        </w:rPr>
        <w:t xml:space="preserve"> tree, but within Oxudercidae in the ASTRAL species tree. This is likely due to the very long branch length in the </w:t>
      </w:r>
      <w:proofErr w:type="spellStart"/>
      <w:r w:rsidRPr="00F23381">
        <w:rPr>
          <w:rFonts w:ascii="Times New Roman" w:hAnsi="Times New Roman" w:cs="Times New Roman"/>
          <w:sz w:val="24"/>
          <w:szCs w:val="24"/>
        </w:rPr>
        <w:t>RAxML</w:t>
      </w:r>
      <w:proofErr w:type="spellEnd"/>
      <w:r w:rsidRPr="00F23381">
        <w:rPr>
          <w:rFonts w:ascii="Times New Roman" w:hAnsi="Times New Roman" w:cs="Times New Roman"/>
          <w:sz w:val="24"/>
          <w:szCs w:val="24"/>
        </w:rPr>
        <w:t xml:space="preserve"> tree (Figure S1). </w:t>
      </w:r>
    </w:p>
    <w:p w14:paraId="79D28822" w14:textId="77777777" w:rsidR="00F23381" w:rsidRPr="00F23381" w:rsidRDefault="00F23381" w:rsidP="00EC3224">
      <w:pPr>
        <w:spacing w:after="0" w:line="240" w:lineRule="auto"/>
        <w:jc w:val="both"/>
        <w:rPr>
          <w:rFonts w:ascii="Times New Roman" w:hAnsi="Times New Roman" w:cs="Times New Roman"/>
          <w:sz w:val="24"/>
          <w:szCs w:val="24"/>
        </w:rPr>
      </w:pPr>
      <w:r w:rsidRPr="00F23381">
        <w:rPr>
          <w:rFonts w:ascii="Times New Roman" w:hAnsi="Times New Roman" w:cs="Times New Roman"/>
          <w:sz w:val="24"/>
          <w:szCs w:val="24"/>
        </w:rPr>
        <w:tab/>
        <w:t>Our phylogeny is largely congruent compared to the most recently published extensive gobiid phylogeny from McCraney et al.</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{"citationID":"u8PkHuJn","properties":{"formattedCitation":"\\super 51\\nosupersub{}","plainCitation":"51","noteIndex":0},"citationItems":[{"id":816,"uris":["http://zotero.org/users/local/znEKD0pI/items/L8H8TPRF"],"itemData":{"id":816,"type":"article-journal","abstract":"Gobies, sleepers, and cardinalfishes represent major clades of a species rich radiation of small bodied, ecologically diverse percomorphs (Gobiaria). Molecular phylogenetics has been crucial to resolving broad relationships of sleepers and gobies (Gobioidei), but the phylogenetic placements of cardinalfishes and nurseryfishes, as reciprocal or sequential sister clades to Gobioidei, are uncertain. In order to evaluate relationships among and within families we used a phylogenetic data mining approach to generate densely sampled trees inclusive of all higher taxa. We utilized conspecific amino acid homology to improve alignment accuracy, included ambiguously identified taxa to increase taxon sampling density, and resampled individual gene alignments to filter rogue sequences before concatenation. This approach yielded the most comprehensive tree yet of Gobiaria, inferred from a sparse (17 percent-complete) supermatrix of one ribosomal and 22 protein coding loci (18,065 characters), comprised of 50 outgroup and 777 ingroup taxa, representing 32 percent of species and 68 percent of genera. Our analyses confirmed the lineage-based classification of gobies with strong support, identified sleeper clades with unforeseen levels of systematic uncertainty, and quantified competing phylogenetic signals that confound resolution of the root topology. We also discovered that multilocus data completeness was related to maximum likelihood branch support, and verified that the phylogenetic uncertainty of shallow relationships observed within goby lineages could largely be explained by supermatrix sparseness. These results demonstrate the potential and limits of publicly available sequence data for producing densely-sampled phylogenetic trees of exceptionally biodiverse groups.","container-title":"Molecular Phylogenetics and Evolution","DOI":"10.1016/j.ympev.2020.106862","ISSN":"1055-7903","journalAbbreviation":"Molecular Phylogenetics and Evolution","page":"106862","source":"ScienceDirect","title":"Supermatrix phylogeny resolves goby lineages and reveals unstable root of Gobiaria","volume":"151","author":[{"family":"McCraney","given":"W. Tyler"},{"family":"Thacker","given":"Christine E."},{"family":"Alfaro","given":"Michael E."}],"issued":{"date-parts":[["2020",10,1]]}}}],"schema":"https://github.com/citation-style-language/schema/raw/master/csl-citation.json"}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51</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which is based 23 loci for 827 taxa (367 of which are gobiids). We recovered expected topology regarding the placement of the four Gobioidei families sampled, with Oxudercidae as sister to Gobiidae, and </w:t>
      </w:r>
      <w:proofErr w:type="spellStart"/>
      <w:r w:rsidRPr="00F23381">
        <w:rPr>
          <w:rFonts w:ascii="Times New Roman" w:hAnsi="Times New Roman" w:cs="Times New Roman"/>
          <w:sz w:val="24"/>
          <w:szCs w:val="24"/>
        </w:rPr>
        <w:t>Eleotridae</w:t>
      </w:r>
      <w:proofErr w:type="spellEnd"/>
      <w:r w:rsidRPr="00F23381">
        <w:rPr>
          <w:rFonts w:ascii="Times New Roman" w:hAnsi="Times New Roman" w:cs="Times New Roman"/>
          <w:sz w:val="24"/>
          <w:szCs w:val="24"/>
        </w:rPr>
        <w:t xml:space="preserve"> and </w:t>
      </w:r>
      <w:proofErr w:type="spellStart"/>
      <w:r w:rsidRPr="00F23381">
        <w:rPr>
          <w:rFonts w:ascii="Times New Roman" w:hAnsi="Times New Roman" w:cs="Times New Roman"/>
          <w:sz w:val="24"/>
          <w:szCs w:val="24"/>
        </w:rPr>
        <w:t>Odonotobutidae</w:t>
      </w:r>
      <w:proofErr w:type="spellEnd"/>
      <w:r w:rsidRPr="00F23381">
        <w:rPr>
          <w:rFonts w:ascii="Times New Roman" w:hAnsi="Times New Roman" w:cs="Times New Roman"/>
          <w:sz w:val="24"/>
          <w:szCs w:val="24"/>
        </w:rPr>
        <w:t xml:space="preserve"> as outgroups to </w:t>
      </w:r>
      <w:proofErr w:type="spellStart"/>
      <w:r w:rsidRPr="00F23381">
        <w:rPr>
          <w:rFonts w:ascii="Times New Roman" w:hAnsi="Times New Roman" w:cs="Times New Roman"/>
          <w:sz w:val="24"/>
          <w:szCs w:val="24"/>
        </w:rPr>
        <w:t>Oxudercidae+Gobiidae</w:t>
      </w:r>
      <w:proofErr w:type="spellEnd"/>
      <w:r w:rsidRPr="00F23381">
        <w:rPr>
          <w:rFonts w:ascii="Times New Roman" w:hAnsi="Times New Roman" w:cs="Times New Roman"/>
          <w:sz w:val="24"/>
          <w:szCs w:val="24"/>
        </w:rPr>
        <w:t xml:space="preserve">. One notable exception lies in the placement of the paedomorphic </w:t>
      </w:r>
      <w:proofErr w:type="spellStart"/>
      <w:r w:rsidRPr="00F23381">
        <w:rPr>
          <w:rFonts w:ascii="Times New Roman" w:hAnsi="Times New Roman" w:cs="Times New Roman"/>
          <w:sz w:val="24"/>
          <w:szCs w:val="24"/>
        </w:rPr>
        <w:t>infantfishes</w:t>
      </w:r>
      <w:proofErr w:type="spellEnd"/>
      <w:r w:rsidRPr="00F23381">
        <w:rPr>
          <w:rFonts w:ascii="Times New Roman" w:hAnsi="Times New Roman" w:cs="Times New Roman"/>
          <w:sz w:val="24"/>
          <w:szCs w:val="24"/>
        </w:rPr>
        <w:t xml:space="preserve"> in the genus </w:t>
      </w:r>
      <w:proofErr w:type="spellStart"/>
      <w:r w:rsidRPr="00F23381">
        <w:rPr>
          <w:rFonts w:ascii="Times New Roman" w:hAnsi="Times New Roman" w:cs="Times New Roman"/>
          <w:i/>
          <w:iCs/>
          <w:sz w:val="24"/>
          <w:szCs w:val="24"/>
        </w:rPr>
        <w:t>Schindleria</w:t>
      </w:r>
      <w:proofErr w:type="spellEnd"/>
      <w:r w:rsidRPr="00F23381">
        <w:rPr>
          <w:rFonts w:ascii="Times New Roman" w:hAnsi="Times New Roman" w:cs="Times New Roman"/>
          <w:sz w:val="24"/>
          <w:szCs w:val="24"/>
        </w:rPr>
        <w:t xml:space="preserve">, where we recover this group as sister to all other gobiids. </w:t>
      </w:r>
    </w:p>
    <w:p w14:paraId="1CBD81FB" w14:textId="77777777" w:rsidR="00F23381" w:rsidRPr="00F23381" w:rsidRDefault="00F23381" w:rsidP="00EC3224">
      <w:pPr>
        <w:spacing w:after="0" w:line="240" w:lineRule="auto"/>
        <w:jc w:val="both"/>
        <w:rPr>
          <w:rFonts w:ascii="Times New Roman" w:hAnsi="Times New Roman" w:cs="Times New Roman"/>
          <w:sz w:val="24"/>
          <w:szCs w:val="24"/>
        </w:rPr>
      </w:pPr>
      <w:r w:rsidRPr="00F23381">
        <w:rPr>
          <w:rFonts w:ascii="Times New Roman" w:hAnsi="Times New Roman" w:cs="Times New Roman"/>
          <w:sz w:val="24"/>
          <w:szCs w:val="24"/>
        </w:rPr>
        <w:t xml:space="preserve">However, in the recent McCraney phylogeny, </w:t>
      </w:r>
      <w:proofErr w:type="spellStart"/>
      <w:r w:rsidRPr="00F23381">
        <w:rPr>
          <w:rFonts w:ascii="Times New Roman" w:hAnsi="Times New Roman" w:cs="Times New Roman"/>
          <w:i/>
          <w:iCs/>
          <w:sz w:val="24"/>
          <w:szCs w:val="24"/>
        </w:rPr>
        <w:t>Schindleria</w:t>
      </w:r>
      <w:proofErr w:type="spellEnd"/>
      <w:r w:rsidRPr="00F23381">
        <w:rPr>
          <w:rFonts w:ascii="Times New Roman" w:hAnsi="Times New Roman" w:cs="Times New Roman"/>
          <w:i/>
          <w:iCs/>
          <w:sz w:val="24"/>
          <w:szCs w:val="24"/>
        </w:rPr>
        <w:t xml:space="preserve"> </w:t>
      </w:r>
      <w:r w:rsidRPr="00F23381">
        <w:rPr>
          <w:rFonts w:ascii="Times New Roman" w:hAnsi="Times New Roman" w:cs="Times New Roman"/>
          <w:sz w:val="24"/>
          <w:szCs w:val="24"/>
        </w:rPr>
        <w:t xml:space="preserve">is nested within the gobiid tree as sister to the </w:t>
      </w:r>
      <w:proofErr w:type="spellStart"/>
      <w:r w:rsidRPr="00F23381">
        <w:rPr>
          <w:rFonts w:ascii="Times New Roman" w:hAnsi="Times New Roman" w:cs="Times New Roman"/>
          <w:sz w:val="24"/>
          <w:szCs w:val="24"/>
        </w:rPr>
        <w:t>Gobiodon</w:t>
      </w:r>
      <w:proofErr w:type="spellEnd"/>
      <w:r w:rsidRPr="00F23381">
        <w:rPr>
          <w:rFonts w:ascii="Times New Roman" w:hAnsi="Times New Roman" w:cs="Times New Roman"/>
          <w:sz w:val="24"/>
          <w:szCs w:val="24"/>
        </w:rPr>
        <w:t xml:space="preserve"> lineage (consisting of the genera </w:t>
      </w:r>
      <w:proofErr w:type="spellStart"/>
      <w:r w:rsidRPr="00F23381">
        <w:rPr>
          <w:rFonts w:ascii="Times New Roman" w:hAnsi="Times New Roman" w:cs="Times New Roman"/>
          <w:i/>
          <w:iCs/>
          <w:sz w:val="24"/>
          <w:szCs w:val="24"/>
        </w:rPr>
        <w:t>Gobiodon</w:t>
      </w:r>
      <w:proofErr w:type="spellEnd"/>
      <w:r w:rsidRPr="00F23381">
        <w:rPr>
          <w:rFonts w:ascii="Times New Roman" w:hAnsi="Times New Roman" w:cs="Times New Roman"/>
          <w:i/>
          <w:iCs/>
          <w:sz w:val="24"/>
          <w:szCs w:val="24"/>
        </w:rPr>
        <w:t xml:space="preserve">, </w:t>
      </w:r>
      <w:proofErr w:type="spellStart"/>
      <w:r w:rsidRPr="00F23381">
        <w:rPr>
          <w:rFonts w:ascii="Times New Roman" w:hAnsi="Times New Roman" w:cs="Times New Roman"/>
          <w:i/>
          <w:iCs/>
          <w:sz w:val="24"/>
          <w:szCs w:val="24"/>
        </w:rPr>
        <w:t>Paragobiodon</w:t>
      </w:r>
      <w:proofErr w:type="spellEnd"/>
      <w:r w:rsidRPr="00F23381">
        <w:rPr>
          <w:rFonts w:ascii="Times New Roman" w:hAnsi="Times New Roman" w:cs="Times New Roman"/>
          <w:i/>
          <w:iCs/>
          <w:sz w:val="24"/>
          <w:szCs w:val="24"/>
        </w:rPr>
        <w:t xml:space="preserve">, </w:t>
      </w:r>
      <w:proofErr w:type="spellStart"/>
      <w:r w:rsidRPr="00F23381">
        <w:rPr>
          <w:rFonts w:ascii="Times New Roman" w:hAnsi="Times New Roman" w:cs="Times New Roman"/>
          <w:i/>
          <w:iCs/>
          <w:sz w:val="24"/>
          <w:szCs w:val="24"/>
        </w:rPr>
        <w:t>Eviota</w:t>
      </w:r>
      <w:proofErr w:type="spellEnd"/>
      <w:r w:rsidRPr="00F23381">
        <w:rPr>
          <w:rFonts w:ascii="Times New Roman" w:hAnsi="Times New Roman" w:cs="Times New Roman"/>
          <w:i/>
          <w:iCs/>
          <w:sz w:val="24"/>
          <w:szCs w:val="24"/>
        </w:rPr>
        <w:t xml:space="preserve">, </w:t>
      </w:r>
      <w:proofErr w:type="spellStart"/>
      <w:r w:rsidRPr="00F23381">
        <w:rPr>
          <w:rFonts w:ascii="Times New Roman" w:hAnsi="Times New Roman" w:cs="Times New Roman"/>
          <w:i/>
          <w:iCs/>
          <w:sz w:val="24"/>
          <w:szCs w:val="24"/>
        </w:rPr>
        <w:t>Pleurosicya,</w:t>
      </w:r>
      <w:r w:rsidRPr="00F23381">
        <w:rPr>
          <w:rFonts w:ascii="Times New Roman" w:hAnsi="Times New Roman" w:cs="Times New Roman"/>
          <w:sz w:val="24"/>
          <w:szCs w:val="24"/>
        </w:rPr>
        <w:t>and</w:t>
      </w:r>
      <w:proofErr w:type="spellEnd"/>
      <w:r w:rsidRPr="00F23381">
        <w:rPr>
          <w:rFonts w:ascii="Times New Roman" w:hAnsi="Times New Roman" w:cs="Times New Roman"/>
          <w:i/>
          <w:iCs/>
          <w:sz w:val="24"/>
          <w:szCs w:val="24"/>
        </w:rPr>
        <w:t xml:space="preserve"> </w:t>
      </w:r>
      <w:proofErr w:type="spellStart"/>
      <w:r w:rsidRPr="00F23381">
        <w:rPr>
          <w:rFonts w:ascii="Times New Roman" w:hAnsi="Times New Roman" w:cs="Times New Roman"/>
          <w:i/>
          <w:iCs/>
          <w:sz w:val="24"/>
          <w:szCs w:val="24"/>
        </w:rPr>
        <w:t>Bryaninops</w:t>
      </w:r>
      <w:proofErr w:type="spellEnd"/>
      <w:r w:rsidRPr="00F23381">
        <w:rPr>
          <w:rFonts w:ascii="Times New Roman" w:hAnsi="Times New Roman" w:cs="Times New Roman"/>
          <w:sz w:val="24"/>
          <w:szCs w:val="24"/>
        </w:rPr>
        <w:t>).</w:t>
      </w:r>
    </w:p>
    <w:p w14:paraId="2D3036F4" w14:textId="3FD23A09" w:rsidR="00F23381" w:rsidRPr="00F23381" w:rsidRDefault="00F23381" w:rsidP="00EC3224">
      <w:pPr>
        <w:spacing w:after="0" w:line="240" w:lineRule="auto"/>
        <w:jc w:val="both"/>
        <w:rPr>
          <w:rFonts w:ascii="Times New Roman" w:hAnsi="Times New Roman" w:cs="Times New Roman"/>
          <w:sz w:val="24"/>
          <w:szCs w:val="24"/>
        </w:rPr>
      </w:pPr>
      <w:r w:rsidRPr="00F23381">
        <w:rPr>
          <w:rFonts w:ascii="Times New Roman" w:hAnsi="Times New Roman" w:cs="Times New Roman"/>
          <w:sz w:val="24"/>
          <w:szCs w:val="24"/>
        </w:rPr>
        <w:tab/>
        <w:t>Our ancestral character reconstruction reveals that the family Gobiidae evolved from a larger-bodied ancestor</w:t>
      </w:r>
      <w:r w:rsidR="005C0AC3">
        <w:rPr>
          <w:rFonts w:ascii="Times New Roman" w:hAnsi="Times New Roman" w:cs="Times New Roman"/>
          <w:sz w:val="24"/>
          <w:szCs w:val="24"/>
        </w:rPr>
        <w:t>, transiting from a log total length of 3.01 cm to 2.15 cm</w:t>
      </w:r>
      <w:r w:rsidRPr="00F23381">
        <w:rPr>
          <w:rFonts w:ascii="Times New Roman" w:hAnsi="Times New Roman" w:cs="Times New Roman"/>
          <w:sz w:val="24"/>
          <w:szCs w:val="24"/>
        </w:rPr>
        <w:t xml:space="preserve"> (Figure 1). Along with this initial transition to smaller body size, there exists more multiple independent transitions to miniaturization with the gobiids. These transitions are especially prominent within the </w:t>
      </w:r>
      <w:proofErr w:type="spellStart"/>
      <w:r w:rsidRPr="00F23381">
        <w:rPr>
          <w:rFonts w:ascii="Times New Roman" w:hAnsi="Times New Roman" w:cs="Times New Roman"/>
          <w:sz w:val="24"/>
          <w:szCs w:val="24"/>
        </w:rPr>
        <w:t>dwarfgobies</w:t>
      </w:r>
      <w:proofErr w:type="spellEnd"/>
      <w:r w:rsidRPr="00F23381">
        <w:rPr>
          <w:rFonts w:ascii="Times New Roman" w:hAnsi="Times New Roman" w:cs="Times New Roman"/>
          <w:sz w:val="24"/>
          <w:szCs w:val="24"/>
        </w:rPr>
        <w:t xml:space="preserve"> (</w:t>
      </w:r>
      <w:proofErr w:type="spellStart"/>
      <w:r w:rsidRPr="00F23381">
        <w:rPr>
          <w:rFonts w:ascii="Times New Roman" w:hAnsi="Times New Roman" w:cs="Times New Roman"/>
          <w:i/>
          <w:iCs/>
          <w:sz w:val="24"/>
          <w:szCs w:val="24"/>
        </w:rPr>
        <w:t>Eviota</w:t>
      </w:r>
      <w:proofErr w:type="spellEnd"/>
      <w:r w:rsidRPr="00F23381">
        <w:rPr>
          <w:rFonts w:ascii="Times New Roman" w:hAnsi="Times New Roman" w:cs="Times New Roman"/>
          <w:sz w:val="24"/>
          <w:szCs w:val="24"/>
        </w:rPr>
        <w:t xml:space="preserve"> spp.) and the paedomorphic </w:t>
      </w:r>
      <w:proofErr w:type="spellStart"/>
      <w:r w:rsidRPr="00F23381">
        <w:rPr>
          <w:rFonts w:ascii="Times New Roman" w:hAnsi="Times New Roman" w:cs="Times New Roman"/>
          <w:sz w:val="24"/>
          <w:szCs w:val="24"/>
        </w:rPr>
        <w:t>infantfishes</w:t>
      </w:r>
      <w:proofErr w:type="spellEnd"/>
      <w:r w:rsidRPr="00F23381">
        <w:rPr>
          <w:rFonts w:ascii="Times New Roman" w:hAnsi="Times New Roman" w:cs="Times New Roman"/>
          <w:sz w:val="24"/>
          <w:szCs w:val="24"/>
        </w:rPr>
        <w:t xml:space="preserve"> (</w:t>
      </w:r>
      <w:proofErr w:type="spellStart"/>
      <w:r w:rsidRPr="00F23381">
        <w:rPr>
          <w:rFonts w:ascii="Times New Roman" w:hAnsi="Times New Roman" w:cs="Times New Roman"/>
          <w:i/>
          <w:iCs/>
          <w:sz w:val="24"/>
          <w:szCs w:val="24"/>
        </w:rPr>
        <w:t>Schindleria</w:t>
      </w:r>
      <w:proofErr w:type="spellEnd"/>
      <w:r w:rsidRPr="00F23381">
        <w:rPr>
          <w:rFonts w:ascii="Times New Roman" w:hAnsi="Times New Roman" w:cs="Times New Roman"/>
          <w:sz w:val="24"/>
          <w:szCs w:val="24"/>
        </w:rPr>
        <w:t xml:space="preserve"> spp.). </w:t>
      </w:r>
    </w:p>
    <w:p w14:paraId="2DB8EE08" w14:textId="77777777" w:rsidR="00F23381" w:rsidRPr="00F23381" w:rsidRDefault="00F23381" w:rsidP="00EC3224">
      <w:pPr>
        <w:spacing w:after="0" w:line="240" w:lineRule="auto"/>
        <w:jc w:val="both"/>
        <w:rPr>
          <w:rFonts w:ascii="Times New Roman" w:hAnsi="Times New Roman" w:cs="Times New Roman"/>
          <w:sz w:val="24"/>
          <w:szCs w:val="24"/>
        </w:rPr>
      </w:pPr>
    </w:p>
    <w:p w14:paraId="2A907602" w14:textId="1AA330AC" w:rsidR="00F23381" w:rsidRPr="00F23381" w:rsidRDefault="00FE6A63" w:rsidP="00EC3224">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18F016B" wp14:editId="5057E11C">
            <wp:extent cx="5943600" cy="7280275"/>
            <wp:effectExtent l="0" t="0" r="0" b="0"/>
            <wp:docPr id="2005951580"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951580" name="Picture 2" descr="A screenshot of a computer screen&#10;&#10;Description automatically generated"/>
                    <pic:cNvPicPr/>
                  </pic:nvPicPr>
                  <pic:blipFill>
                    <a:blip r:embed="rId23" cstate="print">
                      <a:extLst>
                        <a:ext uri="{28A0092B-C50C-407E-A947-70E740481C1C}">
                          <a14:useLocalDpi xmlns:a14="http://schemas.microsoft.com/office/drawing/2010/main"/>
                        </a:ext>
                      </a:extLst>
                    </a:blip>
                    <a:stretch>
                      <a:fillRect/>
                    </a:stretch>
                  </pic:blipFill>
                  <pic:spPr>
                    <a:xfrm>
                      <a:off x="0" y="0"/>
                      <a:ext cx="5943600" cy="7280275"/>
                    </a:xfrm>
                    <a:prstGeom prst="rect">
                      <a:avLst/>
                    </a:prstGeom>
                  </pic:spPr>
                </pic:pic>
              </a:graphicData>
            </a:graphic>
          </wp:inline>
        </w:drawing>
      </w:r>
    </w:p>
    <w:p w14:paraId="030C010C" w14:textId="77777777" w:rsidR="00F23381" w:rsidRPr="00F23381" w:rsidRDefault="00F23381" w:rsidP="00EC3224">
      <w:pPr>
        <w:spacing w:after="0" w:line="240" w:lineRule="auto"/>
        <w:jc w:val="both"/>
        <w:rPr>
          <w:rFonts w:ascii="Times New Roman" w:hAnsi="Times New Roman" w:cs="Times New Roman"/>
          <w:sz w:val="24"/>
          <w:szCs w:val="24"/>
        </w:rPr>
      </w:pPr>
    </w:p>
    <w:p w14:paraId="7E90E66C" w14:textId="77777777" w:rsidR="00F23381" w:rsidRPr="00F23381" w:rsidRDefault="00F23381" w:rsidP="00EC3224">
      <w:pPr>
        <w:spacing w:after="0" w:line="240" w:lineRule="auto"/>
        <w:jc w:val="both"/>
        <w:rPr>
          <w:rFonts w:ascii="Times New Roman" w:hAnsi="Times New Roman" w:cs="Times New Roman"/>
          <w:sz w:val="24"/>
          <w:szCs w:val="24"/>
        </w:rPr>
      </w:pPr>
    </w:p>
    <w:p w14:paraId="3E122D04" w14:textId="6C01677E" w:rsidR="00BC20BB" w:rsidRDefault="00F23381" w:rsidP="00EC3224">
      <w:pPr>
        <w:tabs>
          <w:tab w:val="left" w:pos="1948"/>
        </w:tabs>
        <w:spacing w:after="0" w:line="240" w:lineRule="auto"/>
        <w:jc w:val="both"/>
        <w:rPr>
          <w:rFonts w:ascii="Times New Roman" w:hAnsi="Times New Roman" w:cs="Times New Roman"/>
          <w:sz w:val="20"/>
          <w:szCs w:val="20"/>
        </w:rPr>
      </w:pPr>
      <w:r w:rsidRPr="00EC3224">
        <w:rPr>
          <w:rFonts w:ascii="Times New Roman" w:hAnsi="Times New Roman" w:cs="Times New Roman"/>
          <w:b/>
          <w:bCs/>
          <w:sz w:val="20"/>
          <w:szCs w:val="20"/>
        </w:rPr>
        <w:t xml:space="preserve">Figure 1. </w:t>
      </w:r>
      <w:r w:rsidRPr="00EC3224">
        <w:rPr>
          <w:rFonts w:ascii="Times New Roman" w:hAnsi="Times New Roman" w:cs="Times New Roman"/>
          <w:sz w:val="20"/>
          <w:szCs w:val="20"/>
        </w:rPr>
        <w:t xml:space="preserve">Gobiid phylogeny estimated in </w:t>
      </w:r>
      <w:proofErr w:type="spellStart"/>
      <w:r w:rsidRPr="00EC3224">
        <w:rPr>
          <w:rFonts w:ascii="Times New Roman" w:hAnsi="Times New Roman" w:cs="Times New Roman"/>
          <w:sz w:val="20"/>
          <w:szCs w:val="20"/>
        </w:rPr>
        <w:t>RaxML</w:t>
      </w:r>
      <w:proofErr w:type="spellEnd"/>
      <w:r w:rsidRPr="00EC3224">
        <w:rPr>
          <w:rFonts w:ascii="Times New Roman" w:hAnsi="Times New Roman" w:cs="Times New Roman"/>
          <w:sz w:val="20"/>
          <w:szCs w:val="20"/>
        </w:rPr>
        <w:t xml:space="preserve">-ng showing the ancestral character reconstruction for total body length. </w:t>
      </w:r>
      <w:r w:rsidR="00D01E8D">
        <w:rPr>
          <w:rFonts w:ascii="Times New Roman" w:hAnsi="Times New Roman" w:cs="Times New Roman"/>
          <w:sz w:val="20"/>
          <w:szCs w:val="20"/>
        </w:rPr>
        <w:t xml:space="preserve">Large sizes are cooler colors and smaller sizes are warmer colors on the phylogeny. </w:t>
      </w:r>
      <w:r w:rsidRPr="00EC3224">
        <w:rPr>
          <w:rFonts w:ascii="Times New Roman" w:hAnsi="Times New Roman" w:cs="Times New Roman"/>
          <w:sz w:val="20"/>
          <w:szCs w:val="20"/>
        </w:rPr>
        <w:t xml:space="preserve">Three closely related clades, each containing a large-bodied and a small-bodied </w:t>
      </w:r>
      <w:r w:rsidR="0074356B">
        <w:rPr>
          <w:rFonts w:ascii="Times New Roman" w:hAnsi="Times New Roman" w:cs="Times New Roman"/>
          <w:sz w:val="20"/>
          <w:szCs w:val="20"/>
        </w:rPr>
        <w:t>gobiid</w:t>
      </w:r>
      <w:r w:rsidRPr="00EC3224">
        <w:rPr>
          <w:rFonts w:ascii="Times New Roman" w:hAnsi="Times New Roman" w:cs="Times New Roman"/>
          <w:sz w:val="20"/>
          <w:szCs w:val="20"/>
        </w:rPr>
        <w:t xml:space="preserve">, have been selected for comparative transcriptomic analyses. </w:t>
      </w:r>
    </w:p>
    <w:p w14:paraId="5055C8F7" w14:textId="287C27DE" w:rsidR="00F23381" w:rsidRPr="00BC20BB" w:rsidRDefault="00F23381" w:rsidP="00EC3224">
      <w:pPr>
        <w:tabs>
          <w:tab w:val="left" w:pos="1948"/>
        </w:tabs>
        <w:spacing w:after="0" w:line="240" w:lineRule="auto"/>
        <w:jc w:val="both"/>
        <w:rPr>
          <w:rFonts w:ascii="Times New Roman" w:hAnsi="Times New Roman" w:cs="Times New Roman"/>
          <w:sz w:val="20"/>
          <w:szCs w:val="20"/>
        </w:rPr>
      </w:pPr>
      <w:r w:rsidRPr="00EC3224">
        <w:rPr>
          <w:rFonts w:ascii="Times New Roman" w:hAnsi="Times New Roman" w:cs="Times New Roman"/>
          <w:b/>
          <w:bCs/>
          <w:i/>
          <w:iCs/>
          <w:sz w:val="24"/>
          <w:szCs w:val="24"/>
        </w:rPr>
        <w:lastRenderedPageBreak/>
        <w:t>RNA-seq processing and de novo assembly</w:t>
      </w:r>
    </w:p>
    <w:p w14:paraId="060B819A" w14:textId="702EEDEA" w:rsidR="00F23381" w:rsidRPr="00F23381" w:rsidRDefault="00F23381" w:rsidP="00EC3224">
      <w:pPr>
        <w:spacing w:after="0" w:line="240" w:lineRule="auto"/>
        <w:jc w:val="both"/>
        <w:rPr>
          <w:rFonts w:ascii="Times New Roman" w:hAnsi="Times New Roman" w:cs="Times New Roman"/>
          <w:sz w:val="24"/>
          <w:szCs w:val="24"/>
        </w:rPr>
      </w:pPr>
      <w:r w:rsidRPr="00F23381">
        <w:rPr>
          <w:rFonts w:ascii="Times New Roman" w:hAnsi="Times New Roman" w:cs="Times New Roman"/>
          <w:sz w:val="24"/>
          <w:szCs w:val="24"/>
        </w:rPr>
        <w:t xml:space="preserve">RNA-seq from </w:t>
      </w:r>
      <w:r w:rsidR="005E3876">
        <w:rPr>
          <w:rFonts w:ascii="Times New Roman" w:hAnsi="Times New Roman" w:cs="Times New Roman"/>
          <w:sz w:val="24"/>
          <w:szCs w:val="24"/>
        </w:rPr>
        <w:t xml:space="preserve">two tissue types from </w:t>
      </w:r>
      <w:r w:rsidRPr="00F23381">
        <w:rPr>
          <w:rFonts w:ascii="Times New Roman" w:hAnsi="Times New Roman" w:cs="Times New Roman"/>
          <w:sz w:val="24"/>
          <w:szCs w:val="24"/>
        </w:rPr>
        <w:t xml:space="preserve">three individuals of six gobiid species produced a total of 841 M raw paired reads, averaging 24 M per sample (Table S3). Preliminary analyses mapping the raw reads back to the closest available reference genome, </w:t>
      </w:r>
      <w:proofErr w:type="spellStart"/>
      <w:r w:rsidRPr="00F23381">
        <w:rPr>
          <w:rFonts w:ascii="Times New Roman" w:hAnsi="Times New Roman" w:cs="Times New Roman"/>
          <w:i/>
          <w:iCs/>
          <w:sz w:val="24"/>
          <w:szCs w:val="24"/>
        </w:rPr>
        <w:t>Boleophthalmus</w:t>
      </w:r>
      <w:proofErr w:type="spellEnd"/>
      <w:r w:rsidRPr="00F23381">
        <w:rPr>
          <w:rFonts w:ascii="Times New Roman" w:hAnsi="Times New Roman" w:cs="Times New Roman"/>
          <w:i/>
          <w:iCs/>
          <w:sz w:val="24"/>
          <w:szCs w:val="24"/>
        </w:rPr>
        <w:t xml:space="preserve"> </w:t>
      </w:r>
      <w:proofErr w:type="spellStart"/>
      <w:r w:rsidRPr="00F23381">
        <w:rPr>
          <w:rFonts w:ascii="Times New Roman" w:hAnsi="Times New Roman" w:cs="Times New Roman"/>
          <w:i/>
          <w:iCs/>
          <w:sz w:val="24"/>
          <w:szCs w:val="24"/>
        </w:rPr>
        <w:t>pectinirostris</w:t>
      </w:r>
      <w:proofErr w:type="spellEnd"/>
      <w:r w:rsidRPr="00F23381">
        <w:rPr>
          <w:rFonts w:ascii="Times New Roman" w:hAnsi="Times New Roman" w:cs="Times New Roman"/>
          <w:sz w:val="24"/>
          <w:szCs w:val="24"/>
        </w:rPr>
        <w:t xml:space="preserve">, revealed extremely low percentages of mapped reads for each tissue sample (0.76-11.4%; Table S1). Instead, we utilized a </w:t>
      </w:r>
      <w:r w:rsidRPr="00F23381">
        <w:rPr>
          <w:rFonts w:ascii="Times New Roman" w:hAnsi="Times New Roman" w:cs="Times New Roman"/>
          <w:i/>
          <w:iCs/>
          <w:sz w:val="24"/>
          <w:szCs w:val="24"/>
        </w:rPr>
        <w:t>de novo</w:t>
      </w:r>
      <w:r w:rsidRPr="00F23381">
        <w:rPr>
          <w:rFonts w:ascii="Times New Roman" w:hAnsi="Times New Roman" w:cs="Times New Roman"/>
          <w:sz w:val="24"/>
          <w:szCs w:val="24"/>
        </w:rPr>
        <w:t xml:space="preserve"> assembly approach to assemble the transcriptomes for each of the six gobiid species in our analysis.  Filtering of low-quality reads and adaptor sequences removed an average of 3.3% of reads per sample. Normalization within species retained on average 42 M reads (15.6% of input; Table S4).</w:t>
      </w:r>
    </w:p>
    <w:p w14:paraId="0277AA92" w14:textId="331D6079" w:rsidR="00F23381" w:rsidRPr="00F23381" w:rsidRDefault="00F23381" w:rsidP="00EC3224">
      <w:pPr>
        <w:spacing w:after="0" w:line="240" w:lineRule="auto"/>
        <w:jc w:val="both"/>
        <w:rPr>
          <w:rFonts w:ascii="Times New Roman" w:hAnsi="Times New Roman" w:cs="Times New Roman"/>
          <w:sz w:val="24"/>
          <w:szCs w:val="24"/>
        </w:rPr>
      </w:pPr>
      <w:r w:rsidRPr="00F23381">
        <w:rPr>
          <w:rFonts w:ascii="Times New Roman" w:hAnsi="Times New Roman" w:cs="Times New Roman"/>
          <w:sz w:val="24"/>
          <w:szCs w:val="24"/>
        </w:rPr>
        <w:tab/>
        <w:t>Separate assemblies were generated for each of the six gobiid species. These species-specific assemblies contained an average of 361,435 genes and 486,134 transcripts per species with an average contig length of 637 bp and N50 of 1150 bp (Table S4). BUSCO scores for the species-specific transcriptome assemblies ranged from 49.3</w:t>
      </w:r>
      <w:r w:rsidR="00240B96">
        <w:rPr>
          <w:rFonts w:ascii="Times New Roman" w:hAnsi="Times New Roman" w:cs="Times New Roman"/>
          <w:sz w:val="24"/>
          <w:szCs w:val="24"/>
        </w:rPr>
        <w:t>–</w:t>
      </w:r>
      <w:r w:rsidRPr="00F23381">
        <w:rPr>
          <w:rFonts w:ascii="Times New Roman" w:hAnsi="Times New Roman" w:cs="Times New Roman"/>
          <w:sz w:val="24"/>
          <w:szCs w:val="24"/>
        </w:rPr>
        <w:t>89.5% with an average of 74.6% using the Vertebrata database and ranged from 47.7</w:t>
      </w:r>
      <w:r w:rsidR="00240B96">
        <w:rPr>
          <w:rFonts w:ascii="Times New Roman" w:hAnsi="Times New Roman" w:cs="Times New Roman"/>
          <w:sz w:val="24"/>
          <w:szCs w:val="24"/>
        </w:rPr>
        <w:t>–</w:t>
      </w:r>
      <w:r w:rsidRPr="00F23381">
        <w:rPr>
          <w:rFonts w:ascii="Times New Roman" w:hAnsi="Times New Roman" w:cs="Times New Roman"/>
          <w:sz w:val="24"/>
          <w:szCs w:val="24"/>
        </w:rPr>
        <w:t xml:space="preserve">86.1% (71.2% average) using the Actinopterygii database (Table S4). Overall alignment mapping rates from BowTie2 were very high, with an average of 96.71%  (Table S4). </w:t>
      </w:r>
    </w:p>
    <w:p w14:paraId="43D74A4D" w14:textId="4302E683" w:rsidR="00F23381" w:rsidRPr="00F23381" w:rsidRDefault="00F23381" w:rsidP="00EC3224">
      <w:pPr>
        <w:spacing w:after="0" w:line="240" w:lineRule="auto"/>
        <w:jc w:val="both"/>
        <w:rPr>
          <w:rFonts w:ascii="Times New Roman" w:hAnsi="Times New Roman" w:cs="Times New Roman"/>
          <w:sz w:val="24"/>
          <w:szCs w:val="24"/>
        </w:rPr>
      </w:pPr>
      <w:r w:rsidRPr="00F23381">
        <w:rPr>
          <w:rFonts w:ascii="Times New Roman" w:hAnsi="Times New Roman" w:cs="Times New Roman"/>
          <w:sz w:val="24"/>
          <w:szCs w:val="24"/>
        </w:rPr>
        <w:tab/>
        <w:t xml:space="preserve">Sample correlation matrices based on hierarchical cluster analyses for each tissue sample show high correlation among shared tissue types and species for each of the three clades as well as for the large-bodied and small-bodied species comparisons (Figures S3-S4). </w:t>
      </w:r>
    </w:p>
    <w:p w14:paraId="354A4CB5" w14:textId="77777777" w:rsidR="00F23381" w:rsidRPr="00F23381" w:rsidRDefault="00F23381" w:rsidP="00EC3224">
      <w:pPr>
        <w:spacing w:after="0" w:line="240" w:lineRule="auto"/>
        <w:jc w:val="both"/>
        <w:rPr>
          <w:rFonts w:ascii="Times New Roman" w:hAnsi="Times New Roman" w:cs="Times New Roman"/>
          <w:sz w:val="24"/>
          <w:szCs w:val="24"/>
        </w:rPr>
      </w:pPr>
      <w:r w:rsidRPr="00F23381">
        <w:rPr>
          <w:rFonts w:ascii="Times New Roman" w:hAnsi="Times New Roman" w:cs="Times New Roman"/>
          <w:sz w:val="24"/>
          <w:szCs w:val="24"/>
        </w:rPr>
        <w:t xml:space="preserve"> </w:t>
      </w:r>
    </w:p>
    <w:p w14:paraId="7E6D9956" w14:textId="77777777" w:rsidR="00F23381" w:rsidRPr="00EC3224" w:rsidRDefault="00F23381" w:rsidP="00EC3224">
      <w:pPr>
        <w:spacing w:after="0" w:line="240" w:lineRule="auto"/>
        <w:jc w:val="both"/>
        <w:rPr>
          <w:rFonts w:ascii="Times New Roman" w:hAnsi="Times New Roman" w:cs="Times New Roman"/>
          <w:b/>
          <w:bCs/>
          <w:i/>
          <w:iCs/>
          <w:sz w:val="24"/>
          <w:szCs w:val="24"/>
        </w:rPr>
      </w:pPr>
      <w:r w:rsidRPr="00EC3224">
        <w:rPr>
          <w:rFonts w:ascii="Times New Roman" w:hAnsi="Times New Roman" w:cs="Times New Roman"/>
          <w:b/>
          <w:bCs/>
          <w:i/>
          <w:iCs/>
          <w:sz w:val="24"/>
          <w:szCs w:val="24"/>
        </w:rPr>
        <w:t>Ortholog identification</w:t>
      </w:r>
    </w:p>
    <w:p w14:paraId="4DA0736C" w14:textId="77777777" w:rsidR="00F23381" w:rsidRPr="00F23381" w:rsidRDefault="00F23381" w:rsidP="00EC3224">
      <w:pPr>
        <w:spacing w:after="0" w:line="240" w:lineRule="auto"/>
        <w:jc w:val="both"/>
        <w:rPr>
          <w:rFonts w:ascii="Times New Roman" w:hAnsi="Times New Roman" w:cs="Times New Roman"/>
          <w:sz w:val="24"/>
          <w:szCs w:val="24"/>
        </w:rPr>
      </w:pPr>
      <w:proofErr w:type="gramStart"/>
      <w:r w:rsidRPr="00F23381">
        <w:rPr>
          <w:rFonts w:ascii="Times New Roman" w:hAnsi="Times New Roman" w:cs="Times New Roman"/>
          <w:sz w:val="24"/>
          <w:szCs w:val="24"/>
        </w:rPr>
        <w:t>The majority of</w:t>
      </w:r>
      <w:proofErr w:type="gramEnd"/>
      <w:r w:rsidRPr="00F23381">
        <w:rPr>
          <w:rFonts w:ascii="Times New Roman" w:hAnsi="Times New Roman" w:cs="Times New Roman"/>
          <w:sz w:val="24"/>
          <w:szCs w:val="24"/>
        </w:rPr>
        <w:t xml:space="preserve"> genes were assigned to orthogroups, ranging from 92.7-94.6% with an average of 93.7% (Table S5). From these orthogroups, OrthoFinder identified 970 one-to-one orthologs present in only the three large-bodied species and 665 one-to-one orthologs present in only the three small-bodied species. Of these, only 19 one-to-one orthologs were shared between all six species. For protein identification and functional annotation, these 19 one-to-one orthologs were blasted against the </w:t>
      </w:r>
      <w:proofErr w:type="spellStart"/>
      <w:r w:rsidRPr="00F23381">
        <w:rPr>
          <w:rFonts w:ascii="Times New Roman" w:hAnsi="Times New Roman" w:cs="Times New Roman"/>
          <w:sz w:val="24"/>
          <w:szCs w:val="24"/>
        </w:rPr>
        <w:t>UniProt</w:t>
      </w:r>
      <w:proofErr w:type="spellEnd"/>
      <w:r w:rsidRPr="00F23381">
        <w:rPr>
          <w:rFonts w:ascii="Times New Roman" w:hAnsi="Times New Roman" w:cs="Times New Roman"/>
          <w:sz w:val="24"/>
          <w:szCs w:val="24"/>
        </w:rPr>
        <w:t xml:space="preserve"> database</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{"citationID":"rR7GRNOC","properties":{"formattedCitation":"\\super 48\\nosupersub{}","plainCitation":"48","noteIndex":0},"citationItems":[{"id":831,"uris":["http://zotero.org/users/local/znEKD0pI/items/9MR9MC5Q"],"itemData":{"id":831,"type":"article-journal","abstract":"The aim of the UniProt Knowledgebase is to provide users with a comprehensive, high-quality and freely accessible set of protein sequences annotated with functional information. In this publication we describe enhancements made to our data processing pipeline and to our website to adapt to an ever-increasing information content. The number of sequences in UniProtKB has risen to over 227 million and we are working towards including a reference proteome for each taxonomic group. We continue to extract detailed annotations from the literature to update or create reviewed entries, while unreviewed entries are supplemented with annotations provided by automated systems using a variety of machine-learning techniques. In addition, the scientific community continues their contributions of publications and annotations to UniProt entries of their interest. Finally, we describe our new website (https://www.uniprot.org/), designed to enhance our users’ experience and make our data easily accessible to the research community. This interface includes access to AlphaFold structures for more than 85% of all entries as well as improved visualisations for subcellular localisation of proteins.","container-title":"Nucleic Acids Research","DOI":"10.1093/nar/gkac1052","ISSN":"0305-1048","issue":"D1","journalAbbreviation":"Nucleic Acids Research","page":"D523-D531","source":"Silverchair","title":"UniProt: the Universal Protein Knowledgebase in 2023","title-short":"UniProt","volume":"51","author":[{"literal":"The UniProt Consortium"}],"issued":{"date-parts":[["2023",1,6]]}}}],"schema":"https://github.com/citation-style-language/schema/raw/master/csl-citation.json"}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48</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and associated genes, biological processes, and molecular functions were recorded, if known (Table S7). These 19 orthologs are associated with various wide-ranging biological processes, such as transcription regulation, signal transduction, protein transport, and mRNA processing (Table S7). </w:t>
      </w:r>
    </w:p>
    <w:p w14:paraId="1F78E7C1" w14:textId="77777777" w:rsidR="00F23381" w:rsidRPr="00F23381" w:rsidRDefault="00F23381" w:rsidP="00EC3224">
      <w:pPr>
        <w:spacing w:after="0" w:line="240" w:lineRule="auto"/>
        <w:jc w:val="both"/>
        <w:rPr>
          <w:rFonts w:ascii="Times New Roman" w:hAnsi="Times New Roman" w:cs="Times New Roman"/>
          <w:sz w:val="24"/>
          <w:szCs w:val="24"/>
        </w:rPr>
      </w:pPr>
      <w:r w:rsidRPr="00F23381">
        <w:rPr>
          <w:rFonts w:ascii="Times New Roman" w:hAnsi="Times New Roman" w:cs="Times New Roman"/>
          <w:sz w:val="24"/>
          <w:szCs w:val="24"/>
        </w:rPr>
        <w:tab/>
        <w:t xml:space="preserve">On a cladewise basis, OrthoFinder identified 3,236 one-to-one orthologs in Clade 1, 4,162 one-to-one orthologs in Clade 2, and 2,991 one-to-one orthologs in Clade 3 (Table S6). Because of the small number of one-to-one orthologs present across all six species, we also opted to include all orthogroups, regardless of being a one-to-one ortholog, when comparing the large-bodied species to the small-bodied species in the differential expression analyses comparing all large-bodied to all small-bodied species. This resulted in 7,871 orthogroups with at least one copy shared among all six species for all tissue types. On a tissue-specific basis, 7,292 orthogroups were shared in the muscle tissue of all species and 6,595 were shared in the liver tissues. </w:t>
      </w:r>
    </w:p>
    <w:p w14:paraId="7C5F91B4" w14:textId="77777777" w:rsidR="00F23381" w:rsidRPr="00F23381" w:rsidRDefault="00F23381" w:rsidP="00EC3224">
      <w:pPr>
        <w:spacing w:after="0" w:line="240" w:lineRule="auto"/>
        <w:jc w:val="both"/>
        <w:rPr>
          <w:rFonts w:ascii="Times New Roman" w:hAnsi="Times New Roman" w:cs="Times New Roman"/>
          <w:sz w:val="24"/>
          <w:szCs w:val="24"/>
        </w:rPr>
      </w:pPr>
    </w:p>
    <w:p w14:paraId="45706ACB" w14:textId="30D8BBD2" w:rsidR="00F23381" w:rsidRPr="00F23381" w:rsidRDefault="00FE6A63" w:rsidP="00EC3224">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5AA3179" wp14:editId="6109CF05">
            <wp:extent cx="5199797" cy="7375437"/>
            <wp:effectExtent l="0" t="0" r="1270" b="0"/>
            <wp:docPr id="2008697442" name="Picture 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697442" name="Picture 3" descr="A screenshot of a video game&#10;&#10;Description automatically generated"/>
                    <pic:cNvPicPr/>
                  </pic:nvPicPr>
                  <pic:blipFill>
                    <a:blip r:embed="rId24" cstate="hqprint">
                      <a:extLst>
                        <a:ext uri="{28A0092B-C50C-407E-A947-70E740481C1C}">
                          <a14:useLocalDpi xmlns:a14="http://schemas.microsoft.com/office/drawing/2010/main"/>
                        </a:ext>
                      </a:extLst>
                    </a:blip>
                    <a:stretch>
                      <a:fillRect/>
                    </a:stretch>
                  </pic:blipFill>
                  <pic:spPr>
                    <a:xfrm>
                      <a:off x="0" y="0"/>
                      <a:ext cx="5203642" cy="7380891"/>
                    </a:xfrm>
                    <a:prstGeom prst="rect">
                      <a:avLst/>
                    </a:prstGeom>
                  </pic:spPr>
                </pic:pic>
              </a:graphicData>
            </a:graphic>
          </wp:inline>
        </w:drawing>
      </w:r>
    </w:p>
    <w:p w14:paraId="77482865" w14:textId="6F26F25F" w:rsidR="00EC3224" w:rsidRDefault="00F23381" w:rsidP="00EC3224">
      <w:pPr>
        <w:spacing w:after="0" w:line="240" w:lineRule="auto"/>
        <w:jc w:val="both"/>
        <w:rPr>
          <w:rFonts w:ascii="Times New Roman" w:hAnsi="Times New Roman" w:cs="Times New Roman"/>
          <w:sz w:val="20"/>
          <w:szCs w:val="20"/>
        </w:rPr>
      </w:pPr>
      <w:r w:rsidRPr="00EC3224">
        <w:rPr>
          <w:rFonts w:ascii="Times New Roman" w:hAnsi="Times New Roman" w:cs="Times New Roman"/>
          <w:b/>
          <w:bCs/>
          <w:sz w:val="20"/>
          <w:szCs w:val="20"/>
        </w:rPr>
        <w:t xml:space="preserve">Figure 2. </w:t>
      </w:r>
      <w:r w:rsidRPr="00EC3224">
        <w:rPr>
          <w:rFonts w:ascii="Times New Roman" w:hAnsi="Times New Roman" w:cs="Times New Roman"/>
          <w:sz w:val="20"/>
          <w:szCs w:val="20"/>
        </w:rPr>
        <w:t xml:space="preserve">Heatmaps and volcano plots showing differentially expressed one-to-one orthologs for three gobiid clades containing a </w:t>
      </w:r>
      <w:proofErr w:type="gramStart"/>
      <w:r w:rsidRPr="00EC3224">
        <w:rPr>
          <w:rFonts w:ascii="Times New Roman" w:hAnsi="Times New Roman" w:cs="Times New Roman"/>
          <w:sz w:val="20"/>
          <w:szCs w:val="20"/>
        </w:rPr>
        <w:t>closely-related</w:t>
      </w:r>
      <w:proofErr w:type="gramEnd"/>
      <w:r w:rsidRPr="00EC3224">
        <w:rPr>
          <w:rFonts w:ascii="Times New Roman" w:hAnsi="Times New Roman" w:cs="Times New Roman"/>
          <w:sz w:val="20"/>
          <w:szCs w:val="20"/>
        </w:rPr>
        <w:t xml:space="preserve"> large-bodied and small-bodied species.</w:t>
      </w:r>
      <w:r w:rsidRPr="00EC3224">
        <w:rPr>
          <w:rFonts w:ascii="Times New Roman" w:hAnsi="Times New Roman" w:cs="Times New Roman"/>
          <w:b/>
          <w:bCs/>
          <w:sz w:val="20"/>
          <w:szCs w:val="20"/>
        </w:rPr>
        <w:t xml:space="preserve"> </w:t>
      </w:r>
      <w:r w:rsidRPr="00EC3224">
        <w:rPr>
          <w:rFonts w:ascii="Times New Roman" w:hAnsi="Times New Roman" w:cs="Times New Roman"/>
          <w:sz w:val="20"/>
          <w:szCs w:val="20"/>
        </w:rPr>
        <w:t xml:space="preserve">Both upregulated (yellow) and downregulated (purple) orthologs with log fold change values greater than 2 were clustered. Heatmap rows represent individual </w:t>
      </w:r>
      <w:r w:rsidR="00D01E8D">
        <w:rPr>
          <w:rFonts w:ascii="Times New Roman" w:hAnsi="Times New Roman" w:cs="Times New Roman"/>
          <w:sz w:val="20"/>
          <w:szCs w:val="20"/>
        </w:rPr>
        <w:t>orthologs</w:t>
      </w:r>
      <w:r w:rsidRPr="00EC3224">
        <w:rPr>
          <w:rFonts w:ascii="Times New Roman" w:hAnsi="Times New Roman" w:cs="Times New Roman"/>
          <w:sz w:val="20"/>
          <w:szCs w:val="20"/>
        </w:rPr>
        <w:t xml:space="preserve"> and columns represent tissue replicates for each species. Orthologs were clustered according to expression similarity based on Euclidean distances. </w:t>
      </w:r>
      <w:r w:rsidR="0074356B">
        <w:rPr>
          <w:rFonts w:ascii="Times New Roman" w:hAnsi="Times New Roman" w:cs="Times New Roman"/>
          <w:sz w:val="20"/>
          <w:szCs w:val="20"/>
        </w:rPr>
        <w:t>I</w:t>
      </w:r>
      <w:r w:rsidRPr="00EC3224">
        <w:rPr>
          <w:rFonts w:ascii="Times New Roman" w:hAnsi="Times New Roman" w:cs="Times New Roman"/>
          <w:sz w:val="20"/>
          <w:szCs w:val="20"/>
        </w:rPr>
        <w:t xml:space="preserve">llustrations by Julie Johnson. </w:t>
      </w:r>
    </w:p>
    <w:p w14:paraId="798FED66" w14:textId="76AD7400" w:rsidR="00EC3224" w:rsidRPr="00EC3224" w:rsidRDefault="00EC3224" w:rsidP="00EC3224">
      <w:pPr>
        <w:spacing w:after="0" w:line="240" w:lineRule="auto"/>
        <w:jc w:val="both"/>
        <w:rPr>
          <w:rFonts w:ascii="Times New Roman" w:hAnsi="Times New Roman" w:cs="Times New Roman"/>
          <w:sz w:val="20"/>
          <w:szCs w:val="20"/>
        </w:rPr>
      </w:pPr>
      <w:r w:rsidRPr="00EC3224">
        <w:rPr>
          <w:rFonts w:ascii="Times New Roman" w:hAnsi="Times New Roman" w:cs="Times New Roman"/>
          <w:b/>
          <w:bCs/>
          <w:i/>
          <w:iCs/>
          <w:sz w:val="24"/>
          <w:szCs w:val="24"/>
        </w:rPr>
        <w:lastRenderedPageBreak/>
        <w:t xml:space="preserve">Identification of differentially expressed </w:t>
      </w:r>
      <w:proofErr w:type="gramStart"/>
      <w:r w:rsidRPr="00EC3224">
        <w:rPr>
          <w:rFonts w:ascii="Times New Roman" w:hAnsi="Times New Roman" w:cs="Times New Roman"/>
          <w:b/>
          <w:bCs/>
          <w:i/>
          <w:iCs/>
          <w:sz w:val="24"/>
          <w:szCs w:val="24"/>
        </w:rPr>
        <w:t>orthologs</w:t>
      </w:r>
      <w:proofErr w:type="gramEnd"/>
    </w:p>
    <w:p w14:paraId="21935958" w14:textId="7A71C4A7" w:rsidR="00EC3224" w:rsidRPr="00F23381" w:rsidRDefault="00EC3224" w:rsidP="00EC3224">
      <w:pPr>
        <w:spacing w:after="0" w:line="240" w:lineRule="auto"/>
        <w:jc w:val="both"/>
        <w:rPr>
          <w:rFonts w:ascii="Times New Roman" w:hAnsi="Times New Roman" w:cs="Times New Roman"/>
          <w:sz w:val="24"/>
          <w:szCs w:val="24"/>
        </w:rPr>
      </w:pPr>
      <w:r w:rsidRPr="00F23381">
        <w:rPr>
          <w:rFonts w:ascii="Times New Roman" w:hAnsi="Times New Roman" w:cs="Times New Roman"/>
          <w:sz w:val="24"/>
          <w:szCs w:val="24"/>
        </w:rPr>
        <w:t>One-to-one orthologs and orthogroups were used in downstream differential expression analyses using DESeq2</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{"citationID":"jUiapF38","properties":{"formattedCitation":"\\super 46\\nosupersub{}","plainCitation":"46","noteIndex":0},"citationItems":[{"id":808,"uris":["http://zotero.org/users/local/znEKD0pI/items/2YWLVELT"],"itemData":{"id":808,"type":"article-journal","abstract":"In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http://www.bioconductor.org/packages/release/bioc/html/DESeq2.html.","container-title":"Genome Biology","DOI":"10.1186/s13059-014-0550-8","ISSN":"1474-760X","issue":"12","journalAbbreviation":"Genome Biology","page":"550","source":"BioMed Central","title":"Moderated estimation of fold change and dispersion for RNA-seq data with DESeq2","volume":"15","author":[{"family":"Love","given":"Michael I."},{"family":"Huber","given":"Wolfgang"},{"family":"Anders","given":"Simon"}],"issued":{"date-parts":[["2014",12,5]]}}}],"schema":"https://github.com/citation-style-language/schema/raw/master/csl-citation.json"}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46</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We first analyzed each large and small species pair on a clade-by-clade basis, using all tissue samples. In Clade 1, 196 orthologs were found to be differentially expressed (6.05%), 129 orthologs in Clade 2 were differentially expressed (3.09%), and 125 orthologs in Clade 3 were differentially expressed (4.17%; Table S6). Further analyses on a tissue specific basis for each clade found between 8.85-14.63% of orthogroups differentially expressed among liver tissue and 5.03-7.31% in muscle tissue (Table S6). When comparing all three large species to all three small species, we observe 42.12% of orthologs to be differentially expressed among all tissue types, 15.66% in liver tissue, and 20.64% in muscle tissue (Table S6). Heatmaps and volcano plots showing the upregulated and downregulated differentially expressed orthologs were constructed for all three clade comparisons (Figure 2) and for the large-bodied vs. small-bodied species comparisons (Figure 3).  </w:t>
      </w:r>
    </w:p>
    <w:p w14:paraId="2DE36AC4" w14:textId="77777777" w:rsidR="00F23381" w:rsidRPr="00F23381" w:rsidRDefault="00F23381" w:rsidP="00EC3224">
      <w:pPr>
        <w:spacing w:after="0" w:line="240" w:lineRule="auto"/>
        <w:jc w:val="both"/>
        <w:rPr>
          <w:rFonts w:ascii="Times New Roman" w:hAnsi="Times New Roman" w:cs="Times New Roman"/>
          <w:sz w:val="24"/>
          <w:szCs w:val="24"/>
        </w:rPr>
      </w:pPr>
    </w:p>
    <w:p w14:paraId="08839F53" w14:textId="77777777" w:rsidR="00F23381" w:rsidRPr="00F23381" w:rsidRDefault="00F23381" w:rsidP="00EC3224">
      <w:pPr>
        <w:spacing w:after="0" w:line="240" w:lineRule="auto"/>
        <w:jc w:val="both"/>
        <w:rPr>
          <w:rFonts w:ascii="Times New Roman" w:hAnsi="Times New Roman" w:cs="Times New Roman"/>
          <w:sz w:val="24"/>
          <w:szCs w:val="24"/>
        </w:rPr>
      </w:pPr>
    </w:p>
    <w:p w14:paraId="3C83D685" w14:textId="77777777" w:rsidR="00F23381" w:rsidRPr="00F23381" w:rsidRDefault="00F23381" w:rsidP="00EC3224">
      <w:pPr>
        <w:spacing w:after="0" w:line="240" w:lineRule="auto"/>
        <w:jc w:val="both"/>
        <w:rPr>
          <w:rFonts w:ascii="Times New Roman" w:hAnsi="Times New Roman" w:cs="Times New Roman"/>
          <w:sz w:val="24"/>
          <w:szCs w:val="24"/>
        </w:rPr>
      </w:pPr>
    </w:p>
    <w:p w14:paraId="68C399A0" w14:textId="47760A31" w:rsidR="00FE6A63" w:rsidRDefault="00FE6A63" w:rsidP="00D01E8D">
      <w:pPr>
        <w:spacing w:after="0" w:line="240" w:lineRule="auto"/>
        <w:jc w:val="both"/>
        <w:rPr>
          <w:rFonts w:ascii="Times New Roman" w:hAnsi="Times New Roman" w:cs="Times New Roman"/>
          <w:sz w:val="24"/>
          <w:szCs w:val="24"/>
        </w:rPr>
      </w:pPr>
      <w:r>
        <w:rPr>
          <w:rFonts w:ascii="Times New Roman" w:hAnsi="Times New Roman" w:cs="Times New Roman"/>
          <w:b/>
          <w:bCs/>
          <w:noProof/>
          <w:sz w:val="20"/>
          <w:szCs w:val="20"/>
        </w:rPr>
        <w:drawing>
          <wp:inline distT="0" distB="0" distL="0" distR="0" wp14:anchorId="4F7D30B4" wp14:editId="2658E12A">
            <wp:extent cx="6046846" cy="3016155"/>
            <wp:effectExtent l="0" t="0" r="0" b="0"/>
            <wp:docPr id="70626402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64024" name="Picture 4" descr="A screenshot of a computer&#10;&#10;Description automatically generated"/>
                    <pic:cNvPicPr/>
                  </pic:nvPicPr>
                  <pic:blipFill rotWithShape="1">
                    <a:blip r:embed="rId25" cstate="hqprint">
                      <a:extLst>
                        <a:ext uri="{28A0092B-C50C-407E-A947-70E740481C1C}">
                          <a14:useLocalDpi xmlns:a14="http://schemas.microsoft.com/office/drawing/2010/main"/>
                        </a:ext>
                      </a:extLst>
                    </a:blip>
                    <a:srcRect/>
                    <a:stretch/>
                  </pic:blipFill>
                  <pic:spPr bwMode="auto">
                    <a:xfrm>
                      <a:off x="0" y="0"/>
                      <a:ext cx="6064463" cy="3024943"/>
                    </a:xfrm>
                    <a:prstGeom prst="rect">
                      <a:avLst/>
                    </a:prstGeom>
                    <a:ln>
                      <a:noFill/>
                    </a:ln>
                    <a:extLst>
                      <a:ext uri="{53640926-AAD7-44D8-BBD7-CCE9431645EC}">
                        <a14:shadowObscured xmlns:a14="http://schemas.microsoft.com/office/drawing/2010/main"/>
                      </a:ext>
                    </a:extLst>
                  </pic:spPr>
                </pic:pic>
              </a:graphicData>
            </a:graphic>
          </wp:inline>
        </w:drawing>
      </w:r>
      <w:r w:rsidR="00F23381" w:rsidRPr="00EC3224">
        <w:rPr>
          <w:rFonts w:ascii="Times New Roman" w:hAnsi="Times New Roman" w:cs="Times New Roman"/>
          <w:b/>
          <w:bCs/>
          <w:sz w:val="20"/>
          <w:szCs w:val="20"/>
        </w:rPr>
        <w:t xml:space="preserve">Figure 3. </w:t>
      </w:r>
      <w:r w:rsidR="00F23381" w:rsidRPr="00EC3224">
        <w:rPr>
          <w:rFonts w:ascii="Times New Roman" w:hAnsi="Times New Roman" w:cs="Times New Roman"/>
          <w:sz w:val="20"/>
          <w:szCs w:val="20"/>
        </w:rPr>
        <w:t xml:space="preserve">Heatmaps showing differentially expressed </w:t>
      </w:r>
      <w:r w:rsidR="00D01E8D">
        <w:rPr>
          <w:rFonts w:ascii="Times New Roman" w:hAnsi="Times New Roman" w:cs="Times New Roman"/>
          <w:sz w:val="20"/>
          <w:szCs w:val="20"/>
        </w:rPr>
        <w:t>one-to-one orthologs</w:t>
      </w:r>
      <w:r w:rsidR="00F23381" w:rsidRPr="00EC3224">
        <w:rPr>
          <w:rFonts w:ascii="Times New Roman" w:hAnsi="Times New Roman" w:cs="Times New Roman"/>
          <w:sz w:val="20"/>
          <w:szCs w:val="20"/>
        </w:rPr>
        <w:t xml:space="preserve"> between three large- and three small-bodied gobiid species for A) liver tissue samples and B) skeletal muscle tissue samples.</w:t>
      </w:r>
      <w:r w:rsidR="00D01E8D">
        <w:rPr>
          <w:rFonts w:ascii="Times New Roman" w:hAnsi="Times New Roman" w:cs="Times New Roman"/>
          <w:sz w:val="20"/>
          <w:szCs w:val="20"/>
        </w:rPr>
        <w:t xml:space="preserve"> </w:t>
      </w:r>
      <w:r w:rsidR="00D01E8D" w:rsidRPr="00EC3224">
        <w:rPr>
          <w:rFonts w:ascii="Times New Roman" w:hAnsi="Times New Roman" w:cs="Times New Roman"/>
          <w:sz w:val="20"/>
          <w:szCs w:val="20"/>
        </w:rPr>
        <w:t>Both upregulated (yellow) and downregulated (purple) orthologs with log fold change values greater than 2 were clustered.</w:t>
      </w:r>
      <w:r w:rsidR="00D01E8D">
        <w:rPr>
          <w:rFonts w:ascii="Times New Roman" w:hAnsi="Times New Roman" w:cs="Times New Roman"/>
          <w:sz w:val="20"/>
          <w:szCs w:val="20"/>
        </w:rPr>
        <w:t xml:space="preserve"> </w:t>
      </w:r>
      <w:r w:rsidR="00D01E8D" w:rsidRPr="00EC3224">
        <w:rPr>
          <w:rFonts w:ascii="Times New Roman" w:hAnsi="Times New Roman" w:cs="Times New Roman"/>
          <w:sz w:val="20"/>
          <w:szCs w:val="20"/>
        </w:rPr>
        <w:t xml:space="preserve">Heatmap rows represent individual </w:t>
      </w:r>
      <w:r w:rsidR="00D01E8D">
        <w:rPr>
          <w:rFonts w:ascii="Times New Roman" w:hAnsi="Times New Roman" w:cs="Times New Roman"/>
          <w:sz w:val="20"/>
          <w:szCs w:val="20"/>
        </w:rPr>
        <w:t>orthologs</w:t>
      </w:r>
      <w:r w:rsidR="00D01E8D" w:rsidRPr="00EC3224">
        <w:rPr>
          <w:rFonts w:ascii="Times New Roman" w:hAnsi="Times New Roman" w:cs="Times New Roman"/>
          <w:sz w:val="20"/>
          <w:szCs w:val="20"/>
        </w:rPr>
        <w:t xml:space="preserve"> and columns represent tissue replicates for each species.</w:t>
      </w:r>
      <w:r w:rsidR="00D01E8D">
        <w:rPr>
          <w:rFonts w:ascii="Times New Roman" w:hAnsi="Times New Roman" w:cs="Times New Roman"/>
          <w:sz w:val="20"/>
          <w:szCs w:val="20"/>
        </w:rPr>
        <w:t xml:space="preserve"> </w:t>
      </w:r>
      <w:r w:rsidR="00D01E8D" w:rsidRPr="00EC3224">
        <w:rPr>
          <w:rFonts w:ascii="Times New Roman" w:hAnsi="Times New Roman" w:cs="Times New Roman"/>
          <w:sz w:val="20"/>
          <w:szCs w:val="20"/>
        </w:rPr>
        <w:t>Orthologs were clustered according to expression similarity based on Euclidean distances.</w:t>
      </w:r>
      <w:r w:rsidR="00F23381" w:rsidRPr="00EC3224">
        <w:rPr>
          <w:rFonts w:ascii="Times New Roman" w:hAnsi="Times New Roman" w:cs="Times New Roman"/>
          <w:sz w:val="20"/>
          <w:szCs w:val="20"/>
        </w:rPr>
        <w:t xml:space="preserve"> Species abbreviations are AG: </w:t>
      </w:r>
      <w:proofErr w:type="spellStart"/>
      <w:r w:rsidR="00F23381" w:rsidRPr="00EC3224">
        <w:rPr>
          <w:rFonts w:ascii="Times New Roman" w:hAnsi="Times New Roman" w:cs="Times New Roman"/>
          <w:i/>
          <w:iCs/>
          <w:sz w:val="20"/>
          <w:szCs w:val="20"/>
        </w:rPr>
        <w:t>Amblyeleotris</w:t>
      </w:r>
      <w:proofErr w:type="spellEnd"/>
      <w:r w:rsidR="00F23381" w:rsidRPr="00EC3224">
        <w:rPr>
          <w:rFonts w:ascii="Times New Roman" w:hAnsi="Times New Roman" w:cs="Times New Roman"/>
          <w:i/>
          <w:iCs/>
          <w:sz w:val="20"/>
          <w:szCs w:val="20"/>
        </w:rPr>
        <w:t xml:space="preserve"> guttata</w:t>
      </w:r>
      <w:r w:rsidR="00F23381" w:rsidRPr="00EC3224">
        <w:rPr>
          <w:rFonts w:ascii="Times New Roman" w:hAnsi="Times New Roman" w:cs="Times New Roman"/>
          <w:sz w:val="20"/>
          <w:szCs w:val="20"/>
        </w:rPr>
        <w:t xml:space="preserve">; CP: </w:t>
      </w:r>
      <w:proofErr w:type="spellStart"/>
      <w:r w:rsidR="00F23381" w:rsidRPr="00EC3224">
        <w:rPr>
          <w:rFonts w:ascii="Times New Roman" w:hAnsi="Times New Roman" w:cs="Times New Roman"/>
          <w:i/>
          <w:iCs/>
          <w:sz w:val="20"/>
          <w:szCs w:val="20"/>
        </w:rPr>
        <w:t>Coryphopterus</w:t>
      </w:r>
      <w:proofErr w:type="spellEnd"/>
      <w:r w:rsidR="00F23381" w:rsidRPr="00EC3224">
        <w:rPr>
          <w:rFonts w:ascii="Times New Roman" w:hAnsi="Times New Roman" w:cs="Times New Roman"/>
          <w:i/>
          <w:iCs/>
          <w:sz w:val="20"/>
          <w:szCs w:val="20"/>
        </w:rPr>
        <w:t xml:space="preserve"> </w:t>
      </w:r>
      <w:proofErr w:type="spellStart"/>
      <w:r w:rsidR="00F23381" w:rsidRPr="00EC3224">
        <w:rPr>
          <w:rFonts w:ascii="Times New Roman" w:hAnsi="Times New Roman" w:cs="Times New Roman"/>
          <w:i/>
          <w:iCs/>
          <w:sz w:val="20"/>
          <w:szCs w:val="20"/>
        </w:rPr>
        <w:t>personatus</w:t>
      </w:r>
      <w:proofErr w:type="spellEnd"/>
      <w:r w:rsidR="00F23381" w:rsidRPr="00EC3224">
        <w:rPr>
          <w:rFonts w:ascii="Times New Roman" w:hAnsi="Times New Roman" w:cs="Times New Roman"/>
          <w:sz w:val="20"/>
          <w:szCs w:val="20"/>
        </w:rPr>
        <w:t xml:space="preserve">; EA: </w:t>
      </w:r>
      <w:proofErr w:type="spellStart"/>
      <w:r w:rsidR="00F23381" w:rsidRPr="00EC3224">
        <w:rPr>
          <w:rFonts w:ascii="Times New Roman" w:hAnsi="Times New Roman" w:cs="Times New Roman"/>
          <w:i/>
          <w:iCs/>
          <w:sz w:val="20"/>
          <w:szCs w:val="20"/>
        </w:rPr>
        <w:t>Eviota</w:t>
      </w:r>
      <w:proofErr w:type="spellEnd"/>
      <w:r w:rsidR="00F23381" w:rsidRPr="00EC3224">
        <w:rPr>
          <w:rFonts w:ascii="Times New Roman" w:hAnsi="Times New Roman" w:cs="Times New Roman"/>
          <w:i/>
          <w:iCs/>
          <w:sz w:val="20"/>
          <w:szCs w:val="20"/>
        </w:rPr>
        <w:t xml:space="preserve"> </w:t>
      </w:r>
      <w:proofErr w:type="spellStart"/>
      <w:r w:rsidR="00F23381" w:rsidRPr="00EC3224">
        <w:rPr>
          <w:rFonts w:ascii="Times New Roman" w:hAnsi="Times New Roman" w:cs="Times New Roman"/>
          <w:i/>
          <w:iCs/>
          <w:sz w:val="20"/>
          <w:szCs w:val="20"/>
        </w:rPr>
        <w:t>atriventris</w:t>
      </w:r>
      <w:proofErr w:type="spellEnd"/>
      <w:r w:rsidR="00F23381" w:rsidRPr="00EC3224">
        <w:rPr>
          <w:rFonts w:ascii="Times New Roman" w:hAnsi="Times New Roman" w:cs="Times New Roman"/>
          <w:sz w:val="20"/>
          <w:szCs w:val="20"/>
        </w:rPr>
        <w:t xml:space="preserve">; GC: </w:t>
      </w:r>
      <w:proofErr w:type="spellStart"/>
      <w:r w:rsidR="00F23381" w:rsidRPr="00EC3224">
        <w:rPr>
          <w:rFonts w:ascii="Times New Roman" w:hAnsi="Times New Roman" w:cs="Times New Roman"/>
          <w:i/>
          <w:iCs/>
          <w:sz w:val="20"/>
          <w:szCs w:val="20"/>
        </w:rPr>
        <w:t>Gobiodon</w:t>
      </w:r>
      <w:proofErr w:type="spellEnd"/>
      <w:r w:rsidR="00F23381" w:rsidRPr="00EC3224">
        <w:rPr>
          <w:rFonts w:ascii="Times New Roman" w:hAnsi="Times New Roman" w:cs="Times New Roman"/>
          <w:i/>
          <w:iCs/>
          <w:sz w:val="20"/>
          <w:szCs w:val="20"/>
        </w:rPr>
        <w:t xml:space="preserve"> </w:t>
      </w:r>
      <w:proofErr w:type="spellStart"/>
      <w:r w:rsidR="00F23381" w:rsidRPr="00EC3224">
        <w:rPr>
          <w:rFonts w:ascii="Times New Roman" w:hAnsi="Times New Roman" w:cs="Times New Roman"/>
          <w:i/>
          <w:iCs/>
          <w:sz w:val="20"/>
          <w:szCs w:val="20"/>
        </w:rPr>
        <w:t>citrinus</w:t>
      </w:r>
      <w:proofErr w:type="spellEnd"/>
      <w:r w:rsidR="00F23381" w:rsidRPr="00EC3224">
        <w:rPr>
          <w:rFonts w:ascii="Times New Roman" w:hAnsi="Times New Roman" w:cs="Times New Roman"/>
          <w:sz w:val="20"/>
          <w:szCs w:val="20"/>
        </w:rPr>
        <w:t xml:space="preserve">; TH: </w:t>
      </w:r>
      <w:proofErr w:type="spellStart"/>
      <w:r w:rsidR="00F23381" w:rsidRPr="00EC3224">
        <w:rPr>
          <w:rFonts w:ascii="Times New Roman" w:hAnsi="Times New Roman" w:cs="Times New Roman"/>
          <w:i/>
          <w:iCs/>
          <w:sz w:val="20"/>
          <w:szCs w:val="20"/>
        </w:rPr>
        <w:t>Trimma</w:t>
      </w:r>
      <w:proofErr w:type="spellEnd"/>
      <w:r w:rsidR="00F23381" w:rsidRPr="00EC3224">
        <w:rPr>
          <w:rFonts w:ascii="Times New Roman" w:hAnsi="Times New Roman" w:cs="Times New Roman"/>
          <w:i/>
          <w:iCs/>
          <w:sz w:val="20"/>
          <w:szCs w:val="20"/>
        </w:rPr>
        <w:t xml:space="preserve"> </w:t>
      </w:r>
      <w:proofErr w:type="spellStart"/>
      <w:r w:rsidR="00F23381" w:rsidRPr="00EC3224">
        <w:rPr>
          <w:rFonts w:ascii="Times New Roman" w:hAnsi="Times New Roman" w:cs="Times New Roman"/>
          <w:i/>
          <w:iCs/>
          <w:sz w:val="20"/>
          <w:szCs w:val="20"/>
        </w:rPr>
        <w:t>hollemani</w:t>
      </w:r>
      <w:proofErr w:type="spellEnd"/>
      <w:r w:rsidR="00F23381" w:rsidRPr="00EC3224">
        <w:rPr>
          <w:rFonts w:ascii="Times New Roman" w:hAnsi="Times New Roman" w:cs="Times New Roman"/>
          <w:sz w:val="20"/>
          <w:szCs w:val="20"/>
        </w:rPr>
        <w:t xml:space="preserve">; and VP: </w:t>
      </w:r>
      <w:proofErr w:type="spellStart"/>
      <w:r w:rsidR="00F23381" w:rsidRPr="00EC3224">
        <w:rPr>
          <w:rFonts w:ascii="Times New Roman" w:hAnsi="Times New Roman" w:cs="Times New Roman"/>
          <w:i/>
          <w:iCs/>
          <w:sz w:val="20"/>
          <w:szCs w:val="20"/>
        </w:rPr>
        <w:t>Valenciennea</w:t>
      </w:r>
      <w:proofErr w:type="spellEnd"/>
      <w:r w:rsidR="00F23381" w:rsidRPr="00EC3224">
        <w:rPr>
          <w:rFonts w:ascii="Times New Roman" w:hAnsi="Times New Roman" w:cs="Times New Roman"/>
          <w:i/>
          <w:iCs/>
          <w:sz w:val="20"/>
          <w:szCs w:val="20"/>
        </w:rPr>
        <w:t xml:space="preserve"> </w:t>
      </w:r>
      <w:proofErr w:type="spellStart"/>
      <w:r w:rsidR="00F23381" w:rsidRPr="00EC3224">
        <w:rPr>
          <w:rFonts w:ascii="Times New Roman" w:hAnsi="Times New Roman" w:cs="Times New Roman"/>
          <w:i/>
          <w:iCs/>
          <w:sz w:val="20"/>
          <w:szCs w:val="20"/>
        </w:rPr>
        <w:t>puellaris</w:t>
      </w:r>
      <w:proofErr w:type="spellEnd"/>
      <w:r w:rsidR="00F23381" w:rsidRPr="00EC3224">
        <w:rPr>
          <w:rFonts w:ascii="Times New Roman" w:hAnsi="Times New Roman" w:cs="Times New Roman"/>
          <w:sz w:val="20"/>
          <w:szCs w:val="20"/>
        </w:rPr>
        <w:t xml:space="preserve">. </w:t>
      </w:r>
    </w:p>
    <w:p w14:paraId="3C5FB854" w14:textId="77777777" w:rsidR="00FE6A63" w:rsidRDefault="00FE6A63" w:rsidP="00EC3224">
      <w:pPr>
        <w:spacing w:after="0" w:line="240" w:lineRule="auto"/>
        <w:jc w:val="both"/>
        <w:rPr>
          <w:rFonts w:ascii="Times New Roman" w:hAnsi="Times New Roman" w:cs="Times New Roman"/>
          <w:sz w:val="24"/>
          <w:szCs w:val="24"/>
        </w:rPr>
      </w:pPr>
    </w:p>
    <w:p w14:paraId="1445393E" w14:textId="77777777" w:rsidR="00FE6A63" w:rsidRDefault="00FE6A63" w:rsidP="00EC3224">
      <w:pPr>
        <w:spacing w:after="0" w:line="240" w:lineRule="auto"/>
        <w:jc w:val="both"/>
        <w:rPr>
          <w:rFonts w:ascii="Times New Roman" w:hAnsi="Times New Roman" w:cs="Times New Roman"/>
          <w:sz w:val="24"/>
          <w:szCs w:val="24"/>
        </w:rPr>
      </w:pPr>
    </w:p>
    <w:p w14:paraId="42AE32DA" w14:textId="77777777" w:rsidR="00FE6A63" w:rsidRDefault="00FE6A63" w:rsidP="00EC3224">
      <w:pPr>
        <w:spacing w:after="0" w:line="240" w:lineRule="auto"/>
        <w:jc w:val="both"/>
        <w:rPr>
          <w:rFonts w:ascii="Times New Roman" w:hAnsi="Times New Roman" w:cs="Times New Roman"/>
          <w:sz w:val="24"/>
          <w:szCs w:val="24"/>
        </w:rPr>
      </w:pPr>
    </w:p>
    <w:p w14:paraId="00E7D3BB" w14:textId="77777777" w:rsidR="00FE6A63" w:rsidRDefault="00FE6A63" w:rsidP="00EC3224">
      <w:pPr>
        <w:spacing w:after="0" w:line="240" w:lineRule="auto"/>
        <w:jc w:val="both"/>
        <w:rPr>
          <w:rFonts w:ascii="Times New Roman" w:hAnsi="Times New Roman" w:cs="Times New Roman"/>
          <w:sz w:val="24"/>
          <w:szCs w:val="24"/>
        </w:rPr>
      </w:pPr>
    </w:p>
    <w:p w14:paraId="4B4C6ECC" w14:textId="77777777" w:rsidR="00FE6A63" w:rsidRDefault="00FE6A63" w:rsidP="00EC3224">
      <w:pPr>
        <w:spacing w:after="0" w:line="240" w:lineRule="auto"/>
        <w:jc w:val="both"/>
        <w:rPr>
          <w:rFonts w:ascii="Times New Roman" w:hAnsi="Times New Roman" w:cs="Times New Roman"/>
          <w:sz w:val="24"/>
          <w:szCs w:val="24"/>
        </w:rPr>
      </w:pPr>
    </w:p>
    <w:p w14:paraId="083A0E2A" w14:textId="77777777" w:rsidR="00FE6A63" w:rsidRPr="00F23381" w:rsidRDefault="00FE6A63" w:rsidP="00EC3224">
      <w:pPr>
        <w:spacing w:after="0" w:line="240" w:lineRule="auto"/>
        <w:jc w:val="both"/>
        <w:rPr>
          <w:rFonts w:ascii="Times New Roman" w:hAnsi="Times New Roman" w:cs="Times New Roman"/>
          <w:sz w:val="24"/>
          <w:szCs w:val="24"/>
        </w:rPr>
      </w:pPr>
    </w:p>
    <w:p w14:paraId="1562832C" w14:textId="77777777" w:rsidR="00F23381" w:rsidRPr="00F23381" w:rsidRDefault="00F23381" w:rsidP="00EC3224">
      <w:pPr>
        <w:spacing w:after="0" w:line="240" w:lineRule="auto"/>
        <w:jc w:val="both"/>
        <w:rPr>
          <w:rFonts w:ascii="Times New Roman" w:hAnsi="Times New Roman" w:cs="Times New Roman"/>
          <w:sz w:val="24"/>
          <w:szCs w:val="24"/>
        </w:rPr>
      </w:pPr>
    </w:p>
    <w:p w14:paraId="7F4EFCC2" w14:textId="77777777" w:rsidR="00F23381" w:rsidRPr="00EC3224" w:rsidRDefault="00F23381" w:rsidP="00EC3224">
      <w:pPr>
        <w:spacing w:after="0" w:line="240" w:lineRule="auto"/>
        <w:jc w:val="both"/>
        <w:rPr>
          <w:rFonts w:ascii="Times New Roman" w:hAnsi="Times New Roman" w:cs="Times New Roman"/>
          <w:b/>
          <w:bCs/>
          <w:i/>
          <w:iCs/>
          <w:sz w:val="24"/>
          <w:szCs w:val="24"/>
        </w:rPr>
      </w:pPr>
      <w:r w:rsidRPr="00EC3224">
        <w:rPr>
          <w:rFonts w:ascii="Times New Roman" w:hAnsi="Times New Roman" w:cs="Times New Roman"/>
          <w:b/>
          <w:bCs/>
          <w:i/>
          <w:iCs/>
          <w:sz w:val="24"/>
          <w:szCs w:val="24"/>
        </w:rPr>
        <w:lastRenderedPageBreak/>
        <w:t xml:space="preserve">Biological processes associated with differentially expressed </w:t>
      </w:r>
      <w:proofErr w:type="gramStart"/>
      <w:r w:rsidRPr="00EC3224">
        <w:rPr>
          <w:rFonts w:ascii="Times New Roman" w:hAnsi="Times New Roman" w:cs="Times New Roman"/>
          <w:b/>
          <w:bCs/>
          <w:i/>
          <w:iCs/>
          <w:sz w:val="24"/>
          <w:szCs w:val="24"/>
        </w:rPr>
        <w:t>orthologs</w:t>
      </w:r>
      <w:proofErr w:type="gramEnd"/>
    </w:p>
    <w:p w14:paraId="14438D26" w14:textId="77777777" w:rsidR="00F23381" w:rsidRPr="00F23381" w:rsidRDefault="00F23381" w:rsidP="00EC3224">
      <w:pPr>
        <w:spacing w:after="0" w:line="240" w:lineRule="auto"/>
        <w:jc w:val="both"/>
        <w:rPr>
          <w:rFonts w:ascii="Times New Roman" w:hAnsi="Times New Roman" w:cs="Times New Roman"/>
          <w:sz w:val="24"/>
          <w:szCs w:val="24"/>
        </w:rPr>
      </w:pPr>
      <w:r w:rsidRPr="00F23381">
        <w:rPr>
          <w:rFonts w:ascii="Times New Roman" w:hAnsi="Times New Roman" w:cs="Times New Roman"/>
          <w:sz w:val="24"/>
          <w:szCs w:val="24"/>
        </w:rPr>
        <w:t>To test for convergence on a functional level, we analyzed the differentially expressed one-to-one orthologs for all three small-bodied species compared to all three large-bodied species. Across all three clades, 224 one-to-one orthologs were found to be upregulated in all three small-bodied species and 226 one-to-one orthologs were upregulated in all three large-bodied species (Figure 3). Using the PANTHER database, we linked these differentially expressed orthologs with their respective biological processes. PANTHER identified 196 GO terms associated with biological processes from the upregulated orthologs in large-bodied species, and 179 from the upregulated genes in the small-bodied species. We summarized these GO terms using REVIGO</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{"citationID":"bbsQ4kfL","properties":{"formattedCitation":"\\super 50\\nosupersub{}","plainCitation":"50","noteIndex":0},"citationItems":[{"id":834,"uris":["http://zotero.org/users/local/znEKD0pI/items/WCUSNQBP"],"itemData":{"id":834,"type":"article-journal","abstract":"Outcomes of high-throughput biological experiments are typically interpreted by statistical testing for enriched gene functional categories defined by the Gene Ontology (GO). The resulting lists of GO terms may be large and highly redundant, and thus difficult to interpret. REVIGO is a Web server that summarizes long, unintelligible lists of GO terms by finding a representative subset of the terms using a simple clustering algorithm that relies on semantic similarity measures. Furthermore, REVIGO visualizes this non-redundant GO term set in multiple ways to assist in interpretation: multidimensional scaling and graph-based visualizations accurately render the subdivisions and the semantic relationships in the data, while treemaps and tag clouds are also offered as alternative views. REVIGO is freely available at http://revigo.irb.hr/.","container-title":"PLOS ONE","DOI":"10.1371/journal.pone.0021800","ISSN":"1932-6203","issue":"7","journalAbbreviation":"PLOS ONE","language":"en","note":"publisher: Public Library of Science","page":"e21800","source":"PLoS Journals","title":"REVIGO Summarizes and Visualizes Long Lists of Gene Ontology Terms","volume":"6","author":[{"family":"Supek","given":"Fran"},{"family":"Bošnjak","given":"Matko"},{"family":"Škunca","given":"Nives"},{"family":"Šmuc","given":"Tomislav"}],"issued":{"date-parts":[["2011",7,18]]}}}],"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50</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to remove redundant GO terms and found 49 terms associated with biological processes to be shared between all species, 147 unique terms associated with large-bodied species, and 130 unique GO terms associated with small-bodied species (Figure 4). The GO terms of the large and small-bodied species largely overlap with each other, with the majority being associated with metabolism and metabolic processes. </w:t>
      </w:r>
    </w:p>
    <w:p w14:paraId="7E8AA937" w14:textId="1F7DE9C4" w:rsidR="00F23381" w:rsidRPr="00F23381" w:rsidRDefault="00F23381" w:rsidP="00EC3224">
      <w:pPr>
        <w:spacing w:after="0" w:line="240" w:lineRule="auto"/>
        <w:jc w:val="both"/>
        <w:rPr>
          <w:rFonts w:ascii="Times New Roman" w:hAnsi="Times New Roman" w:cs="Times New Roman"/>
          <w:sz w:val="24"/>
          <w:szCs w:val="24"/>
        </w:rPr>
      </w:pPr>
      <w:r w:rsidRPr="00F23381">
        <w:rPr>
          <w:rFonts w:ascii="Times New Roman" w:hAnsi="Times New Roman" w:cs="Times New Roman"/>
          <w:sz w:val="24"/>
          <w:szCs w:val="24"/>
        </w:rPr>
        <w:tab/>
        <w:t>We identified several candidate genes potentially involved in body size evolution and miniaturization. Of the differentially expressed orthologs between the large-bodied and small-bodied species, three orthologs were found to be upregulated in the liver tissues of all small-bodied species and downregulated in all large-bodied species, and ten orthologs are upregulated in the muscle tissue of all small-bodied species and downregulated in all large-bodied species. On the opposite side of the spectrum, we identified seven orthologs upregulated in the muscle tissue and two in the liver tissue of all large-bodied species and subsequently downregulated in all small-bodied species (Table S8). Several of these genes (i.e.</w:t>
      </w:r>
      <w:r w:rsidR="00240B96">
        <w:rPr>
          <w:rFonts w:ascii="Times New Roman" w:hAnsi="Times New Roman" w:cs="Times New Roman"/>
          <w:sz w:val="24"/>
          <w:szCs w:val="24"/>
        </w:rPr>
        <w:t>,</w:t>
      </w:r>
      <w:r w:rsidRPr="00F23381">
        <w:rPr>
          <w:rFonts w:ascii="Times New Roman" w:hAnsi="Times New Roman" w:cs="Times New Roman"/>
          <w:sz w:val="24"/>
          <w:szCs w:val="24"/>
        </w:rPr>
        <w:t xml:space="preserve"> </w:t>
      </w:r>
      <w:r w:rsidRPr="00F23381">
        <w:rPr>
          <w:rFonts w:ascii="Times New Roman" w:hAnsi="Times New Roman" w:cs="Times New Roman"/>
          <w:i/>
          <w:iCs/>
          <w:sz w:val="24"/>
          <w:szCs w:val="24"/>
        </w:rPr>
        <w:t>irfd1</w:t>
      </w:r>
      <w:r w:rsidRPr="00F23381">
        <w:rPr>
          <w:rFonts w:ascii="Times New Roman" w:hAnsi="Times New Roman" w:cs="Times New Roman"/>
          <w:sz w:val="24"/>
          <w:szCs w:val="24"/>
        </w:rPr>
        <w:t>,</w:t>
      </w:r>
      <w:r w:rsidRPr="00F23381">
        <w:rPr>
          <w:rFonts w:ascii="Times New Roman" w:hAnsi="Times New Roman" w:cs="Times New Roman"/>
          <w:i/>
          <w:iCs/>
          <w:sz w:val="24"/>
          <w:szCs w:val="24"/>
        </w:rPr>
        <w:t xml:space="preserve"> </w:t>
      </w:r>
      <w:proofErr w:type="spellStart"/>
      <w:r w:rsidRPr="00F23381">
        <w:rPr>
          <w:rFonts w:ascii="Times New Roman" w:hAnsi="Times New Roman" w:cs="Times New Roman"/>
          <w:i/>
          <w:iCs/>
          <w:sz w:val="24"/>
          <w:szCs w:val="24"/>
        </w:rPr>
        <w:t>pcnp</w:t>
      </w:r>
      <w:proofErr w:type="spellEnd"/>
      <w:r w:rsidRPr="00F23381">
        <w:rPr>
          <w:rFonts w:ascii="Times New Roman" w:hAnsi="Times New Roman" w:cs="Times New Roman"/>
          <w:sz w:val="24"/>
          <w:szCs w:val="24"/>
        </w:rPr>
        <w:t>,</w:t>
      </w:r>
      <w:r w:rsidRPr="00F23381">
        <w:rPr>
          <w:rFonts w:ascii="Times New Roman" w:hAnsi="Times New Roman" w:cs="Times New Roman"/>
          <w:i/>
          <w:iCs/>
          <w:sz w:val="24"/>
          <w:szCs w:val="24"/>
        </w:rPr>
        <w:t xml:space="preserve"> mrps9</w:t>
      </w:r>
      <w:r w:rsidRPr="00F23381">
        <w:rPr>
          <w:rFonts w:ascii="Times New Roman" w:hAnsi="Times New Roman" w:cs="Times New Roman"/>
          <w:sz w:val="24"/>
          <w:szCs w:val="24"/>
        </w:rPr>
        <w:t>,</w:t>
      </w:r>
      <w:r w:rsidRPr="00F23381">
        <w:rPr>
          <w:rFonts w:ascii="Times New Roman" w:hAnsi="Times New Roman" w:cs="Times New Roman"/>
          <w:i/>
          <w:iCs/>
          <w:sz w:val="24"/>
          <w:szCs w:val="24"/>
        </w:rPr>
        <w:t xml:space="preserve"> pdcd5</w:t>
      </w:r>
      <w:r w:rsidRPr="00F23381">
        <w:rPr>
          <w:rFonts w:ascii="Times New Roman" w:hAnsi="Times New Roman" w:cs="Times New Roman"/>
          <w:sz w:val="24"/>
          <w:szCs w:val="24"/>
        </w:rPr>
        <w:t>,</w:t>
      </w:r>
      <w:r w:rsidRPr="00F23381">
        <w:rPr>
          <w:rFonts w:ascii="Times New Roman" w:hAnsi="Times New Roman" w:cs="Times New Roman"/>
          <w:i/>
          <w:iCs/>
          <w:sz w:val="24"/>
          <w:szCs w:val="24"/>
        </w:rPr>
        <w:t xml:space="preserve"> </w:t>
      </w:r>
      <w:r w:rsidRPr="00F23381">
        <w:rPr>
          <w:rFonts w:ascii="Times New Roman" w:hAnsi="Times New Roman" w:cs="Times New Roman"/>
          <w:sz w:val="24"/>
          <w:szCs w:val="24"/>
        </w:rPr>
        <w:t>and</w:t>
      </w:r>
      <w:r w:rsidRPr="00F23381">
        <w:rPr>
          <w:rFonts w:ascii="Times New Roman" w:hAnsi="Times New Roman" w:cs="Times New Roman"/>
          <w:i/>
          <w:iCs/>
          <w:sz w:val="24"/>
          <w:szCs w:val="24"/>
        </w:rPr>
        <w:t xml:space="preserve"> sat1</w:t>
      </w:r>
      <w:r w:rsidRPr="00F23381">
        <w:rPr>
          <w:rFonts w:ascii="Times New Roman" w:hAnsi="Times New Roman" w:cs="Times New Roman"/>
          <w:sz w:val="24"/>
          <w:szCs w:val="24"/>
        </w:rPr>
        <w:t xml:space="preserve">) are upregulated in the livers of large-bodied species and downregulated in the livers of small-bodied species, but upregulated in the muscle of small-bodied species and downregulated in large-bodied species. However, there are a few uniquely expressed genes in the small-bodied species, which are not expressed in the large-bodied species. These include </w:t>
      </w:r>
      <w:r w:rsidRPr="00F23381">
        <w:rPr>
          <w:rFonts w:ascii="Times New Roman" w:hAnsi="Times New Roman" w:cs="Times New Roman"/>
          <w:i/>
          <w:iCs/>
          <w:sz w:val="24"/>
          <w:szCs w:val="24"/>
        </w:rPr>
        <w:t>zgc:136908</w:t>
      </w:r>
      <w:r w:rsidRPr="00F23381">
        <w:rPr>
          <w:rFonts w:ascii="Times New Roman" w:hAnsi="Times New Roman" w:cs="Times New Roman"/>
          <w:sz w:val="24"/>
          <w:szCs w:val="24"/>
        </w:rPr>
        <w:t xml:space="preserve">, </w:t>
      </w:r>
      <w:r w:rsidRPr="00F23381">
        <w:rPr>
          <w:rFonts w:ascii="Times New Roman" w:hAnsi="Times New Roman" w:cs="Times New Roman"/>
          <w:i/>
          <w:iCs/>
          <w:sz w:val="24"/>
          <w:szCs w:val="24"/>
        </w:rPr>
        <w:t>NIPSNAP2</w:t>
      </w:r>
      <w:r w:rsidRPr="00F23381">
        <w:rPr>
          <w:rFonts w:ascii="Times New Roman" w:hAnsi="Times New Roman" w:cs="Times New Roman"/>
          <w:sz w:val="24"/>
          <w:szCs w:val="24"/>
        </w:rPr>
        <w:t xml:space="preserve">, </w:t>
      </w:r>
      <w:r w:rsidRPr="00F23381">
        <w:rPr>
          <w:rFonts w:ascii="Times New Roman" w:hAnsi="Times New Roman" w:cs="Times New Roman"/>
          <w:i/>
          <w:iCs/>
          <w:sz w:val="24"/>
          <w:szCs w:val="24"/>
        </w:rPr>
        <w:t>bzw2</w:t>
      </w:r>
      <w:r w:rsidRPr="00F23381">
        <w:rPr>
          <w:rFonts w:ascii="Times New Roman" w:hAnsi="Times New Roman" w:cs="Times New Roman"/>
          <w:sz w:val="24"/>
          <w:szCs w:val="24"/>
        </w:rPr>
        <w:t xml:space="preserve">, </w:t>
      </w:r>
      <w:proofErr w:type="spellStart"/>
      <w:r w:rsidRPr="00F23381">
        <w:rPr>
          <w:rFonts w:ascii="Times New Roman" w:hAnsi="Times New Roman" w:cs="Times New Roman"/>
          <w:i/>
          <w:iCs/>
          <w:sz w:val="24"/>
          <w:szCs w:val="24"/>
        </w:rPr>
        <w:t>chrnd</w:t>
      </w:r>
      <w:proofErr w:type="spellEnd"/>
      <w:r w:rsidRPr="00F23381">
        <w:rPr>
          <w:rFonts w:ascii="Times New Roman" w:hAnsi="Times New Roman" w:cs="Times New Roman"/>
          <w:sz w:val="24"/>
          <w:szCs w:val="24"/>
        </w:rPr>
        <w:t xml:space="preserve">, and </w:t>
      </w:r>
      <w:r w:rsidRPr="00F23381">
        <w:rPr>
          <w:rFonts w:ascii="Times New Roman" w:hAnsi="Times New Roman" w:cs="Times New Roman"/>
          <w:i/>
          <w:iCs/>
          <w:sz w:val="24"/>
          <w:szCs w:val="24"/>
        </w:rPr>
        <w:t>rab6a</w:t>
      </w:r>
      <w:r w:rsidRPr="00F23381">
        <w:rPr>
          <w:rFonts w:ascii="Times New Roman" w:hAnsi="Times New Roman" w:cs="Times New Roman"/>
          <w:sz w:val="24"/>
          <w:szCs w:val="24"/>
        </w:rPr>
        <w:t xml:space="preserve"> in the muscle tissue and </w:t>
      </w:r>
      <w:r w:rsidRPr="00F23381">
        <w:rPr>
          <w:rFonts w:ascii="Times New Roman" w:hAnsi="Times New Roman" w:cs="Times New Roman"/>
          <w:i/>
          <w:iCs/>
          <w:sz w:val="24"/>
          <w:szCs w:val="24"/>
        </w:rPr>
        <w:t>ybx1</w:t>
      </w:r>
      <w:r w:rsidRPr="00F23381">
        <w:rPr>
          <w:rFonts w:ascii="Times New Roman" w:hAnsi="Times New Roman" w:cs="Times New Roman"/>
          <w:sz w:val="24"/>
          <w:szCs w:val="24"/>
        </w:rPr>
        <w:t xml:space="preserve"> in the liver tissue. </w:t>
      </w:r>
    </w:p>
    <w:p w14:paraId="288AAEF3" w14:textId="77777777" w:rsidR="00F23381" w:rsidRPr="00F23381" w:rsidRDefault="00F23381" w:rsidP="00EC3224">
      <w:pPr>
        <w:spacing w:after="0" w:line="240" w:lineRule="auto"/>
        <w:jc w:val="both"/>
        <w:rPr>
          <w:rFonts w:ascii="Times New Roman" w:hAnsi="Times New Roman" w:cs="Times New Roman"/>
          <w:sz w:val="24"/>
          <w:szCs w:val="24"/>
        </w:rPr>
      </w:pPr>
    </w:p>
    <w:p w14:paraId="6B665F71" w14:textId="77777777" w:rsidR="00F23381" w:rsidRPr="00F23381" w:rsidRDefault="00F23381" w:rsidP="00EC3224">
      <w:pPr>
        <w:spacing w:after="0" w:line="240" w:lineRule="auto"/>
        <w:jc w:val="both"/>
        <w:rPr>
          <w:rFonts w:ascii="Times New Roman" w:hAnsi="Times New Roman" w:cs="Times New Roman"/>
          <w:sz w:val="24"/>
          <w:szCs w:val="24"/>
        </w:rPr>
      </w:pPr>
    </w:p>
    <w:p w14:paraId="5168509C" w14:textId="77777777" w:rsidR="00F23381" w:rsidRPr="00F23381" w:rsidRDefault="00F23381" w:rsidP="00EC3224">
      <w:pPr>
        <w:spacing w:after="0" w:line="240" w:lineRule="auto"/>
        <w:jc w:val="both"/>
        <w:rPr>
          <w:rFonts w:ascii="Times New Roman" w:hAnsi="Times New Roman" w:cs="Times New Roman"/>
          <w:sz w:val="24"/>
          <w:szCs w:val="24"/>
        </w:rPr>
      </w:pPr>
    </w:p>
    <w:p w14:paraId="29E95381" w14:textId="77777777" w:rsidR="00F23381" w:rsidRPr="00F23381" w:rsidRDefault="00F23381" w:rsidP="00EC3224">
      <w:pPr>
        <w:spacing w:after="0" w:line="240" w:lineRule="auto"/>
        <w:jc w:val="both"/>
        <w:rPr>
          <w:rFonts w:ascii="Times New Roman" w:hAnsi="Times New Roman" w:cs="Times New Roman"/>
          <w:sz w:val="24"/>
          <w:szCs w:val="24"/>
        </w:rPr>
      </w:pPr>
    </w:p>
    <w:p w14:paraId="773545BD" w14:textId="12A1023D" w:rsidR="00F23381" w:rsidRPr="00F23381" w:rsidRDefault="00D21030" w:rsidP="00EC3224">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5DFA797" wp14:editId="116B9E6C">
            <wp:extent cx="5943600" cy="5117465"/>
            <wp:effectExtent l="0" t="0" r="0" b="0"/>
            <wp:docPr id="951915412"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915412" name="Picture 5" descr="A screenshot of a computer screen&#10;&#10;Description automatically generated"/>
                    <pic:cNvPicPr/>
                  </pic:nvPicPr>
                  <pic:blipFill>
                    <a:blip r:embed="rId26">
                      <a:extLst>
                        <a:ext uri="{28A0092B-C50C-407E-A947-70E740481C1C}">
                          <a14:useLocalDpi xmlns:a14="http://schemas.microsoft.com/office/drawing/2010/main"/>
                        </a:ext>
                      </a:extLst>
                    </a:blip>
                    <a:stretch>
                      <a:fillRect/>
                    </a:stretch>
                  </pic:blipFill>
                  <pic:spPr>
                    <a:xfrm>
                      <a:off x="0" y="0"/>
                      <a:ext cx="5943600" cy="5117465"/>
                    </a:xfrm>
                    <a:prstGeom prst="rect">
                      <a:avLst/>
                    </a:prstGeom>
                  </pic:spPr>
                </pic:pic>
              </a:graphicData>
            </a:graphic>
          </wp:inline>
        </w:drawing>
      </w:r>
    </w:p>
    <w:p w14:paraId="51C1679C" w14:textId="77777777" w:rsidR="00F23381" w:rsidRPr="00F23381" w:rsidRDefault="00F23381" w:rsidP="00EC3224">
      <w:pPr>
        <w:spacing w:after="0" w:line="240" w:lineRule="auto"/>
        <w:jc w:val="both"/>
        <w:rPr>
          <w:rFonts w:ascii="Times New Roman" w:hAnsi="Times New Roman" w:cs="Times New Roman"/>
          <w:b/>
          <w:bCs/>
          <w:sz w:val="24"/>
          <w:szCs w:val="24"/>
        </w:rPr>
      </w:pPr>
    </w:p>
    <w:p w14:paraId="03B0A092" w14:textId="1A63C3C2" w:rsidR="00F23381" w:rsidRPr="00F23381" w:rsidRDefault="00F23381" w:rsidP="00EC3224">
      <w:pPr>
        <w:spacing w:after="0" w:line="240" w:lineRule="auto"/>
        <w:jc w:val="both"/>
        <w:rPr>
          <w:rFonts w:ascii="Times New Roman" w:hAnsi="Times New Roman" w:cs="Times New Roman"/>
          <w:sz w:val="24"/>
          <w:szCs w:val="24"/>
        </w:rPr>
      </w:pPr>
      <w:r w:rsidRPr="00F23381">
        <w:rPr>
          <w:rFonts w:ascii="Times New Roman" w:hAnsi="Times New Roman" w:cs="Times New Roman"/>
          <w:b/>
          <w:bCs/>
          <w:sz w:val="24"/>
          <w:szCs w:val="24"/>
        </w:rPr>
        <w:t xml:space="preserve">Figure 4. A) </w:t>
      </w:r>
      <w:r w:rsidRPr="00F23381">
        <w:rPr>
          <w:rFonts w:ascii="Times New Roman" w:hAnsi="Times New Roman" w:cs="Times New Roman"/>
          <w:sz w:val="24"/>
          <w:szCs w:val="24"/>
        </w:rPr>
        <w:t>Gene ontology (GO) terms grouped using REVIGO semantic clustering. GO terms are the biological processes associated with differentially expressed one-to-one-orthologs. Bubble color indicates which group the GO term is represented in (large-bodied species, small-bodied species, or both) and bubble size indicates the relative frequency of the GO term in the reference Gene Ontology Annotation database</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{"citationID":"qPJ0RIlm","properties":{"formattedCitation":"\\super 52\\nosupersub{}","plainCitation":"52","noteIndex":0},"citationItems":[{"id":838,"uris":["http://zotero.org/users/local/znEKD0pI/items/IQWCHQBE"],"itemData":{"id":838,"type":"article-journal","abstract":"The Gene Ontology Annotation (GOA) database (http://www.ebi.ac.uk/GOA) aims to provide high-quality electronic and manual annotations to the UniProt Knowledgebase (Swiss-Prot, TrEMBL and PIR-PSD) using the standardized vocabulary of the Gene Ontology (GO). As a supplementary archive of GO annotation, GOA promotes a high level of integration of the knowledge represented in UniProt with other databases. This is achieved by converting UniProt annotation into a recognized computational format. GOA provides annotated entries for nearly 60 000 species (GOA-SPTr) and is the largest and most comprehensive open-source contributor of annotations to the GO Consortium annotation effort. By integrating GO annotations from other model organism groups, GOA consolidates specialized knowledge and expertise to ensure the data remain a key reference for up-to-date biological information. Furthermore, the GOA database fully endorses the Human Proteomics Initiative by prioritizing the annotation of proteins likely to benefit human health and disease. In addition to a non-redundant set of annotations to the human proteome (GOA-Human) and monthly releases of its GO annotation for all species (GOA-SPTr), a series of GO mapping files and specific cross-references in other databases are also regularly distributed. GOA can be queried through a simple user-friendly web interface or downloaded in a parsable format via the EBI and GO FTP websites. The GOA data set can be used to enhance the annotation of particular model organism or gene expression data sets, although increasingly it has been used to evaluate GO predictions generated from text mining or protein interaction experiments. In 2004, the GOA team will build on its success and will continue to supplement the functional annotation of UniProt and work towards enhancing the ability of scientists to access all available biological information. Researchers wishing to query or contribute to the GOA project are encouraged to email: goa@ebi.ac.uk.","container-title":"Nucleic Acids Research","DOI":"10.1093/nar/gkh021","ISSN":"0305-1048","issue":"Database issue","journalAbbreviation":"Nucleic Acids Res","note":"PMID: 14681408\nPMCID: PMC308756","page":"D262-D266","source":"PubMed Central","title":"The Gene Ontology Annotation (GOA) Database: sharing knowledge in Uniprot with Gene Ontology","title-short":"The Gene Ontology Annotation (GOA) Database","volume":"32","author":[{"family":"Camon","given":"Evelyn"},{"family":"Magrane","given":"Michele"},{"family":"Barrell","given":"Daniel"},{"family":"Lee","given":"Vivian"},{"family":"Dimmer","given":"Emily"},{"family":"Maslen","given":"John"},{"family":"Binns","given":"David"},{"family":"Harte","given":"Nicola"},{"family":"Lopez","given":"Rodrigo"},{"family":"Apweiler","given":"Rolf"}],"issued":{"date-parts":[["2004",1,1]]}}}],"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52</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where larger bubbles are more general terms and smaller bubbles are more specific. Colored ovals representing broader GO term categories have been drawn around the scatterplot clusters. Names of specific GO terms have been plotted as representatives for each larger cluster. </w:t>
      </w:r>
      <w:r w:rsidRPr="00F23381">
        <w:rPr>
          <w:rFonts w:ascii="Times New Roman" w:hAnsi="Times New Roman" w:cs="Times New Roman"/>
          <w:b/>
          <w:bCs/>
          <w:sz w:val="24"/>
          <w:szCs w:val="24"/>
        </w:rPr>
        <w:t xml:space="preserve">B) </w:t>
      </w:r>
      <w:r w:rsidRPr="00F23381">
        <w:rPr>
          <w:rFonts w:ascii="Times New Roman" w:hAnsi="Times New Roman" w:cs="Times New Roman"/>
          <w:sz w:val="24"/>
          <w:szCs w:val="24"/>
        </w:rPr>
        <w:t xml:space="preserve">Venn diagram depicting the number of common and unique GO terms for large-bodied and small-bodied species. </w:t>
      </w:r>
    </w:p>
    <w:p w14:paraId="2A0CACCD" w14:textId="77777777" w:rsidR="00F23381" w:rsidRPr="00F23381" w:rsidRDefault="00F23381" w:rsidP="00EC3224">
      <w:pPr>
        <w:spacing w:after="0" w:line="240" w:lineRule="auto"/>
        <w:jc w:val="both"/>
        <w:rPr>
          <w:rFonts w:ascii="Times New Roman" w:hAnsi="Times New Roman" w:cs="Times New Roman"/>
          <w:sz w:val="24"/>
          <w:szCs w:val="24"/>
        </w:rPr>
      </w:pPr>
    </w:p>
    <w:p w14:paraId="434DEAF2" w14:textId="77777777" w:rsidR="00F23381" w:rsidRPr="00F23381" w:rsidRDefault="00F23381" w:rsidP="00EC3224">
      <w:pPr>
        <w:spacing w:after="0" w:line="240" w:lineRule="auto"/>
        <w:jc w:val="both"/>
        <w:rPr>
          <w:rFonts w:ascii="Times New Roman" w:hAnsi="Times New Roman" w:cs="Times New Roman"/>
          <w:sz w:val="24"/>
          <w:szCs w:val="24"/>
        </w:rPr>
      </w:pPr>
    </w:p>
    <w:p w14:paraId="1F3B21C7" w14:textId="77777777" w:rsidR="00F23381" w:rsidRPr="00F23381" w:rsidRDefault="00F23381" w:rsidP="00EC3224">
      <w:pPr>
        <w:spacing w:after="0" w:line="240" w:lineRule="auto"/>
        <w:jc w:val="both"/>
        <w:rPr>
          <w:rFonts w:ascii="Times New Roman" w:hAnsi="Times New Roman" w:cs="Times New Roman"/>
          <w:sz w:val="24"/>
          <w:szCs w:val="24"/>
        </w:rPr>
      </w:pPr>
    </w:p>
    <w:p w14:paraId="3A8B9D4B" w14:textId="77777777" w:rsidR="00F23381" w:rsidRPr="00F23381" w:rsidRDefault="00F23381" w:rsidP="00EC3224">
      <w:pPr>
        <w:spacing w:after="0" w:line="240" w:lineRule="auto"/>
        <w:jc w:val="both"/>
        <w:rPr>
          <w:rFonts w:ascii="Times New Roman" w:hAnsi="Times New Roman" w:cs="Times New Roman"/>
          <w:sz w:val="24"/>
          <w:szCs w:val="24"/>
        </w:rPr>
      </w:pPr>
    </w:p>
    <w:p w14:paraId="191E2376" w14:textId="77777777" w:rsidR="00F23381" w:rsidRPr="00F23381" w:rsidRDefault="00F23381" w:rsidP="00EC3224">
      <w:pPr>
        <w:spacing w:after="0" w:line="240" w:lineRule="auto"/>
        <w:jc w:val="both"/>
        <w:rPr>
          <w:rFonts w:ascii="Times New Roman" w:hAnsi="Times New Roman" w:cs="Times New Roman"/>
          <w:sz w:val="24"/>
          <w:szCs w:val="24"/>
        </w:rPr>
      </w:pPr>
    </w:p>
    <w:p w14:paraId="344317D8" w14:textId="77777777" w:rsidR="00F23381" w:rsidRPr="00F23381" w:rsidRDefault="00F23381" w:rsidP="00EC3224">
      <w:pPr>
        <w:spacing w:after="0" w:line="240" w:lineRule="auto"/>
        <w:jc w:val="both"/>
        <w:rPr>
          <w:rFonts w:ascii="Times New Roman" w:hAnsi="Times New Roman" w:cs="Times New Roman"/>
          <w:sz w:val="24"/>
          <w:szCs w:val="24"/>
        </w:rPr>
      </w:pPr>
    </w:p>
    <w:p w14:paraId="0CF6993B" w14:textId="77777777" w:rsidR="00F23381" w:rsidRPr="00F23381" w:rsidRDefault="00F23381" w:rsidP="00EC3224">
      <w:pPr>
        <w:spacing w:after="0" w:line="240" w:lineRule="auto"/>
        <w:jc w:val="both"/>
        <w:rPr>
          <w:rFonts w:ascii="Times New Roman" w:hAnsi="Times New Roman" w:cs="Times New Roman"/>
          <w:sz w:val="24"/>
          <w:szCs w:val="24"/>
        </w:rPr>
      </w:pPr>
    </w:p>
    <w:p w14:paraId="181A7172" w14:textId="002C03CA" w:rsidR="00F23381" w:rsidRPr="00EC3224" w:rsidRDefault="00F23381" w:rsidP="00EC3224">
      <w:pPr>
        <w:spacing w:after="0" w:line="240" w:lineRule="auto"/>
        <w:jc w:val="both"/>
        <w:rPr>
          <w:rFonts w:ascii="Times New Roman" w:hAnsi="Times New Roman" w:cs="Times New Roman"/>
          <w:b/>
          <w:bCs/>
          <w:sz w:val="28"/>
          <w:szCs w:val="28"/>
        </w:rPr>
      </w:pPr>
      <w:r w:rsidRPr="00EC3224">
        <w:rPr>
          <w:rFonts w:ascii="Times New Roman" w:hAnsi="Times New Roman" w:cs="Times New Roman"/>
          <w:b/>
          <w:bCs/>
          <w:sz w:val="28"/>
          <w:szCs w:val="28"/>
        </w:rPr>
        <w:lastRenderedPageBreak/>
        <w:t>Discussion</w:t>
      </w:r>
    </w:p>
    <w:p w14:paraId="6E0C9FE8" w14:textId="77777777" w:rsidR="00EC3224" w:rsidRDefault="00F23381" w:rsidP="00EC3224">
      <w:pPr>
        <w:spacing w:after="0" w:line="240" w:lineRule="auto"/>
        <w:jc w:val="both"/>
        <w:rPr>
          <w:rFonts w:ascii="Times New Roman" w:hAnsi="Times New Roman" w:cs="Times New Roman"/>
          <w:sz w:val="24"/>
          <w:szCs w:val="24"/>
        </w:rPr>
      </w:pPr>
      <w:r w:rsidRPr="00F23381">
        <w:rPr>
          <w:rFonts w:ascii="Times New Roman" w:hAnsi="Times New Roman" w:cs="Times New Roman"/>
          <w:sz w:val="24"/>
          <w:szCs w:val="24"/>
        </w:rPr>
        <w:tab/>
      </w:r>
    </w:p>
    <w:p w14:paraId="497ED238" w14:textId="74B565BB" w:rsidR="00F23381" w:rsidRPr="00F23381" w:rsidRDefault="00F23381" w:rsidP="00EC3224">
      <w:pPr>
        <w:spacing w:after="0" w:line="240" w:lineRule="auto"/>
        <w:jc w:val="both"/>
        <w:rPr>
          <w:rFonts w:ascii="Times New Roman" w:hAnsi="Times New Roman" w:cs="Times New Roman"/>
          <w:sz w:val="24"/>
          <w:szCs w:val="24"/>
        </w:rPr>
      </w:pPr>
      <w:r w:rsidRPr="00F23381">
        <w:rPr>
          <w:rFonts w:ascii="Times New Roman" w:hAnsi="Times New Roman" w:cs="Times New Roman"/>
          <w:sz w:val="24"/>
          <w:szCs w:val="24"/>
        </w:rPr>
        <w:t xml:space="preserve">This study represents the first comparative approach into identifying genes involved in miniaturization in gobiid fishes, a clade in which body size reduction has evolved multiple independent times. We identified several potential candidate genes involved in size evolution, many of which have been previously associated with cell growth and development. </w:t>
      </w:r>
      <w:r w:rsidRPr="00F23381">
        <w:rPr>
          <w:rFonts w:ascii="Times New Roman" w:hAnsi="Times New Roman" w:cs="Times New Roman"/>
          <w:i/>
          <w:iCs/>
          <w:sz w:val="24"/>
          <w:szCs w:val="24"/>
        </w:rPr>
        <w:t>Ybx1</w:t>
      </w:r>
      <w:r w:rsidRPr="00F23381">
        <w:rPr>
          <w:rFonts w:ascii="Times New Roman" w:hAnsi="Times New Roman" w:cs="Times New Roman"/>
          <w:sz w:val="24"/>
          <w:szCs w:val="24"/>
        </w:rPr>
        <w:t xml:space="preserve"> was significantly upregulated in liver tissues of all three small-bodied species compared to all three large-bodied species. This is a multifunctional protein-coding gene, involved in a variety of biological processes such as differentiation, stress response, embryogenesis, and development</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{"citationID":"MgrQ7wND","properties":{"formattedCitation":"\\super 53\\nosupersub{}","plainCitation":"53","noteIndex":0},"citationItems":[{"id":841,"uris":["http://zotero.org/users/local/znEKD0pI/items/W6AXT59M"],"itemData":{"id":841,"type":"article-journal","abstract":"Ybx1 is an important protein to vertebrate development. An integrate transcriptome analysis based on the Ybx1 knockout zebrafish identifies several lncRNAs correlated to REDOX-related genes, noxo1a, duox. Knockdown of these lncRNAs leads to larvae morphological deformation, suggesting their importance to zebrafish embryonic development.","container-title":"FEBS Open Bio","DOI":"10.1002/2211-5463.13057","ISSN":"2211-5463","issue":"4","language":"en","note":"_eprint: https://onlinelibrary.wiley.com/doi/pdf/10.1002/2211-5463.13057","page":"1259-1276","source":"Wiley Online Library","title":"Long noncoding RNAs implicated in embryonic development in Ybx1 knockout zebrafish","volume":"11","author":[{"family":"Huang","given":"Chen"},{"family":"Zhu","given":"Bo"},{"family":"Leng","given":"Dongliang"},{"family":"Ge","given":"Wei"},{"family":"Zhang","given":"Xiaohua Douglas"}],"issued":{"date-parts":[["2021"]]}}}],"schema":"https://github.com/citation-style-language/schema/raw/master/csl-citation.json"}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53</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Gene knockdown of long noncoding RNAs in </w:t>
      </w:r>
      <w:r w:rsidRPr="00F23381">
        <w:rPr>
          <w:rFonts w:ascii="Times New Roman" w:hAnsi="Times New Roman" w:cs="Times New Roman"/>
          <w:i/>
          <w:iCs/>
          <w:sz w:val="24"/>
          <w:szCs w:val="24"/>
        </w:rPr>
        <w:t>ybx1</w:t>
      </w:r>
      <w:r w:rsidRPr="00F23381">
        <w:rPr>
          <w:rFonts w:ascii="Times New Roman" w:hAnsi="Times New Roman" w:cs="Times New Roman"/>
          <w:sz w:val="24"/>
          <w:szCs w:val="24"/>
        </w:rPr>
        <w:t xml:space="preserve"> in zebrafish (</w:t>
      </w:r>
      <w:r w:rsidRPr="00F23381">
        <w:rPr>
          <w:rFonts w:ascii="Times New Roman" w:hAnsi="Times New Roman" w:cs="Times New Roman"/>
          <w:i/>
          <w:iCs/>
          <w:sz w:val="24"/>
          <w:szCs w:val="24"/>
        </w:rPr>
        <w:t>Danio rerio</w:t>
      </w:r>
      <w:r w:rsidRPr="00F23381">
        <w:rPr>
          <w:rFonts w:ascii="Times New Roman" w:hAnsi="Times New Roman" w:cs="Times New Roman"/>
          <w:sz w:val="24"/>
          <w:szCs w:val="24"/>
        </w:rPr>
        <w:t>) is shown to disrupt embryological development, leading to larval morphological deformities</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{"citationID":"HgRA1F8M","properties":{"formattedCitation":"\\super 53\\nosupersub{}","plainCitation":"53","noteIndex":0},"citationItems":[{"id":841,"uris":["http://zotero.org/users/local/znEKD0pI/items/W6AXT59M"],"itemData":{"id":841,"type":"article-journal","abstract":"Ybx1 is an important protein to vertebrate development. An integrate transcriptome analysis based on the Ybx1 knockout zebrafish identifies several lncRNAs correlated to REDOX-related genes, noxo1a, duox. Knockdown of these lncRNAs leads to larvae morphological deformation, suggesting their importance to zebrafish embryonic development.","container-title":"FEBS Open Bio","DOI":"10.1002/2211-5463.13057","ISSN":"2211-5463","issue":"4","language":"en","note":"_eprint: https://onlinelibrary.wiley.com/doi/pdf/10.1002/2211-5463.13057","page":"1259-1276","source":"Wiley Online Library","title":"Long noncoding RNAs implicated in embryonic development in Ybx1 knockout zebrafish","volume":"11","author":[{"family":"Huang","given":"Chen"},{"family":"Zhu","given":"Bo"},{"family":"Leng","given":"Dongliang"},{"family":"Ge","given":"Wei"},{"family":"Zhang","given":"Xiaohua Douglas"}],"issued":{"date-parts":[["2021"]]}}}],"schema":"https://github.com/citation-style-language/schema/raw/master/csl-citation.json"}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53</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A second gene, </w:t>
      </w:r>
      <w:r w:rsidRPr="00F23381">
        <w:rPr>
          <w:rFonts w:ascii="Times New Roman" w:hAnsi="Times New Roman" w:cs="Times New Roman"/>
          <w:i/>
          <w:iCs/>
          <w:sz w:val="24"/>
          <w:szCs w:val="24"/>
        </w:rPr>
        <w:t>bzw2</w:t>
      </w:r>
      <w:r w:rsidRPr="00F23381">
        <w:rPr>
          <w:rFonts w:ascii="Times New Roman" w:hAnsi="Times New Roman" w:cs="Times New Roman"/>
          <w:sz w:val="24"/>
          <w:szCs w:val="24"/>
        </w:rPr>
        <w:t>, which was found to be upregulated in all small-bodied species and downregulated in all large-bodied species, is involved in biological processes such as cell-cell adhesion</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{"citationID":"kKh1n0DV","properties":{"formattedCitation":"\\super 54\\nosupersub{}","plainCitation":"54","noteIndex":0},"citationItems":[{"id":844,"uris":["http://zotero.org/users/local/znEKD0pI/items/6E9DJGRK"],"itemData":{"id":844,"type":"article-journal","abstract":"Osteosarcoma is the most common malignant bone tumor in adolescents. The function of basic leucine zipper and W2 domains 2 (BZW2) in tumor progression has been reported. However, the role and mechanisms of BZW2 in osteosarcoma remain to be determined. The aim of the present study was to reveal the expression and biological functions of BZW2 in osteosarcoma and to elucidate the proximal mechanisms underlying these functions. The expression of BZW2 in osteosarcoma tissues and cell lines was assessed by qRT-PCR, western blotting and immunohistochemistry. BZW2 overexpression was detected in osteosarcoma cell lines. Clinically, BZW2 expression was higher in osteosarcoma tissues than in corresponding non-tumor tissues and was associated with advanced Enneking stage and tumor recurrence. The knockdown of BZW2 using siRNA inhibited osteosarcoma cell proliferation, colony-forming ability, and the cell cycle at the G2/M phase in vitro. Host signaling pathways affected by BZW2 were detected using a PathScan Intracellular Signaling Antibody Array kit. These data demonstrated that the knockdown of BZW2 suppresses protein phosphorylation in the Akt/mTOR signaling pathway. These observations suggest that BZW2 is upregulated and has a pro-tumor effect in osteosarcoma via activation of the Akt/mTOR signaling pathway and thus is a potential target for gene therapy.","container-title":"Oncology Reports","DOI":"10.3892/or.2017.5890","ISSN":"1021-335X","issue":"4","note":"publisher: Spandidos Publications","page":"2116-2122","source":"www.spandidos-publications.com","title":"Downregulation of BZW2 inhibits osteosarcoma cell growth by inactivating the Akt/mTOR signaling pathway","volume":"38","author":[{"family":"Cheng","given":"Dong-Dong"},{"family":"Li","given":"Shi-Jie"},{"family":"Zhu","given":"Bin"},{"family":"Yuan","given":"Ting"},{"family":"Yang","given":"Qing-Cheng"},{"family":"Fan","given":"Cun-Yi"}],"issued":{"date-parts":[["2017",10,1]]}}}],"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54</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and may be involved in cell differentiation and nervous system development</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{"citationID":"vhm0NIDQ","properties":{"formattedCitation":"\\super 55\\nosupersub{}","plainCitation":"55","noteIndex":0},"citationItems":[{"id":846,"uris":["http://zotero.org/users/local/znEKD0pI/items/9IQ4ZU66"],"itemData":{"id":846,"type":"software","event-place":"Bethesda (MD): National Library of Medicine (US),","publisher-place":"Bethesda (MD): National Library of Medicine (US),","title":"National Center for Biotechnology Information (NCBI)","URL":"https://www.ncbi.nlm.nih.gov/"}}],"schema":"https://github.com/citation-style-language/schema/raw/master/csl-citation.json"}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55</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Downregulation of </w:t>
      </w:r>
      <w:r w:rsidRPr="00F23381">
        <w:rPr>
          <w:rFonts w:ascii="Times New Roman" w:hAnsi="Times New Roman" w:cs="Times New Roman"/>
          <w:i/>
          <w:iCs/>
          <w:sz w:val="24"/>
          <w:szCs w:val="24"/>
        </w:rPr>
        <w:t>bzw2</w:t>
      </w:r>
      <w:r w:rsidRPr="00F23381">
        <w:rPr>
          <w:rFonts w:ascii="Times New Roman" w:hAnsi="Times New Roman" w:cs="Times New Roman"/>
          <w:sz w:val="24"/>
          <w:szCs w:val="24"/>
        </w:rPr>
        <w:t xml:space="preserve"> has been shown to inhibit tumor cell growth in humans</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{"citationID":"8ZmWXGg3","properties":{"formattedCitation":"\\super 54\\nosupersub{}","plainCitation":"54","noteIndex":0},"citationItems":[{"id":844,"uris":["http://zotero.org/users/local/znEKD0pI/items/6E9DJGRK"],"itemData":{"id":844,"type":"article-journal","abstract":"Osteosarcoma is the most common malignant bone tumor in adolescents. The function of basic leucine zipper and W2 domains 2 (BZW2) in tumor progression has been reported. However, the role and mechanisms of BZW2 in osteosarcoma remain to be determined. The aim of the present study was to reveal the expression and biological functions of BZW2 in osteosarcoma and to elucidate the proximal mechanisms underlying these functions. The expression of BZW2 in osteosarcoma tissues and cell lines was assessed by qRT-PCR, western blotting and immunohistochemistry. BZW2 overexpression was detected in osteosarcoma cell lines. Clinically, BZW2 expression was higher in osteosarcoma tissues than in corresponding non-tumor tissues and was associated with advanced Enneking stage and tumor recurrence. The knockdown of BZW2 using siRNA inhibited osteosarcoma cell proliferation, colony-forming ability, and the cell cycle at the G2/M phase in vitro. Host signaling pathways affected by BZW2 were detected using a PathScan Intracellular Signaling Antibody Array kit. These data demonstrated that the knockdown of BZW2 suppresses protein phosphorylation in the Akt/mTOR signaling pathway. These observations suggest that BZW2 is upregulated and has a pro-tumor effect in osteosarcoma via activation of the Akt/mTOR signaling pathway and thus is a potential target for gene therapy.","container-title":"Oncology Reports","DOI":"10.3892/or.2017.5890","ISSN":"1021-335X","issue":"4","note":"publisher: Spandidos Publications","page":"2116-2122","source":"www.spandidos-publications.com","title":"Downregulation of BZW2 inhibits osteosarcoma cell growth by inactivating the Akt/mTOR signaling pathway","volume":"38","author":[{"family":"Cheng","given":"Dong-Dong"},{"family":"Li","given":"Shi-Jie"},{"family":"Zhu","given":"Bin"},{"family":"Yuan","given":"Ting"},{"family":"Yang","given":"Qing-Cheng"},{"family":"Fan","given":"Cun-Yi"}],"issued":{"date-parts":[["2017",10,1]]}}}],"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54</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While there can be no substitute for demonstrating gene function using CRISPR-Cas9 in knockout studies, these candidate genes offer insight into starting points for exploring how function links to phenotype. </w:t>
      </w:r>
    </w:p>
    <w:p w14:paraId="215383D7" w14:textId="3B77426E" w:rsidR="00F23381" w:rsidRPr="00F23381" w:rsidRDefault="00F23381" w:rsidP="00EC3224">
      <w:pPr>
        <w:spacing w:after="0" w:line="240" w:lineRule="auto"/>
        <w:jc w:val="both"/>
        <w:rPr>
          <w:rFonts w:ascii="Times New Roman" w:hAnsi="Times New Roman" w:cs="Times New Roman"/>
          <w:sz w:val="24"/>
          <w:szCs w:val="24"/>
        </w:rPr>
      </w:pPr>
      <w:r w:rsidRPr="00F23381">
        <w:rPr>
          <w:rFonts w:ascii="Times New Roman" w:hAnsi="Times New Roman" w:cs="Times New Roman"/>
          <w:sz w:val="24"/>
          <w:szCs w:val="24"/>
        </w:rPr>
        <w:tab/>
        <w:t xml:space="preserve">We </w:t>
      </w:r>
      <w:r w:rsidR="00E15E47">
        <w:rPr>
          <w:rFonts w:ascii="Times New Roman" w:hAnsi="Times New Roman" w:cs="Times New Roman"/>
          <w:sz w:val="24"/>
          <w:szCs w:val="24"/>
        </w:rPr>
        <w:t xml:space="preserve">see </w:t>
      </w:r>
      <w:proofErr w:type="gramStart"/>
      <w:r w:rsidR="00E15E47">
        <w:rPr>
          <w:rFonts w:ascii="Times New Roman" w:hAnsi="Times New Roman" w:cs="Times New Roman"/>
          <w:sz w:val="24"/>
          <w:szCs w:val="24"/>
        </w:rPr>
        <w:t>a number of</w:t>
      </w:r>
      <w:proofErr w:type="gramEnd"/>
      <w:r w:rsidR="00E15E47">
        <w:rPr>
          <w:rFonts w:ascii="Times New Roman" w:hAnsi="Times New Roman" w:cs="Times New Roman"/>
          <w:sz w:val="24"/>
          <w:szCs w:val="24"/>
        </w:rPr>
        <w:t xml:space="preserve"> shared orthologs across</w:t>
      </w:r>
      <w:r w:rsidRPr="00F23381">
        <w:rPr>
          <w:rFonts w:ascii="Times New Roman" w:hAnsi="Times New Roman" w:cs="Times New Roman"/>
          <w:sz w:val="24"/>
          <w:szCs w:val="24"/>
        </w:rPr>
        <w:t xml:space="preserve"> a large phylogenetic scale in our analyses of six gobiid species. The most recent common ancestor of these species originated during the Eocene approximately 49.8 million years ago (Ma)</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{"citationID":"HqHJiI3t","properties":{"formattedCitation":"\\super 56\\nosupersub{}","plainCitation":"56","noteIndex":0},"citationItems":[{"id":921,"uris":["http://zotero.org/users/local/znEKD0pI/items/XJ6DQT53"],"itemData":{"id":921,"type":"article-journal","abstract":"Abstract\n            \n              Aim\n              To combine a time‐calibrated phylogeny with distributional, fossil and geomorphological data to infer the patterns of lineage origins and biogeography among gobies.\n            \n            \n              Location\n              Global marine areas (Indo‐West Pacific, Western Indian Ocean, Mediterranean, Atlantic and Eastern Pacific) throughout the Cenozoic.\n            \n            \n              Methods\n              \n                I inferred a molecular phylogeny using\n                beast\n                , simultaneously calibrating nodes for Gobiidae, Gobionellidae and their combined clade. I used that phylogeny, coupled with current range data, to reconstruct historical distributions with the R module BioGeo\n                BEARS\n                under both a dispersal, extinction and cladogenesis (\n                DEC\n                ) model and an augmented model including founder effect speciation (\n                DEC\n                +J). I then compared model fits for placing the ancestral node of Gobiidae + Gobiidae at varying reef hotspots throughout the Cenozoic: the West Tethys (Mediterranean), Western Indian Ocean or Indo‐West Pacific.\n              \n            \n            \n              Results\n              \n                Goby lineages arose over a 12–13 million year period in the late Eocene, followed by repeated invasions of the Eastern Pacific, Atlantic and Mediterranean from an ancestral Indo‐West Pacific distribution. Optimization with\n                DEC\n                +J is preferred to\n                DEC\n                , but constraining the root of the phylogeny with a West Tethyan (Mediterranean) or Western Indian Ocean distribution does not result in significantly different model fits under\n                DEC\n                +J.\n              \n            \n            \n              Main conclusions\n              In Gobiidae, several lineages migrated through the West Tethys to the Atlantic, followed by extinction in the Mediterranean. In contrast, lineages of Gobionellidae in the Mediterranean did not spread beyond the eastern North Atlantic. Gobionellidae invaded the Eastern Pacific by distinct routes in different lineages, either from the Caribbean through the open Isthmus of Panama or around the northern Pacific Rim. Eastern Pacific Gobiidae are younger and derived from tropical Atlantic clades. Although the reconstructed ancestral area of gobies is the Indo‐West Pacific, fossils indicate that gobioids were present in the West Tethys region throughout the Oligocene and Miocene, including taxa that are not known from that area today.","container-title":"Journal of Biogeography","DOI":"10.1111/jbi.12545","ISSN":"0305-0270, 1365-2699","issue":"9","journalAbbreviation":"Journal of Biogeography","language":"en","license":"http://onlinelibrary.wiley.com/termsAndConditions#vor","page":"1615-1625","source":"DOI.org (Crossref)","title":"Biogeography of goby lineages (Gobiiformes: Gobioidei): origin, invasions and extinction throughout the Cenozoic","title-short":"Biogeography of goby lineages (Gobiiformes","volume":"42","author":[{"family":"Thacker","given":"Christine E."}],"issued":{"date-parts":[["2015",9]]}}}],"schema":"https://github.com/citation-style-language/schema/raw/master/csl-citation.json"}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56</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Because they originated from a common ancestor gene and separated via speciation events, it is unsurprising that we find a higher number of one-to-one orthologs present in the more closely related species. For instance, species in Clade 2 (</w:t>
      </w:r>
      <w:proofErr w:type="spellStart"/>
      <w:r w:rsidRPr="00F23381">
        <w:rPr>
          <w:rFonts w:ascii="Times New Roman" w:hAnsi="Times New Roman" w:cs="Times New Roman"/>
          <w:i/>
          <w:iCs/>
          <w:sz w:val="24"/>
          <w:szCs w:val="24"/>
        </w:rPr>
        <w:t>Eviota</w:t>
      </w:r>
      <w:proofErr w:type="spellEnd"/>
      <w:r w:rsidRPr="00F23381">
        <w:rPr>
          <w:rFonts w:ascii="Times New Roman" w:hAnsi="Times New Roman" w:cs="Times New Roman"/>
          <w:sz w:val="24"/>
          <w:szCs w:val="24"/>
        </w:rPr>
        <w:t xml:space="preserve"> </w:t>
      </w:r>
      <w:proofErr w:type="spellStart"/>
      <w:r w:rsidRPr="00F23381">
        <w:rPr>
          <w:rFonts w:ascii="Times New Roman" w:hAnsi="Times New Roman" w:cs="Times New Roman"/>
          <w:i/>
          <w:iCs/>
          <w:sz w:val="24"/>
          <w:szCs w:val="24"/>
        </w:rPr>
        <w:t>atriventris</w:t>
      </w:r>
      <w:proofErr w:type="spellEnd"/>
      <w:r w:rsidRPr="00F23381">
        <w:rPr>
          <w:rFonts w:ascii="Times New Roman" w:hAnsi="Times New Roman" w:cs="Times New Roman"/>
          <w:sz w:val="24"/>
          <w:szCs w:val="24"/>
        </w:rPr>
        <w:t xml:space="preserve">. and </w:t>
      </w:r>
      <w:proofErr w:type="spellStart"/>
      <w:r w:rsidRPr="00F23381">
        <w:rPr>
          <w:rFonts w:ascii="Times New Roman" w:hAnsi="Times New Roman" w:cs="Times New Roman"/>
          <w:i/>
          <w:iCs/>
          <w:sz w:val="24"/>
          <w:szCs w:val="24"/>
        </w:rPr>
        <w:t>Gobiodon</w:t>
      </w:r>
      <w:proofErr w:type="spellEnd"/>
      <w:r w:rsidRPr="00F23381">
        <w:rPr>
          <w:rFonts w:ascii="Times New Roman" w:hAnsi="Times New Roman" w:cs="Times New Roman"/>
          <w:sz w:val="24"/>
          <w:szCs w:val="24"/>
        </w:rPr>
        <w:t xml:space="preserve"> </w:t>
      </w:r>
      <w:proofErr w:type="spellStart"/>
      <w:r w:rsidRPr="00F23381">
        <w:rPr>
          <w:rFonts w:ascii="Times New Roman" w:hAnsi="Times New Roman" w:cs="Times New Roman"/>
          <w:i/>
          <w:iCs/>
          <w:sz w:val="24"/>
          <w:szCs w:val="24"/>
        </w:rPr>
        <w:t>citrinus</w:t>
      </w:r>
      <w:proofErr w:type="spellEnd"/>
      <w:r w:rsidRPr="00F23381">
        <w:rPr>
          <w:rFonts w:ascii="Times New Roman" w:hAnsi="Times New Roman" w:cs="Times New Roman"/>
          <w:sz w:val="24"/>
          <w:szCs w:val="24"/>
        </w:rPr>
        <w:t>) share 4,162 one-to-one orthologs and diverged approximately 34.9 Ma, while those in Clade 1 (</w:t>
      </w:r>
      <w:proofErr w:type="spellStart"/>
      <w:r w:rsidRPr="00F23381">
        <w:rPr>
          <w:rFonts w:ascii="Times New Roman" w:hAnsi="Times New Roman" w:cs="Times New Roman"/>
          <w:i/>
          <w:iCs/>
          <w:sz w:val="24"/>
          <w:szCs w:val="24"/>
        </w:rPr>
        <w:t>Amblyeleotris</w:t>
      </w:r>
      <w:proofErr w:type="spellEnd"/>
      <w:r w:rsidRPr="00F23381">
        <w:rPr>
          <w:rFonts w:ascii="Times New Roman" w:hAnsi="Times New Roman" w:cs="Times New Roman"/>
          <w:i/>
          <w:iCs/>
          <w:sz w:val="24"/>
          <w:szCs w:val="24"/>
        </w:rPr>
        <w:t xml:space="preserve"> guttata</w:t>
      </w:r>
      <w:r w:rsidRPr="00F23381">
        <w:rPr>
          <w:rFonts w:ascii="Times New Roman" w:hAnsi="Times New Roman" w:cs="Times New Roman"/>
          <w:sz w:val="24"/>
          <w:szCs w:val="24"/>
        </w:rPr>
        <w:t xml:space="preserve"> and </w:t>
      </w:r>
      <w:proofErr w:type="spellStart"/>
      <w:r w:rsidRPr="00F23381">
        <w:rPr>
          <w:rFonts w:ascii="Times New Roman" w:hAnsi="Times New Roman" w:cs="Times New Roman"/>
          <w:i/>
          <w:iCs/>
          <w:sz w:val="24"/>
          <w:szCs w:val="24"/>
        </w:rPr>
        <w:t>Coryphopterus</w:t>
      </w:r>
      <w:proofErr w:type="spellEnd"/>
      <w:r w:rsidRPr="00F23381">
        <w:rPr>
          <w:rFonts w:ascii="Times New Roman" w:hAnsi="Times New Roman" w:cs="Times New Roman"/>
          <w:sz w:val="24"/>
          <w:szCs w:val="24"/>
        </w:rPr>
        <w:t xml:space="preserve"> </w:t>
      </w:r>
      <w:proofErr w:type="spellStart"/>
      <w:r w:rsidRPr="00F23381">
        <w:rPr>
          <w:rFonts w:ascii="Times New Roman" w:hAnsi="Times New Roman" w:cs="Times New Roman"/>
          <w:i/>
          <w:iCs/>
          <w:sz w:val="24"/>
          <w:szCs w:val="24"/>
        </w:rPr>
        <w:t>personatus</w:t>
      </w:r>
      <w:proofErr w:type="spellEnd"/>
      <w:r w:rsidRPr="00F23381">
        <w:rPr>
          <w:rFonts w:ascii="Times New Roman" w:hAnsi="Times New Roman" w:cs="Times New Roman"/>
          <w:sz w:val="24"/>
          <w:szCs w:val="24"/>
        </w:rPr>
        <w:t>) and Clade 3 (</w:t>
      </w:r>
      <w:proofErr w:type="spellStart"/>
      <w:r w:rsidRPr="00F23381">
        <w:rPr>
          <w:rFonts w:ascii="Times New Roman" w:hAnsi="Times New Roman" w:cs="Times New Roman"/>
          <w:i/>
          <w:iCs/>
          <w:sz w:val="24"/>
          <w:szCs w:val="24"/>
        </w:rPr>
        <w:t>Trimma</w:t>
      </w:r>
      <w:proofErr w:type="spellEnd"/>
      <w:r w:rsidRPr="00F23381">
        <w:rPr>
          <w:rFonts w:ascii="Times New Roman" w:hAnsi="Times New Roman" w:cs="Times New Roman"/>
          <w:sz w:val="24"/>
          <w:szCs w:val="24"/>
        </w:rPr>
        <w:t xml:space="preserve"> </w:t>
      </w:r>
      <w:proofErr w:type="spellStart"/>
      <w:r w:rsidRPr="00F23381">
        <w:rPr>
          <w:rFonts w:ascii="Times New Roman" w:hAnsi="Times New Roman" w:cs="Times New Roman"/>
          <w:i/>
          <w:iCs/>
          <w:sz w:val="24"/>
          <w:szCs w:val="24"/>
        </w:rPr>
        <w:t>hollemani</w:t>
      </w:r>
      <w:proofErr w:type="spellEnd"/>
      <w:r w:rsidRPr="00F23381">
        <w:rPr>
          <w:rFonts w:ascii="Times New Roman" w:hAnsi="Times New Roman" w:cs="Times New Roman"/>
          <w:sz w:val="24"/>
          <w:szCs w:val="24"/>
        </w:rPr>
        <w:t xml:space="preserve"> and </w:t>
      </w:r>
      <w:proofErr w:type="spellStart"/>
      <w:r w:rsidRPr="00F23381">
        <w:rPr>
          <w:rFonts w:ascii="Times New Roman" w:hAnsi="Times New Roman" w:cs="Times New Roman"/>
          <w:i/>
          <w:iCs/>
          <w:sz w:val="24"/>
          <w:szCs w:val="24"/>
        </w:rPr>
        <w:t>Valenciennea</w:t>
      </w:r>
      <w:proofErr w:type="spellEnd"/>
      <w:r w:rsidRPr="00F23381">
        <w:rPr>
          <w:rFonts w:ascii="Times New Roman" w:hAnsi="Times New Roman" w:cs="Times New Roman"/>
          <w:sz w:val="24"/>
          <w:szCs w:val="24"/>
        </w:rPr>
        <w:t xml:space="preserve"> </w:t>
      </w:r>
      <w:proofErr w:type="spellStart"/>
      <w:r w:rsidRPr="00F23381">
        <w:rPr>
          <w:rFonts w:ascii="Times New Roman" w:hAnsi="Times New Roman" w:cs="Times New Roman"/>
          <w:i/>
          <w:iCs/>
          <w:sz w:val="24"/>
          <w:szCs w:val="24"/>
        </w:rPr>
        <w:t>puellaris</w:t>
      </w:r>
      <w:proofErr w:type="spellEnd"/>
      <w:r w:rsidRPr="00F23381">
        <w:rPr>
          <w:rFonts w:ascii="Times New Roman" w:hAnsi="Times New Roman" w:cs="Times New Roman"/>
          <w:sz w:val="24"/>
          <w:szCs w:val="24"/>
        </w:rPr>
        <w:t>) both diverged much earlier (46.6 Ma and 45.3 Ma, respectively)</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{"citationID":"g6dh1Pkp","properties":{"formattedCitation":"\\super 56\\nosupersub{}","plainCitation":"56","noteIndex":0},"citationItems":[{"id":921,"uris":["http://zotero.org/users/local/znEKD0pI/items/XJ6DQT53"],"itemData":{"id":921,"type":"article-journal","abstract":"Abstract\n            \n              Aim\n              To combine a time‐calibrated phylogeny with distributional, fossil and geomorphological data to infer the patterns of lineage origins and biogeography among gobies.\n            \n            \n              Location\n              Global marine areas (Indo‐West Pacific, Western Indian Ocean, Mediterranean, Atlantic and Eastern Pacific) throughout the Cenozoic.\n            \n            \n              Methods\n              \n                I inferred a molecular phylogeny using\n                beast\n                , simultaneously calibrating nodes for Gobiidae, Gobionellidae and their combined clade. I used that phylogeny, coupled with current range data, to reconstruct historical distributions with the R module BioGeo\n                BEARS\n                under both a dispersal, extinction and cladogenesis (\n                DEC\n                ) model and an augmented model including founder effect speciation (\n                DEC\n                +J). I then compared model fits for placing the ancestral node of Gobiidae + Gobiidae at varying reef hotspots throughout the Cenozoic: the West Tethys (Mediterranean), Western Indian Ocean or Indo‐West Pacific.\n              \n            \n            \n              Results\n              \n                Goby lineages arose over a 12–13 million year period in the late Eocene, followed by repeated invasions of the Eastern Pacific, Atlantic and Mediterranean from an ancestral Indo‐West Pacific distribution. Optimization with\n                DEC\n                +J is preferred to\n                DEC\n                , but constraining the root of the phylogeny with a West Tethyan (Mediterranean) or Western Indian Ocean distribution does not result in significantly different model fits under\n                DEC\n                +J.\n              \n            \n            \n              Main conclusions\n              In Gobiidae, several lineages migrated through the West Tethys to the Atlantic, followed by extinction in the Mediterranean. In contrast, lineages of Gobionellidae in the Mediterranean did not spread beyond the eastern North Atlantic. Gobionellidae invaded the Eastern Pacific by distinct routes in different lineages, either from the Caribbean through the open Isthmus of Panama or around the northern Pacific Rim. Eastern Pacific Gobiidae are younger and derived from tropical Atlantic clades. Although the reconstructed ancestral area of gobies is the Indo‐West Pacific, fossils indicate that gobioids were present in the West Tethys region throughout the Oligocene and Miocene, including taxa that are not known from that area today.","container-title":"Journal of Biogeography","DOI":"10.1111/jbi.12545","ISSN":"0305-0270, 1365-2699","issue":"9","journalAbbreviation":"Journal of Biogeography","language":"en","license":"http://onlinelibrary.wiley.com/termsAndConditions#vor","page":"1615-1625","source":"DOI.org (Crossref)","title":"Biogeography of goby lineages (Gobiiformes: Gobioidei): origin, invasions and extinction throughout the Cenozoic","title-short":"Biogeography of goby lineages (Gobiiformes","volume":"42","author":[{"family":"Thacker","given":"Christine E."}],"issued":{"date-parts":[["2015",9]]}}}],"schema":"https://github.com/citation-style-language/schema/raw/master/csl-citation.json"}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56</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and share fewer one-to-one orthologs (3,236 and 2,991, respectively; Table S6). Overall, we find that all six species share 19 one-to-one orthologs which are involved in a variety of biological processes from transcription, DNA replication, and cellular transport (Table S8). These single copy orthologs are highly conserved across a timescale of nearly 50 million years, and therefore may be of great functional importance. </w:t>
      </w:r>
    </w:p>
    <w:p w14:paraId="1BF58C40" w14:textId="42462FEF" w:rsidR="00F23381" w:rsidRPr="00F23381" w:rsidRDefault="00F23381" w:rsidP="00EC3224">
      <w:pPr>
        <w:spacing w:after="0" w:line="240" w:lineRule="auto"/>
        <w:jc w:val="both"/>
        <w:rPr>
          <w:rFonts w:ascii="Times New Roman" w:hAnsi="Times New Roman" w:cs="Times New Roman"/>
          <w:sz w:val="24"/>
          <w:szCs w:val="24"/>
        </w:rPr>
      </w:pPr>
      <w:r w:rsidRPr="00F23381">
        <w:rPr>
          <w:rFonts w:ascii="Times New Roman" w:hAnsi="Times New Roman" w:cs="Times New Roman"/>
          <w:sz w:val="24"/>
          <w:szCs w:val="24"/>
        </w:rPr>
        <w:tab/>
        <w:t>Various explanations for why miniaturization evolved have been put forth, such as smaller species having higher speciation rates or being able to occupy novel niches</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{"citationID":"gDgJqyvJ","properties":{"formattedCitation":"\\super 4,57\\nosupersub{}","plainCitation":"4,57","noteIndex":0},"citationItems":[{"id":487,"uris":["http://zotero.org/users/local/znEKD0pI/items/IVJFC95U"],"itemData":{"id":487,"type":"article-journal","container-title":"Annual Review of Ecology and Systematics","DOI":"10.1146/annurev.es.24.110193.002441","issue":"1","note":"_eprint: https://doi.org/10.1146/annurev.es.24.110193.002441","page":"501-519","source":"Annual Reviews","title":"Miniaturization of Body Size: Organismal Consequences and Evolutionary Significance","title-short":"Miniaturization of Body Size","volume":"24","author":[{"family":"Hanken","given":"James"},{"family":"Wake","given":"David B."}],"issued":{"date-parts":[["1993"]]}}},{"id":900,"uris":["http://zotero.org/users/local/znEKD0pI/items/UUHCWXJB"],"itemData":{"id":900,"type":"article-journal","abstract":"Body size affects numerous aspects of organismal biology and many factors have been invoked to explain body size distributions in a macroecological and macroevolutionary context. Body size in the freshwater fish family Percidae is strongly right-skewed (i.e. dominated by small sizes), with small body size potentially being associated with fast water habitats. We constructed a new species-level, multi-locus, time-calibrated phylogeny of Percidae, and used it to test for changes in the rate and pattern of maximum body size evolution. We also tested whether speciation rates varied as a function of body size. We found that Etheostomatinae evolved towards a smaller adaptive optimum in body size compared to the other subfamilies of Percidae, and that this shift was associated with a reduction in the rate of body size evolution. Speciation rates were associated with body size across percids, showing a peak around small to medium body size. Small body size appears to partially, but not fully, explain the diversity of small percids, as many darters fall well below the “optimum” body size. Reinforcement of selection for small body size via selection for novel morphologies or via sexual selection may help to fully explain the remarkable diversity of darter radiation.","container-title":"Biological Journal of the Linnean Society","DOI":"10.1093/biolinnean/blab125","ISSN":"0024-4066","issue":"4","journalAbbreviation":"Biological Journal of the Linnean Society","page":"851-866","source":"Silverchair","title":"The little fishes that could: smaller fishes demonstrate slow body size evolution but faster speciation in the family Percidae","title-short":"The little fishes that could","volume":"134","author":[{"family":"Arbour","given":"Jessica H"},{"family":"Stanchak","given":"Kathryn E"}],"issued":{"date-parts":[["2021",12,1]]}}}],"schema":"https://github.com/citation-style-language/schema/raw/master/csl-citation.json"}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4,57</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w:t>
      </w:r>
      <w:r w:rsidR="0074356B">
        <w:rPr>
          <w:rFonts w:ascii="Times New Roman" w:hAnsi="Times New Roman" w:cs="Times New Roman"/>
          <w:sz w:val="24"/>
          <w:szCs w:val="24"/>
        </w:rPr>
        <w:t>Gobiid fishes</w:t>
      </w:r>
      <w:r w:rsidR="0074356B" w:rsidRPr="00F23381">
        <w:rPr>
          <w:rFonts w:ascii="Times New Roman" w:hAnsi="Times New Roman" w:cs="Times New Roman"/>
          <w:sz w:val="24"/>
          <w:szCs w:val="24"/>
        </w:rPr>
        <w:t xml:space="preserve"> </w:t>
      </w:r>
      <w:r w:rsidRPr="00F23381">
        <w:rPr>
          <w:rFonts w:ascii="Times New Roman" w:hAnsi="Times New Roman" w:cs="Times New Roman"/>
          <w:sz w:val="24"/>
          <w:szCs w:val="24"/>
        </w:rPr>
        <w:t>are part of a larger ecological grouping termed “cryptobenthic reef fishes”, which includes other small-bodied species (typically &lt; 50 mm) which are visually or behaviorally cryptic, such as blennies (</w:t>
      </w:r>
      <w:proofErr w:type="spellStart"/>
      <w:r w:rsidRPr="00F23381">
        <w:rPr>
          <w:rFonts w:ascii="Times New Roman" w:hAnsi="Times New Roman" w:cs="Times New Roman"/>
          <w:sz w:val="24"/>
          <w:szCs w:val="24"/>
        </w:rPr>
        <w:t>Blennidae</w:t>
      </w:r>
      <w:proofErr w:type="spellEnd"/>
      <w:r w:rsidRPr="00F23381">
        <w:rPr>
          <w:rFonts w:ascii="Times New Roman" w:hAnsi="Times New Roman" w:cs="Times New Roman"/>
          <w:sz w:val="24"/>
          <w:szCs w:val="24"/>
        </w:rPr>
        <w:t xml:space="preserve">), </w:t>
      </w:r>
      <w:proofErr w:type="spellStart"/>
      <w:r w:rsidRPr="00F23381">
        <w:rPr>
          <w:rFonts w:ascii="Times New Roman" w:hAnsi="Times New Roman" w:cs="Times New Roman"/>
          <w:sz w:val="24"/>
          <w:szCs w:val="24"/>
        </w:rPr>
        <w:t>triplefins</w:t>
      </w:r>
      <w:proofErr w:type="spellEnd"/>
      <w:r w:rsidRPr="00F23381">
        <w:rPr>
          <w:rFonts w:ascii="Times New Roman" w:hAnsi="Times New Roman" w:cs="Times New Roman"/>
          <w:sz w:val="24"/>
          <w:szCs w:val="24"/>
        </w:rPr>
        <w:t xml:space="preserve"> (</w:t>
      </w:r>
      <w:proofErr w:type="spellStart"/>
      <w:r w:rsidRPr="00F23381">
        <w:rPr>
          <w:rFonts w:ascii="Times New Roman" w:hAnsi="Times New Roman" w:cs="Times New Roman"/>
          <w:sz w:val="24"/>
          <w:szCs w:val="24"/>
        </w:rPr>
        <w:t>Tripterygiidae</w:t>
      </w:r>
      <w:proofErr w:type="spellEnd"/>
      <w:r w:rsidRPr="00F23381">
        <w:rPr>
          <w:rFonts w:ascii="Times New Roman" w:hAnsi="Times New Roman" w:cs="Times New Roman"/>
          <w:sz w:val="24"/>
          <w:szCs w:val="24"/>
        </w:rPr>
        <w:t xml:space="preserve">), </w:t>
      </w:r>
      <w:proofErr w:type="spellStart"/>
      <w:r w:rsidRPr="00F23381">
        <w:rPr>
          <w:rFonts w:ascii="Times New Roman" w:hAnsi="Times New Roman" w:cs="Times New Roman"/>
          <w:sz w:val="24"/>
          <w:szCs w:val="24"/>
        </w:rPr>
        <w:t>basslets</w:t>
      </w:r>
      <w:proofErr w:type="spellEnd"/>
      <w:r w:rsidRPr="00F23381">
        <w:rPr>
          <w:rFonts w:ascii="Times New Roman" w:hAnsi="Times New Roman" w:cs="Times New Roman"/>
          <w:sz w:val="24"/>
          <w:szCs w:val="24"/>
        </w:rPr>
        <w:t xml:space="preserve"> (</w:t>
      </w:r>
      <w:proofErr w:type="spellStart"/>
      <w:r w:rsidRPr="00F23381">
        <w:rPr>
          <w:rFonts w:ascii="Times New Roman" w:hAnsi="Times New Roman" w:cs="Times New Roman"/>
          <w:sz w:val="24"/>
          <w:szCs w:val="24"/>
        </w:rPr>
        <w:t>Grammatidae</w:t>
      </w:r>
      <w:proofErr w:type="spellEnd"/>
      <w:r w:rsidRPr="00F23381">
        <w:rPr>
          <w:rFonts w:ascii="Times New Roman" w:hAnsi="Times New Roman" w:cs="Times New Roman"/>
          <w:sz w:val="24"/>
          <w:szCs w:val="24"/>
        </w:rPr>
        <w:t>), and cardinalfishes (</w:t>
      </w:r>
      <w:proofErr w:type="spellStart"/>
      <w:r w:rsidRPr="00F23381">
        <w:rPr>
          <w:rFonts w:ascii="Times New Roman" w:hAnsi="Times New Roman" w:cs="Times New Roman"/>
          <w:sz w:val="24"/>
          <w:szCs w:val="24"/>
        </w:rPr>
        <w:t>Apogonidae</w:t>
      </w:r>
      <w:proofErr w:type="spellEnd"/>
      <w:r w:rsidRPr="00F23381">
        <w:rPr>
          <w:rFonts w:ascii="Times New Roman" w:hAnsi="Times New Roman" w:cs="Times New Roman"/>
          <w:sz w:val="24"/>
          <w:szCs w:val="24"/>
        </w:rPr>
        <w:t>)</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{"citationID":"Cd6LafXE","properties":{"formattedCitation":"\\super 58,59\\nosupersub{}","plainCitation":"58,59","noteIndex":0},"citationItems":[{"id":581,"uris":["http://zotero.org/users/local/znEKD0pI/items/8XV3T7W3"],"itemData":{"id":581,"type":"article-journal","abstract":"Teleost fishes are the most diverse group of vertebrates on Earth. On tropical coral reefs, their species richness exceeds 6000 species; one tenth of total vertebrate biodiversity. A large proportion of this diversity is composed of cryptobenthic reef fishes (CRFs): bottom-dwelling, morphologically or behaviourally cryptic species typically less than 50 mm in length. Yet, despite their diversity and abundance, these fishes are both poorly defined and understood. Herein we provide a new quantitative definition and synthesise current knowledge on the diversity, distribution and life history of CRFs. First, we use size distributions within families to define 17 core CRF families as characterised by the high prevalence (&gt;10%) of small-bodied species (&lt;50 mm). This stands in strong contrast to 42 families of large reef fishes, in which virtually no small-bodied species have evolved. We posit that small body size has allowed CRFs to diversify at extremely high rates, primarily by allowing for fine partitioning of microhabitats and facilitation of allopatric reproductive isolation; yet, we are far from understanding and documenting the biodiversity of CRFs. Using rates of description since 1758, we predict that approximately 30 new species of cryptobenthic species will be described per year until 2050 (approximately twice the annual rate compared to large fishes). Furthermore, we predict that by the year 2031, more than half of the described coral reef fish biodiversity will consist of CRFs. These fishes are the ‘hidden half’ of vertebrate biodiversity on coral reefs. Notably, global geographic coverage and spatial resolution of quantitative data on CRF communities is uniformly poor, which further emphasises the remarkable reservoir of biodiversity that is yet to be discovered. Although small body size may have enabled extensive diversification within CRF families, small size also comes with a suite of ecological challenges that affect fishes' capacities to feed, survive and reproduce; we identify a range of life-history adaptations that have enabled CRFs to overcome these limitations. In turn, these adaptations bestow a unique socio-ecological role on CRFs, which includes a key role in coral reef trophodynamics by cycling trophic energy provided by microscopic prey to larger consumers. Although small in body size, the ecology and evolutionary history of CRFs may make them a critical component of coral-reef food webs; yet our review also shows that these fishes are highly susceptible to a variety of anthropogenic disturbances. Understanding the consequences of these changes for CRFs and coral reef ecosystems will require us to shed more light on this frequently overlooked but highly diverse and abundant guild of coral reef fishes.","container-title":"Biological Reviews","DOI":"10.1111/brv.12423","ISSN":"1469-185X","issue":"4","language":"en","license":"© 2018 Cambridge Philosophical Society","note":"_eprint: https://onlinelibrary.wiley.com/doi/pdf/10.1111/brv.12423","page":"1846-1873","source":"Wiley Online Library","title":"The hidden half: ecology and evolution of cryptobenthic fishes on coral reefs","title-short":"The hidden half","volume":"93","author":[{"family":"Brandl","given":"Simon J."},{"family":"Goatley","given":"Christopher H. R."},{"family":"Bellwood","given":"David R."},{"family":"Tornabene","given":"Luke"}],"issued":{"date-parts":[["2018"]]}}},{"id":916,"uris":["http://zotero.org/users/local/znEKD0pI/items/AEARBXNV"],"itemData":{"id":916,"type":"article-journal","abstract":"An examination of the trophic status of a cryptobenthic reef fish community from the central Great Barrier Reef was carried out to evaluate the potential role of cryptobenthic fishes in coral reef ecosystems. Using frequency of occurrence data, dietary analyses revealed a diverse range of trophic groups, although detritivory (in 10 out of 16 species and 39.3% of individuals) and carnivory (5 of 16 species and 40.5% of individuals) clearly dominate as trophic modes. Herbivory (1 species; 2.4% of individuals) is only a minor component in the community trophic structure. Of the 18 dietary categories identified, detritus and copepods were the only constituents represented in all 16 species examined. Although the degree of dietary specialization varied among taxa, the 2 most abundant species, Eviota queenslandica and Istigobius goldmanni, utilised the broadest range of dietary items. Morphology reflected the trophic partitioning among fishes: carnivores were invariably &lt; 28 mm total length (TL) and had gut-length ratios (GLRs) of &lt; 0.5; detritivores were all &gt; 38 mm TL with GLRs generally exceeding &gt;1.0. The trophic composition and numerical strength of the cryptobenthic fish fauna suggests that cryptobenthic reef fishes have the potential to make a significant contribution to reef trophodynamics along a number of trophic pathways. This prompts a re-evaluation of the roles of reef fishes in the functioning of coral reefs, particularly those related to the recycling of primary production through detrital pathways.","container-title":"Marine Ecology Progress Series","DOI":"10.3354/meps256183","ISSN":"0171-8630, 1616-1599","journalAbbreviation":"Mar. Ecol. Prog. Ser.","language":"en","page":"183-191","source":"DOI.org (Crossref)","title":"The role of cryptobenthic reef fishes in coral reef trophodynamics","volume":"256","author":[{"family":"Depczynski","given":"M"},{"family":"Bellwood","given":"Dr"}],"issued":{"date-parts":[["2003"]]}}}],"schema":"https://github.com/citation-style-language/schema/raw/master/csl-citation.json"}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58,59</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Although they are tiny, cryptobenthic fishes represent over half of the fish biodiversity found on coral reefs</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{"citationID":"PRtsSAxn","properties":{"formattedCitation":"\\super 58\\nosupersub{}","plainCitation":"58","noteIndex":0},"citationItems":[{"id":581,"uris":["http://zotero.org/users/local/znEKD0pI/items/8XV3T7W3"],"itemData":{"id":581,"type":"article-journal","abstract":"Teleost fishes are the most diverse group of vertebrates on Earth. On tropical coral reefs, their species richness exceeds 6000 species; one tenth of total vertebrate biodiversity. A large proportion of this diversity is composed of cryptobenthic reef fishes (CRFs): bottom-dwelling, morphologically or behaviourally cryptic species typically less than 50 mm in length. Yet, despite their diversity and abundance, these fishes are both poorly defined and understood. Herein we provide a new quantitative definition and synthesise current knowledge on the diversity, distribution and life history of CRFs. First, we use size distributions within families to define 17 core CRF families as characterised by the high prevalence (&gt;10%) of small-bodied species (&lt;50 mm). This stands in strong contrast to 42 families of large reef fishes, in which virtually no small-bodied species have evolved. We posit that small body size has allowed CRFs to diversify at extremely high rates, primarily by allowing for fine partitioning of microhabitats and facilitation of allopatric reproductive isolation; yet, we are far from understanding and documenting the biodiversity of CRFs. Using rates of description since 1758, we predict that approximately 30 new species of cryptobenthic species will be described per year until 2050 (approximately twice the annual rate compared to large fishes). Furthermore, we predict that by the year 2031, more than half of the described coral reef fish biodiversity will consist of CRFs. These fishes are the ‘hidden half’ of vertebrate biodiversity on coral reefs. Notably, global geographic coverage and spatial resolution of quantitative data on CRF communities is uniformly poor, which further emphasises the remarkable reservoir of biodiversity that is yet to be discovered. Although small body size may have enabled extensive diversification within CRF families, small size also comes with a suite of ecological challenges that affect fishes' capacities to feed, survive and reproduce; we identify a range of life-history adaptations that have enabled CRFs to overcome these limitations. In turn, these adaptations bestow a unique socio-ecological role on CRFs, which includes a key role in coral reef trophodynamics by cycling trophic energy provided by microscopic prey to larger consumers. Although small in body size, the ecology and evolutionary history of CRFs may make them a critical component of coral-reef food webs; yet our review also shows that these fishes are highly susceptible to a variety of anthropogenic disturbances. Understanding the consequences of these changes for CRFs and coral reef ecosystems will require us to shed more light on this frequently overlooked but highly diverse and abundant guild of coral reef fishes.","container-title":"Biological Reviews","DOI":"10.1111/brv.12423","ISSN":"1469-185X","issue":"4","language":"en","license":"© 2018 Cambridge Philosophical Society","note":"_eprint: https://onlinelibrary.wiley.com/doi/pdf/10.1111/brv.12423","page":"1846-1873","source":"Wiley Online Library","title":"The hidden half: ecology and evolution of cryptobenthic fishes on coral reefs","title-short":"The hidden half","volume":"93","author":[{"family":"Brandl","given":"Simon J."},{"family":"Goatley","given":"Christopher H. R."},{"family":"Bellwood","given":"David R."},{"family":"Tornabene","given":"Luke"}],"issued":{"date-parts":[["2018"]]}}}],"schema":"https://github.com/citation-style-language/schema/raw/master/csl-citation.json"}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58</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This abundance is very likely associated with their small size, as cryptobenthic fishes readily make use of microhabitats throughout the reefs. </w:t>
      </w:r>
      <w:r w:rsidR="0074356B">
        <w:rPr>
          <w:rFonts w:ascii="Times New Roman" w:hAnsi="Times New Roman" w:cs="Times New Roman"/>
          <w:sz w:val="24"/>
          <w:szCs w:val="24"/>
        </w:rPr>
        <w:t>Gobiids</w:t>
      </w:r>
      <w:r w:rsidR="0074356B" w:rsidRPr="00F23381">
        <w:rPr>
          <w:rFonts w:ascii="Times New Roman" w:hAnsi="Times New Roman" w:cs="Times New Roman"/>
          <w:sz w:val="24"/>
          <w:szCs w:val="24"/>
        </w:rPr>
        <w:t xml:space="preserve"> </w:t>
      </w:r>
      <w:r w:rsidRPr="00F23381">
        <w:rPr>
          <w:rFonts w:ascii="Times New Roman" w:hAnsi="Times New Roman" w:cs="Times New Roman"/>
          <w:sz w:val="24"/>
          <w:szCs w:val="24"/>
        </w:rPr>
        <w:t>are also one of the most rapidly diversifying clade of fishes, exhibiting high speciation rates throughout their phylogeny</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{"citationID":"EEkxLxjy","properties":{"formattedCitation":"\\super 60,61\\nosupersub{}","plainCitation":"60,61","noteIndex":0},"citationItems":[{"id":917,"uris":["http://zotero.org/users/local/znEKD0pI/items/VT7M4PYG"],"itemData":{"id":917,"type":"article-journal","abstract":"Gobies and their relatives are significant components of nearshore marine, estuarine, and freshwater fish faunas in both tropical and temperate habitats worldwide. They are remarkable for their ability to adapt to and diversify in a wide range of environments. Among gobiiform clades, species diversities vary widely, ranging from two species in Kurtidae to more than 1,000 species in Gobiidae. There is also great variation in head and body shape and in environmental preferences (fresh, brackish, or marine habitats). In this study, I used a time-calibrated molecular phylogeny, coupled with morphometric and comparative analyses, to examine evolutionary rates of both speciation and morphological diversification among gobiiform lineages. Projection of the phylogeny onto a shape-derived morphospace shows that Gobioidei is morphometrically distinct from its sister taxon Apogonoidei, but that families within Gobioidei overlap in morphospace. Analysis of species diversification rates indicates that three rate shifts have occurred over the evolutionary history of Gobiiformes. Relative to the other lineages, Kurtidae has exhibited a slowdown in speciation, whereas both Apogonidae and Gobiidae + Gobionellidae have experienced an increase in diversification. Comparative analyses show that in Apogonidae and Gobiidae + Gobionellidae, increased speciation is correlated with diminished rates of morphological diversification, differently manifested in either clade and among the various sublineages. The elevation in speciation rates and diminishment in rates of morphological change in both Apogonidae and the clade Gobiidae + Gobionellidae are correlated with shifts to oceanic habitats from freshwater. This pattern is the complement to that seen across the global radiation of acanthomorph fishes in which a decrease in species diversification is associated with an increase in morphological disparity.","container-title":"Organisms Diversity &amp; Evolution","DOI":"10.1007/s13127-014-0175-5","ISSN":"1618-1077","issue":"4","journalAbbreviation":"Org Divers Evol","language":"en","page":"419-436","source":"Springer Link","title":"Species and shape diversification are inversely correlated among gobies and cardinalfishes (Teleostei: Gobiiformes)","title-short":"Species and shape diversification are inversely correlated among gobies and cardinalfishes (Teleostei","volume":"14","author":[{"family":"Thacker","given":"Christine E."}],"issued":{"date-parts":[["2014",12,1]]}}},{"id":925,"uris":["http://zotero.org/users/local/znEKD0pI/items/AY8ZUFKS"],"itemData":{"id":925,"type":"article-journal","abstract":"Spiny-rayed fishes, or acanthomorphs, comprise nearly one-third of all living vertebrates. Despite their dominant role in aquatic ecosystems, the evolutionary history and tempo of acanthomorph diversification is poorly understood. We investigate the pattern of lineage diversification in acanthomorphs by using a well-resolved time-calibrated phylogeny inferred from a nuclear gene supermatrix that includes 520 acanthomorph species and 37 fossil age constraints. This phylogeny provides resolution for what has been classically referred to as the “bush at the top” of the teleost tree, and indicates acanthomorphs originated in the Early Cretaceous. Paleontological evidence suggests acanthomorphs exhibit a pulse of morphological diversification following the end Cretaceous mass extinction; however, the role of this event on the accumulation of living acanthomorph diversity remains unclear. Lineage diversification rates through time exhibit no shifts associated with the end Cretaceous mass extinction, but there is a global decrease in lineage diversification rates 50 Ma that occurs during a period when morphological disparity among fossil acanthomorphs increases sharply. Analysis of clade-specific shifts in diversification rates reveal that the hyperdiversity of living acanthomorphs is highlighted by several rapidly radiating lineages including tunas, gobies, blennies, snailfishes, and Afro-American cichlids. These lineages with high diversification rates are not associated with a single habitat type, such as coral reefs, indicating there is no single explanation for the success of acanthomorphs, as exceptional bouts of diversification have occurred across a wide array of marine and freshwater habitats.","container-title":"Proceedings of the National Academy of Sciences","DOI":"10.1073/pnas.1304661110","issue":"31","note":"publisher: Proceedings of the National Academy of Sciences","page":"12738-12743","source":"pnas.org (Atypon)","title":"Phylogeny and tempo of diversification in the superradiation of spiny-rayed fishes","volume":"110","author":[{"family":"Near","given":"Thomas J."},{"family":"Dornburg","given":"Alex"},{"family":"Eytan","given":"Ron I."},{"family":"Keck","given":"Benjamin P."},{"family":"Smith","given":"W. Leo"},{"family":"Kuhn","given":"Kristen L."},{"family":"Moore","given":"Jon A."},{"family":"Price","given":"Samantha A."},{"family":"Burbrink","given":"Frank T."},{"family":"Friedman","given":"Matt"},{"family":"Wainwright","given":"Peter C."}],"issued":{"date-parts":[["2013",7,30]]}}}],"schema":"https://github.com/citation-style-language/schema/raw/master/csl-citation.json"}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60,61</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Within Gobiidae, </w:t>
      </w:r>
      <w:proofErr w:type="spellStart"/>
      <w:r w:rsidRPr="00F23381">
        <w:rPr>
          <w:rFonts w:ascii="Times New Roman" w:hAnsi="Times New Roman" w:cs="Times New Roman"/>
          <w:sz w:val="24"/>
          <w:szCs w:val="24"/>
        </w:rPr>
        <w:t>dwarfgobies</w:t>
      </w:r>
      <w:proofErr w:type="spellEnd"/>
      <w:r w:rsidRPr="00F23381">
        <w:rPr>
          <w:rFonts w:ascii="Times New Roman" w:hAnsi="Times New Roman" w:cs="Times New Roman"/>
          <w:sz w:val="24"/>
          <w:szCs w:val="24"/>
        </w:rPr>
        <w:t xml:space="preserve"> in the genus </w:t>
      </w:r>
      <w:proofErr w:type="spellStart"/>
      <w:r w:rsidRPr="00F23381">
        <w:rPr>
          <w:rFonts w:ascii="Times New Roman" w:hAnsi="Times New Roman" w:cs="Times New Roman"/>
          <w:i/>
          <w:iCs/>
          <w:sz w:val="24"/>
          <w:szCs w:val="24"/>
        </w:rPr>
        <w:t>Eviota</w:t>
      </w:r>
      <w:proofErr w:type="spellEnd"/>
      <w:r w:rsidRPr="00F23381">
        <w:rPr>
          <w:rFonts w:ascii="Times New Roman" w:hAnsi="Times New Roman" w:cs="Times New Roman"/>
          <w:sz w:val="24"/>
          <w:szCs w:val="24"/>
        </w:rPr>
        <w:t xml:space="preserve"> are the most speciose (with over 100 recognized species) and especially miniscule  in body size (10-20 mm in standard length)</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{"citationID":"774Q4PG8","properties":{"formattedCitation":"\\super 62\\nosupersub{}","plainCitation":"62","noteIndex":0},"citationItems":[{"id":919,"uris":["http://zotero.org/users/local/znEKD0pI/items/BPEEKATC"],"itemData":{"id":919,"type":"article-journal","abstract":"Gobies (Teleostei: Gobiidae) are an extremely diverse and widely distributed group and are the second most species rich family of vertebrates. Ecological drivers are key to the evolutionary success of the Gobiidae. However, ecological and phylogenetic data are lacking for many diverse genera of gobies. Our study investigated the evolution of microhabitat association across the phylogeny of 18 species of dwarfgobies (genus Eviota), an abundant and diverse group of coral reef fishes. In addition, we also explore the evolution of pectoral fin-ray branching and sensory head pores to determine the relationship between morphological evolution and microhabitat shifts. Our results demonstrate that Eviota species switched multiple times from a facultative hard-coral association to inhabiting rubble or mixed sand/rubble habitat. We found no obvious relationship between microhabitat shifts and changes in pectoral fin-ray branching or reduction in sensory pores, with the latter character being highly homoplasious throughout the genus. The relative flexibility in coral-association in Eviota combined with the ability to move into non-coral habitats suggests a genetic capacity for ecological release in contrast to the strict obligate coral-dwelling relationship commonly observed in closely related coral gobies, thus promoting co-existence through fine scale niche partitioning. The variation in microhabitat association may facilitate opportunistic ecological speciation, and species persistence in the face of environmental change. This increased speciation opportunity, in concert with a high resilience to extinction, may explain the exceptionally high diversity seen in Eviota compared to related genera in the family.","container-title":"Molecular Phylogenetics and Evolution","DOI":"10.1016/j.ympev.2012.10.014","ISSN":"1055-7903","issue":"1","journalAbbreviation":"Molecular Phylogenetics and Evolution","page":"391-400","source":"ScienceDirect","title":"Evolution of microhabitat association and morphology in a diverse group of cryptobenthic coral reef fishes (Teleostei: Gobiidae: &lt;i&gt;Eviota&lt;/i&gt;)","title-short":"Evolution of microhabitat association and morphology in a diverse group of cryptobenthic coral reef fishes (Teleostei","volume":"66","author":[{"family":"Tornabene","given":"Luke"},{"family":"Ahmadia","given":"Gabby N."},{"family":"Berumen","given":"Michael L."},{"family":"Smith","given":"Dave J."},{"family":"Jompa","given":"Jamaluddin"},{"family":"Pezold","given":"Frank"}],"issued":{"date-parts":[["2013",1,1]]}}}],"schema":"https://github.com/citation-style-language/schema/raw/master/csl-citation.json"}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62</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This exceptional species richness may be explained by increased opportunities for repeated shifts into various microhabitats</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{"citationID":"ksTtTupe","properties":{"formattedCitation":"\\super 58\\nosupersub{}","plainCitation":"58","noteIndex":0},"citationItems":[{"id":581,"uris":["http://zotero.org/users/local/znEKD0pI/items/8XV3T7W3"],"itemData":{"id":581,"type":"article-journal","abstract":"Teleost fishes are the most diverse group of vertebrates on Earth. On tropical coral reefs, their species richness exceeds 6000 species; one tenth of total vertebrate biodiversity. A large proportion of this diversity is composed of cryptobenthic reef fishes (CRFs): bottom-dwelling, morphologically or behaviourally cryptic species typically less than 50 mm in length. Yet, despite their diversity and abundance, these fishes are both poorly defined and understood. Herein we provide a new quantitative definition and synthesise current knowledge on the diversity, distribution and life history of CRFs. First, we use size distributions within families to define 17 core CRF families as characterised by the high prevalence (&gt;10%) of small-bodied species (&lt;50 mm). This stands in strong contrast to 42 families of large reef fishes, in which virtually no small-bodied species have evolved. We posit that small body size has allowed CRFs to diversify at extremely high rates, primarily by allowing for fine partitioning of microhabitats and facilitation of allopatric reproductive isolation; yet, we are far from understanding and documenting the biodiversity of CRFs. Using rates of description since 1758, we predict that approximately 30 new species of cryptobenthic species will be described per year until 2050 (approximately twice the annual rate compared to large fishes). Furthermore, we predict that by the year 2031, more than half of the described coral reef fish biodiversity will consist of CRFs. These fishes are the ‘hidden half’ of vertebrate biodiversity on coral reefs. Notably, global geographic coverage and spatial resolution of quantitative data on CRF communities is uniformly poor, which further emphasises the remarkable reservoir of biodiversity that is yet to be discovered. Although small body size may have enabled extensive diversification within CRF families, small size also comes with a suite of ecological challenges that affect fishes' capacities to feed, survive and reproduce; we identify a range of life-history adaptations that have enabled CRFs to overcome these limitations. In turn, these adaptations bestow a unique socio-ecological role on CRFs, which includes a key role in coral reef trophodynamics by cycling trophic energy provided by microscopic prey to larger consumers. Although small in body size, the ecology and evolutionary history of CRFs may make them a critical component of coral-reef food webs; yet our review also shows that these fishes are highly susceptible to a variety of anthropogenic disturbances. Understanding the consequences of these changes for CRFs and coral reef ecosystems will require us to shed more light on this frequently overlooked but highly diverse and abundant guild of coral reef fishes.","container-title":"Biological Reviews","DOI":"10.1111/brv.12423","ISSN":"1469-185X","issue":"4","language":"en","license":"© 2018 Cambridge Philosophical Society","note":"_eprint: https://onlinelibrary.wiley.com/doi/pdf/10.1111/brv.12423","page":"1846-1873","source":"Wiley Online Library","title":"The hidden half: ecology and evolution of cryptobenthic fishes on coral reefs","title-short":"The hidden half","volume":"93","author":[{"family":"Brandl","given":"Simon J."},{"family":"Goatley","given":"Christopher H. R."},{"family":"Bellwood","given":"David R."},{"family":"Tornabene","given":"Luke"}],"issued":{"date-parts":[["2018"]]}}}],"schema":"https://github.com/citation-style-language/schema/raw/master/csl-citation.json"}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58</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which could in turn, drive evolution of small body size within these restricted habitats</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{"citationID":"ZeGOdOIU","properties":{"formattedCitation":"\\super 58\\nosupersub{}","plainCitation":"58","noteIndex":0},"citationItems":[{"id":581,"uris":["http://zotero.org/users/local/znEKD0pI/items/8XV3T7W3"],"itemData":{"id":581,"type":"article-journal","abstract":"Teleost fishes are the most diverse group of vertebrates on Earth. On tropical coral reefs, their species richness exceeds 6000 species; one tenth of total vertebrate biodiversity. A large proportion of this diversity is composed of cryptobenthic reef fishes (CRFs): bottom-dwelling, morphologically or behaviourally cryptic species typically less than 50 mm in length. Yet, despite their diversity and abundance, these fishes are both poorly defined and understood. Herein we provide a new quantitative definition and synthesise current knowledge on the diversity, distribution and life history of CRFs. First, we use size distributions within families to define 17 core CRF families as characterised by the high prevalence (&gt;10%) of small-bodied species (&lt;50 mm). This stands in strong contrast to 42 families of large reef fishes, in which virtually no small-bodied species have evolved. We posit that small body size has allowed CRFs to diversify at extremely high rates, primarily by allowing for fine partitioning of microhabitats and facilitation of allopatric reproductive isolation; yet, we are far from understanding and documenting the biodiversity of CRFs. Using rates of description since 1758, we predict that approximately 30 new species of cryptobenthic species will be described per year until 2050 (approximately twice the annual rate compared to large fishes). Furthermore, we predict that by the year 2031, more than half of the described coral reef fish biodiversity will consist of CRFs. These fishes are the ‘hidden half’ of vertebrate biodiversity on coral reefs. Notably, global geographic coverage and spatial resolution of quantitative data on CRF communities is uniformly poor, which further emphasises the remarkable reservoir of biodiversity that is yet to be discovered. Although small body size may have enabled extensive diversification within CRF families, small size also comes with a suite of ecological challenges that affect fishes' capacities to feed, survive and reproduce; we identify a range of life-history adaptations that have enabled CRFs to overcome these limitations. In turn, these adaptations bestow a unique socio-ecological role on CRFs, which includes a key role in coral reef trophodynamics by cycling trophic energy provided by microscopic prey to larger consumers. Although small in body size, the ecology and evolutionary history of CRFs may make them a critical component of coral-reef food webs; yet our review also shows that these fishes are highly susceptible to a variety of anthropogenic disturbances. Understanding the consequences of these changes for CRFs and coral reef ecosystems will require us to shed more light on this frequently overlooked but highly diverse and abundant guild of coral reef fishes.","container-title":"Biological Reviews","DOI":"10.1111/brv.12423","ISSN":"1469-185X","issue":"4","language":"en","license":"© 2018 Cambridge Philosophical Society","note":"_eprint: https://onlinelibrary.wiley.com/doi/pdf/10.1111/brv.12423","page":"1846-1873","source":"Wiley Online Library","title":"The hidden half: ecology and evolution of cryptobenthic fishes on coral reefs","title-short":"The hidden half","volume":"93","author":[{"family":"Brandl","given":"Simon J."},{"family":"Goatley","given":"Christopher H. R."},{"family":"Bellwood","given":"David R."},{"family":"Tornabene","given":"Luke"}],"issued":{"date-parts":[["2018"]]}}}],"schema":"https://github.com/citation-style-language/schema/raw/master/csl-citation.json"}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58</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w:t>
      </w:r>
    </w:p>
    <w:p w14:paraId="36122F1E" w14:textId="77777777" w:rsidR="00F23381" w:rsidRPr="00F23381" w:rsidRDefault="00F23381" w:rsidP="00EC3224">
      <w:pPr>
        <w:spacing w:after="0" w:line="240" w:lineRule="auto"/>
        <w:jc w:val="both"/>
        <w:rPr>
          <w:rFonts w:ascii="Times New Roman" w:hAnsi="Times New Roman" w:cs="Times New Roman"/>
          <w:sz w:val="24"/>
          <w:szCs w:val="24"/>
        </w:rPr>
      </w:pPr>
      <w:r w:rsidRPr="00F23381">
        <w:rPr>
          <w:rFonts w:ascii="Times New Roman" w:hAnsi="Times New Roman" w:cs="Times New Roman"/>
          <w:sz w:val="24"/>
          <w:szCs w:val="24"/>
        </w:rPr>
        <w:tab/>
        <w:t>Our phylogenetic inference of Gobiidae is notably similar to that of the previous comprehensive phylogeny from McCraney et al.</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{"citationID":"kBmgzwem","properties":{"formattedCitation":"\\super 51\\nosupersub{}","plainCitation":"51","noteIndex":0},"citationItems":[{"id":816,"uris":["http://zotero.org/users/local/znEKD0pI/items/L8H8TPRF"],"itemData":{"id":816,"type":"article-journal","abstract":"Gobies, sleepers, and cardinalfishes represent major clades of a species rich radiation of small bodied, ecologically diverse percomorphs (Gobiaria). Molecular phylogenetics has been crucial to resolving broad relationships of sleepers and gobies (Gobioidei), but the phylogenetic placements of cardinalfishes and nurseryfishes, as reciprocal or sequential sister clades to Gobioidei, are uncertain. In order to evaluate relationships among and within families we used a phylogenetic data mining approach to generate densely sampled trees inclusive of all higher taxa. We utilized conspecific amino acid homology to improve alignment accuracy, included ambiguously identified taxa to increase taxon sampling density, and resampled individual gene alignments to filter rogue sequences before concatenation. This approach yielded the most comprehensive tree yet of Gobiaria, inferred from a sparse (17 percent-complete) supermatrix of one ribosomal and 22 protein coding loci (18,065 characters), comprised of 50 outgroup and 777 ingroup taxa, representing 32 percent of species and 68 percent of genera. Our analyses confirmed the lineage-based classification of gobies with strong support, identified sleeper clades with unforeseen levels of systematic uncertainty, and quantified competing phylogenetic signals that confound resolution of the root topology. We also discovered that multilocus data completeness was related to maximum likelihood branch support, and verified that the phylogenetic uncertainty of shallow relationships observed within goby lineages could largely be explained by supermatrix sparseness. These results demonstrate the potential and limits of publicly available sequence data for producing densely-sampled phylogenetic trees of exceptionally biodiverse groups.","container-title":"Molecular Phylogenetics and Evolution","DOI":"10.1016/j.ympev.2020.106862","ISSN":"1055-7903","journalAbbreviation":"Molecular Phylogenetics and Evolution","page":"106862","source":"ScienceDirect","title":"Supermatrix phylogeny resolves goby lineages and reveals unstable root of Gobiaria","volume":"151","author":[{"family":"McCraney","given":"W. Tyler"},{"family":"Thacker","given":"Christine E."},{"family":"Alfaro","given":"Michael E."}],"issued":{"date-parts":[["2020",10,1]]}}}],"schema":"https://github.com/citation-style-language/schema/raw/master/csl-citation.json"}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51</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However, we do observe a large incongruence </w:t>
      </w:r>
      <w:r w:rsidRPr="00F23381">
        <w:rPr>
          <w:rFonts w:ascii="Times New Roman" w:hAnsi="Times New Roman" w:cs="Times New Roman"/>
          <w:sz w:val="24"/>
          <w:szCs w:val="24"/>
        </w:rPr>
        <w:lastRenderedPageBreak/>
        <w:t xml:space="preserve">with the placement of the genus </w:t>
      </w:r>
      <w:proofErr w:type="spellStart"/>
      <w:r w:rsidRPr="00F23381">
        <w:rPr>
          <w:rFonts w:ascii="Times New Roman" w:hAnsi="Times New Roman" w:cs="Times New Roman"/>
          <w:i/>
          <w:iCs/>
          <w:sz w:val="24"/>
          <w:szCs w:val="24"/>
        </w:rPr>
        <w:t>Schindleria</w:t>
      </w:r>
      <w:proofErr w:type="spellEnd"/>
      <w:r w:rsidRPr="00F23381">
        <w:rPr>
          <w:rFonts w:ascii="Times New Roman" w:hAnsi="Times New Roman" w:cs="Times New Roman"/>
          <w:sz w:val="24"/>
          <w:szCs w:val="24"/>
        </w:rPr>
        <w:t xml:space="preserve"> being the outgroup to all Gobiidae in this study. </w:t>
      </w:r>
      <w:proofErr w:type="spellStart"/>
      <w:r w:rsidRPr="00F23381">
        <w:rPr>
          <w:rFonts w:ascii="Times New Roman" w:hAnsi="Times New Roman" w:cs="Times New Roman"/>
          <w:i/>
          <w:iCs/>
          <w:sz w:val="24"/>
          <w:szCs w:val="24"/>
        </w:rPr>
        <w:t>Schindleria</w:t>
      </w:r>
      <w:proofErr w:type="spellEnd"/>
      <w:r w:rsidRPr="00F23381">
        <w:rPr>
          <w:rFonts w:ascii="Times New Roman" w:hAnsi="Times New Roman" w:cs="Times New Roman"/>
          <w:sz w:val="24"/>
          <w:szCs w:val="24"/>
        </w:rPr>
        <w:t xml:space="preserve"> has been previously identified as a potential rogue taxon and difficult to classify morphologically due to its reduced paedomorphic features</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{"citationID":"TS7BFrN7","properties":{"formattedCitation":"\\super 18,51,63\\nosupersub{}","plainCitation":"18,51,63","noteIndex":0},"citationItems":[{"id":816,"uris":["http://zotero.org/users/local/znEKD0pI/items/L8H8TPRF"],"itemData":{"id":816,"type":"article-journal","abstract":"Gobies, sleepers, and cardinalfishes represent major clades of a species rich radiation of small bodied, ecologically diverse percomorphs (Gobiaria). Molecular phylogenetics has been crucial to resolving broad relationships of sleepers and gobies (Gobioidei), but the phylogenetic placements of cardinalfishes and nurseryfishes, as reciprocal or sequential sister clades to Gobioidei, are uncertain. In order to evaluate relationships among and within families we used a phylogenetic data mining approach to generate densely sampled trees inclusive of all higher taxa. We utilized conspecific amino acid homology to improve alignment accuracy, included ambiguously identified taxa to increase taxon sampling density, and resampled individual gene alignments to filter rogue sequences before concatenation. This approach yielded the most comprehensive tree yet of Gobiaria, inferred from a sparse (17 percent-complete) supermatrix of one ribosomal and 22 protein coding loci (18,065 characters), comprised of 50 outgroup and 777 ingroup taxa, representing 32 percent of species and 68 percent of genera. Our analyses confirmed the lineage-based classification of gobies with strong support, identified sleeper clades with unforeseen levels of systematic uncertainty, and quantified competing phylogenetic signals that confound resolution of the root topology. We also discovered that multilocus data completeness was related to maximum likelihood branch support, and verified that the phylogenetic uncertainty of shallow relationships observed within goby lineages could largely be explained by supermatrix sparseness. These results demonstrate the potential and limits of publicly available sequence data for producing densely-sampled phylogenetic trees of exceptionally biodiverse groups.","container-title":"Molecular Phylogenetics and Evolution","DOI":"10.1016/j.ympev.2020.106862","ISSN":"1055-7903","journalAbbreviation":"Molecular Phylogenetics and Evolution","page":"106862","source":"ScienceDirect","title":"Supermatrix phylogeny resolves goby lineages and reveals unstable root of Gobiaria","volume":"151","author":[{"family":"McCraney","given":"W. Tyler"},{"family":"Thacker","given":"Christine E."},{"family":"Alfaro","given":"Michael E."}],"issued":{"date-parts":[["2020",10,1]]}}},{"id":824,"uris":["http://zotero.org/users/local/znEKD0pI/items/DPHFYR9X"],"itemData":{"id":824,"type":"article-journal","abstract":"Gobioidei is one of the largest suborders of teleost fishes, with nearly 2000 extant species currently recognized. They have a worldwide distribution and show a spectacular variety in morphology, ecology, and behavior. Despite their importance, phylogenetic relationships among many groups of gobioids (including some of the major lineages) still remain poorly understood. In this study, we analyze sequence data of five molecular markers (two mitochondrial and three nuclear) averaging 6000bp for 222 species of gobioids. Our study is the first to include both multiple nuclear and mitochondrial genes to reconstruct a comprehensive multilocus phylogeny of gobioids encompassing most major lineages representing the overall diversity of one of the most speciose vertebrate lineages. Two separate datasets are produced and used to specifically address the phylogenetic placement of Rhyacichthyidae and Odontobutidae, and the phylogenetic relationships among gobioid lineages. Our results strongly support that the initial split in the gobioid tree separated a clade containing Rhyacichthyidae+Odontobutidae as the sister group of all other lineages. The family Eleotrididae branches off the gobioid tree after the Rhyacichthyidae+Odontobutidae clade, followed by the Butidae as sister group to the Gobiidae. Additionally, several major monophyletic groups are confidently identified within the two major Gobiidae subclades, the gobiine-like gobiids and the gobionelline-like gobiids. Robustness of the phylogenetic trees inferred here is significantly higher than that of previous studies, hence our results provide the most compelling molecular phylogenetic hypothesis of Gobioidei thus far. For the first time, we provide a comprehensive sampling of European gobies that traditionally have been divided into “transverse” gobies and “sand gobies\". We show that the European gobies cluster in three distinct lineages, the Pomatoschistus-, Aphia-, and Gobius-lineages. The former resolved within the gobionelline-like gobiids and the latter two within the gobiine-like gobiids. These findings have significant implications for our understanding of the phylogeographic origin of European gobies in the light of the closure of the Paratethys. A rogue taxon analysis identified Kraemeria as an unstable taxon decreasing support at the base of the gobiine-like gobiids. Removal of this rogue taxon significantly increased phylogenetic resolution in that part of the tree and revealed additional insights into early bursts of cladogenesis of the gobiine-like gobiids.","container-title":"Molecular Phylogenetics and Evolution","DOI":"10.1016/j.ympev.2013.07.017","ISSN":"1055-7903","issue":"3","journalAbbreviation":"Molecular Phylogenetics and Evolution","page":"619-633","source":"ScienceDirect","title":"Molecular phylogenetics of Gobioidei and phylogenetic placement of European gobies","volume":"69","author":[{"family":"Agorreta","given":"Ainhoa"},{"family":"San Mauro","given":"Diego"},{"family":"Schliewen","given":"Ulrich"},{"family":"Van Tassell","given":"James L."},{"family":"Kovačić","given":"Marcelo"},{"family":"Zardoya","given":"Rafael"},{"family":"Rüber","given":"Lukas"}],"issued":{"date-parts":[["2013",12,1]]}}},{"id":826,"uris":["http://zotero.org/users/local/znEKD0pI/items/AX8QERWL"],"itemData":{"id":826,"type":"article-journal","abstract":"The evolutionary affinities of the tiny, putatively paedomorphic marine fishes of the genus Schindleria have remained obscure since 1932, when the two currently recognized species were described as larval hemiramphids. Most subsequent classifications relegated schindleriids to\n\na separate suborder within the Perciformes, usually placing them near the blennioids or ammodytoids. We present evidence from otolith microstructure, egg surface morphology, male reproductive tract and, in particular, various aspects of the osteology, that we believe demonstrates unequivocally\n\nthat Schindleria is a member of the suborder Gobioidei. Many of the osteological differences between Schindleria and other gobioids are the result of developmental truncations in the former. Schindleria represents the most extreme example of progenetic developmental truncation\n\nknown among fishes.","container-title":"Bulletin of Marine Science","issue":"1","journalAbbreviation":"Bulletin of Marine Science","page":"441-471","source":"IngentaConnect","title":"Schindleria: A Paedomorphic Goby (Teleostei: Aobioidei)","title-short":"Schindleria","volume":"52","author":[{"family":"Johnson","given":"David G."},{"family":"Brothers","given":"Edward B."}],"issued":{"date-parts":[["1993",1,1]]}}}],"schema":"https://github.com/citation-style-language/schema/raw/master/csl-citation.json"}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18,51,63</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Species in the genus </w:t>
      </w:r>
      <w:proofErr w:type="spellStart"/>
      <w:r w:rsidRPr="00F23381">
        <w:rPr>
          <w:rFonts w:ascii="Times New Roman" w:hAnsi="Times New Roman" w:cs="Times New Roman"/>
          <w:i/>
          <w:iCs/>
          <w:sz w:val="24"/>
          <w:szCs w:val="24"/>
        </w:rPr>
        <w:t>Schindleria</w:t>
      </w:r>
      <w:proofErr w:type="spellEnd"/>
      <w:r w:rsidRPr="00F23381">
        <w:rPr>
          <w:rFonts w:ascii="Times New Roman" w:hAnsi="Times New Roman" w:cs="Times New Roman"/>
          <w:sz w:val="24"/>
          <w:szCs w:val="24"/>
        </w:rPr>
        <w:t xml:space="preserve"> were previously placed into their own family, </w:t>
      </w:r>
      <w:proofErr w:type="spellStart"/>
      <w:r w:rsidRPr="00F23381">
        <w:rPr>
          <w:rFonts w:ascii="Times New Roman" w:hAnsi="Times New Roman" w:cs="Times New Roman"/>
          <w:sz w:val="24"/>
          <w:szCs w:val="24"/>
        </w:rPr>
        <w:t>Schindleriidae</w:t>
      </w:r>
      <w:proofErr w:type="spellEnd"/>
      <w:r w:rsidRPr="00F23381">
        <w:rPr>
          <w:rFonts w:ascii="Times New Roman" w:hAnsi="Times New Roman" w:cs="Times New Roman"/>
          <w:sz w:val="24"/>
          <w:szCs w:val="24"/>
        </w:rPr>
        <w:t>, by Akihito et al.</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{"citationID":"R75qTvlZ","properties":{"formattedCitation":"\\super 64\\nosupersub{}","plainCitation":"64","noteIndex":0},"citationItems":[{"id":818,"uris":["http://zotero.org/users/local/znEKD0pI/items/FSGV5DYI"],"itemData":{"id":818,"type":"article-journal","abstract":"The Gobioidei is a large suborder in the order Perciformes and consists of more than 2000 species belonging to about 270 genera. The vast number of species and their morphological specialization adapted to diverse habits and habitats makes the classification of the gobioid fishes very difficult. A comprehensive estimation of the evolutionary scenario of all gobioid fishes using only morphological information is difficult for two major reasons: first, in addition to wide ecological diversification, there is a trend towards specialization and degeneration of morphological characters among these species; second, an appropriate outgroup of gobioid fishes has not been recognized. Based upon nucleotide sequence comparisons of gobioid mitochondrial cytochrome b genes, we established the phylogenetic relationships of their differentiation into many groups of morphological and ecological diversity. The phylogenetic trees obtained show that most species examined have diverged from each other almost simultaneously or during an extremely short period of time.","container-title":"Gene","DOI":"10.1016/S0378-1119(00)00488-1","ISSN":"0378-1119","issue":"1","journalAbbreviation":"Gene","page":"5-15","source":"ScienceDirect","title":"Evolutionary aspects of gobioid fishes based upon a phylogenetic analysis of mitochondrial cytochrome &lt;i&gt;b&lt;/i&gt; genes","volume":"259","author":[{"literal":"Akihito"},{"family":"Iwata","given":"Akihisa"},{"family":"Kobayashi","given":"Takanori"},{"family":"Ikeo","given":"Kazuho"},{"family":"Imanishi","given":"Tadashi"},{"family":"Ono","given":"Hiroaki"},{"family":"Umehara","given":"Yumi"},{"family":"Hamamatsu","given":"Chika"},{"family":"Sugiyama","given":"Kayo"},{"family":"Ikeda","given":"Yuji"},{"family":"Sakamoto","given":"Katsuichi"},{"family":"Fumihito","given":"Akishinonomiya"},{"family":"Ohno","given":"Susumu"},{"family":"Gojobori","given":"Takashi"}],"issued":{"date-parts":[["2000",12,23]]}}}],"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64</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and Thacker</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{"citationID":"iptRuGMa","properties":{"formattedCitation":"\\super 65\\nosupersub{}","plainCitation":"65","noteIndex":0},"citationItems":[{"id":820,"uris":["http://zotero.org/users/local/znEKD0pI/items/ZEFKV3NJ"],"itemData":{"id":820,"type":"article-journal","abstract":"The phylogeny of groups within Gobioidei is examined with molecular sequence data. Gobioidei is a speciose, morphologically diverse group of teleost fishes, most of which are small, benthic, and marine. Efforts to hypothesize relationships among the gobioid groups have been hampered by the prevalence of reductive evolution among goby species; such reduction can make identification of informative morphological characters particularly difficult. Gobies have been variously grouped into two to nine families, several with included subfamilies, but most existing taxonomies are not phylogenetic and few cladistic hypotheses of relationships among goby groups have been advanced. In this study, representatives of eight of the nine gobioid familes (Eleotridae, Odontobutidae, Xenisthmidae, Gobiidae, Kraemeriidae, Schindleriidae, Microdesmidae, and Ptereleotridae), selected to sample broadly from the range of goby diversity, were examined. Complete sequence from the mitochondrial ND1, ND2, and COI genes (3573bp) was used in a cladistic parsimony analysis to hypothesize relationships among the gobioid groups. A single most parsimonious topology was obtained, with decay indices indicating strong support for most nodes. Major phylogenetic conclusions include that Xenisthmidae is part of Eleotridae, and Eleotridae is paraphyletic with respect to a clade composed of Gobiidae, Microdesmidae, Ptereleotridae, Kraemeriidae, and Schindleriidae. Within this five-family clade, two clades are recovered. One includes Gobionellinae, which is paraphyletic with respect to Kraemeriidae, Sicydiinae, Oxudercinae, and Amblyopinae. The other contains Gobiinae, also paraphyletic, and including Microdesmidae, Ptereleotridae, and Schindleriidae. Previous morphological evidence for goby groupings is discussed; the phylogenetic hypothesis indicates that the morphological reduction observed in many goby species has been derived several times independently.","container-title":"Molecular Phylogenetics and Evolution","DOI":"10.1016/S1055-7903(02)00361-5","ISSN":"1055-7903","issue":"3","journalAbbreviation":"Molecular Phylogenetics and Evolution","page":"354-368","source":"ScienceDirect","title":"Molecular phylogeny of the gobioid fishes (Teleostei: Perciformes: Gobioidei)","title-short":"Molecular phylogeny of the gobioid fishes (Teleostei","volume":"26","author":[{"family":"Thacker","given":"Christine E."}],"issued":{"date-parts":[["2003",3,1]]}}}],"schema":"https://github.com/citation-style-language/schema/raw/master/csl-citation.json"}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65</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but recently reclassified into Gobiidae by Thacker</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{"citationID":"oHb7SoCu","properties":{"formattedCitation":"\\super 66\\nosupersub{}","plainCitation":"66","noteIndex":0},"citationItems":[{"id":822,"uris":["http://zotero.org/users/local/znEKD0pI/items/96DGPJB3"],"itemData":{"id":822,"type":"article-journal","abstract":"Phylogenies based on DNA sequence data are providing a range of new insights into relationships within Acanthomorpha, particularly in cases where morphological characters have been scanty or misleading. Molecular phylogenetic analyses of the perciform suborder Gobioidei have illuminated relationships within and among groups, with recovered clades generally corresponding to groups identified based on morphological characters. This study integrates and expands previous molecular phylogenetic hypotheses to infer a comprehensive gobioid phylogeny, including a variety of outgroup taxa included to confirm sister taxon identity and position of the group among other acanthomorphs. This and other phylogenetic hypotheses indicate that Gobioidei is part of a clade that also includes Apogonidae, Pempheridae, and Kurtidae. These groups share characteristics of the skeleton, soft tissues, and reproductive ecology. A new six-family clade-based classification of Gobioidei is presented, and Gobioidei, Apogonoidei (Apogonidae Pempheridae), and Kurtoidei are placed as suborders of a resurrected Gobiiformes. Patterns of morphological character evolution among gobioids are then examined in the context of the molecular phylogeny, and their distribution is correlated with species diversification and phylogenetic imbalance. The two largest gobioid clades, Gobiidae and Gobionellidae, differ significantly in species richness, perhaps due to increased diversification in marine habitats by gobiids. The phylogeny of Gobiidae exhibits a convex plot of lineages through time, consistent with an elevation of speciation rate early in the clade's history. The γ statistic is consistent with this increase, but is not significant after correction with the Monte Carlo Constant Rates (MCCR) test.","container-title":"Copeia","DOI":"10.1643/CI-08-004","ISSN":"0045-8511, 1938-5110","issue":"1","journalAbbreviation":"cope","note":"publisher: The American Society of Ichthyologists and Herpetologists","page":"93-104","source":"bioone.org","title":"Phylogeny of Gobioidei and Placement within Acanthomorpha, with a New Classification and Investigation of Diversification and Character Evolution","volume":"2009","author":[{"family":"Thacker","given":"ChristineE"}],"issued":{"date-parts":[["2009",2]]}}}],"schema":"https://github.com/citation-style-language/schema/raw/master/csl-citation.json"}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66</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based on molecular phylogenetic data. It is worth noting that the three species of </w:t>
      </w:r>
      <w:proofErr w:type="spellStart"/>
      <w:r w:rsidRPr="00F23381">
        <w:rPr>
          <w:rFonts w:ascii="Times New Roman" w:hAnsi="Times New Roman" w:cs="Times New Roman"/>
          <w:i/>
          <w:iCs/>
          <w:sz w:val="24"/>
          <w:szCs w:val="24"/>
        </w:rPr>
        <w:t>Schindleria</w:t>
      </w:r>
      <w:proofErr w:type="spellEnd"/>
      <w:r w:rsidRPr="00F23381">
        <w:rPr>
          <w:rFonts w:ascii="Times New Roman" w:hAnsi="Times New Roman" w:cs="Times New Roman"/>
          <w:sz w:val="24"/>
          <w:szCs w:val="24"/>
        </w:rPr>
        <w:t xml:space="preserve"> in the McCraney phylogeny are based on very few markers (four mitochondrial, two nuclear), whereas the two </w:t>
      </w:r>
      <w:proofErr w:type="spellStart"/>
      <w:r w:rsidRPr="00F23381">
        <w:rPr>
          <w:rFonts w:ascii="Times New Roman" w:hAnsi="Times New Roman" w:cs="Times New Roman"/>
          <w:i/>
          <w:iCs/>
          <w:sz w:val="24"/>
          <w:szCs w:val="24"/>
        </w:rPr>
        <w:t>Schindleria</w:t>
      </w:r>
      <w:proofErr w:type="spellEnd"/>
      <w:r w:rsidRPr="00F23381">
        <w:rPr>
          <w:rFonts w:ascii="Times New Roman" w:hAnsi="Times New Roman" w:cs="Times New Roman"/>
          <w:sz w:val="24"/>
          <w:szCs w:val="24"/>
        </w:rPr>
        <w:t xml:space="preserve"> species in this study were estimated based on 94 and 138 exon markers mined from genomic sequence data. Furthermore, we observe very long branch lengths leading to species in the genus </w:t>
      </w:r>
      <w:proofErr w:type="spellStart"/>
      <w:r w:rsidRPr="00F23381">
        <w:rPr>
          <w:rFonts w:ascii="Times New Roman" w:hAnsi="Times New Roman" w:cs="Times New Roman"/>
          <w:i/>
          <w:iCs/>
          <w:sz w:val="24"/>
          <w:szCs w:val="24"/>
        </w:rPr>
        <w:t>Schindleria</w:t>
      </w:r>
      <w:proofErr w:type="spellEnd"/>
      <w:r w:rsidRPr="00F23381">
        <w:rPr>
          <w:rFonts w:ascii="Times New Roman" w:hAnsi="Times New Roman" w:cs="Times New Roman"/>
          <w:sz w:val="24"/>
          <w:szCs w:val="24"/>
        </w:rPr>
        <w:t>. This has been previously documented in other phylogenetic estimations</w:t>
      </w:r>
      <w:r w:rsidRPr="00F23381">
        <w:rPr>
          <w:rFonts w:ascii="Times New Roman" w:hAnsi="Times New Roman" w:cs="Times New Roman"/>
          <w:sz w:val="24"/>
          <w:szCs w:val="24"/>
        </w:rPr>
        <w:fldChar w:fldCharType="begin"/>
      </w:r>
      <w:r w:rsidRPr="00F23381">
        <w:rPr>
          <w:rFonts w:ascii="Times New Roman" w:hAnsi="Times New Roman" w:cs="Times New Roman"/>
          <w:sz w:val="24"/>
          <w:szCs w:val="24"/>
        </w:rPr>
        <w:instrText xml:space="preserve"> ADDIN ZOTERO_ITEM CSL_CITATION {"citationID":"IYoUlISb","properties":{"formattedCitation":"\\super 51,63,67\\nosupersub{}","plainCitation":"51,63,67","noteIndex":0},"citationItems":[{"id":816,"uris":["http://zotero.org/users/local/znEKD0pI/items/L8H8TPRF"],"itemData":{"id":816,"type":"article-journal","abstract":"Gobies, sleepers, and cardinalfishes represent major clades of a species rich radiation of small bodied, ecologically diverse percomorphs (Gobiaria). Molecular phylogenetics has been crucial to resolving broad relationships of sleepers and gobies (Gobioidei), but the phylogenetic placements of cardinalfishes and nurseryfishes, as reciprocal or sequential sister clades to Gobioidei, are uncertain. In order to evaluate relationships among and within families we used a phylogenetic data mining approach to generate densely sampled trees inclusive of all higher taxa. We utilized conspecific amino acid homology to improve alignment accuracy, included ambiguously identified taxa to increase taxon sampling density, and resampled individual gene alignments to filter rogue sequences before concatenation. This approach yielded the most comprehensive tree yet of Gobiaria, inferred from a sparse (17 percent-complete) supermatrix of one ribosomal and 22 protein coding loci (18,065 characters), comprised of 50 outgroup and 777 ingroup taxa, representing 32 percent of species and 68 percent of genera. Our analyses confirmed the lineage-based classification of gobies with strong support, identified sleeper clades with unforeseen levels of systematic uncertainty, and quantified competing phylogenetic signals that confound resolution of the root topology. We also discovered that multilocus data completeness was related to maximum likelihood branch support, and verified that the phylogenetic uncertainty of shallow relationships observed within goby lineages could largely be explained by supermatrix sparseness. These results demonstrate the potential and limits of publicly available sequence data for producing densely-sampled phylogenetic trees of exceptionally biodiverse groups.","container-title":"Molecular Phylogenetics and Evolution","DOI":"10.1016/j.ympev.2020.106862","ISSN":"1055-7903","journalAbbreviation":"Molecular Phylogenetics and Evolution","page":"106862","source":"ScienceDirect","title":"Supermatrix phylogeny resolves goby lineages and reveals unstable root of Gobiaria","volume":"151","author":[{"family":"McCraney","given":"W. Tyler"},{"family":"Thacker","given":"Christine E."},{"family":"Alfaro","given":"Michael E."}],"issued":{"date-parts":[["2020",10,1]]}}},{"id":824,"uris":["http://zotero.org/users/local/znEKD0pI/items/DPHFYR9X"],"itemData":{"id":824,"type":"article-journal","abstract":"Gobioidei is one of the largest suborders of teleost fishes, with nearly 2000 extant species currently recognized. They have a worldwide distribution and show a spectacular variety in morphology, ecology, and behavior. Despite their importance, phylogenetic relationships among many groups of gobioids (including some of the major lineages) still remain poorly understood. In this study, we analyze sequence data of five molecular markers (two mitochondrial and three nuclear) averaging 6000bp for 222 species of gobioids. Our study is the first to include both multiple nuclear and mitochondrial genes to reconstruct a comprehensive multilocus phylogeny of gobioids encompassing most major lineages representing the overall diversity of one of the most speciose vertebrate lineages. Two separate datasets are produced and used to specifically address the phylogenetic placement of Rhyacichthyidae and Odontobutidae, and the phylogenetic relationships among gobioid lineages. Our results strongly support that the initial split in the gobioid tree separated a clade containing Rhyacichthyidae+Odontobutidae as the sister group of all other lineages. The family Eleotrididae branches off the gobioid tree after the Rhyacichthyidae+Odontobutidae clade, followed by the Butidae as sister group to the Gobiidae. Additionally, several major monophyletic groups are confidently identified within the two major Gobiidae subclades, the gobiine-like gobiids and the gobionelline-like gobiids. Robustness of the phylogenetic trees inferred here is significantly higher than that of previous studies, hence our results provide the most compelling molecular phylogenetic hypothesis of Gobioidei thus far. For the first time, we provide a comprehensive sampling of European gobies that traditionally have been divided into “transverse” gobies and “sand gobies\". We show that the European gobies cluster in three distinct lineages, the Pomatoschistus-, Aphia-, and Gobius-lineages. The former resolved within the gobionelline-like gobiids and the latter two within the gobiine-like gobiids. These findings have significant implications for our understanding of the phylogeographic origin of European gobies in the light of the closure of the Paratethys. A rogue taxon analysis identified Kraemeria as an unstable taxon decreasing support at the base of the gobiine-like gobiids. Removal of this rogue taxon significantly increased phylogenetic resolution in that part of the tree and revealed additional insights into early bursts of cladogenesis of the gobiine-like gobiids.","container-title":"Molecular Phylogenetics and Evolution","DOI":"10.1016/j.ympev.2013.07.017","ISSN":"1055-7903","issue":"3","journalAbbreviation":"Molecular Phylogenetics and Evolution","page":"619-633","source":"ScienceDirect","title":"Molecular phylogenetics of Gobioidei and phylogenetic placement of European gobies","volume":"69","author":[{"family":"Agorreta","given":"Ainhoa"},{"family":"San Mauro","given":"Diego"},{"family":"Schliewen","given":"Ulrich"},{"family":"Van Tassell","given":"James L."},{"family":"Kovačić","given":"Marcelo"},{"family":"Zardoya","given":"Rafael"},{"family":"Rüber","given":"Lukas"}],"issued":{"date-parts":[["2013",12,1]]}}},{"id":828,"uris":["http://zotero.org/users/local/znEKD0pI/items/545DQTIB"],"itemData":{"id":828,"type":"article-journal","abstract":"Kelloggella is a widely distributed but poorly studied genus of goby (family Gobiidae) that occurs in tide pool and reef flat habitats across the tropical Indo-Pacific region. The phylogenetic position of this genus has never been formally investigated, and its osteology has not been described in detail. The discovery of a new species of Kelloggella from the island of Nuie, coupled with the recent availability of fresh specimens, tissues and photographs of Kelloggella spp. from Hawaii and Easter Island, has led to the current study. Here, we describe the new species as Kelloggella avaiki sp. nov. and investigate the phylogenetic position of Kelloggella within Gobiidae. Molecular phylogenetic data from nuclear and mitochondrial genes suggest a close relationship between Kelloggella and Gobiodon, Eviota and Bryaninops, and possibly Kraemeria. A comparative osteological investigation identified few potentially informative characters, including a reduced ventral branch of the posttemporal, epioccipitals meeting along the dorsal midline posterior to the supraoccipital, hypurals 1–2 fused to hypurals 3–4 and the urostyle and the presence of tricuspid teeth. However, these characters occur elsewhere across gobies, and at best only offer weak support for the relationships hypothesized by the molecular tree. Lastly, we provide colour photographs of five species of Kelloggella and discuss some of the challenges in delimiting species.","container-title":"Zoological Journal of the Linnean Society","DOI":"10.1093/zoolinnean/zlx060","ISSN":"0024-4082","issue":"1","journalAbbreviation":"Zoological Journal of the Linnean Society","page":"143-162","source":"Silverchair","title":"Evaluating the phylogenetic position of the goby genus Kelloggella (Teleostei: Gobiidae), with notes on osteology of the genus and description of a new species from Niue in the South Central Pacific Ocean","title-short":"Evaluating the phylogenetic position of the goby genus Kelloggella (Teleostei","volume":"183","author":[{"family":"Tornabene","given":"Luke"},{"family":"Deis","given":"Brian"},{"family":"Erdmann","given":"Mark V"}],"issued":{"date-parts":[["2018",5,8]]}}}],"schema":"https://github.com/citation-style-language/schema/raw/master/csl-citation.json"} </w:instrText>
      </w:r>
      <w:r w:rsidRPr="00F23381">
        <w:rPr>
          <w:rFonts w:ascii="Times New Roman" w:hAnsi="Times New Roman" w:cs="Times New Roman"/>
          <w:sz w:val="24"/>
          <w:szCs w:val="24"/>
        </w:rPr>
        <w:fldChar w:fldCharType="separate"/>
      </w:r>
      <w:r w:rsidRPr="00F23381">
        <w:rPr>
          <w:rFonts w:ascii="Times New Roman" w:hAnsi="Times New Roman" w:cs="Times New Roman"/>
          <w:sz w:val="24"/>
          <w:szCs w:val="24"/>
          <w:vertAlign w:val="superscript"/>
        </w:rPr>
        <w:t>51,63,67</w:t>
      </w:r>
      <w:r w:rsidRPr="00F23381">
        <w:rPr>
          <w:rFonts w:ascii="Times New Roman" w:hAnsi="Times New Roman" w:cs="Times New Roman"/>
          <w:sz w:val="24"/>
          <w:szCs w:val="24"/>
        </w:rPr>
        <w:fldChar w:fldCharType="end"/>
      </w:r>
      <w:r w:rsidRPr="00F23381">
        <w:rPr>
          <w:rFonts w:ascii="Times New Roman" w:hAnsi="Times New Roman" w:cs="Times New Roman"/>
          <w:sz w:val="24"/>
          <w:szCs w:val="24"/>
        </w:rPr>
        <w:t xml:space="preserve">, and possibly indicative of high rates of molecular evolution and potentially hindering accurate phylogenetic placement. Thus, further comprehensive phylogenomic estimations will be required to successfully resolve its placement in the Gobioidei phylogeny. </w:t>
      </w:r>
    </w:p>
    <w:p w14:paraId="277A6405" w14:textId="5CFF1C53" w:rsidR="00F23381" w:rsidRDefault="00BC20BB" w:rsidP="00EC32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This study generates the first </w:t>
      </w:r>
      <w:r>
        <w:rPr>
          <w:rFonts w:ascii="Times New Roman" w:hAnsi="Times New Roman" w:cs="Times New Roman"/>
          <w:i/>
          <w:iCs/>
          <w:sz w:val="24"/>
          <w:szCs w:val="24"/>
        </w:rPr>
        <w:t>de novo</w:t>
      </w:r>
      <w:r>
        <w:rPr>
          <w:rFonts w:ascii="Times New Roman" w:hAnsi="Times New Roman" w:cs="Times New Roman"/>
          <w:sz w:val="24"/>
          <w:szCs w:val="24"/>
        </w:rPr>
        <w:t xml:space="preserve"> transcriptomes for six species of gobiid fishes, including three miniaturized species. Using a comparative transcriptome approach and differential expression analyses, our findings suggest that there is a conserved genetic component in the evolution of body size reduction. </w:t>
      </w:r>
      <w:r w:rsidR="00F23381" w:rsidRPr="00BC20BB">
        <w:rPr>
          <w:rFonts w:ascii="Times New Roman" w:hAnsi="Times New Roman" w:cs="Times New Roman"/>
          <w:sz w:val="24"/>
          <w:szCs w:val="24"/>
        </w:rPr>
        <w:t xml:space="preserve">While our study identifies several candidate genes associated with </w:t>
      </w:r>
      <w:r>
        <w:rPr>
          <w:rFonts w:ascii="Times New Roman" w:hAnsi="Times New Roman" w:cs="Times New Roman"/>
          <w:sz w:val="24"/>
          <w:szCs w:val="24"/>
        </w:rPr>
        <w:t>miniaturization</w:t>
      </w:r>
      <w:r w:rsidR="00F23381" w:rsidRPr="00BC20BB">
        <w:rPr>
          <w:rFonts w:ascii="Times New Roman" w:hAnsi="Times New Roman" w:cs="Times New Roman"/>
          <w:sz w:val="24"/>
          <w:szCs w:val="24"/>
        </w:rPr>
        <w:t xml:space="preserve"> in gobiid fishes, body size is a highly complex, polygenic trait with multiple genes coordinating together to act on size evolution. </w:t>
      </w:r>
      <w:r>
        <w:rPr>
          <w:rFonts w:ascii="Times New Roman" w:hAnsi="Times New Roman" w:cs="Times New Roman"/>
          <w:sz w:val="24"/>
          <w:szCs w:val="24"/>
        </w:rPr>
        <w:t xml:space="preserve">As such, we are far from knowing </w:t>
      </w:r>
      <w:r w:rsidR="00581E24">
        <w:rPr>
          <w:rFonts w:ascii="Times New Roman" w:hAnsi="Times New Roman" w:cs="Times New Roman"/>
          <w:sz w:val="24"/>
          <w:szCs w:val="24"/>
        </w:rPr>
        <w:t xml:space="preserve">the exact mechanisms </w:t>
      </w:r>
      <w:r>
        <w:rPr>
          <w:rFonts w:ascii="Times New Roman" w:hAnsi="Times New Roman" w:cs="Times New Roman"/>
          <w:sz w:val="24"/>
          <w:szCs w:val="24"/>
        </w:rPr>
        <w:t xml:space="preserve">involved and more studies are needed to illuminate </w:t>
      </w:r>
      <w:r w:rsidR="00581E24">
        <w:rPr>
          <w:rFonts w:ascii="Times New Roman" w:hAnsi="Times New Roman" w:cs="Times New Roman"/>
          <w:sz w:val="24"/>
          <w:szCs w:val="24"/>
        </w:rPr>
        <w:t xml:space="preserve">the underpinnings of </w:t>
      </w:r>
      <w:r>
        <w:rPr>
          <w:rFonts w:ascii="Times New Roman" w:hAnsi="Times New Roman" w:cs="Times New Roman"/>
          <w:sz w:val="24"/>
          <w:szCs w:val="24"/>
        </w:rPr>
        <w:t>this complex</w:t>
      </w:r>
      <w:r w:rsidR="00581E24">
        <w:rPr>
          <w:rFonts w:ascii="Times New Roman" w:hAnsi="Times New Roman" w:cs="Times New Roman"/>
          <w:sz w:val="24"/>
          <w:szCs w:val="24"/>
        </w:rPr>
        <w:t xml:space="preserve"> trait. </w:t>
      </w:r>
    </w:p>
    <w:p w14:paraId="6F1C25E0" w14:textId="77777777" w:rsidR="00F23381" w:rsidRPr="00F23381" w:rsidRDefault="00F23381" w:rsidP="00EC3224">
      <w:pPr>
        <w:spacing w:after="0" w:line="240" w:lineRule="auto"/>
        <w:jc w:val="both"/>
        <w:rPr>
          <w:rFonts w:ascii="Times New Roman" w:hAnsi="Times New Roman" w:cs="Times New Roman"/>
          <w:sz w:val="24"/>
          <w:szCs w:val="24"/>
        </w:rPr>
      </w:pPr>
    </w:p>
    <w:p w14:paraId="25E5F8C3" w14:textId="77777777" w:rsidR="00F23381" w:rsidRPr="00F23381" w:rsidRDefault="00F23381" w:rsidP="00EC3224">
      <w:pPr>
        <w:spacing w:after="0" w:line="240" w:lineRule="auto"/>
        <w:jc w:val="both"/>
        <w:rPr>
          <w:rFonts w:ascii="Times New Roman" w:hAnsi="Times New Roman" w:cs="Times New Roman"/>
          <w:sz w:val="24"/>
          <w:szCs w:val="24"/>
        </w:rPr>
      </w:pPr>
    </w:p>
    <w:p w14:paraId="02852A62" w14:textId="77777777" w:rsidR="00F23381" w:rsidRPr="00EC3224" w:rsidRDefault="00F23381" w:rsidP="00EC3224">
      <w:pPr>
        <w:spacing w:after="0" w:line="240" w:lineRule="auto"/>
        <w:jc w:val="both"/>
        <w:rPr>
          <w:rFonts w:ascii="Times New Roman" w:hAnsi="Times New Roman" w:cs="Times New Roman"/>
          <w:b/>
          <w:bCs/>
          <w:sz w:val="28"/>
          <w:szCs w:val="28"/>
        </w:rPr>
      </w:pPr>
      <w:r w:rsidRPr="00EC3224">
        <w:rPr>
          <w:rFonts w:ascii="Times New Roman" w:hAnsi="Times New Roman" w:cs="Times New Roman"/>
          <w:b/>
          <w:bCs/>
          <w:sz w:val="28"/>
          <w:szCs w:val="28"/>
        </w:rPr>
        <w:t>Acknowledgements</w:t>
      </w:r>
    </w:p>
    <w:p w14:paraId="69E0D431" w14:textId="77777777" w:rsidR="00EC3224" w:rsidRPr="00F23381" w:rsidRDefault="00EC3224" w:rsidP="00EC3224">
      <w:pPr>
        <w:spacing w:after="0" w:line="240" w:lineRule="auto"/>
        <w:jc w:val="both"/>
        <w:rPr>
          <w:rFonts w:ascii="Times New Roman" w:hAnsi="Times New Roman" w:cs="Times New Roman"/>
          <w:b/>
          <w:bCs/>
          <w:sz w:val="24"/>
          <w:szCs w:val="24"/>
        </w:rPr>
      </w:pPr>
    </w:p>
    <w:p w14:paraId="49B7A766" w14:textId="77777777" w:rsidR="00F23381" w:rsidRDefault="00F23381" w:rsidP="00EC3224">
      <w:pPr>
        <w:spacing w:after="0" w:line="240" w:lineRule="auto"/>
        <w:jc w:val="both"/>
        <w:rPr>
          <w:rFonts w:ascii="Times New Roman" w:hAnsi="Times New Roman" w:cs="Times New Roman"/>
          <w:sz w:val="24"/>
          <w:szCs w:val="24"/>
        </w:rPr>
      </w:pPr>
      <w:r w:rsidRPr="00F23381">
        <w:rPr>
          <w:rFonts w:ascii="Times New Roman" w:hAnsi="Times New Roman" w:cs="Times New Roman"/>
          <w:sz w:val="24"/>
          <w:szCs w:val="24"/>
        </w:rPr>
        <w:t>The computing for this project was performed with the University of Oklahoma Supercomputing Center for Education &amp; Research (OSCER). We thank OSCER team members Horst Severini and Thang Ha for their valuable technical expertise.</w:t>
      </w:r>
    </w:p>
    <w:p w14:paraId="07DE0557" w14:textId="77777777" w:rsidR="00D82A72" w:rsidRPr="00F23381" w:rsidRDefault="00D82A72" w:rsidP="00EC3224">
      <w:pPr>
        <w:spacing w:after="0" w:line="240" w:lineRule="auto"/>
        <w:jc w:val="both"/>
        <w:rPr>
          <w:rFonts w:ascii="Times New Roman" w:hAnsi="Times New Roman" w:cs="Times New Roman"/>
          <w:sz w:val="24"/>
          <w:szCs w:val="24"/>
        </w:rPr>
      </w:pPr>
    </w:p>
    <w:p w14:paraId="091CB6A4" w14:textId="77777777" w:rsidR="00D82A72" w:rsidRPr="00EC3224" w:rsidRDefault="00D82A72" w:rsidP="00D82A72">
      <w:pPr>
        <w:spacing w:after="0" w:line="240" w:lineRule="auto"/>
        <w:jc w:val="both"/>
        <w:rPr>
          <w:rFonts w:ascii="Times New Roman" w:hAnsi="Times New Roman" w:cs="Times New Roman"/>
          <w:b/>
          <w:bCs/>
          <w:sz w:val="28"/>
          <w:szCs w:val="28"/>
        </w:rPr>
      </w:pPr>
      <w:r w:rsidRPr="00EC3224">
        <w:rPr>
          <w:rFonts w:ascii="Times New Roman" w:hAnsi="Times New Roman" w:cs="Times New Roman"/>
          <w:b/>
          <w:bCs/>
          <w:sz w:val="28"/>
          <w:szCs w:val="28"/>
        </w:rPr>
        <w:t>Author Contributions</w:t>
      </w:r>
    </w:p>
    <w:p w14:paraId="2D9776F7" w14:textId="77777777" w:rsidR="00D82A72" w:rsidRPr="00F23381" w:rsidRDefault="00D82A72" w:rsidP="00D82A72">
      <w:pPr>
        <w:spacing w:after="0" w:line="240" w:lineRule="auto"/>
        <w:jc w:val="both"/>
        <w:rPr>
          <w:rFonts w:ascii="Times New Roman" w:hAnsi="Times New Roman" w:cs="Times New Roman"/>
          <w:b/>
          <w:bCs/>
          <w:sz w:val="24"/>
          <w:szCs w:val="24"/>
        </w:rPr>
      </w:pPr>
    </w:p>
    <w:p w14:paraId="26BB9CDA" w14:textId="77777777" w:rsidR="00D82A72" w:rsidRDefault="00D82A72" w:rsidP="00D82A72">
      <w:pPr>
        <w:spacing w:after="0" w:line="240" w:lineRule="auto"/>
        <w:jc w:val="both"/>
        <w:rPr>
          <w:rFonts w:ascii="Times New Roman" w:hAnsi="Times New Roman" w:cs="Times New Roman"/>
          <w:sz w:val="24"/>
          <w:szCs w:val="24"/>
        </w:rPr>
      </w:pPr>
      <w:r w:rsidRPr="00F23381">
        <w:rPr>
          <w:rFonts w:ascii="Times New Roman" w:hAnsi="Times New Roman" w:cs="Times New Roman"/>
          <w:sz w:val="24"/>
          <w:szCs w:val="24"/>
        </w:rPr>
        <w:t xml:space="preserve">E.M.T. performed research, analyzed data, and wrote the manuscript; E.M.T. and D.A. designed </w:t>
      </w:r>
      <w:proofErr w:type="gramStart"/>
      <w:r w:rsidRPr="00F23381">
        <w:rPr>
          <w:rFonts w:ascii="Times New Roman" w:hAnsi="Times New Roman" w:cs="Times New Roman"/>
          <w:sz w:val="24"/>
          <w:szCs w:val="24"/>
        </w:rPr>
        <w:t>research</w:t>
      </w:r>
      <w:proofErr w:type="gramEnd"/>
    </w:p>
    <w:p w14:paraId="259DDDEF" w14:textId="77777777" w:rsidR="00F23381" w:rsidRPr="00F23381" w:rsidRDefault="00F23381" w:rsidP="00EC3224">
      <w:pPr>
        <w:spacing w:after="0" w:line="240" w:lineRule="auto"/>
        <w:jc w:val="both"/>
        <w:rPr>
          <w:rFonts w:ascii="Times New Roman" w:hAnsi="Times New Roman" w:cs="Times New Roman"/>
          <w:sz w:val="24"/>
          <w:szCs w:val="24"/>
        </w:rPr>
      </w:pPr>
    </w:p>
    <w:p w14:paraId="3457D731" w14:textId="77777777" w:rsidR="00F23381" w:rsidRPr="00F23381" w:rsidRDefault="00F23381" w:rsidP="00EC3224">
      <w:pPr>
        <w:spacing w:after="0" w:line="240" w:lineRule="auto"/>
        <w:jc w:val="both"/>
        <w:rPr>
          <w:rFonts w:ascii="Times New Roman" w:hAnsi="Times New Roman" w:cs="Times New Roman"/>
          <w:sz w:val="24"/>
          <w:szCs w:val="24"/>
        </w:rPr>
      </w:pPr>
    </w:p>
    <w:p w14:paraId="28E74393" w14:textId="77777777" w:rsidR="00F23381" w:rsidRDefault="00F23381" w:rsidP="00EC3224">
      <w:pPr>
        <w:spacing w:after="0" w:line="240" w:lineRule="auto"/>
        <w:jc w:val="both"/>
        <w:rPr>
          <w:rFonts w:ascii="Times New Roman" w:hAnsi="Times New Roman" w:cs="Times New Roman"/>
          <w:b/>
          <w:bCs/>
          <w:sz w:val="28"/>
          <w:szCs w:val="28"/>
        </w:rPr>
      </w:pPr>
      <w:r w:rsidRPr="00EC3224">
        <w:rPr>
          <w:rFonts w:ascii="Times New Roman" w:hAnsi="Times New Roman" w:cs="Times New Roman"/>
          <w:b/>
          <w:bCs/>
          <w:sz w:val="28"/>
          <w:szCs w:val="28"/>
        </w:rPr>
        <w:t xml:space="preserve">Data Availability </w:t>
      </w:r>
    </w:p>
    <w:p w14:paraId="3F15B4D9" w14:textId="77777777" w:rsidR="00EC3224" w:rsidRPr="00EC3224" w:rsidRDefault="00EC3224" w:rsidP="00EC3224">
      <w:pPr>
        <w:spacing w:after="0" w:line="240" w:lineRule="auto"/>
        <w:jc w:val="both"/>
        <w:rPr>
          <w:rFonts w:ascii="Times New Roman" w:hAnsi="Times New Roman" w:cs="Times New Roman"/>
          <w:b/>
          <w:bCs/>
          <w:sz w:val="28"/>
          <w:szCs w:val="28"/>
        </w:rPr>
      </w:pPr>
    </w:p>
    <w:p w14:paraId="4B1830E6" w14:textId="77777777" w:rsidR="00F23381" w:rsidRPr="00F23381" w:rsidRDefault="00F23381" w:rsidP="00EC3224">
      <w:pPr>
        <w:spacing w:after="0" w:line="240" w:lineRule="auto"/>
        <w:jc w:val="both"/>
        <w:rPr>
          <w:rFonts w:ascii="Times New Roman" w:hAnsi="Times New Roman" w:cs="Times New Roman"/>
          <w:sz w:val="24"/>
          <w:szCs w:val="24"/>
        </w:rPr>
      </w:pPr>
      <w:r w:rsidRPr="00F23381">
        <w:rPr>
          <w:rFonts w:ascii="Times New Roman" w:hAnsi="Times New Roman" w:cs="Times New Roman"/>
          <w:sz w:val="24"/>
          <w:szCs w:val="24"/>
        </w:rPr>
        <w:t xml:space="preserve">Raw sequence reads will be deposited at the National Center for Biotechnology Information Sequence Read Archive </w:t>
      </w:r>
      <w:proofErr w:type="spellStart"/>
      <w:r w:rsidRPr="00F23381">
        <w:rPr>
          <w:rFonts w:ascii="Times New Roman" w:hAnsi="Times New Roman" w:cs="Times New Roman"/>
          <w:sz w:val="24"/>
          <w:szCs w:val="24"/>
        </w:rPr>
        <w:t>BioProject</w:t>
      </w:r>
      <w:proofErr w:type="spellEnd"/>
      <w:r w:rsidRPr="00F23381">
        <w:rPr>
          <w:rFonts w:ascii="Times New Roman" w:hAnsi="Times New Roman" w:cs="Times New Roman"/>
          <w:sz w:val="24"/>
          <w:szCs w:val="24"/>
        </w:rPr>
        <w:t xml:space="preserve"> (number PRJNA1088833). All other supplementary data, including all code and scripts and datasets, will be deposited to Dryad. All other study data are included in the article and supporting information.</w:t>
      </w:r>
    </w:p>
    <w:p w14:paraId="7A18C0DE" w14:textId="77777777" w:rsidR="00F23381" w:rsidRDefault="00F23381" w:rsidP="00EC3224">
      <w:pPr>
        <w:spacing w:after="0" w:line="240" w:lineRule="auto"/>
        <w:jc w:val="both"/>
        <w:rPr>
          <w:rFonts w:ascii="Times New Roman" w:hAnsi="Times New Roman" w:cs="Times New Roman"/>
          <w:b/>
          <w:bCs/>
          <w:sz w:val="24"/>
          <w:szCs w:val="24"/>
        </w:rPr>
      </w:pPr>
    </w:p>
    <w:p w14:paraId="6868F04A" w14:textId="77777777" w:rsidR="00581E24" w:rsidRDefault="00581E24" w:rsidP="00EC3224">
      <w:pPr>
        <w:spacing w:after="0" w:line="240" w:lineRule="auto"/>
        <w:jc w:val="both"/>
        <w:rPr>
          <w:rFonts w:ascii="Times New Roman" w:hAnsi="Times New Roman" w:cs="Times New Roman"/>
          <w:b/>
          <w:bCs/>
          <w:sz w:val="24"/>
          <w:szCs w:val="24"/>
        </w:rPr>
      </w:pPr>
    </w:p>
    <w:p w14:paraId="08FFF1FB" w14:textId="77777777" w:rsidR="00581E24" w:rsidRDefault="00581E24" w:rsidP="00EC3224">
      <w:pPr>
        <w:spacing w:after="0" w:line="240" w:lineRule="auto"/>
        <w:jc w:val="both"/>
        <w:rPr>
          <w:rFonts w:ascii="Times New Roman" w:hAnsi="Times New Roman" w:cs="Times New Roman"/>
          <w:b/>
          <w:bCs/>
          <w:sz w:val="24"/>
          <w:szCs w:val="24"/>
        </w:rPr>
      </w:pPr>
    </w:p>
    <w:p w14:paraId="4796406E" w14:textId="77777777" w:rsidR="00581E24" w:rsidRPr="00F23381" w:rsidRDefault="00581E24" w:rsidP="00EC3224">
      <w:pPr>
        <w:spacing w:after="0" w:line="240" w:lineRule="auto"/>
        <w:jc w:val="both"/>
        <w:rPr>
          <w:rFonts w:ascii="Times New Roman" w:hAnsi="Times New Roman" w:cs="Times New Roman"/>
          <w:b/>
          <w:bCs/>
          <w:sz w:val="24"/>
          <w:szCs w:val="24"/>
        </w:rPr>
      </w:pPr>
    </w:p>
    <w:p w14:paraId="6293387C" w14:textId="77777777" w:rsidR="00EC3224" w:rsidRDefault="00EC3224" w:rsidP="00EC3224">
      <w:pPr>
        <w:spacing w:after="0" w:line="240" w:lineRule="auto"/>
        <w:jc w:val="both"/>
        <w:rPr>
          <w:rFonts w:ascii="Times New Roman" w:hAnsi="Times New Roman" w:cs="Times New Roman"/>
          <w:sz w:val="24"/>
          <w:szCs w:val="24"/>
        </w:rPr>
      </w:pPr>
    </w:p>
    <w:p w14:paraId="243CACDD" w14:textId="1FEE4641" w:rsidR="004032C6" w:rsidRDefault="004032C6" w:rsidP="00EC3224">
      <w:pPr>
        <w:spacing w:after="0" w:line="240" w:lineRule="auto"/>
        <w:jc w:val="both"/>
        <w:rPr>
          <w:rFonts w:ascii="Times New Roman" w:hAnsi="Times New Roman" w:cs="Times New Roman"/>
          <w:b/>
          <w:bCs/>
          <w:sz w:val="28"/>
          <w:szCs w:val="28"/>
        </w:rPr>
      </w:pPr>
      <w:r w:rsidRPr="004032C6">
        <w:rPr>
          <w:rFonts w:ascii="Times New Roman" w:hAnsi="Times New Roman" w:cs="Times New Roman"/>
          <w:b/>
          <w:bCs/>
          <w:sz w:val="28"/>
          <w:szCs w:val="28"/>
        </w:rPr>
        <w:lastRenderedPageBreak/>
        <w:t>References</w:t>
      </w:r>
    </w:p>
    <w:p w14:paraId="43CC7014" w14:textId="77777777" w:rsidR="00DE7F36" w:rsidRPr="00DE7F36" w:rsidRDefault="00DE7F36" w:rsidP="00DE7F36">
      <w:pPr>
        <w:spacing w:after="0" w:line="240" w:lineRule="auto"/>
        <w:jc w:val="both"/>
        <w:rPr>
          <w:rFonts w:ascii="Times New Roman" w:hAnsi="Times New Roman" w:cs="Times New Roman"/>
          <w:b/>
          <w:bCs/>
          <w:sz w:val="24"/>
          <w:szCs w:val="24"/>
        </w:rPr>
      </w:pPr>
    </w:p>
    <w:p w14:paraId="14F48A02"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b/>
          <w:bCs/>
          <w:sz w:val="24"/>
          <w:szCs w:val="24"/>
        </w:rPr>
        <w:fldChar w:fldCharType="begin"/>
      </w:r>
      <w:r w:rsidRPr="00DE7F36">
        <w:rPr>
          <w:rFonts w:ascii="Times New Roman" w:hAnsi="Times New Roman" w:cs="Times New Roman"/>
          <w:b/>
          <w:bCs/>
          <w:sz w:val="24"/>
          <w:szCs w:val="24"/>
        </w:rPr>
        <w:instrText xml:space="preserve"> ADDIN ZOTERO_BIBL {"uncited":[],"omitted":[],"custom":[]} CSL_BIBLIOGRAPHY </w:instrText>
      </w:r>
      <w:r w:rsidRPr="00DE7F36">
        <w:rPr>
          <w:rFonts w:ascii="Times New Roman" w:hAnsi="Times New Roman" w:cs="Times New Roman"/>
          <w:b/>
          <w:bCs/>
          <w:sz w:val="24"/>
          <w:szCs w:val="24"/>
        </w:rPr>
        <w:fldChar w:fldCharType="separate"/>
      </w:r>
      <w:r w:rsidRPr="00DE7F36">
        <w:rPr>
          <w:rFonts w:ascii="Times New Roman" w:hAnsi="Times New Roman" w:cs="Times New Roman"/>
          <w:sz w:val="24"/>
          <w:szCs w:val="24"/>
        </w:rPr>
        <w:t>1.</w:t>
      </w:r>
      <w:r w:rsidRPr="00DE7F36">
        <w:rPr>
          <w:rFonts w:ascii="Times New Roman" w:hAnsi="Times New Roman" w:cs="Times New Roman"/>
          <w:sz w:val="24"/>
          <w:szCs w:val="24"/>
        </w:rPr>
        <w:tab/>
        <w:t xml:space="preserve">Speakman, J. R. Body size, energy metabolism and lifespan. </w:t>
      </w:r>
      <w:r w:rsidRPr="00DE7F36">
        <w:rPr>
          <w:rFonts w:ascii="Times New Roman" w:hAnsi="Times New Roman" w:cs="Times New Roman"/>
          <w:i/>
          <w:iCs/>
          <w:sz w:val="24"/>
          <w:szCs w:val="24"/>
        </w:rPr>
        <w:t>J Exp Biol</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208</w:t>
      </w:r>
      <w:r w:rsidRPr="00DE7F36">
        <w:rPr>
          <w:rFonts w:ascii="Times New Roman" w:hAnsi="Times New Roman" w:cs="Times New Roman"/>
          <w:sz w:val="24"/>
          <w:szCs w:val="24"/>
        </w:rPr>
        <w:t>, 1717–1730 (2005).</w:t>
      </w:r>
    </w:p>
    <w:p w14:paraId="045F20EF"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2.</w:t>
      </w:r>
      <w:r w:rsidRPr="00DE7F36">
        <w:rPr>
          <w:rFonts w:ascii="Times New Roman" w:hAnsi="Times New Roman" w:cs="Times New Roman"/>
          <w:sz w:val="24"/>
          <w:szCs w:val="24"/>
        </w:rPr>
        <w:tab/>
        <w:t xml:space="preserve">Brown, J. H. &amp; Maurer, B. A. Macroecology: The Division of Food and Space Among Species on Continents. </w:t>
      </w:r>
      <w:r w:rsidRPr="00DE7F36">
        <w:rPr>
          <w:rFonts w:ascii="Times New Roman" w:hAnsi="Times New Roman" w:cs="Times New Roman"/>
          <w:i/>
          <w:iCs/>
          <w:sz w:val="24"/>
          <w:szCs w:val="24"/>
        </w:rPr>
        <w:t>Science</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243</w:t>
      </w:r>
      <w:r w:rsidRPr="00DE7F36">
        <w:rPr>
          <w:rFonts w:ascii="Times New Roman" w:hAnsi="Times New Roman" w:cs="Times New Roman"/>
          <w:sz w:val="24"/>
          <w:szCs w:val="24"/>
        </w:rPr>
        <w:t>, 1145–1150 (1989).</w:t>
      </w:r>
    </w:p>
    <w:p w14:paraId="507F18C3"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3.</w:t>
      </w:r>
      <w:r w:rsidRPr="00DE7F36">
        <w:rPr>
          <w:rFonts w:ascii="Times New Roman" w:hAnsi="Times New Roman" w:cs="Times New Roman"/>
          <w:sz w:val="24"/>
          <w:szCs w:val="24"/>
        </w:rPr>
        <w:tab/>
        <w:t xml:space="preserve">Baker, J., Meade, A., Pagel, M. &amp; Venditti, C. Adaptive evolution toward larger size in mammals. </w:t>
      </w:r>
      <w:r w:rsidRPr="00DE7F36">
        <w:rPr>
          <w:rFonts w:ascii="Times New Roman" w:hAnsi="Times New Roman" w:cs="Times New Roman"/>
          <w:i/>
          <w:iCs/>
          <w:sz w:val="24"/>
          <w:szCs w:val="24"/>
        </w:rPr>
        <w:t>Proceedings of the National Academy of Sciences</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112</w:t>
      </w:r>
      <w:r w:rsidRPr="00DE7F36">
        <w:rPr>
          <w:rFonts w:ascii="Times New Roman" w:hAnsi="Times New Roman" w:cs="Times New Roman"/>
          <w:sz w:val="24"/>
          <w:szCs w:val="24"/>
        </w:rPr>
        <w:t>, 5093–5098 (2015).</w:t>
      </w:r>
    </w:p>
    <w:p w14:paraId="36E5C390"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4.</w:t>
      </w:r>
      <w:r w:rsidRPr="00DE7F36">
        <w:rPr>
          <w:rFonts w:ascii="Times New Roman" w:hAnsi="Times New Roman" w:cs="Times New Roman"/>
          <w:sz w:val="24"/>
          <w:szCs w:val="24"/>
        </w:rPr>
        <w:tab/>
        <w:t xml:space="preserve">Hanken, J. &amp; Wake, D. B. Miniaturization of Body Size: Organismal Consequences and Evolutionary Significance. </w:t>
      </w:r>
      <w:r w:rsidRPr="00DE7F36">
        <w:rPr>
          <w:rFonts w:ascii="Times New Roman" w:hAnsi="Times New Roman" w:cs="Times New Roman"/>
          <w:i/>
          <w:iCs/>
          <w:sz w:val="24"/>
          <w:szCs w:val="24"/>
        </w:rPr>
        <w:t>Annual Review of Ecology and Systematics</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24</w:t>
      </w:r>
      <w:r w:rsidRPr="00DE7F36">
        <w:rPr>
          <w:rFonts w:ascii="Times New Roman" w:hAnsi="Times New Roman" w:cs="Times New Roman"/>
          <w:sz w:val="24"/>
          <w:szCs w:val="24"/>
        </w:rPr>
        <w:t>, 501–519 (1993).</w:t>
      </w:r>
    </w:p>
    <w:p w14:paraId="278C332C" w14:textId="006B4F6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5.</w:t>
      </w:r>
      <w:r w:rsidRPr="00DE7F36">
        <w:rPr>
          <w:rFonts w:ascii="Times New Roman" w:hAnsi="Times New Roman" w:cs="Times New Roman"/>
          <w:sz w:val="24"/>
          <w:szCs w:val="24"/>
        </w:rPr>
        <w:tab/>
        <w:t>Yeh, J. T</w:t>
      </w:r>
      <w:r w:rsidR="006A764B">
        <w:rPr>
          <w:rFonts w:ascii="Times New Roman" w:hAnsi="Times New Roman" w:cs="Times New Roman"/>
          <w:sz w:val="24"/>
          <w:szCs w:val="24"/>
        </w:rPr>
        <w:t>he effect of miniaturized body size on skeletal morphology in frogs.</w:t>
      </w:r>
      <w:r w:rsidRPr="00DE7F36">
        <w:rPr>
          <w:rFonts w:ascii="Times New Roman" w:hAnsi="Times New Roman" w:cs="Times New Roman"/>
          <w:sz w:val="24"/>
          <w:szCs w:val="24"/>
        </w:rPr>
        <w:t xml:space="preserve"> </w:t>
      </w:r>
      <w:r w:rsidRPr="00DE7F36">
        <w:rPr>
          <w:rFonts w:ascii="Times New Roman" w:hAnsi="Times New Roman" w:cs="Times New Roman"/>
          <w:i/>
          <w:iCs/>
          <w:sz w:val="24"/>
          <w:szCs w:val="24"/>
        </w:rPr>
        <w:t>Evolution</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56</w:t>
      </w:r>
      <w:r w:rsidRPr="00DE7F36">
        <w:rPr>
          <w:rFonts w:ascii="Times New Roman" w:hAnsi="Times New Roman" w:cs="Times New Roman"/>
          <w:sz w:val="24"/>
          <w:szCs w:val="24"/>
        </w:rPr>
        <w:t>, 628–641 (2002).</w:t>
      </w:r>
    </w:p>
    <w:p w14:paraId="4893D9E1"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6.</w:t>
      </w:r>
      <w:r w:rsidRPr="00DE7F36">
        <w:rPr>
          <w:rFonts w:ascii="Times New Roman" w:hAnsi="Times New Roman" w:cs="Times New Roman"/>
          <w:sz w:val="24"/>
          <w:szCs w:val="24"/>
        </w:rPr>
        <w:tab/>
        <w:t xml:space="preserve">Niven, J. E. &amp; Farris, S. M. Miniaturization of Nervous Systems and Neurons. </w:t>
      </w:r>
      <w:r w:rsidRPr="00DE7F36">
        <w:rPr>
          <w:rFonts w:ascii="Times New Roman" w:hAnsi="Times New Roman" w:cs="Times New Roman"/>
          <w:i/>
          <w:iCs/>
          <w:sz w:val="24"/>
          <w:szCs w:val="24"/>
        </w:rPr>
        <w:t>Current Biology</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22</w:t>
      </w:r>
      <w:r w:rsidRPr="00DE7F36">
        <w:rPr>
          <w:rFonts w:ascii="Times New Roman" w:hAnsi="Times New Roman" w:cs="Times New Roman"/>
          <w:sz w:val="24"/>
          <w:szCs w:val="24"/>
        </w:rPr>
        <w:t>, R323–R329 (2012).</w:t>
      </w:r>
    </w:p>
    <w:p w14:paraId="6B1A5DBC"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7.</w:t>
      </w:r>
      <w:r w:rsidRPr="00DE7F36">
        <w:rPr>
          <w:rFonts w:ascii="Times New Roman" w:hAnsi="Times New Roman" w:cs="Times New Roman"/>
          <w:sz w:val="24"/>
          <w:szCs w:val="24"/>
        </w:rPr>
        <w:tab/>
        <w:t xml:space="preserve">Kottelat, M., Britz, R., Hui, T. H. &amp; Witte, K.-E. Paedocypris, a new genus of Southeast Asian cyprinid fish with a remarkable sexual dimorphism, comprises the world’s smallest vertebrate. </w:t>
      </w:r>
      <w:r w:rsidRPr="00DE7F36">
        <w:rPr>
          <w:rFonts w:ascii="Times New Roman" w:hAnsi="Times New Roman" w:cs="Times New Roman"/>
          <w:i/>
          <w:iCs/>
          <w:sz w:val="24"/>
          <w:szCs w:val="24"/>
        </w:rPr>
        <w:t>Proceedings of the Royal Society B: Biological Sciences</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273</w:t>
      </w:r>
      <w:r w:rsidRPr="00DE7F36">
        <w:rPr>
          <w:rFonts w:ascii="Times New Roman" w:hAnsi="Times New Roman" w:cs="Times New Roman"/>
          <w:sz w:val="24"/>
          <w:szCs w:val="24"/>
        </w:rPr>
        <w:t>, 895–899 (2006).</w:t>
      </w:r>
    </w:p>
    <w:p w14:paraId="6D8ADCB2"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8.</w:t>
      </w:r>
      <w:r w:rsidRPr="00DE7F36">
        <w:rPr>
          <w:rFonts w:ascii="Times New Roman" w:hAnsi="Times New Roman" w:cs="Times New Roman"/>
          <w:sz w:val="24"/>
          <w:szCs w:val="24"/>
        </w:rPr>
        <w:tab/>
        <w:t xml:space="preserve">Rüber, L., Kottelat, M., Tan, H. H., Ng, P. K. &amp; Britz, R. Evolution of miniaturization and the phylogenetic position of Paedocypris, comprising the world’s smallest vertebrate. </w:t>
      </w:r>
      <w:r w:rsidRPr="00DE7F36">
        <w:rPr>
          <w:rFonts w:ascii="Times New Roman" w:hAnsi="Times New Roman" w:cs="Times New Roman"/>
          <w:i/>
          <w:iCs/>
          <w:sz w:val="24"/>
          <w:szCs w:val="24"/>
        </w:rPr>
        <w:t>BMC Evolutionary Biology</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7</w:t>
      </w:r>
      <w:r w:rsidRPr="00DE7F36">
        <w:rPr>
          <w:rFonts w:ascii="Times New Roman" w:hAnsi="Times New Roman" w:cs="Times New Roman"/>
          <w:sz w:val="24"/>
          <w:szCs w:val="24"/>
        </w:rPr>
        <w:t>, 38 (2007).</w:t>
      </w:r>
    </w:p>
    <w:p w14:paraId="03418BFC"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9.</w:t>
      </w:r>
      <w:r w:rsidRPr="00DE7F36">
        <w:rPr>
          <w:rFonts w:ascii="Times New Roman" w:hAnsi="Times New Roman" w:cs="Times New Roman"/>
          <w:sz w:val="24"/>
          <w:szCs w:val="24"/>
        </w:rPr>
        <w:tab/>
        <w:t xml:space="preserve">Lee, M. S. Y., Cau, A., Naish, D. &amp; Dyke, G. J. Sustained miniaturization and anatomical innovation in the dinosaurian ancestors of birds. </w:t>
      </w:r>
      <w:r w:rsidRPr="00DE7F36">
        <w:rPr>
          <w:rFonts w:ascii="Times New Roman" w:hAnsi="Times New Roman" w:cs="Times New Roman"/>
          <w:i/>
          <w:iCs/>
          <w:sz w:val="24"/>
          <w:szCs w:val="24"/>
        </w:rPr>
        <w:t>Science</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345</w:t>
      </w:r>
      <w:r w:rsidRPr="00DE7F36">
        <w:rPr>
          <w:rFonts w:ascii="Times New Roman" w:hAnsi="Times New Roman" w:cs="Times New Roman"/>
          <w:sz w:val="24"/>
          <w:szCs w:val="24"/>
        </w:rPr>
        <w:t>, 562–566 (2014).</w:t>
      </w:r>
    </w:p>
    <w:p w14:paraId="04A3E4A5"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10.</w:t>
      </w:r>
      <w:r w:rsidRPr="00DE7F36">
        <w:rPr>
          <w:rFonts w:ascii="Times New Roman" w:hAnsi="Times New Roman" w:cs="Times New Roman"/>
          <w:sz w:val="24"/>
          <w:szCs w:val="24"/>
        </w:rPr>
        <w:tab/>
        <w:t xml:space="preserve">Pietsch, T. W. Dimorphism, Parasitism and Sex: Reproductive Strategies among Deepsea Ceratioid Anglerfishes. </w:t>
      </w:r>
      <w:r w:rsidRPr="00DE7F36">
        <w:rPr>
          <w:rFonts w:ascii="Times New Roman" w:hAnsi="Times New Roman" w:cs="Times New Roman"/>
          <w:i/>
          <w:iCs/>
          <w:sz w:val="24"/>
          <w:szCs w:val="24"/>
        </w:rPr>
        <w:t>Copeia</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1976</w:t>
      </w:r>
      <w:r w:rsidRPr="00DE7F36">
        <w:rPr>
          <w:rFonts w:ascii="Times New Roman" w:hAnsi="Times New Roman" w:cs="Times New Roman"/>
          <w:sz w:val="24"/>
          <w:szCs w:val="24"/>
        </w:rPr>
        <w:t>, 781–793 (1976).</w:t>
      </w:r>
    </w:p>
    <w:p w14:paraId="1E8733DC"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11.</w:t>
      </w:r>
      <w:r w:rsidRPr="00DE7F36">
        <w:rPr>
          <w:rFonts w:ascii="Times New Roman" w:hAnsi="Times New Roman" w:cs="Times New Roman"/>
          <w:sz w:val="24"/>
          <w:szCs w:val="24"/>
        </w:rPr>
        <w:tab/>
        <w:t xml:space="preserve">Xu, H. </w:t>
      </w:r>
      <w:r w:rsidRPr="00DE7F36">
        <w:rPr>
          <w:rFonts w:ascii="Times New Roman" w:hAnsi="Times New Roman" w:cs="Times New Roman"/>
          <w:i/>
          <w:iCs/>
          <w:sz w:val="24"/>
          <w:szCs w:val="24"/>
        </w:rPr>
        <w:t>et al.</w:t>
      </w:r>
      <w:r w:rsidRPr="00DE7F36">
        <w:rPr>
          <w:rFonts w:ascii="Times New Roman" w:hAnsi="Times New Roman" w:cs="Times New Roman"/>
          <w:sz w:val="24"/>
          <w:szCs w:val="24"/>
        </w:rPr>
        <w:t xml:space="preserve"> Comparative Genomics Sheds Light on the Convergent Evolution of Miniaturized Wasps. </w:t>
      </w:r>
      <w:r w:rsidRPr="00DE7F36">
        <w:rPr>
          <w:rFonts w:ascii="Times New Roman" w:hAnsi="Times New Roman" w:cs="Times New Roman"/>
          <w:i/>
          <w:iCs/>
          <w:sz w:val="24"/>
          <w:szCs w:val="24"/>
        </w:rPr>
        <w:t>Molecular Biology and Evolution</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38</w:t>
      </w:r>
      <w:r w:rsidRPr="00DE7F36">
        <w:rPr>
          <w:rFonts w:ascii="Times New Roman" w:hAnsi="Times New Roman" w:cs="Times New Roman"/>
          <w:sz w:val="24"/>
          <w:szCs w:val="24"/>
        </w:rPr>
        <w:t>, 5539–5554 (2021).</w:t>
      </w:r>
    </w:p>
    <w:p w14:paraId="43DD45F2"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12.</w:t>
      </w:r>
      <w:r w:rsidRPr="00DE7F36">
        <w:rPr>
          <w:rFonts w:ascii="Times New Roman" w:hAnsi="Times New Roman" w:cs="Times New Roman"/>
          <w:sz w:val="24"/>
          <w:szCs w:val="24"/>
        </w:rPr>
        <w:tab/>
        <w:t xml:space="preserve">Brown, B. V. Small Size No Protection for Acrobat Ants: World’s Smallest Fly is a Parasitic Phorid (Diptera: Phoridae). </w:t>
      </w:r>
      <w:r w:rsidRPr="00DE7F36">
        <w:rPr>
          <w:rFonts w:ascii="Times New Roman" w:hAnsi="Times New Roman" w:cs="Times New Roman"/>
          <w:i/>
          <w:iCs/>
          <w:sz w:val="24"/>
          <w:szCs w:val="24"/>
        </w:rPr>
        <w:t>Annals of the Entomological Society of America</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105</w:t>
      </w:r>
      <w:r w:rsidRPr="00DE7F36">
        <w:rPr>
          <w:rFonts w:ascii="Times New Roman" w:hAnsi="Times New Roman" w:cs="Times New Roman"/>
          <w:sz w:val="24"/>
          <w:szCs w:val="24"/>
        </w:rPr>
        <w:t>, 550–554 (2012).</w:t>
      </w:r>
    </w:p>
    <w:p w14:paraId="1AD12700"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13.</w:t>
      </w:r>
      <w:r w:rsidRPr="00DE7F36">
        <w:rPr>
          <w:rFonts w:ascii="Times New Roman" w:hAnsi="Times New Roman" w:cs="Times New Roman"/>
          <w:sz w:val="24"/>
          <w:szCs w:val="24"/>
        </w:rPr>
        <w:tab/>
        <w:t xml:space="preserve">Rowe, T. B. 2.01 - The Emergence of Mammals. in </w:t>
      </w:r>
      <w:r w:rsidRPr="00DE7F36">
        <w:rPr>
          <w:rFonts w:ascii="Times New Roman" w:hAnsi="Times New Roman" w:cs="Times New Roman"/>
          <w:i/>
          <w:iCs/>
          <w:sz w:val="24"/>
          <w:szCs w:val="24"/>
        </w:rPr>
        <w:t>Evolution of Nervous Systems (Second Edition)</w:t>
      </w:r>
      <w:r w:rsidRPr="00DE7F36">
        <w:rPr>
          <w:rFonts w:ascii="Times New Roman" w:hAnsi="Times New Roman" w:cs="Times New Roman"/>
          <w:sz w:val="24"/>
          <w:szCs w:val="24"/>
        </w:rPr>
        <w:t xml:space="preserve"> (ed. Kaas, J. H.) 1–52 (Academic Press, Oxford, 2017). doi:10.1016/B978-0-12-804042-3.00029-4.</w:t>
      </w:r>
    </w:p>
    <w:p w14:paraId="64D1F122"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14.</w:t>
      </w:r>
      <w:r w:rsidRPr="00DE7F36">
        <w:rPr>
          <w:rFonts w:ascii="Times New Roman" w:hAnsi="Times New Roman" w:cs="Times New Roman"/>
          <w:sz w:val="24"/>
          <w:szCs w:val="24"/>
        </w:rPr>
        <w:tab/>
        <w:t xml:space="preserve">Ocampo, D., Barrantes, G. &amp; Uy, J. A. C. Morphological adaptations for relatively larger brains in hummingbird skulls. </w:t>
      </w:r>
      <w:r w:rsidRPr="00DE7F36">
        <w:rPr>
          <w:rFonts w:ascii="Times New Roman" w:hAnsi="Times New Roman" w:cs="Times New Roman"/>
          <w:i/>
          <w:iCs/>
          <w:sz w:val="24"/>
          <w:szCs w:val="24"/>
        </w:rPr>
        <w:t>Ecology and Evolution</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8</w:t>
      </w:r>
      <w:r w:rsidRPr="00DE7F36">
        <w:rPr>
          <w:rFonts w:ascii="Times New Roman" w:hAnsi="Times New Roman" w:cs="Times New Roman"/>
          <w:sz w:val="24"/>
          <w:szCs w:val="24"/>
        </w:rPr>
        <w:t>, 10482–10488 (2018).</w:t>
      </w:r>
    </w:p>
    <w:p w14:paraId="651C7FCA"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15.</w:t>
      </w:r>
      <w:r w:rsidRPr="00DE7F36">
        <w:rPr>
          <w:rFonts w:ascii="Times New Roman" w:hAnsi="Times New Roman" w:cs="Times New Roman"/>
          <w:sz w:val="24"/>
          <w:szCs w:val="24"/>
        </w:rPr>
        <w:tab/>
        <w:t xml:space="preserve">Glaw, F. </w:t>
      </w:r>
      <w:r w:rsidRPr="00DE7F36">
        <w:rPr>
          <w:rFonts w:ascii="Times New Roman" w:hAnsi="Times New Roman" w:cs="Times New Roman"/>
          <w:i/>
          <w:iCs/>
          <w:sz w:val="24"/>
          <w:szCs w:val="24"/>
        </w:rPr>
        <w:t>et al.</w:t>
      </w:r>
      <w:r w:rsidRPr="00DE7F36">
        <w:rPr>
          <w:rFonts w:ascii="Times New Roman" w:hAnsi="Times New Roman" w:cs="Times New Roman"/>
          <w:sz w:val="24"/>
          <w:szCs w:val="24"/>
        </w:rPr>
        <w:t xml:space="preserve"> Extreme miniaturization of a new amniote vertebrate and insights into the evolution of genital size in chameleons. </w:t>
      </w:r>
      <w:r w:rsidRPr="00DE7F36">
        <w:rPr>
          <w:rFonts w:ascii="Times New Roman" w:hAnsi="Times New Roman" w:cs="Times New Roman"/>
          <w:i/>
          <w:iCs/>
          <w:sz w:val="24"/>
          <w:szCs w:val="24"/>
        </w:rPr>
        <w:t>Sci Rep</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11</w:t>
      </w:r>
      <w:r w:rsidRPr="00DE7F36">
        <w:rPr>
          <w:rFonts w:ascii="Times New Roman" w:hAnsi="Times New Roman" w:cs="Times New Roman"/>
          <w:sz w:val="24"/>
          <w:szCs w:val="24"/>
        </w:rPr>
        <w:t>, 2522 (2021).</w:t>
      </w:r>
    </w:p>
    <w:p w14:paraId="115F4B71"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16.</w:t>
      </w:r>
      <w:r w:rsidRPr="00DE7F36">
        <w:rPr>
          <w:rFonts w:ascii="Times New Roman" w:hAnsi="Times New Roman" w:cs="Times New Roman"/>
          <w:sz w:val="24"/>
          <w:szCs w:val="24"/>
        </w:rPr>
        <w:tab/>
        <w:t xml:space="preserve">Polilov, A. A. Small Is Beautiful: Features of the Smallest Insects and Limits to Miniaturization. </w:t>
      </w:r>
      <w:r w:rsidRPr="00DE7F36">
        <w:rPr>
          <w:rFonts w:ascii="Times New Roman" w:hAnsi="Times New Roman" w:cs="Times New Roman"/>
          <w:i/>
          <w:iCs/>
          <w:sz w:val="24"/>
          <w:szCs w:val="24"/>
        </w:rPr>
        <w:t>Annual Review of Entomology</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60</w:t>
      </w:r>
      <w:r w:rsidRPr="00DE7F36">
        <w:rPr>
          <w:rFonts w:ascii="Times New Roman" w:hAnsi="Times New Roman" w:cs="Times New Roman"/>
          <w:sz w:val="24"/>
          <w:szCs w:val="24"/>
        </w:rPr>
        <w:t>, 103–121 (2015).</w:t>
      </w:r>
    </w:p>
    <w:p w14:paraId="0FDDE67A"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17.</w:t>
      </w:r>
      <w:r w:rsidRPr="00DE7F36">
        <w:rPr>
          <w:rFonts w:ascii="Times New Roman" w:hAnsi="Times New Roman" w:cs="Times New Roman"/>
          <w:sz w:val="24"/>
          <w:szCs w:val="24"/>
        </w:rPr>
        <w:tab/>
        <w:t>Weitzman, S. H. &amp; Vari, R. P. Miniaturization in South American freshwater fishes; an overview and discussion. (1988).</w:t>
      </w:r>
    </w:p>
    <w:p w14:paraId="4EDF812E"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18.</w:t>
      </w:r>
      <w:r w:rsidRPr="00DE7F36">
        <w:rPr>
          <w:rFonts w:ascii="Times New Roman" w:hAnsi="Times New Roman" w:cs="Times New Roman"/>
          <w:sz w:val="24"/>
          <w:szCs w:val="24"/>
        </w:rPr>
        <w:tab/>
        <w:t xml:space="preserve">Johnson, D. G. &amp; Brothers, E. B. Schindleria: A Paedomorphic Goby (Teleostei: Aobioidei). </w:t>
      </w:r>
      <w:r w:rsidRPr="00DE7F36">
        <w:rPr>
          <w:rFonts w:ascii="Times New Roman" w:hAnsi="Times New Roman" w:cs="Times New Roman"/>
          <w:i/>
          <w:iCs/>
          <w:sz w:val="24"/>
          <w:szCs w:val="24"/>
        </w:rPr>
        <w:t>Bulletin of Marine Science</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52</w:t>
      </w:r>
      <w:r w:rsidRPr="00DE7F36">
        <w:rPr>
          <w:rFonts w:ascii="Times New Roman" w:hAnsi="Times New Roman" w:cs="Times New Roman"/>
          <w:sz w:val="24"/>
          <w:szCs w:val="24"/>
        </w:rPr>
        <w:t>, 441–471 (1993).</w:t>
      </w:r>
    </w:p>
    <w:p w14:paraId="6F6B97A7"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19.</w:t>
      </w:r>
      <w:r w:rsidRPr="00DE7F36">
        <w:rPr>
          <w:rFonts w:ascii="Times New Roman" w:hAnsi="Times New Roman" w:cs="Times New Roman"/>
          <w:sz w:val="24"/>
          <w:szCs w:val="24"/>
        </w:rPr>
        <w:tab/>
        <w:t>Froese, R. &amp; Pauly, D. FishBase. (2023).</w:t>
      </w:r>
    </w:p>
    <w:p w14:paraId="0DA5C89F"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20.</w:t>
      </w:r>
      <w:r w:rsidRPr="00DE7F36">
        <w:rPr>
          <w:rFonts w:ascii="Times New Roman" w:hAnsi="Times New Roman" w:cs="Times New Roman"/>
          <w:sz w:val="24"/>
          <w:szCs w:val="24"/>
        </w:rPr>
        <w:tab/>
        <w:t xml:space="preserve">Goldsworthy, N. C. </w:t>
      </w:r>
      <w:r w:rsidRPr="00DE7F36">
        <w:rPr>
          <w:rFonts w:ascii="Times New Roman" w:hAnsi="Times New Roman" w:cs="Times New Roman"/>
          <w:i/>
          <w:iCs/>
          <w:sz w:val="24"/>
          <w:szCs w:val="24"/>
        </w:rPr>
        <w:t>et al.</w:t>
      </w:r>
      <w:r w:rsidRPr="00DE7F36">
        <w:rPr>
          <w:rFonts w:ascii="Times New Roman" w:hAnsi="Times New Roman" w:cs="Times New Roman"/>
          <w:sz w:val="24"/>
          <w:szCs w:val="24"/>
        </w:rPr>
        <w:t xml:space="preserve"> Life-history constraints, short adult life span and reproductive strategies in coral reef gobies of the genus Trimma. </w:t>
      </w:r>
      <w:r w:rsidRPr="00DE7F36">
        <w:rPr>
          <w:rFonts w:ascii="Times New Roman" w:hAnsi="Times New Roman" w:cs="Times New Roman"/>
          <w:i/>
          <w:iCs/>
          <w:sz w:val="24"/>
          <w:szCs w:val="24"/>
        </w:rPr>
        <w:t>Journal of Fish Biology</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101</w:t>
      </w:r>
      <w:r w:rsidRPr="00DE7F36">
        <w:rPr>
          <w:rFonts w:ascii="Times New Roman" w:hAnsi="Times New Roman" w:cs="Times New Roman"/>
          <w:sz w:val="24"/>
          <w:szCs w:val="24"/>
        </w:rPr>
        <w:t>, 996–1007 (2022).</w:t>
      </w:r>
    </w:p>
    <w:p w14:paraId="2C0E456B"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lastRenderedPageBreak/>
        <w:t>21.</w:t>
      </w:r>
      <w:r w:rsidRPr="00DE7F36">
        <w:rPr>
          <w:rFonts w:ascii="Times New Roman" w:hAnsi="Times New Roman" w:cs="Times New Roman"/>
          <w:sz w:val="24"/>
          <w:szCs w:val="24"/>
        </w:rPr>
        <w:tab/>
        <w:t xml:space="preserve">Greenfield, D. W. &amp; Winterbottom, R. A key to the dwarfgoby species (Teleostei: Gobiidae: Eviota) described between 1871 and 2016. </w:t>
      </w:r>
      <w:r w:rsidRPr="00DE7F36">
        <w:rPr>
          <w:rFonts w:ascii="Times New Roman" w:hAnsi="Times New Roman" w:cs="Times New Roman"/>
          <w:i/>
          <w:iCs/>
          <w:sz w:val="24"/>
          <w:szCs w:val="24"/>
        </w:rPr>
        <w:t>Journal of the Ocean Science Foundation</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24</w:t>
      </w:r>
      <w:r w:rsidRPr="00DE7F36">
        <w:rPr>
          <w:rFonts w:ascii="Times New Roman" w:hAnsi="Times New Roman" w:cs="Times New Roman"/>
          <w:sz w:val="24"/>
          <w:szCs w:val="24"/>
        </w:rPr>
        <w:t>, 35–90 (2016).</w:t>
      </w:r>
    </w:p>
    <w:p w14:paraId="3A89E28D"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22.</w:t>
      </w:r>
      <w:r w:rsidRPr="00DE7F36">
        <w:rPr>
          <w:rFonts w:ascii="Times New Roman" w:hAnsi="Times New Roman" w:cs="Times New Roman"/>
          <w:sz w:val="24"/>
          <w:szCs w:val="24"/>
        </w:rPr>
        <w:tab/>
        <w:t xml:space="preserve">Tian, C. </w:t>
      </w:r>
      <w:r w:rsidRPr="00DE7F36">
        <w:rPr>
          <w:rFonts w:ascii="Times New Roman" w:hAnsi="Times New Roman" w:cs="Times New Roman"/>
          <w:i/>
          <w:iCs/>
          <w:sz w:val="24"/>
          <w:szCs w:val="24"/>
        </w:rPr>
        <w:t>et al.</w:t>
      </w:r>
      <w:r w:rsidRPr="00DE7F36">
        <w:rPr>
          <w:rFonts w:ascii="Times New Roman" w:hAnsi="Times New Roman" w:cs="Times New Roman"/>
          <w:sz w:val="24"/>
          <w:szCs w:val="24"/>
        </w:rPr>
        <w:t xml:space="preserve"> Identification of differentially expressed genes associated with differential body size in mandarin fish (Siniperca chuatsi). </w:t>
      </w:r>
      <w:r w:rsidRPr="00DE7F36">
        <w:rPr>
          <w:rFonts w:ascii="Times New Roman" w:hAnsi="Times New Roman" w:cs="Times New Roman"/>
          <w:i/>
          <w:iCs/>
          <w:sz w:val="24"/>
          <w:szCs w:val="24"/>
        </w:rPr>
        <w:t>Genetica</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144</w:t>
      </w:r>
      <w:r w:rsidRPr="00DE7F36">
        <w:rPr>
          <w:rFonts w:ascii="Times New Roman" w:hAnsi="Times New Roman" w:cs="Times New Roman"/>
          <w:sz w:val="24"/>
          <w:szCs w:val="24"/>
        </w:rPr>
        <w:t>, 445–455 (2016).</w:t>
      </w:r>
    </w:p>
    <w:p w14:paraId="56C51C67"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23.</w:t>
      </w:r>
      <w:r w:rsidRPr="00DE7F36">
        <w:rPr>
          <w:rFonts w:ascii="Times New Roman" w:hAnsi="Times New Roman" w:cs="Times New Roman"/>
          <w:sz w:val="24"/>
          <w:szCs w:val="24"/>
        </w:rPr>
        <w:tab/>
        <w:t xml:space="preserve">Wang, N., Wang, R., Wang, R. &amp; Chen, S. Transcriptomics analysis revealing candidate networks and genes for the body size sexual dimorphism of Chinese tongue sole (Cynoglossus semilaevis). </w:t>
      </w:r>
      <w:r w:rsidRPr="00DE7F36">
        <w:rPr>
          <w:rFonts w:ascii="Times New Roman" w:hAnsi="Times New Roman" w:cs="Times New Roman"/>
          <w:i/>
          <w:iCs/>
          <w:sz w:val="24"/>
          <w:szCs w:val="24"/>
        </w:rPr>
        <w:t>Funct Integr Genomics</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18</w:t>
      </w:r>
      <w:r w:rsidRPr="00DE7F36">
        <w:rPr>
          <w:rFonts w:ascii="Times New Roman" w:hAnsi="Times New Roman" w:cs="Times New Roman"/>
          <w:sz w:val="24"/>
          <w:szCs w:val="24"/>
        </w:rPr>
        <w:t>, 327–339 (2018).</w:t>
      </w:r>
    </w:p>
    <w:p w14:paraId="62DF8BCF"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24.</w:t>
      </w:r>
      <w:r w:rsidRPr="00DE7F36">
        <w:rPr>
          <w:rFonts w:ascii="Times New Roman" w:hAnsi="Times New Roman" w:cs="Times New Roman"/>
          <w:sz w:val="24"/>
          <w:szCs w:val="24"/>
        </w:rPr>
        <w:tab/>
        <w:t xml:space="preserve">Jiang, W., Guo, Y., Yang, K., Shi, Q. &amp; Yang, J. Insights into Body Size Evolution: A Comparative Transcriptome Study on Three Species of Asian Sisoridae Catfish. </w:t>
      </w:r>
      <w:r w:rsidRPr="00DE7F36">
        <w:rPr>
          <w:rFonts w:ascii="Times New Roman" w:hAnsi="Times New Roman" w:cs="Times New Roman"/>
          <w:i/>
          <w:iCs/>
          <w:sz w:val="24"/>
          <w:szCs w:val="24"/>
        </w:rPr>
        <w:t>International Journal of Molecular Sciences</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20</w:t>
      </w:r>
      <w:r w:rsidRPr="00DE7F36">
        <w:rPr>
          <w:rFonts w:ascii="Times New Roman" w:hAnsi="Times New Roman" w:cs="Times New Roman"/>
          <w:sz w:val="24"/>
          <w:szCs w:val="24"/>
        </w:rPr>
        <w:t>, 944 (2019).</w:t>
      </w:r>
    </w:p>
    <w:p w14:paraId="35036FB9"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25.</w:t>
      </w:r>
      <w:r w:rsidRPr="00DE7F36">
        <w:rPr>
          <w:rFonts w:ascii="Times New Roman" w:hAnsi="Times New Roman" w:cs="Times New Roman"/>
          <w:sz w:val="24"/>
          <w:szCs w:val="24"/>
        </w:rPr>
        <w:tab/>
        <w:t xml:space="preserve">Kim, D., Paggi, J. M., Park, C., Bennett, C. &amp; Salzberg, S. L. Graph-based genome alignment and genotyping with HISAT2 and HISAT-genotype. </w:t>
      </w:r>
      <w:r w:rsidRPr="00DE7F36">
        <w:rPr>
          <w:rFonts w:ascii="Times New Roman" w:hAnsi="Times New Roman" w:cs="Times New Roman"/>
          <w:i/>
          <w:iCs/>
          <w:sz w:val="24"/>
          <w:szCs w:val="24"/>
        </w:rPr>
        <w:t>Nat Biotechnol</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37</w:t>
      </w:r>
      <w:r w:rsidRPr="00DE7F36">
        <w:rPr>
          <w:rFonts w:ascii="Times New Roman" w:hAnsi="Times New Roman" w:cs="Times New Roman"/>
          <w:sz w:val="24"/>
          <w:szCs w:val="24"/>
        </w:rPr>
        <w:t>, 907–915 (2019).</w:t>
      </w:r>
    </w:p>
    <w:p w14:paraId="5FE1D8C8"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26.</w:t>
      </w:r>
      <w:r w:rsidRPr="00DE7F36">
        <w:rPr>
          <w:rFonts w:ascii="Times New Roman" w:hAnsi="Times New Roman" w:cs="Times New Roman"/>
          <w:sz w:val="24"/>
          <w:szCs w:val="24"/>
        </w:rPr>
        <w:tab/>
        <w:t xml:space="preserve">Hughes, L. C. </w:t>
      </w:r>
      <w:r w:rsidRPr="00DE7F36">
        <w:rPr>
          <w:rFonts w:ascii="Times New Roman" w:hAnsi="Times New Roman" w:cs="Times New Roman"/>
          <w:i/>
          <w:iCs/>
          <w:sz w:val="24"/>
          <w:szCs w:val="24"/>
        </w:rPr>
        <w:t>et al.</w:t>
      </w:r>
      <w:r w:rsidRPr="00DE7F36">
        <w:rPr>
          <w:rFonts w:ascii="Times New Roman" w:hAnsi="Times New Roman" w:cs="Times New Roman"/>
          <w:sz w:val="24"/>
          <w:szCs w:val="24"/>
        </w:rPr>
        <w:t xml:space="preserve"> Exon probe sets and bioinformatics pipelines for all levels of fish phylogenomics. </w:t>
      </w:r>
      <w:r w:rsidRPr="00DE7F36">
        <w:rPr>
          <w:rFonts w:ascii="Times New Roman" w:hAnsi="Times New Roman" w:cs="Times New Roman"/>
          <w:i/>
          <w:iCs/>
          <w:sz w:val="24"/>
          <w:szCs w:val="24"/>
        </w:rPr>
        <w:t>Mol Ecol Resour</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21</w:t>
      </w:r>
      <w:r w:rsidRPr="00DE7F36">
        <w:rPr>
          <w:rFonts w:ascii="Times New Roman" w:hAnsi="Times New Roman" w:cs="Times New Roman"/>
          <w:sz w:val="24"/>
          <w:szCs w:val="24"/>
        </w:rPr>
        <w:t>, 816–833 (2021).</w:t>
      </w:r>
    </w:p>
    <w:p w14:paraId="764662EB"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27.</w:t>
      </w:r>
      <w:r w:rsidRPr="00DE7F36">
        <w:rPr>
          <w:rFonts w:ascii="Times New Roman" w:hAnsi="Times New Roman" w:cs="Times New Roman"/>
          <w:sz w:val="24"/>
          <w:szCs w:val="24"/>
        </w:rPr>
        <w:tab/>
        <w:t xml:space="preserve">Ranwez, V., Douzery, E. J. P., Cambon, C., Chantret, N. &amp; Delsuc, F. MACSE v2: Toolkit for the Alignment of Coding Sequences Accounting for Frameshifts and Stop Codons. </w:t>
      </w:r>
      <w:r w:rsidRPr="00DE7F36">
        <w:rPr>
          <w:rFonts w:ascii="Times New Roman" w:hAnsi="Times New Roman" w:cs="Times New Roman"/>
          <w:i/>
          <w:iCs/>
          <w:sz w:val="24"/>
          <w:szCs w:val="24"/>
        </w:rPr>
        <w:t>Molecular Biology and Evolution</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35</w:t>
      </w:r>
      <w:r w:rsidRPr="00DE7F36">
        <w:rPr>
          <w:rFonts w:ascii="Times New Roman" w:hAnsi="Times New Roman" w:cs="Times New Roman"/>
          <w:sz w:val="24"/>
          <w:szCs w:val="24"/>
        </w:rPr>
        <w:t>, 2582–2584 (2018).</w:t>
      </w:r>
    </w:p>
    <w:p w14:paraId="054DD1A7"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28.</w:t>
      </w:r>
      <w:r w:rsidRPr="00DE7F36">
        <w:rPr>
          <w:rFonts w:ascii="Times New Roman" w:hAnsi="Times New Roman" w:cs="Times New Roman"/>
          <w:sz w:val="24"/>
          <w:szCs w:val="24"/>
        </w:rPr>
        <w:tab/>
        <w:t xml:space="preserve">Price, M. N., Dehal, P. S. &amp; Arkin, A. P. FastTree 2 – Approximately Maximum-Likelihood Trees for Large Alignments. </w:t>
      </w:r>
      <w:r w:rsidRPr="00DE7F36">
        <w:rPr>
          <w:rFonts w:ascii="Times New Roman" w:hAnsi="Times New Roman" w:cs="Times New Roman"/>
          <w:i/>
          <w:iCs/>
          <w:sz w:val="24"/>
          <w:szCs w:val="24"/>
        </w:rPr>
        <w:t>PLoS ONE</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5</w:t>
      </w:r>
      <w:r w:rsidRPr="00DE7F36">
        <w:rPr>
          <w:rFonts w:ascii="Times New Roman" w:hAnsi="Times New Roman" w:cs="Times New Roman"/>
          <w:sz w:val="24"/>
          <w:szCs w:val="24"/>
        </w:rPr>
        <w:t>, e9490 (2010).</w:t>
      </w:r>
    </w:p>
    <w:p w14:paraId="1570A5F3"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29.</w:t>
      </w:r>
      <w:r w:rsidRPr="00DE7F36">
        <w:rPr>
          <w:rFonts w:ascii="Times New Roman" w:hAnsi="Times New Roman" w:cs="Times New Roman"/>
          <w:sz w:val="24"/>
          <w:szCs w:val="24"/>
        </w:rPr>
        <w:tab/>
        <w:t xml:space="preserve">Kozlov, A. M., Darriba, D., Flouri, T., Morel, B. &amp; Stamatakis, A. RAxML-NG: a fast, scalable and user-friendly tool for maximum likelihood phylogenetic inference. </w:t>
      </w:r>
      <w:r w:rsidRPr="00DE7F36">
        <w:rPr>
          <w:rFonts w:ascii="Times New Roman" w:hAnsi="Times New Roman" w:cs="Times New Roman"/>
          <w:i/>
          <w:iCs/>
          <w:sz w:val="24"/>
          <w:szCs w:val="24"/>
        </w:rPr>
        <w:t>Bioinformatics</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35</w:t>
      </w:r>
      <w:r w:rsidRPr="00DE7F36">
        <w:rPr>
          <w:rFonts w:ascii="Times New Roman" w:hAnsi="Times New Roman" w:cs="Times New Roman"/>
          <w:sz w:val="24"/>
          <w:szCs w:val="24"/>
        </w:rPr>
        <w:t>, 4453–4455 (2019).</w:t>
      </w:r>
    </w:p>
    <w:p w14:paraId="1D9B0A2F"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30.</w:t>
      </w:r>
      <w:r w:rsidRPr="00DE7F36">
        <w:rPr>
          <w:rFonts w:ascii="Times New Roman" w:hAnsi="Times New Roman" w:cs="Times New Roman"/>
          <w:sz w:val="24"/>
          <w:szCs w:val="24"/>
        </w:rPr>
        <w:tab/>
        <w:t xml:space="preserve">Minh, B. Q. </w:t>
      </w:r>
      <w:r w:rsidRPr="00DE7F36">
        <w:rPr>
          <w:rFonts w:ascii="Times New Roman" w:hAnsi="Times New Roman" w:cs="Times New Roman"/>
          <w:i/>
          <w:iCs/>
          <w:sz w:val="24"/>
          <w:szCs w:val="24"/>
        </w:rPr>
        <w:t>et al.</w:t>
      </w:r>
      <w:r w:rsidRPr="00DE7F36">
        <w:rPr>
          <w:rFonts w:ascii="Times New Roman" w:hAnsi="Times New Roman" w:cs="Times New Roman"/>
          <w:sz w:val="24"/>
          <w:szCs w:val="24"/>
        </w:rPr>
        <w:t xml:space="preserve"> IQ-TREE 2: New Models and Efficient Methods for Phylogenetic Inference in the Genomic Era. </w:t>
      </w:r>
      <w:r w:rsidRPr="00DE7F36">
        <w:rPr>
          <w:rFonts w:ascii="Times New Roman" w:hAnsi="Times New Roman" w:cs="Times New Roman"/>
          <w:i/>
          <w:iCs/>
          <w:sz w:val="24"/>
          <w:szCs w:val="24"/>
        </w:rPr>
        <w:t>Molecular Biology and Evolution</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37</w:t>
      </w:r>
      <w:r w:rsidRPr="00DE7F36">
        <w:rPr>
          <w:rFonts w:ascii="Times New Roman" w:hAnsi="Times New Roman" w:cs="Times New Roman"/>
          <w:sz w:val="24"/>
          <w:szCs w:val="24"/>
        </w:rPr>
        <w:t>, 1530–1534 (2020).</w:t>
      </w:r>
    </w:p>
    <w:p w14:paraId="5FE27BAC"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31.</w:t>
      </w:r>
      <w:r w:rsidRPr="00DE7F36">
        <w:rPr>
          <w:rFonts w:ascii="Times New Roman" w:hAnsi="Times New Roman" w:cs="Times New Roman"/>
          <w:sz w:val="24"/>
          <w:szCs w:val="24"/>
        </w:rPr>
        <w:tab/>
        <w:t xml:space="preserve">Zhang, C., Rabiee, M., Sayyari, E. &amp; Mirarab, S. ASTRAL-III: polynomial time species tree reconstruction from partially resolved gene trees. </w:t>
      </w:r>
      <w:r w:rsidRPr="00DE7F36">
        <w:rPr>
          <w:rFonts w:ascii="Times New Roman" w:hAnsi="Times New Roman" w:cs="Times New Roman"/>
          <w:i/>
          <w:iCs/>
          <w:sz w:val="24"/>
          <w:szCs w:val="24"/>
        </w:rPr>
        <w:t>BMC Bioinformatics</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19</w:t>
      </w:r>
      <w:r w:rsidRPr="00DE7F36">
        <w:rPr>
          <w:rFonts w:ascii="Times New Roman" w:hAnsi="Times New Roman" w:cs="Times New Roman"/>
          <w:sz w:val="24"/>
          <w:szCs w:val="24"/>
        </w:rPr>
        <w:t>, 153 (2018).</w:t>
      </w:r>
    </w:p>
    <w:p w14:paraId="0EAF6415"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32.</w:t>
      </w:r>
      <w:r w:rsidRPr="00DE7F36">
        <w:rPr>
          <w:rFonts w:ascii="Times New Roman" w:hAnsi="Times New Roman" w:cs="Times New Roman"/>
          <w:sz w:val="24"/>
          <w:szCs w:val="24"/>
        </w:rPr>
        <w:tab/>
        <w:t>Revell, L. J. phytools: an R package for phylogenetic comparative biology (and other things). https://besjournals.onlinelibrary.wiley.com/doi/10.1111/j.2041-210X.2011.00169.x (2012).</w:t>
      </w:r>
    </w:p>
    <w:p w14:paraId="799F30FF"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33.</w:t>
      </w:r>
      <w:r w:rsidRPr="00DE7F36">
        <w:rPr>
          <w:rFonts w:ascii="Times New Roman" w:hAnsi="Times New Roman" w:cs="Times New Roman"/>
          <w:sz w:val="24"/>
          <w:szCs w:val="24"/>
        </w:rPr>
        <w:tab/>
        <w:t>R Core Team. R: A Language and Environment for Statistical Computing. R Foundation for Statistical Computing (2023).</w:t>
      </w:r>
    </w:p>
    <w:p w14:paraId="6B27AFC1"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34.</w:t>
      </w:r>
      <w:r w:rsidRPr="00DE7F36">
        <w:rPr>
          <w:rFonts w:ascii="Times New Roman" w:hAnsi="Times New Roman" w:cs="Times New Roman"/>
          <w:sz w:val="24"/>
          <w:szCs w:val="24"/>
        </w:rPr>
        <w:tab/>
        <w:t>Andrews, S. FastQC: a quality control tool for high throughput sequence data.</w:t>
      </w:r>
    </w:p>
    <w:p w14:paraId="6C8E6889"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35.</w:t>
      </w:r>
      <w:r w:rsidRPr="00DE7F36">
        <w:rPr>
          <w:rFonts w:ascii="Times New Roman" w:hAnsi="Times New Roman" w:cs="Times New Roman"/>
          <w:sz w:val="24"/>
          <w:szCs w:val="24"/>
        </w:rPr>
        <w:tab/>
        <w:t xml:space="preserve">Bolger, A. M., Lohse, M. &amp; Usadel, B. Trimmomatic: a flexible trimmer for Illumina sequence data. </w:t>
      </w:r>
      <w:r w:rsidRPr="00DE7F36">
        <w:rPr>
          <w:rFonts w:ascii="Times New Roman" w:hAnsi="Times New Roman" w:cs="Times New Roman"/>
          <w:i/>
          <w:iCs/>
          <w:sz w:val="24"/>
          <w:szCs w:val="24"/>
        </w:rPr>
        <w:t>Bioinformatics</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30</w:t>
      </w:r>
      <w:r w:rsidRPr="00DE7F36">
        <w:rPr>
          <w:rFonts w:ascii="Times New Roman" w:hAnsi="Times New Roman" w:cs="Times New Roman"/>
          <w:sz w:val="24"/>
          <w:szCs w:val="24"/>
        </w:rPr>
        <w:t>, 2114–2120 (2014).</w:t>
      </w:r>
    </w:p>
    <w:p w14:paraId="2E4D3F7D"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36.</w:t>
      </w:r>
      <w:r w:rsidRPr="00DE7F36">
        <w:rPr>
          <w:rFonts w:ascii="Times New Roman" w:hAnsi="Times New Roman" w:cs="Times New Roman"/>
          <w:sz w:val="24"/>
          <w:szCs w:val="24"/>
        </w:rPr>
        <w:tab/>
        <w:t xml:space="preserve">White, O. W., Reyes-Betancort, A., Carine, M. A. &amp; Chapman, M. A. Comparative transcriptomics and gene expression divergence associated with homoploid hybrid speciation in </w:t>
      </w:r>
      <w:r w:rsidRPr="00DE7F36">
        <w:rPr>
          <w:rFonts w:ascii="Times New Roman" w:hAnsi="Times New Roman" w:cs="Times New Roman"/>
          <w:i/>
          <w:iCs/>
          <w:sz w:val="24"/>
          <w:szCs w:val="24"/>
        </w:rPr>
        <w:t>Argyranthemum</w:t>
      </w:r>
      <w:r w:rsidRPr="00DE7F36">
        <w:rPr>
          <w:rFonts w:ascii="Times New Roman" w:hAnsi="Times New Roman" w:cs="Times New Roman"/>
          <w:sz w:val="24"/>
          <w:szCs w:val="24"/>
        </w:rPr>
        <w:t xml:space="preserve">. </w:t>
      </w:r>
      <w:r w:rsidRPr="00DE7F36">
        <w:rPr>
          <w:rFonts w:ascii="Times New Roman" w:hAnsi="Times New Roman" w:cs="Times New Roman"/>
          <w:i/>
          <w:iCs/>
          <w:sz w:val="24"/>
          <w:szCs w:val="24"/>
        </w:rPr>
        <w:t>G3: Genes, Genomes, Genetics</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13</w:t>
      </w:r>
      <w:r w:rsidRPr="00DE7F36">
        <w:rPr>
          <w:rFonts w:ascii="Times New Roman" w:hAnsi="Times New Roman" w:cs="Times New Roman"/>
          <w:sz w:val="24"/>
          <w:szCs w:val="24"/>
        </w:rPr>
        <w:t>, jkad158 (2023).</w:t>
      </w:r>
    </w:p>
    <w:p w14:paraId="648971A7"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37.</w:t>
      </w:r>
      <w:r w:rsidRPr="00DE7F36">
        <w:rPr>
          <w:rFonts w:ascii="Times New Roman" w:hAnsi="Times New Roman" w:cs="Times New Roman"/>
          <w:sz w:val="24"/>
          <w:szCs w:val="24"/>
        </w:rPr>
        <w:tab/>
        <w:t xml:space="preserve">Grabherr, M. G. </w:t>
      </w:r>
      <w:r w:rsidRPr="00DE7F36">
        <w:rPr>
          <w:rFonts w:ascii="Times New Roman" w:hAnsi="Times New Roman" w:cs="Times New Roman"/>
          <w:i/>
          <w:iCs/>
          <w:sz w:val="24"/>
          <w:szCs w:val="24"/>
        </w:rPr>
        <w:t>et al.</w:t>
      </w:r>
      <w:r w:rsidRPr="00DE7F36">
        <w:rPr>
          <w:rFonts w:ascii="Times New Roman" w:hAnsi="Times New Roman" w:cs="Times New Roman"/>
          <w:sz w:val="24"/>
          <w:szCs w:val="24"/>
        </w:rPr>
        <w:t xml:space="preserve"> Trinity: reconstructing a full-length transcriptome without a genome from RNA-Seq data. </w:t>
      </w:r>
      <w:r w:rsidRPr="00DE7F36">
        <w:rPr>
          <w:rFonts w:ascii="Times New Roman" w:hAnsi="Times New Roman" w:cs="Times New Roman"/>
          <w:i/>
          <w:iCs/>
          <w:sz w:val="24"/>
          <w:szCs w:val="24"/>
        </w:rPr>
        <w:t>Nat Biotechnol</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29</w:t>
      </w:r>
      <w:r w:rsidRPr="00DE7F36">
        <w:rPr>
          <w:rFonts w:ascii="Times New Roman" w:hAnsi="Times New Roman" w:cs="Times New Roman"/>
          <w:sz w:val="24"/>
          <w:szCs w:val="24"/>
        </w:rPr>
        <w:t>, 644–652 (2011).</w:t>
      </w:r>
    </w:p>
    <w:p w14:paraId="07DA0C4E"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38.</w:t>
      </w:r>
      <w:r w:rsidRPr="00DE7F36">
        <w:rPr>
          <w:rFonts w:ascii="Times New Roman" w:hAnsi="Times New Roman" w:cs="Times New Roman"/>
          <w:sz w:val="24"/>
          <w:szCs w:val="24"/>
        </w:rPr>
        <w:tab/>
        <w:t xml:space="preserve">Patro, R., Duggal, G., Love, M. I., Irizarry, R. A. &amp; Kingsford, C. Salmon provides fast and bias-aware quantification of transcript expression. </w:t>
      </w:r>
      <w:r w:rsidRPr="00DE7F36">
        <w:rPr>
          <w:rFonts w:ascii="Times New Roman" w:hAnsi="Times New Roman" w:cs="Times New Roman"/>
          <w:i/>
          <w:iCs/>
          <w:sz w:val="24"/>
          <w:szCs w:val="24"/>
        </w:rPr>
        <w:t>Nat Methods</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14</w:t>
      </w:r>
      <w:r w:rsidRPr="00DE7F36">
        <w:rPr>
          <w:rFonts w:ascii="Times New Roman" w:hAnsi="Times New Roman" w:cs="Times New Roman"/>
          <w:sz w:val="24"/>
          <w:szCs w:val="24"/>
        </w:rPr>
        <w:t>, 417–419 (2017).</w:t>
      </w:r>
    </w:p>
    <w:p w14:paraId="5316D0BF"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39.</w:t>
      </w:r>
      <w:r w:rsidRPr="00DE7F36">
        <w:rPr>
          <w:rFonts w:ascii="Times New Roman" w:hAnsi="Times New Roman" w:cs="Times New Roman"/>
          <w:sz w:val="24"/>
          <w:szCs w:val="24"/>
        </w:rPr>
        <w:tab/>
        <w:t xml:space="preserve">Simão, F. A., Waterhouse, R. M., Ioannidis, P., Kriventseva, E. V. &amp; Zdobnov, E. M. BUSCO: assessing genome assembly and annotation completeness with single-copy orthologs. </w:t>
      </w:r>
      <w:r w:rsidRPr="00DE7F36">
        <w:rPr>
          <w:rFonts w:ascii="Times New Roman" w:hAnsi="Times New Roman" w:cs="Times New Roman"/>
          <w:i/>
          <w:iCs/>
          <w:sz w:val="24"/>
          <w:szCs w:val="24"/>
        </w:rPr>
        <w:t>Bioinformatics</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31</w:t>
      </w:r>
      <w:r w:rsidRPr="00DE7F36">
        <w:rPr>
          <w:rFonts w:ascii="Times New Roman" w:hAnsi="Times New Roman" w:cs="Times New Roman"/>
          <w:sz w:val="24"/>
          <w:szCs w:val="24"/>
        </w:rPr>
        <w:t>, 3210–3212 (2015).</w:t>
      </w:r>
    </w:p>
    <w:p w14:paraId="2D530302"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lastRenderedPageBreak/>
        <w:t>40.</w:t>
      </w:r>
      <w:r w:rsidRPr="00DE7F36">
        <w:rPr>
          <w:rFonts w:ascii="Times New Roman" w:hAnsi="Times New Roman" w:cs="Times New Roman"/>
          <w:sz w:val="24"/>
          <w:szCs w:val="24"/>
        </w:rPr>
        <w:tab/>
        <w:t xml:space="preserve">Langmead, B. &amp; Salzberg, S. L. Fast gapped-read alignment with Bowtie 2. </w:t>
      </w:r>
      <w:r w:rsidRPr="00DE7F36">
        <w:rPr>
          <w:rFonts w:ascii="Times New Roman" w:hAnsi="Times New Roman" w:cs="Times New Roman"/>
          <w:i/>
          <w:iCs/>
          <w:sz w:val="24"/>
          <w:szCs w:val="24"/>
        </w:rPr>
        <w:t>Nat Methods</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9</w:t>
      </w:r>
      <w:r w:rsidRPr="00DE7F36">
        <w:rPr>
          <w:rFonts w:ascii="Times New Roman" w:hAnsi="Times New Roman" w:cs="Times New Roman"/>
          <w:sz w:val="24"/>
          <w:szCs w:val="24"/>
        </w:rPr>
        <w:t>, 357–359 (2012).</w:t>
      </w:r>
    </w:p>
    <w:p w14:paraId="64A73279"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41.</w:t>
      </w:r>
      <w:r w:rsidRPr="00DE7F36">
        <w:rPr>
          <w:rFonts w:ascii="Times New Roman" w:hAnsi="Times New Roman" w:cs="Times New Roman"/>
          <w:sz w:val="24"/>
          <w:szCs w:val="24"/>
        </w:rPr>
        <w:tab/>
        <w:t xml:space="preserve">Haas, B. J. </w:t>
      </w:r>
      <w:r w:rsidRPr="00DE7F36">
        <w:rPr>
          <w:rFonts w:ascii="Times New Roman" w:hAnsi="Times New Roman" w:cs="Times New Roman"/>
          <w:i/>
          <w:iCs/>
          <w:sz w:val="24"/>
          <w:szCs w:val="24"/>
        </w:rPr>
        <w:t>et al.</w:t>
      </w:r>
      <w:r w:rsidRPr="00DE7F36">
        <w:rPr>
          <w:rFonts w:ascii="Times New Roman" w:hAnsi="Times New Roman" w:cs="Times New Roman"/>
          <w:sz w:val="24"/>
          <w:szCs w:val="24"/>
        </w:rPr>
        <w:t xml:space="preserve"> De novo transcript sequence reconstruction from RNA-Seq: reference generation and analysis with Trinity. </w:t>
      </w:r>
      <w:r w:rsidRPr="00DE7F36">
        <w:rPr>
          <w:rFonts w:ascii="Times New Roman" w:hAnsi="Times New Roman" w:cs="Times New Roman"/>
          <w:i/>
          <w:iCs/>
          <w:sz w:val="24"/>
          <w:szCs w:val="24"/>
        </w:rPr>
        <w:t>Nat Protoc</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8</w:t>
      </w:r>
      <w:r w:rsidRPr="00DE7F36">
        <w:rPr>
          <w:rFonts w:ascii="Times New Roman" w:hAnsi="Times New Roman" w:cs="Times New Roman"/>
          <w:sz w:val="24"/>
          <w:szCs w:val="24"/>
        </w:rPr>
        <w:t>, 10.1038/nprot.2013.084 (2013).</w:t>
      </w:r>
    </w:p>
    <w:p w14:paraId="7D48487C"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42.</w:t>
      </w:r>
      <w:r w:rsidRPr="00DE7F36">
        <w:rPr>
          <w:rFonts w:ascii="Times New Roman" w:hAnsi="Times New Roman" w:cs="Times New Roman"/>
          <w:sz w:val="24"/>
          <w:szCs w:val="24"/>
        </w:rPr>
        <w:tab/>
        <w:t xml:space="preserve">Fu, L., Niu, B., Zhu, Z., Wu, S. &amp; Li, W. CD-HIT: accelerated for clustering the next-generation sequencing data. </w:t>
      </w:r>
      <w:r w:rsidRPr="00DE7F36">
        <w:rPr>
          <w:rFonts w:ascii="Times New Roman" w:hAnsi="Times New Roman" w:cs="Times New Roman"/>
          <w:i/>
          <w:iCs/>
          <w:sz w:val="24"/>
          <w:szCs w:val="24"/>
        </w:rPr>
        <w:t>Bioinformatics</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28</w:t>
      </w:r>
      <w:r w:rsidRPr="00DE7F36">
        <w:rPr>
          <w:rFonts w:ascii="Times New Roman" w:hAnsi="Times New Roman" w:cs="Times New Roman"/>
          <w:sz w:val="24"/>
          <w:szCs w:val="24"/>
        </w:rPr>
        <w:t>, 3150–3152 (2012).</w:t>
      </w:r>
    </w:p>
    <w:p w14:paraId="5911B8E7"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43.</w:t>
      </w:r>
      <w:r w:rsidRPr="00DE7F36">
        <w:rPr>
          <w:rFonts w:ascii="Times New Roman" w:hAnsi="Times New Roman" w:cs="Times New Roman"/>
          <w:sz w:val="24"/>
          <w:szCs w:val="24"/>
        </w:rPr>
        <w:tab/>
        <w:t xml:space="preserve">Emms, D. M. &amp; Kelly, S. OrthoFinder: phylogenetic orthology inference for comparative genomics. </w:t>
      </w:r>
      <w:r w:rsidRPr="00DE7F36">
        <w:rPr>
          <w:rFonts w:ascii="Times New Roman" w:hAnsi="Times New Roman" w:cs="Times New Roman"/>
          <w:i/>
          <w:iCs/>
          <w:sz w:val="24"/>
          <w:szCs w:val="24"/>
        </w:rPr>
        <w:t>Genome Biology</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20</w:t>
      </w:r>
      <w:r w:rsidRPr="00DE7F36">
        <w:rPr>
          <w:rFonts w:ascii="Times New Roman" w:hAnsi="Times New Roman" w:cs="Times New Roman"/>
          <w:sz w:val="24"/>
          <w:szCs w:val="24"/>
        </w:rPr>
        <w:t>, 238 (2019).</w:t>
      </w:r>
    </w:p>
    <w:p w14:paraId="17EF5980"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44.</w:t>
      </w:r>
      <w:r w:rsidRPr="00DE7F36">
        <w:rPr>
          <w:rFonts w:ascii="Times New Roman" w:hAnsi="Times New Roman" w:cs="Times New Roman"/>
          <w:sz w:val="24"/>
          <w:szCs w:val="24"/>
        </w:rPr>
        <w:tab/>
        <w:t xml:space="preserve">Altschul, S. F., Gish, W., Miller, W., Myers, E. W. &amp; Lipman, D. J. Basic local alignment search tool. </w:t>
      </w:r>
      <w:r w:rsidRPr="00DE7F36">
        <w:rPr>
          <w:rFonts w:ascii="Times New Roman" w:hAnsi="Times New Roman" w:cs="Times New Roman"/>
          <w:i/>
          <w:iCs/>
          <w:sz w:val="24"/>
          <w:szCs w:val="24"/>
        </w:rPr>
        <w:t>J Mol Biol</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215</w:t>
      </w:r>
      <w:r w:rsidRPr="00DE7F36">
        <w:rPr>
          <w:rFonts w:ascii="Times New Roman" w:hAnsi="Times New Roman" w:cs="Times New Roman"/>
          <w:sz w:val="24"/>
          <w:szCs w:val="24"/>
        </w:rPr>
        <w:t>, 403–410 (1990).</w:t>
      </w:r>
    </w:p>
    <w:p w14:paraId="54494656"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45.</w:t>
      </w:r>
      <w:r w:rsidRPr="00DE7F36">
        <w:rPr>
          <w:rFonts w:ascii="Times New Roman" w:hAnsi="Times New Roman" w:cs="Times New Roman"/>
          <w:sz w:val="24"/>
          <w:szCs w:val="24"/>
        </w:rPr>
        <w:tab/>
        <w:t xml:space="preserve">Camacho, C. </w:t>
      </w:r>
      <w:r w:rsidRPr="00DE7F36">
        <w:rPr>
          <w:rFonts w:ascii="Times New Roman" w:hAnsi="Times New Roman" w:cs="Times New Roman"/>
          <w:i/>
          <w:iCs/>
          <w:sz w:val="24"/>
          <w:szCs w:val="24"/>
        </w:rPr>
        <w:t>et al.</w:t>
      </w:r>
      <w:r w:rsidRPr="00DE7F36">
        <w:rPr>
          <w:rFonts w:ascii="Times New Roman" w:hAnsi="Times New Roman" w:cs="Times New Roman"/>
          <w:sz w:val="24"/>
          <w:szCs w:val="24"/>
        </w:rPr>
        <w:t xml:space="preserve"> BLAST+: architecture and applications. </w:t>
      </w:r>
      <w:r w:rsidRPr="00DE7F36">
        <w:rPr>
          <w:rFonts w:ascii="Times New Roman" w:hAnsi="Times New Roman" w:cs="Times New Roman"/>
          <w:i/>
          <w:iCs/>
          <w:sz w:val="24"/>
          <w:szCs w:val="24"/>
        </w:rPr>
        <w:t>BMC Bioinformatics</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10</w:t>
      </w:r>
      <w:r w:rsidRPr="00DE7F36">
        <w:rPr>
          <w:rFonts w:ascii="Times New Roman" w:hAnsi="Times New Roman" w:cs="Times New Roman"/>
          <w:sz w:val="24"/>
          <w:szCs w:val="24"/>
        </w:rPr>
        <w:t>, 421 (2009).</w:t>
      </w:r>
    </w:p>
    <w:p w14:paraId="1A1C2BFC"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46.</w:t>
      </w:r>
      <w:r w:rsidRPr="00DE7F36">
        <w:rPr>
          <w:rFonts w:ascii="Times New Roman" w:hAnsi="Times New Roman" w:cs="Times New Roman"/>
          <w:sz w:val="24"/>
          <w:szCs w:val="24"/>
        </w:rPr>
        <w:tab/>
        <w:t xml:space="preserve">Love, M. I., Huber, W. &amp; Anders, S. Moderated estimation of fold change and dispersion for RNA-seq data with DESeq2. </w:t>
      </w:r>
      <w:r w:rsidRPr="00DE7F36">
        <w:rPr>
          <w:rFonts w:ascii="Times New Roman" w:hAnsi="Times New Roman" w:cs="Times New Roman"/>
          <w:i/>
          <w:iCs/>
          <w:sz w:val="24"/>
          <w:szCs w:val="24"/>
        </w:rPr>
        <w:t>Genome Biology</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15</w:t>
      </w:r>
      <w:r w:rsidRPr="00DE7F36">
        <w:rPr>
          <w:rFonts w:ascii="Times New Roman" w:hAnsi="Times New Roman" w:cs="Times New Roman"/>
          <w:sz w:val="24"/>
          <w:szCs w:val="24"/>
        </w:rPr>
        <w:t>, 550 (2014).</w:t>
      </w:r>
    </w:p>
    <w:p w14:paraId="45D014C0"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47.</w:t>
      </w:r>
      <w:r w:rsidRPr="00DE7F36">
        <w:rPr>
          <w:rFonts w:ascii="Times New Roman" w:hAnsi="Times New Roman" w:cs="Times New Roman"/>
          <w:sz w:val="24"/>
          <w:szCs w:val="24"/>
        </w:rPr>
        <w:tab/>
        <w:t xml:space="preserve">Boutet, E., Lieberherr, D., Tognolli, M., Schneider, M. &amp; Bairoch, A. UniProtKB/Swiss-Prot. </w:t>
      </w:r>
      <w:r w:rsidRPr="00DE7F36">
        <w:rPr>
          <w:rFonts w:ascii="Times New Roman" w:hAnsi="Times New Roman" w:cs="Times New Roman"/>
          <w:i/>
          <w:iCs/>
          <w:sz w:val="24"/>
          <w:szCs w:val="24"/>
        </w:rPr>
        <w:t>Methods Mol Biol</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406</w:t>
      </w:r>
      <w:r w:rsidRPr="00DE7F36">
        <w:rPr>
          <w:rFonts w:ascii="Times New Roman" w:hAnsi="Times New Roman" w:cs="Times New Roman"/>
          <w:sz w:val="24"/>
          <w:szCs w:val="24"/>
        </w:rPr>
        <w:t>, 89–112 (2007).</w:t>
      </w:r>
    </w:p>
    <w:p w14:paraId="5AB8D80C"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48.</w:t>
      </w:r>
      <w:r w:rsidRPr="00DE7F36">
        <w:rPr>
          <w:rFonts w:ascii="Times New Roman" w:hAnsi="Times New Roman" w:cs="Times New Roman"/>
          <w:sz w:val="24"/>
          <w:szCs w:val="24"/>
        </w:rPr>
        <w:tab/>
        <w:t xml:space="preserve">The UniProt Consortium. UniProt: the Universal Protein Knowledgebase in 2023. </w:t>
      </w:r>
      <w:r w:rsidRPr="00DE7F36">
        <w:rPr>
          <w:rFonts w:ascii="Times New Roman" w:hAnsi="Times New Roman" w:cs="Times New Roman"/>
          <w:i/>
          <w:iCs/>
          <w:sz w:val="24"/>
          <w:szCs w:val="24"/>
        </w:rPr>
        <w:t>Nucleic Acids Research</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51</w:t>
      </w:r>
      <w:r w:rsidRPr="00DE7F36">
        <w:rPr>
          <w:rFonts w:ascii="Times New Roman" w:hAnsi="Times New Roman" w:cs="Times New Roman"/>
          <w:sz w:val="24"/>
          <w:szCs w:val="24"/>
        </w:rPr>
        <w:t>, D523–D531 (2023).</w:t>
      </w:r>
    </w:p>
    <w:p w14:paraId="00453D73"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49.</w:t>
      </w:r>
      <w:r w:rsidRPr="00DE7F36">
        <w:rPr>
          <w:rFonts w:ascii="Times New Roman" w:hAnsi="Times New Roman" w:cs="Times New Roman"/>
          <w:sz w:val="24"/>
          <w:szCs w:val="24"/>
        </w:rPr>
        <w:tab/>
        <w:t xml:space="preserve">Thomas, P. D. </w:t>
      </w:r>
      <w:r w:rsidRPr="00DE7F36">
        <w:rPr>
          <w:rFonts w:ascii="Times New Roman" w:hAnsi="Times New Roman" w:cs="Times New Roman"/>
          <w:i/>
          <w:iCs/>
          <w:sz w:val="24"/>
          <w:szCs w:val="24"/>
        </w:rPr>
        <w:t>et al.</w:t>
      </w:r>
      <w:r w:rsidRPr="00DE7F36">
        <w:rPr>
          <w:rFonts w:ascii="Times New Roman" w:hAnsi="Times New Roman" w:cs="Times New Roman"/>
          <w:sz w:val="24"/>
          <w:szCs w:val="24"/>
        </w:rPr>
        <w:t xml:space="preserve"> PANTHER: Making genome-scale phylogenetics accessible to all. </w:t>
      </w:r>
      <w:r w:rsidRPr="00DE7F36">
        <w:rPr>
          <w:rFonts w:ascii="Times New Roman" w:hAnsi="Times New Roman" w:cs="Times New Roman"/>
          <w:i/>
          <w:iCs/>
          <w:sz w:val="24"/>
          <w:szCs w:val="24"/>
        </w:rPr>
        <w:t>Protein Science</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31</w:t>
      </w:r>
      <w:r w:rsidRPr="00DE7F36">
        <w:rPr>
          <w:rFonts w:ascii="Times New Roman" w:hAnsi="Times New Roman" w:cs="Times New Roman"/>
          <w:sz w:val="24"/>
          <w:szCs w:val="24"/>
        </w:rPr>
        <w:t>, 8–22 (2022).</w:t>
      </w:r>
    </w:p>
    <w:p w14:paraId="7B530644"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50.</w:t>
      </w:r>
      <w:r w:rsidRPr="00DE7F36">
        <w:rPr>
          <w:rFonts w:ascii="Times New Roman" w:hAnsi="Times New Roman" w:cs="Times New Roman"/>
          <w:sz w:val="24"/>
          <w:szCs w:val="24"/>
        </w:rPr>
        <w:tab/>
        <w:t xml:space="preserve">Supek, F., Bošnjak, M., Škunca, N. &amp; Šmuc, T. REVIGO Summarizes and Visualizes Long Lists of Gene Ontology Terms. </w:t>
      </w:r>
      <w:r w:rsidRPr="00DE7F36">
        <w:rPr>
          <w:rFonts w:ascii="Times New Roman" w:hAnsi="Times New Roman" w:cs="Times New Roman"/>
          <w:i/>
          <w:iCs/>
          <w:sz w:val="24"/>
          <w:szCs w:val="24"/>
        </w:rPr>
        <w:t>PLOS ONE</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6</w:t>
      </w:r>
      <w:r w:rsidRPr="00DE7F36">
        <w:rPr>
          <w:rFonts w:ascii="Times New Roman" w:hAnsi="Times New Roman" w:cs="Times New Roman"/>
          <w:sz w:val="24"/>
          <w:szCs w:val="24"/>
        </w:rPr>
        <w:t>, e21800 (2011).</w:t>
      </w:r>
    </w:p>
    <w:p w14:paraId="3B246653"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51.</w:t>
      </w:r>
      <w:r w:rsidRPr="00DE7F36">
        <w:rPr>
          <w:rFonts w:ascii="Times New Roman" w:hAnsi="Times New Roman" w:cs="Times New Roman"/>
          <w:sz w:val="24"/>
          <w:szCs w:val="24"/>
        </w:rPr>
        <w:tab/>
        <w:t xml:space="preserve">McCraney, W. T., Thacker, C. E. &amp; Alfaro, M. E. Supermatrix phylogeny resolves goby lineages and reveals unstable root of Gobiaria. </w:t>
      </w:r>
      <w:r w:rsidRPr="00DE7F36">
        <w:rPr>
          <w:rFonts w:ascii="Times New Roman" w:hAnsi="Times New Roman" w:cs="Times New Roman"/>
          <w:i/>
          <w:iCs/>
          <w:sz w:val="24"/>
          <w:szCs w:val="24"/>
        </w:rPr>
        <w:t>Molecular Phylogenetics and Evolution</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151</w:t>
      </w:r>
      <w:r w:rsidRPr="00DE7F36">
        <w:rPr>
          <w:rFonts w:ascii="Times New Roman" w:hAnsi="Times New Roman" w:cs="Times New Roman"/>
          <w:sz w:val="24"/>
          <w:szCs w:val="24"/>
        </w:rPr>
        <w:t>, 106862 (2020).</w:t>
      </w:r>
    </w:p>
    <w:p w14:paraId="7E765D88"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52.</w:t>
      </w:r>
      <w:r w:rsidRPr="00DE7F36">
        <w:rPr>
          <w:rFonts w:ascii="Times New Roman" w:hAnsi="Times New Roman" w:cs="Times New Roman"/>
          <w:sz w:val="24"/>
          <w:szCs w:val="24"/>
        </w:rPr>
        <w:tab/>
        <w:t xml:space="preserve">Camon, E. </w:t>
      </w:r>
      <w:r w:rsidRPr="00DE7F36">
        <w:rPr>
          <w:rFonts w:ascii="Times New Roman" w:hAnsi="Times New Roman" w:cs="Times New Roman"/>
          <w:i/>
          <w:iCs/>
          <w:sz w:val="24"/>
          <w:szCs w:val="24"/>
        </w:rPr>
        <w:t>et al.</w:t>
      </w:r>
      <w:r w:rsidRPr="00DE7F36">
        <w:rPr>
          <w:rFonts w:ascii="Times New Roman" w:hAnsi="Times New Roman" w:cs="Times New Roman"/>
          <w:sz w:val="24"/>
          <w:szCs w:val="24"/>
        </w:rPr>
        <w:t xml:space="preserve"> The Gene Ontology Annotation (GOA) Database: sharing knowledge in Uniprot with Gene Ontology. </w:t>
      </w:r>
      <w:r w:rsidRPr="00DE7F36">
        <w:rPr>
          <w:rFonts w:ascii="Times New Roman" w:hAnsi="Times New Roman" w:cs="Times New Roman"/>
          <w:i/>
          <w:iCs/>
          <w:sz w:val="24"/>
          <w:szCs w:val="24"/>
        </w:rPr>
        <w:t>Nucleic Acids Res</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32</w:t>
      </w:r>
      <w:r w:rsidRPr="00DE7F36">
        <w:rPr>
          <w:rFonts w:ascii="Times New Roman" w:hAnsi="Times New Roman" w:cs="Times New Roman"/>
          <w:sz w:val="24"/>
          <w:szCs w:val="24"/>
        </w:rPr>
        <w:t>, D262–D266 (2004).</w:t>
      </w:r>
    </w:p>
    <w:p w14:paraId="1DEF3361"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53.</w:t>
      </w:r>
      <w:r w:rsidRPr="00DE7F36">
        <w:rPr>
          <w:rFonts w:ascii="Times New Roman" w:hAnsi="Times New Roman" w:cs="Times New Roman"/>
          <w:sz w:val="24"/>
          <w:szCs w:val="24"/>
        </w:rPr>
        <w:tab/>
        <w:t xml:space="preserve">Huang, C., Zhu, B., Leng, D., Ge, W. &amp; Zhang, X. D. Long noncoding RNAs implicated in embryonic development in Ybx1 knockout zebrafish. </w:t>
      </w:r>
      <w:r w:rsidRPr="00DE7F36">
        <w:rPr>
          <w:rFonts w:ascii="Times New Roman" w:hAnsi="Times New Roman" w:cs="Times New Roman"/>
          <w:i/>
          <w:iCs/>
          <w:sz w:val="24"/>
          <w:szCs w:val="24"/>
        </w:rPr>
        <w:t>FEBS Open Bio</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11</w:t>
      </w:r>
      <w:r w:rsidRPr="00DE7F36">
        <w:rPr>
          <w:rFonts w:ascii="Times New Roman" w:hAnsi="Times New Roman" w:cs="Times New Roman"/>
          <w:sz w:val="24"/>
          <w:szCs w:val="24"/>
        </w:rPr>
        <w:t>, 1259–1276 (2021).</w:t>
      </w:r>
    </w:p>
    <w:p w14:paraId="7C92C536"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54.</w:t>
      </w:r>
      <w:r w:rsidRPr="00DE7F36">
        <w:rPr>
          <w:rFonts w:ascii="Times New Roman" w:hAnsi="Times New Roman" w:cs="Times New Roman"/>
          <w:sz w:val="24"/>
          <w:szCs w:val="24"/>
        </w:rPr>
        <w:tab/>
        <w:t xml:space="preserve">Cheng, D.-D. </w:t>
      </w:r>
      <w:r w:rsidRPr="00DE7F36">
        <w:rPr>
          <w:rFonts w:ascii="Times New Roman" w:hAnsi="Times New Roman" w:cs="Times New Roman"/>
          <w:i/>
          <w:iCs/>
          <w:sz w:val="24"/>
          <w:szCs w:val="24"/>
        </w:rPr>
        <w:t>et al.</w:t>
      </w:r>
      <w:r w:rsidRPr="00DE7F36">
        <w:rPr>
          <w:rFonts w:ascii="Times New Roman" w:hAnsi="Times New Roman" w:cs="Times New Roman"/>
          <w:sz w:val="24"/>
          <w:szCs w:val="24"/>
        </w:rPr>
        <w:t xml:space="preserve"> Downregulation of BZW2 inhibits osteosarcoma cell growth by inactivating the Akt/mTOR signaling pathway. </w:t>
      </w:r>
      <w:r w:rsidRPr="00DE7F36">
        <w:rPr>
          <w:rFonts w:ascii="Times New Roman" w:hAnsi="Times New Roman" w:cs="Times New Roman"/>
          <w:i/>
          <w:iCs/>
          <w:sz w:val="24"/>
          <w:szCs w:val="24"/>
        </w:rPr>
        <w:t>Oncology Reports</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38</w:t>
      </w:r>
      <w:r w:rsidRPr="00DE7F36">
        <w:rPr>
          <w:rFonts w:ascii="Times New Roman" w:hAnsi="Times New Roman" w:cs="Times New Roman"/>
          <w:sz w:val="24"/>
          <w:szCs w:val="24"/>
        </w:rPr>
        <w:t>, 2116–2122 (2017).</w:t>
      </w:r>
    </w:p>
    <w:p w14:paraId="25A49291"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55.</w:t>
      </w:r>
      <w:r w:rsidRPr="00DE7F36">
        <w:rPr>
          <w:rFonts w:ascii="Times New Roman" w:hAnsi="Times New Roman" w:cs="Times New Roman"/>
          <w:sz w:val="24"/>
          <w:szCs w:val="24"/>
        </w:rPr>
        <w:tab/>
        <w:t>National Center for Biotechnology Information (NCBI).</w:t>
      </w:r>
    </w:p>
    <w:p w14:paraId="35979886"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56.</w:t>
      </w:r>
      <w:r w:rsidRPr="00DE7F36">
        <w:rPr>
          <w:rFonts w:ascii="Times New Roman" w:hAnsi="Times New Roman" w:cs="Times New Roman"/>
          <w:sz w:val="24"/>
          <w:szCs w:val="24"/>
        </w:rPr>
        <w:tab/>
        <w:t xml:space="preserve">Thacker, C. E. Biogeography of goby lineages (Gobiiformes: Gobioidei): origin, invasions and extinction throughout the Cenozoic. </w:t>
      </w:r>
      <w:r w:rsidRPr="00DE7F36">
        <w:rPr>
          <w:rFonts w:ascii="Times New Roman" w:hAnsi="Times New Roman" w:cs="Times New Roman"/>
          <w:i/>
          <w:iCs/>
          <w:sz w:val="24"/>
          <w:szCs w:val="24"/>
        </w:rPr>
        <w:t>Journal of Biogeography</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42</w:t>
      </w:r>
      <w:r w:rsidRPr="00DE7F36">
        <w:rPr>
          <w:rFonts w:ascii="Times New Roman" w:hAnsi="Times New Roman" w:cs="Times New Roman"/>
          <w:sz w:val="24"/>
          <w:szCs w:val="24"/>
        </w:rPr>
        <w:t>, 1615–1625 (2015).</w:t>
      </w:r>
    </w:p>
    <w:p w14:paraId="13C309F9"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57.</w:t>
      </w:r>
      <w:r w:rsidRPr="00DE7F36">
        <w:rPr>
          <w:rFonts w:ascii="Times New Roman" w:hAnsi="Times New Roman" w:cs="Times New Roman"/>
          <w:sz w:val="24"/>
          <w:szCs w:val="24"/>
        </w:rPr>
        <w:tab/>
        <w:t xml:space="preserve">Arbour, J. H. &amp; Stanchak, K. E. The little fishes that could: smaller fishes demonstrate slow body size evolution but faster speciation in the family Percidae. </w:t>
      </w:r>
      <w:r w:rsidRPr="00DE7F36">
        <w:rPr>
          <w:rFonts w:ascii="Times New Roman" w:hAnsi="Times New Roman" w:cs="Times New Roman"/>
          <w:i/>
          <w:iCs/>
          <w:sz w:val="24"/>
          <w:szCs w:val="24"/>
        </w:rPr>
        <w:t>Biological Journal of the Linnean Society</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134</w:t>
      </w:r>
      <w:r w:rsidRPr="00DE7F36">
        <w:rPr>
          <w:rFonts w:ascii="Times New Roman" w:hAnsi="Times New Roman" w:cs="Times New Roman"/>
          <w:sz w:val="24"/>
          <w:szCs w:val="24"/>
        </w:rPr>
        <w:t>, 851–866 (2021).</w:t>
      </w:r>
    </w:p>
    <w:p w14:paraId="3C625F43"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58.</w:t>
      </w:r>
      <w:r w:rsidRPr="00DE7F36">
        <w:rPr>
          <w:rFonts w:ascii="Times New Roman" w:hAnsi="Times New Roman" w:cs="Times New Roman"/>
          <w:sz w:val="24"/>
          <w:szCs w:val="24"/>
        </w:rPr>
        <w:tab/>
        <w:t xml:space="preserve">Brandl, S. J., Goatley, C. H. R., Bellwood, D. R. &amp; Tornabene, L. The hidden half: ecology and evolution of cryptobenthic fishes on coral reefs. </w:t>
      </w:r>
      <w:r w:rsidRPr="00DE7F36">
        <w:rPr>
          <w:rFonts w:ascii="Times New Roman" w:hAnsi="Times New Roman" w:cs="Times New Roman"/>
          <w:i/>
          <w:iCs/>
          <w:sz w:val="24"/>
          <w:szCs w:val="24"/>
        </w:rPr>
        <w:t>Biological Reviews</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93</w:t>
      </w:r>
      <w:r w:rsidRPr="00DE7F36">
        <w:rPr>
          <w:rFonts w:ascii="Times New Roman" w:hAnsi="Times New Roman" w:cs="Times New Roman"/>
          <w:sz w:val="24"/>
          <w:szCs w:val="24"/>
        </w:rPr>
        <w:t>, 1846–1873 (2018).</w:t>
      </w:r>
    </w:p>
    <w:p w14:paraId="24ED63F5"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59.</w:t>
      </w:r>
      <w:r w:rsidRPr="00DE7F36">
        <w:rPr>
          <w:rFonts w:ascii="Times New Roman" w:hAnsi="Times New Roman" w:cs="Times New Roman"/>
          <w:sz w:val="24"/>
          <w:szCs w:val="24"/>
        </w:rPr>
        <w:tab/>
        <w:t xml:space="preserve">Depczynski, M. &amp; Bellwood, D. The role of cryptobenthic reef fishes in coral reef trophodynamics. </w:t>
      </w:r>
      <w:r w:rsidRPr="00DE7F36">
        <w:rPr>
          <w:rFonts w:ascii="Times New Roman" w:hAnsi="Times New Roman" w:cs="Times New Roman"/>
          <w:i/>
          <w:iCs/>
          <w:sz w:val="24"/>
          <w:szCs w:val="24"/>
        </w:rPr>
        <w:t>Mar. Ecol. Prog. Ser.</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256</w:t>
      </w:r>
      <w:r w:rsidRPr="00DE7F36">
        <w:rPr>
          <w:rFonts w:ascii="Times New Roman" w:hAnsi="Times New Roman" w:cs="Times New Roman"/>
          <w:sz w:val="24"/>
          <w:szCs w:val="24"/>
        </w:rPr>
        <w:t>, 183–191 (2003).</w:t>
      </w:r>
    </w:p>
    <w:p w14:paraId="422086F2"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60.</w:t>
      </w:r>
      <w:r w:rsidRPr="00DE7F36">
        <w:rPr>
          <w:rFonts w:ascii="Times New Roman" w:hAnsi="Times New Roman" w:cs="Times New Roman"/>
          <w:sz w:val="24"/>
          <w:szCs w:val="24"/>
        </w:rPr>
        <w:tab/>
        <w:t xml:space="preserve">Thacker, C. E. Species and shape diversification are inversely correlated among gobies and cardinalfishes (Teleostei: Gobiiformes). </w:t>
      </w:r>
      <w:r w:rsidRPr="00DE7F36">
        <w:rPr>
          <w:rFonts w:ascii="Times New Roman" w:hAnsi="Times New Roman" w:cs="Times New Roman"/>
          <w:i/>
          <w:iCs/>
          <w:sz w:val="24"/>
          <w:szCs w:val="24"/>
        </w:rPr>
        <w:t>Org Divers Evol</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14</w:t>
      </w:r>
      <w:r w:rsidRPr="00DE7F36">
        <w:rPr>
          <w:rFonts w:ascii="Times New Roman" w:hAnsi="Times New Roman" w:cs="Times New Roman"/>
          <w:sz w:val="24"/>
          <w:szCs w:val="24"/>
        </w:rPr>
        <w:t>, 419–436 (2014).</w:t>
      </w:r>
    </w:p>
    <w:p w14:paraId="74E5BCB1"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lastRenderedPageBreak/>
        <w:t>61.</w:t>
      </w:r>
      <w:r w:rsidRPr="00DE7F36">
        <w:rPr>
          <w:rFonts w:ascii="Times New Roman" w:hAnsi="Times New Roman" w:cs="Times New Roman"/>
          <w:sz w:val="24"/>
          <w:szCs w:val="24"/>
        </w:rPr>
        <w:tab/>
        <w:t xml:space="preserve">Near, T. J. </w:t>
      </w:r>
      <w:r w:rsidRPr="00DE7F36">
        <w:rPr>
          <w:rFonts w:ascii="Times New Roman" w:hAnsi="Times New Roman" w:cs="Times New Roman"/>
          <w:i/>
          <w:iCs/>
          <w:sz w:val="24"/>
          <w:szCs w:val="24"/>
        </w:rPr>
        <w:t>et al.</w:t>
      </w:r>
      <w:r w:rsidRPr="00DE7F36">
        <w:rPr>
          <w:rFonts w:ascii="Times New Roman" w:hAnsi="Times New Roman" w:cs="Times New Roman"/>
          <w:sz w:val="24"/>
          <w:szCs w:val="24"/>
        </w:rPr>
        <w:t xml:space="preserve"> Phylogeny and tempo of diversification in the superradiation of spiny-rayed fishes. </w:t>
      </w:r>
      <w:r w:rsidRPr="00DE7F36">
        <w:rPr>
          <w:rFonts w:ascii="Times New Roman" w:hAnsi="Times New Roman" w:cs="Times New Roman"/>
          <w:i/>
          <w:iCs/>
          <w:sz w:val="24"/>
          <w:szCs w:val="24"/>
        </w:rPr>
        <w:t>Proceedings of the National Academy of Sciences</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110</w:t>
      </w:r>
      <w:r w:rsidRPr="00DE7F36">
        <w:rPr>
          <w:rFonts w:ascii="Times New Roman" w:hAnsi="Times New Roman" w:cs="Times New Roman"/>
          <w:sz w:val="24"/>
          <w:szCs w:val="24"/>
        </w:rPr>
        <w:t>, 12738–12743 (2013).</w:t>
      </w:r>
    </w:p>
    <w:p w14:paraId="2C84B6C8"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62.</w:t>
      </w:r>
      <w:r w:rsidRPr="00DE7F36">
        <w:rPr>
          <w:rFonts w:ascii="Times New Roman" w:hAnsi="Times New Roman" w:cs="Times New Roman"/>
          <w:sz w:val="24"/>
          <w:szCs w:val="24"/>
        </w:rPr>
        <w:tab/>
        <w:t xml:space="preserve">Tornabene, L. </w:t>
      </w:r>
      <w:r w:rsidRPr="00DE7F36">
        <w:rPr>
          <w:rFonts w:ascii="Times New Roman" w:hAnsi="Times New Roman" w:cs="Times New Roman"/>
          <w:i/>
          <w:iCs/>
          <w:sz w:val="24"/>
          <w:szCs w:val="24"/>
        </w:rPr>
        <w:t>et al.</w:t>
      </w:r>
      <w:r w:rsidRPr="00DE7F36">
        <w:rPr>
          <w:rFonts w:ascii="Times New Roman" w:hAnsi="Times New Roman" w:cs="Times New Roman"/>
          <w:sz w:val="24"/>
          <w:szCs w:val="24"/>
        </w:rPr>
        <w:t xml:space="preserve"> Evolution of microhabitat association and morphology in a diverse group of cryptobenthic coral reef fishes (Teleostei: Gobiidae: </w:t>
      </w:r>
      <w:r w:rsidRPr="00DE7F36">
        <w:rPr>
          <w:rFonts w:ascii="Times New Roman" w:hAnsi="Times New Roman" w:cs="Times New Roman"/>
          <w:i/>
          <w:iCs/>
          <w:sz w:val="24"/>
          <w:szCs w:val="24"/>
        </w:rPr>
        <w:t>Eviota</w:t>
      </w:r>
      <w:r w:rsidRPr="00DE7F36">
        <w:rPr>
          <w:rFonts w:ascii="Times New Roman" w:hAnsi="Times New Roman" w:cs="Times New Roman"/>
          <w:sz w:val="24"/>
          <w:szCs w:val="24"/>
        </w:rPr>
        <w:t xml:space="preserve">). </w:t>
      </w:r>
      <w:r w:rsidRPr="00DE7F36">
        <w:rPr>
          <w:rFonts w:ascii="Times New Roman" w:hAnsi="Times New Roman" w:cs="Times New Roman"/>
          <w:i/>
          <w:iCs/>
          <w:sz w:val="24"/>
          <w:szCs w:val="24"/>
        </w:rPr>
        <w:t>Molecular Phylogenetics and Evolution</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66</w:t>
      </w:r>
      <w:r w:rsidRPr="00DE7F36">
        <w:rPr>
          <w:rFonts w:ascii="Times New Roman" w:hAnsi="Times New Roman" w:cs="Times New Roman"/>
          <w:sz w:val="24"/>
          <w:szCs w:val="24"/>
        </w:rPr>
        <w:t>, 391–400 (2013).</w:t>
      </w:r>
    </w:p>
    <w:p w14:paraId="7A64E075"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63.</w:t>
      </w:r>
      <w:r w:rsidRPr="00DE7F36">
        <w:rPr>
          <w:rFonts w:ascii="Times New Roman" w:hAnsi="Times New Roman" w:cs="Times New Roman"/>
          <w:sz w:val="24"/>
          <w:szCs w:val="24"/>
        </w:rPr>
        <w:tab/>
        <w:t xml:space="preserve">Agorreta, A. </w:t>
      </w:r>
      <w:r w:rsidRPr="00DE7F36">
        <w:rPr>
          <w:rFonts w:ascii="Times New Roman" w:hAnsi="Times New Roman" w:cs="Times New Roman"/>
          <w:i/>
          <w:iCs/>
          <w:sz w:val="24"/>
          <w:szCs w:val="24"/>
        </w:rPr>
        <w:t>et al.</w:t>
      </w:r>
      <w:r w:rsidRPr="00DE7F36">
        <w:rPr>
          <w:rFonts w:ascii="Times New Roman" w:hAnsi="Times New Roman" w:cs="Times New Roman"/>
          <w:sz w:val="24"/>
          <w:szCs w:val="24"/>
        </w:rPr>
        <w:t xml:space="preserve"> Molecular phylogenetics of Gobioidei and phylogenetic placement of European gobies. </w:t>
      </w:r>
      <w:r w:rsidRPr="00DE7F36">
        <w:rPr>
          <w:rFonts w:ascii="Times New Roman" w:hAnsi="Times New Roman" w:cs="Times New Roman"/>
          <w:i/>
          <w:iCs/>
          <w:sz w:val="24"/>
          <w:szCs w:val="24"/>
        </w:rPr>
        <w:t>Molecular Phylogenetics and Evolution</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69</w:t>
      </w:r>
      <w:r w:rsidRPr="00DE7F36">
        <w:rPr>
          <w:rFonts w:ascii="Times New Roman" w:hAnsi="Times New Roman" w:cs="Times New Roman"/>
          <w:sz w:val="24"/>
          <w:szCs w:val="24"/>
        </w:rPr>
        <w:t>, 619–633 (2013).</w:t>
      </w:r>
    </w:p>
    <w:p w14:paraId="0B03E57D"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64.</w:t>
      </w:r>
      <w:r w:rsidRPr="00DE7F36">
        <w:rPr>
          <w:rFonts w:ascii="Times New Roman" w:hAnsi="Times New Roman" w:cs="Times New Roman"/>
          <w:sz w:val="24"/>
          <w:szCs w:val="24"/>
        </w:rPr>
        <w:tab/>
        <w:t xml:space="preserve">Akihito </w:t>
      </w:r>
      <w:r w:rsidRPr="00DE7F36">
        <w:rPr>
          <w:rFonts w:ascii="Times New Roman" w:hAnsi="Times New Roman" w:cs="Times New Roman"/>
          <w:i/>
          <w:iCs/>
          <w:sz w:val="24"/>
          <w:szCs w:val="24"/>
        </w:rPr>
        <w:t>et al.</w:t>
      </w:r>
      <w:r w:rsidRPr="00DE7F36">
        <w:rPr>
          <w:rFonts w:ascii="Times New Roman" w:hAnsi="Times New Roman" w:cs="Times New Roman"/>
          <w:sz w:val="24"/>
          <w:szCs w:val="24"/>
        </w:rPr>
        <w:t xml:space="preserve"> Evolutionary aspects of gobioid fishes based upon a phylogenetic analysis of mitochondrial cytochrome </w:t>
      </w:r>
      <w:r w:rsidRPr="00DE7F36">
        <w:rPr>
          <w:rFonts w:ascii="Times New Roman" w:hAnsi="Times New Roman" w:cs="Times New Roman"/>
          <w:i/>
          <w:iCs/>
          <w:sz w:val="24"/>
          <w:szCs w:val="24"/>
        </w:rPr>
        <w:t>b</w:t>
      </w:r>
      <w:r w:rsidRPr="00DE7F36">
        <w:rPr>
          <w:rFonts w:ascii="Times New Roman" w:hAnsi="Times New Roman" w:cs="Times New Roman"/>
          <w:sz w:val="24"/>
          <w:szCs w:val="24"/>
        </w:rPr>
        <w:t xml:space="preserve"> genes. </w:t>
      </w:r>
      <w:r w:rsidRPr="00DE7F36">
        <w:rPr>
          <w:rFonts w:ascii="Times New Roman" w:hAnsi="Times New Roman" w:cs="Times New Roman"/>
          <w:i/>
          <w:iCs/>
          <w:sz w:val="24"/>
          <w:szCs w:val="24"/>
        </w:rPr>
        <w:t>Gene</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259</w:t>
      </w:r>
      <w:r w:rsidRPr="00DE7F36">
        <w:rPr>
          <w:rFonts w:ascii="Times New Roman" w:hAnsi="Times New Roman" w:cs="Times New Roman"/>
          <w:sz w:val="24"/>
          <w:szCs w:val="24"/>
        </w:rPr>
        <w:t>, 5–15 (2000).</w:t>
      </w:r>
    </w:p>
    <w:p w14:paraId="2F879EFD"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65.</w:t>
      </w:r>
      <w:r w:rsidRPr="00DE7F36">
        <w:rPr>
          <w:rFonts w:ascii="Times New Roman" w:hAnsi="Times New Roman" w:cs="Times New Roman"/>
          <w:sz w:val="24"/>
          <w:szCs w:val="24"/>
        </w:rPr>
        <w:tab/>
        <w:t xml:space="preserve">Thacker, C. E. Molecular phylogeny of the gobioid fishes (Teleostei: Perciformes: Gobioidei). </w:t>
      </w:r>
      <w:r w:rsidRPr="00DE7F36">
        <w:rPr>
          <w:rFonts w:ascii="Times New Roman" w:hAnsi="Times New Roman" w:cs="Times New Roman"/>
          <w:i/>
          <w:iCs/>
          <w:sz w:val="24"/>
          <w:szCs w:val="24"/>
        </w:rPr>
        <w:t>Molecular Phylogenetics and Evolution</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26</w:t>
      </w:r>
      <w:r w:rsidRPr="00DE7F36">
        <w:rPr>
          <w:rFonts w:ascii="Times New Roman" w:hAnsi="Times New Roman" w:cs="Times New Roman"/>
          <w:sz w:val="24"/>
          <w:szCs w:val="24"/>
        </w:rPr>
        <w:t>, 354–368 (2003).</w:t>
      </w:r>
    </w:p>
    <w:p w14:paraId="00EB1AB1"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66.</w:t>
      </w:r>
      <w:r w:rsidRPr="00DE7F36">
        <w:rPr>
          <w:rFonts w:ascii="Times New Roman" w:hAnsi="Times New Roman" w:cs="Times New Roman"/>
          <w:sz w:val="24"/>
          <w:szCs w:val="24"/>
        </w:rPr>
        <w:tab/>
        <w:t xml:space="preserve">Thacker, C. Phylogeny of Gobioidei and Placement within Acanthomorpha, with a New Classification and Investigation of Diversification and Character Evolution. </w:t>
      </w:r>
      <w:r w:rsidRPr="00DE7F36">
        <w:rPr>
          <w:rFonts w:ascii="Times New Roman" w:hAnsi="Times New Roman" w:cs="Times New Roman"/>
          <w:i/>
          <w:iCs/>
          <w:sz w:val="24"/>
          <w:szCs w:val="24"/>
        </w:rPr>
        <w:t>cope</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2009</w:t>
      </w:r>
      <w:r w:rsidRPr="00DE7F36">
        <w:rPr>
          <w:rFonts w:ascii="Times New Roman" w:hAnsi="Times New Roman" w:cs="Times New Roman"/>
          <w:sz w:val="24"/>
          <w:szCs w:val="24"/>
        </w:rPr>
        <w:t>, 93–104 (2009).</w:t>
      </w:r>
    </w:p>
    <w:p w14:paraId="566BB66A" w14:textId="77777777" w:rsidR="00DE7F36" w:rsidRPr="00DE7F36" w:rsidRDefault="00DE7F36" w:rsidP="00DE7F36">
      <w:pPr>
        <w:pStyle w:val="Bibliography"/>
        <w:spacing w:after="0"/>
        <w:rPr>
          <w:rFonts w:ascii="Times New Roman" w:hAnsi="Times New Roman" w:cs="Times New Roman"/>
          <w:sz w:val="24"/>
          <w:szCs w:val="24"/>
        </w:rPr>
      </w:pPr>
      <w:r w:rsidRPr="00DE7F36">
        <w:rPr>
          <w:rFonts w:ascii="Times New Roman" w:hAnsi="Times New Roman" w:cs="Times New Roman"/>
          <w:sz w:val="24"/>
          <w:szCs w:val="24"/>
        </w:rPr>
        <w:t>67.</w:t>
      </w:r>
      <w:r w:rsidRPr="00DE7F36">
        <w:rPr>
          <w:rFonts w:ascii="Times New Roman" w:hAnsi="Times New Roman" w:cs="Times New Roman"/>
          <w:sz w:val="24"/>
          <w:szCs w:val="24"/>
        </w:rPr>
        <w:tab/>
        <w:t xml:space="preserve">Tornabene, L., Deis, B. &amp; Erdmann, M. V. Evaluating the phylogenetic position of the goby genus Kelloggella (Teleostei: Gobiidae), with notes on osteology of the genus and description of a new species from Niue in the South Central Pacific Ocean. </w:t>
      </w:r>
      <w:r w:rsidRPr="00DE7F36">
        <w:rPr>
          <w:rFonts w:ascii="Times New Roman" w:hAnsi="Times New Roman" w:cs="Times New Roman"/>
          <w:i/>
          <w:iCs/>
          <w:sz w:val="24"/>
          <w:szCs w:val="24"/>
        </w:rPr>
        <w:t>Zoological Journal of the Linnean Society</w:t>
      </w:r>
      <w:r w:rsidRPr="00DE7F36">
        <w:rPr>
          <w:rFonts w:ascii="Times New Roman" w:hAnsi="Times New Roman" w:cs="Times New Roman"/>
          <w:sz w:val="24"/>
          <w:szCs w:val="24"/>
        </w:rPr>
        <w:t xml:space="preserve"> </w:t>
      </w:r>
      <w:r w:rsidRPr="00DE7F36">
        <w:rPr>
          <w:rFonts w:ascii="Times New Roman" w:hAnsi="Times New Roman" w:cs="Times New Roman"/>
          <w:b/>
          <w:bCs/>
          <w:sz w:val="24"/>
          <w:szCs w:val="24"/>
        </w:rPr>
        <w:t>183</w:t>
      </w:r>
      <w:r w:rsidRPr="00DE7F36">
        <w:rPr>
          <w:rFonts w:ascii="Times New Roman" w:hAnsi="Times New Roman" w:cs="Times New Roman"/>
          <w:sz w:val="24"/>
          <w:szCs w:val="24"/>
        </w:rPr>
        <w:t>, 143–162 (2018).</w:t>
      </w:r>
    </w:p>
    <w:p w14:paraId="11D8D383" w14:textId="0C920DD8" w:rsidR="00567109" w:rsidRPr="002202A0" w:rsidRDefault="00DE7F36" w:rsidP="002202A0">
      <w:pPr>
        <w:spacing w:after="0" w:line="240" w:lineRule="auto"/>
        <w:rPr>
          <w:rFonts w:ascii="Times New Roman" w:hAnsi="Times New Roman" w:cs="Times New Roman"/>
          <w:b/>
          <w:bCs/>
          <w:sz w:val="28"/>
          <w:szCs w:val="28"/>
        </w:rPr>
      </w:pPr>
      <w:r w:rsidRPr="00DE7F36">
        <w:rPr>
          <w:rFonts w:ascii="Times New Roman" w:hAnsi="Times New Roman" w:cs="Times New Roman"/>
          <w:b/>
          <w:bCs/>
          <w:sz w:val="24"/>
          <w:szCs w:val="24"/>
        </w:rPr>
        <w:fldChar w:fldCharType="end"/>
      </w:r>
      <w:r w:rsidR="007F43EB">
        <w:rPr>
          <w:rFonts w:ascii="Times New Roman" w:hAnsi="Times New Roman" w:cs="Times New Roman"/>
          <w:b/>
          <w:bCs/>
          <w:sz w:val="24"/>
          <w:szCs w:val="24"/>
        </w:rPr>
        <w:tab/>
      </w:r>
    </w:p>
    <w:p w14:paraId="3DE69E81" w14:textId="2EC1ECFD" w:rsidR="007425ED" w:rsidRDefault="003F08C6" w:rsidP="003F08C6">
      <w:pPr>
        <w:rPr>
          <w:rFonts w:ascii="Times New Roman" w:hAnsi="Times New Roman" w:cs="Times New Roman"/>
          <w:sz w:val="24"/>
          <w:szCs w:val="24"/>
        </w:rPr>
      </w:pPr>
      <w:r>
        <w:rPr>
          <w:rFonts w:ascii="Times New Roman" w:hAnsi="Times New Roman" w:cs="Times New Roman"/>
          <w:sz w:val="24"/>
          <w:szCs w:val="24"/>
        </w:rPr>
        <w:br w:type="page"/>
      </w:r>
    </w:p>
    <w:p w14:paraId="2107FD32" w14:textId="0F9F556F" w:rsidR="007425ED" w:rsidRPr="002264DD" w:rsidRDefault="00BF5562" w:rsidP="00BF5562">
      <w:pPr>
        <w:spacing w:line="480" w:lineRule="auto"/>
        <w:jc w:val="center"/>
        <w:rPr>
          <w:rFonts w:ascii="Times New Roman" w:hAnsi="Times New Roman" w:cs="Times New Roman"/>
          <w:b/>
          <w:bCs/>
          <w:sz w:val="24"/>
          <w:szCs w:val="24"/>
        </w:rPr>
      </w:pPr>
      <w:r w:rsidRPr="002264DD">
        <w:rPr>
          <w:rFonts w:ascii="Times New Roman" w:hAnsi="Times New Roman" w:cs="Times New Roman"/>
          <w:b/>
          <w:bCs/>
          <w:sz w:val="24"/>
          <w:szCs w:val="24"/>
        </w:rPr>
        <w:lastRenderedPageBreak/>
        <w:t>Appendix 1</w:t>
      </w:r>
    </w:p>
    <w:p w14:paraId="290AEBF7" w14:textId="08B70231" w:rsidR="0049712F" w:rsidRPr="0049712F" w:rsidRDefault="00BF5562" w:rsidP="0049712F">
      <w:pPr>
        <w:spacing w:line="480" w:lineRule="auto"/>
        <w:jc w:val="center"/>
        <w:rPr>
          <w:rFonts w:ascii="Times New Roman" w:hAnsi="Times New Roman" w:cs="Times New Roman"/>
          <w:b/>
          <w:bCs/>
          <w:sz w:val="24"/>
          <w:szCs w:val="24"/>
        </w:rPr>
      </w:pPr>
      <w:r w:rsidRPr="002264DD">
        <w:rPr>
          <w:rFonts w:ascii="Times New Roman" w:hAnsi="Times New Roman" w:cs="Times New Roman"/>
          <w:b/>
          <w:bCs/>
          <w:sz w:val="24"/>
          <w:szCs w:val="24"/>
        </w:rPr>
        <w:t>Supplemental Materials to Chapter 1:</w:t>
      </w:r>
      <w:bookmarkStart w:id="27" w:name="_Hlk76635096"/>
      <w:bookmarkStart w:id="28" w:name="_Hlk81926900"/>
    </w:p>
    <w:bookmarkEnd w:id="27"/>
    <w:bookmarkEnd w:id="28"/>
    <w:p w14:paraId="19D94430" w14:textId="77777777" w:rsidR="0049712F" w:rsidRDefault="0049712F" w:rsidP="0049712F">
      <w:pPr>
        <w:spacing w:line="480" w:lineRule="auto"/>
        <w:jc w:val="center"/>
        <w:rPr>
          <w:rFonts w:ascii="Times New Roman" w:hAnsi="Times New Roman" w:cs="Times New Roman"/>
          <w:b/>
          <w:bCs/>
          <w:sz w:val="24"/>
          <w:szCs w:val="24"/>
        </w:rPr>
      </w:pPr>
      <w:r w:rsidRPr="00734D30">
        <w:rPr>
          <w:rFonts w:ascii="Times New Roman" w:hAnsi="Times New Roman" w:cs="Times New Roman"/>
          <w:b/>
          <w:bCs/>
          <w:sz w:val="24"/>
          <w:szCs w:val="24"/>
        </w:rPr>
        <w:t>The impact of paleoclimatic changes on body size evolution in marine fishes</w:t>
      </w:r>
    </w:p>
    <w:p w14:paraId="3F199458" w14:textId="77777777" w:rsidR="0049712F" w:rsidRDefault="0049712F" w:rsidP="0049712F">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Published in: </w:t>
      </w:r>
      <w:r>
        <w:rPr>
          <w:rFonts w:ascii="Times New Roman" w:hAnsi="Times New Roman" w:cs="Times New Roman"/>
          <w:i/>
          <w:iCs/>
          <w:sz w:val="24"/>
          <w:szCs w:val="24"/>
        </w:rPr>
        <w:t xml:space="preserve">Proceedings of the National Academy of Sciences, </w:t>
      </w:r>
      <w:r>
        <w:rPr>
          <w:rFonts w:ascii="Times New Roman" w:hAnsi="Times New Roman" w:cs="Times New Roman"/>
          <w:sz w:val="24"/>
          <w:szCs w:val="24"/>
        </w:rPr>
        <w:t>11 July 2022</w:t>
      </w:r>
    </w:p>
    <w:p w14:paraId="535CC291" w14:textId="77777777" w:rsidR="0049712F" w:rsidRDefault="00000000" w:rsidP="0049712F">
      <w:pPr>
        <w:spacing w:line="480" w:lineRule="auto"/>
        <w:jc w:val="center"/>
        <w:rPr>
          <w:rFonts w:ascii="Times New Roman" w:hAnsi="Times New Roman" w:cs="Times New Roman"/>
          <w:sz w:val="24"/>
          <w:szCs w:val="24"/>
        </w:rPr>
      </w:pPr>
      <w:hyperlink r:id="rId27" w:history="1">
        <w:r w:rsidR="0049712F" w:rsidRPr="002D4B6E">
          <w:rPr>
            <w:rStyle w:val="Hyperlink"/>
            <w:rFonts w:ascii="Times New Roman" w:hAnsi="Times New Roman" w:cs="Times New Roman"/>
            <w:sz w:val="24"/>
            <w:szCs w:val="24"/>
          </w:rPr>
          <w:t>https://doi.org/10.1073/pnas.2122486119</w:t>
        </w:r>
      </w:hyperlink>
    </w:p>
    <w:p w14:paraId="28A12346" w14:textId="77777777" w:rsidR="0049712F" w:rsidRPr="00734D30" w:rsidRDefault="0049712F" w:rsidP="0049712F">
      <w:pPr>
        <w:jc w:val="both"/>
        <w:rPr>
          <w:rFonts w:ascii="Times New Roman" w:hAnsi="Times New Roman" w:cs="Times New Roman"/>
          <w:sz w:val="24"/>
          <w:szCs w:val="24"/>
          <w:vertAlign w:val="superscript"/>
        </w:rPr>
      </w:pPr>
      <w:r w:rsidRPr="00734D30">
        <w:rPr>
          <w:rFonts w:ascii="Times New Roman" w:hAnsi="Times New Roman" w:cs="Times New Roman"/>
          <w:sz w:val="24"/>
          <w:szCs w:val="24"/>
        </w:rPr>
        <w:t>Emily M. Troyer</w:t>
      </w:r>
      <w:r w:rsidRPr="00734D30">
        <w:rPr>
          <w:rFonts w:ascii="Times New Roman" w:hAnsi="Times New Roman" w:cs="Times New Roman"/>
          <w:sz w:val="24"/>
          <w:szCs w:val="24"/>
          <w:vertAlign w:val="superscript"/>
        </w:rPr>
        <w:t>1,2</w:t>
      </w:r>
      <w:r w:rsidRPr="00734D30">
        <w:rPr>
          <w:rFonts w:ascii="Times New Roman" w:hAnsi="Times New Roman" w:cs="Times New Roman"/>
          <w:sz w:val="24"/>
          <w:szCs w:val="24"/>
        </w:rPr>
        <w:t>, Ricardo Betancur-R.</w:t>
      </w:r>
      <w:r w:rsidRPr="00734D30">
        <w:rPr>
          <w:rFonts w:ascii="Times New Roman" w:hAnsi="Times New Roman" w:cs="Times New Roman"/>
          <w:sz w:val="24"/>
          <w:szCs w:val="24"/>
          <w:vertAlign w:val="superscript"/>
        </w:rPr>
        <w:t>1</w:t>
      </w:r>
      <w:r w:rsidRPr="00734D30">
        <w:rPr>
          <w:rFonts w:ascii="Times New Roman" w:hAnsi="Times New Roman" w:cs="Times New Roman"/>
          <w:sz w:val="24"/>
          <w:szCs w:val="24"/>
        </w:rPr>
        <w:t>, Lily C. Hughes</w:t>
      </w:r>
      <w:r w:rsidRPr="00734D30">
        <w:rPr>
          <w:rFonts w:ascii="Times New Roman" w:hAnsi="Times New Roman" w:cs="Times New Roman"/>
          <w:sz w:val="24"/>
          <w:szCs w:val="24"/>
          <w:vertAlign w:val="superscript"/>
        </w:rPr>
        <w:t>3</w:t>
      </w:r>
      <w:r w:rsidRPr="00734D30">
        <w:rPr>
          <w:rFonts w:ascii="Times New Roman" w:hAnsi="Times New Roman" w:cs="Times New Roman"/>
          <w:sz w:val="24"/>
          <w:szCs w:val="24"/>
        </w:rPr>
        <w:t>, Mark Westneat</w:t>
      </w:r>
      <w:r w:rsidRPr="00734D30">
        <w:rPr>
          <w:rFonts w:ascii="Times New Roman" w:hAnsi="Times New Roman" w:cs="Times New Roman"/>
          <w:sz w:val="24"/>
          <w:szCs w:val="24"/>
          <w:vertAlign w:val="superscript"/>
        </w:rPr>
        <w:t>3</w:t>
      </w:r>
      <w:r w:rsidRPr="00734D30">
        <w:rPr>
          <w:rFonts w:ascii="Times New Roman" w:hAnsi="Times New Roman" w:cs="Times New Roman"/>
          <w:sz w:val="24"/>
          <w:szCs w:val="24"/>
        </w:rPr>
        <w:t>, Giorgio Carnevale</w:t>
      </w:r>
      <w:r w:rsidRPr="00734D30">
        <w:rPr>
          <w:rFonts w:ascii="Times New Roman" w:hAnsi="Times New Roman" w:cs="Times New Roman"/>
          <w:sz w:val="24"/>
          <w:szCs w:val="24"/>
          <w:vertAlign w:val="superscript"/>
        </w:rPr>
        <w:t>4</w:t>
      </w:r>
      <w:r w:rsidRPr="00734D30">
        <w:rPr>
          <w:rFonts w:ascii="Times New Roman" w:hAnsi="Times New Roman" w:cs="Times New Roman"/>
          <w:sz w:val="24"/>
          <w:szCs w:val="24"/>
        </w:rPr>
        <w:t>, William T. White</w:t>
      </w:r>
      <w:r w:rsidRPr="00734D30">
        <w:rPr>
          <w:rFonts w:ascii="Times New Roman" w:hAnsi="Times New Roman" w:cs="Times New Roman"/>
          <w:sz w:val="24"/>
          <w:szCs w:val="24"/>
          <w:vertAlign w:val="superscript"/>
        </w:rPr>
        <w:t>5</w:t>
      </w:r>
      <w:r w:rsidRPr="00734D30">
        <w:rPr>
          <w:rFonts w:ascii="Times New Roman" w:hAnsi="Times New Roman" w:cs="Times New Roman"/>
          <w:sz w:val="24"/>
          <w:szCs w:val="24"/>
        </w:rPr>
        <w:t>, John J. Pogonoski</w:t>
      </w:r>
      <w:r w:rsidRPr="00734D30">
        <w:rPr>
          <w:rFonts w:ascii="Times New Roman" w:hAnsi="Times New Roman" w:cs="Times New Roman"/>
          <w:sz w:val="24"/>
          <w:szCs w:val="24"/>
          <w:vertAlign w:val="superscript"/>
        </w:rPr>
        <w:t>5</w:t>
      </w:r>
      <w:r w:rsidRPr="00734D30">
        <w:rPr>
          <w:rFonts w:ascii="Times New Roman" w:hAnsi="Times New Roman" w:cs="Times New Roman"/>
          <w:sz w:val="24"/>
          <w:szCs w:val="24"/>
        </w:rPr>
        <w:t>, James C. Tyler</w:t>
      </w:r>
      <w:r w:rsidRPr="00734D30">
        <w:rPr>
          <w:rFonts w:ascii="Times New Roman" w:hAnsi="Times New Roman" w:cs="Times New Roman"/>
          <w:sz w:val="24"/>
          <w:szCs w:val="24"/>
          <w:vertAlign w:val="superscript"/>
        </w:rPr>
        <w:t>6</w:t>
      </w:r>
      <w:r w:rsidRPr="00734D30">
        <w:rPr>
          <w:rFonts w:ascii="Times New Roman" w:hAnsi="Times New Roman" w:cs="Times New Roman"/>
          <w:sz w:val="24"/>
          <w:szCs w:val="24"/>
        </w:rPr>
        <w:t>, Carole C. Baldwin</w:t>
      </w:r>
      <w:r w:rsidRPr="00734D30">
        <w:rPr>
          <w:rFonts w:ascii="Times New Roman" w:hAnsi="Times New Roman" w:cs="Times New Roman"/>
          <w:sz w:val="24"/>
          <w:szCs w:val="24"/>
          <w:vertAlign w:val="superscript"/>
        </w:rPr>
        <w:t>7</w:t>
      </w:r>
      <w:r w:rsidRPr="00734D30">
        <w:rPr>
          <w:rFonts w:ascii="Times New Roman" w:hAnsi="Times New Roman" w:cs="Times New Roman"/>
          <w:sz w:val="24"/>
          <w:szCs w:val="24"/>
        </w:rPr>
        <w:t>, Guillermo Ortí</w:t>
      </w:r>
      <w:r w:rsidRPr="00734D30">
        <w:rPr>
          <w:rFonts w:ascii="Times New Roman" w:hAnsi="Times New Roman" w:cs="Times New Roman"/>
          <w:sz w:val="24"/>
          <w:szCs w:val="24"/>
          <w:vertAlign w:val="superscript"/>
        </w:rPr>
        <w:t>8</w:t>
      </w:r>
      <w:r w:rsidRPr="00734D30">
        <w:rPr>
          <w:rFonts w:ascii="Times New Roman" w:hAnsi="Times New Roman" w:cs="Times New Roman"/>
          <w:sz w:val="24"/>
          <w:szCs w:val="24"/>
        </w:rPr>
        <w:t>, Andrew Brinkworth</w:t>
      </w:r>
      <w:r w:rsidRPr="00734D30">
        <w:rPr>
          <w:rFonts w:ascii="Times New Roman" w:hAnsi="Times New Roman" w:cs="Times New Roman"/>
          <w:sz w:val="24"/>
          <w:szCs w:val="24"/>
          <w:vertAlign w:val="superscript"/>
        </w:rPr>
        <w:t>9</w:t>
      </w:r>
      <w:r w:rsidRPr="00734D30">
        <w:rPr>
          <w:rFonts w:ascii="Times New Roman" w:hAnsi="Times New Roman" w:cs="Times New Roman"/>
          <w:sz w:val="24"/>
          <w:szCs w:val="24"/>
        </w:rPr>
        <w:t>, Julien Clavel</w:t>
      </w:r>
      <w:r w:rsidRPr="00734D30">
        <w:rPr>
          <w:rFonts w:ascii="Times New Roman" w:hAnsi="Times New Roman" w:cs="Times New Roman"/>
          <w:sz w:val="24"/>
          <w:szCs w:val="24"/>
          <w:vertAlign w:val="superscript"/>
        </w:rPr>
        <w:t>10</w:t>
      </w:r>
      <w:r w:rsidRPr="00734D30">
        <w:rPr>
          <w:rFonts w:ascii="Times New Roman" w:hAnsi="Times New Roman" w:cs="Times New Roman"/>
          <w:sz w:val="24"/>
          <w:szCs w:val="24"/>
        </w:rPr>
        <w:t xml:space="preserve"> &amp; Dahiana Arcila</w:t>
      </w:r>
      <w:r w:rsidRPr="00734D30">
        <w:rPr>
          <w:rFonts w:ascii="Times New Roman" w:hAnsi="Times New Roman" w:cs="Times New Roman"/>
          <w:sz w:val="24"/>
          <w:szCs w:val="24"/>
          <w:vertAlign w:val="superscript"/>
        </w:rPr>
        <w:t>1,2*</w:t>
      </w:r>
    </w:p>
    <w:p w14:paraId="48D2EBCD" w14:textId="77777777" w:rsidR="0049712F" w:rsidRDefault="0049712F" w:rsidP="0049712F">
      <w:pPr>
        <w:jc w:val="both"/>
      </w:pPr>
    </w:p>
    <w:p w14:paraId="5EACFA3A" w14:textId="77777777" w:rsidR="0049712F" w:rsidRPr="00734D30" w:rsidRDefault="0049712F" w:rsidP="0049712F">
      <w:pPr>
        <w:jc w:val="both"/>
        <w:rPr>
          <w:rFonts w:ascii="Times New Roman" w:hAnsi="Times New Roman" w:cs="Times New Roman"/>
          <w:i/>
          <w:sz w:val="24"/>
          <w:szCs w:val="24"/>
        </w:rPr>
      </w:pPr>
      <w:r w:rsidRPr="00734D30">
        <w:rPr>
          <w:rFonts w:ascii="Times New Roman" w:hAnsi="Times New Roman" w:cs="Times New Roman"/>
          <w:sz w:val="24"/>
          <w:szCs w:val="24"/>
          <w:vertAlign w:val="superscript"/>
        </w:rPr>
        <w:t xml:space="preserve">1 </w:t>
      </w:r>
      <w:r w:rsidRPr="00734D30">
        <w:rPr>
          <w:rFonts w:ascii="Times New Roman" w:hAnsi="Times New Roman" w:cs="Times New Roman"/>
          <w:i/>
          <w:sz w:val="24"/>
          <w:szCs w:val="24"/>
        </w:rPr>
        <w:t>Department of Biology, University of Oklahoma, 730 Van Vleet Oval, Richards Hall Norman, OK 73019, USA.</w:t>
      </w:r>
    </w:p>
    <w:p w14:paraId="2D086C59" w14:textId="77777777" w:rsidR="0049712F" w:rsidRPr="00734D30" w:rsidRDefault="0049712F" w:rsidP="0049712F">
      <w:pPr>
        <w:jc w:val="both"/>
        <w:rPr>
          <w:rFonts w:ascii="Times New Roman" w:hAnsi="Times New Roman" w:cs="Times New Roman"/>
          <w:i/>
          <w:sz w:val="24"/>
          <w:szCs w:val="24"/>
        </w:rPr>
      </w:pPr>
      <w:r w:rsidRPr="00734D30">
        <w:rPr>
          <w:rFonts w:ascii="Times New Roman" w:hAnsi="Times New Roman" w:cs="Times New Roman"/>
          <w:sz w:val="24"/>
          <w:szCs w:val="24"/>
          <w:vertAlign w:val="superscript"/>
        </w:rPr>
        <w:t xml:space="preserve">2 </w:t>
      </w:r>
      <w:r w:rsidRPr="00734D30">
        <w:rPr>
          <w:rFonts w:ascii="Times New Roman" w:hAnsi="Times New Roman" w:cs="Times New Roman"/>
          <w:i/>
          <w:sz w:val="24"/>
          <w:szCs w:val="24"/>
        </w:rPr>
        <w:t>Department of Ichthyology, Sam Noble Oklahoma Museum of Natural History, 2401 Chautauqua Avenue, Norman, OK 73072, USA.</w:t>
      </w:r>
    </w:p>
    <w:p w14:paraId="37314DAD" w14:textId="77777777" w:rsidR="0049712F" w:rsidRPr="00734D30" w:rsidRDefault="0049712F" w:rsidP="0049712F">
      <w:pPr>
        <w:jc w:val="both"/>
        <w:rPr>
          <w:rFonts w:ascii="Times New Roman" w:hAnsi="Times New Roman" w:cs="Times New Roman"/>
          <w:i/>
          <w:sz w:val="24"/>
          <w:szCs w:val="24"/>
        </w:rPr>
      </w:pPr>
      <w:r w:rsidRPr="00734D30">
        <w:rPr>
          <w:rFonts w:ascii="Times New Roman" w:hAnsi="Times New Roman" w:cs="Times New Roman"/>
          <w:sz w:val="24"/>
          <w:szCs w:val="24"/>
          <w:vertAlign w:val="superscript"/>
        </w:rPr>
        <w:t>3</w:t>
      </w:r>
      <w:r w:rsidRPr="00734D30">
        <w:rPr>
          <w:rFonts w:ascii="Times New Roman" w:hAnsi="Times New Roman" w:cs="Times New Roman"/>
          <w:sz w:val="24"/>
          <w:szCs w:val="24"/>
        </w:rPr>
        <w:t xml:space="preserve"> </w:t>
      </w:r>
      <w:r w:rsidRPr="00734D30">
        <w:rPr>
          <w:rFonts w:ascii="Times New Roman" w:hAnsi="Times New Roman" w:cs="Times New Roman"/>
          <w:i/>
          <w:sz w:val="24"/>
          <w:szCs w:val="24"/>
        </w:rPr>
        <w:t>University of Chicago, Department of Organismal Biology and Anatomy, and Committee on Evolutionary Biology, 1027 E. 57th St, Chicago IL, 60637, USA.</w:t>
      </w:r>
    </w:p>
    <w:p w14:paraId="797DBA4A" w14:textId="77777777" w:rsidR="0049712F" w:rsidRPr="00734D30" w:rsidRDefault="0049712F" w:rsidP="0049712F">
      <w:pPr>
        <w:jc w:val="both"/>
        <w:rPr>
          <w:rFonts w:ascii="Times New Roman" w:hAnsi="Times New Roman" w:cs="Times New Roman"/>
          <w:i/>
          <w:sz w:val="24"/>
          <w:szCs w:val="24"/>
          <w:lang w:val="es-ES"/>
        </w:rPr>
      </w:pPr>
      <w:r w:rsidRPr="00734D30">
        <w:rPr>
          <w:rFonts w:ascii="Times New Roman" w:hAnsi="Times New Roman" w:cs="Times New Roman"/>
          <w:sz w:val="24"/>
          <w:szCs w:val="24"/>
          <w:vertAlign w:val="superscript"/>
          <w:lang w:val="es-ES"/>
        </w:rPr>
        <w:t xml:space="preserve">4 </w:t>
      </w:r>
      <w:proofErr w:type="spellStart"/>
      <w:r w:rsidRPr="00734D30">
        <w:rPr>
          <w:rFonts w:ascii="Times New Roman" w:hAnsi="Times New Roman" w:cs="Times New Roman"/>
          <w:i/>
          <w:sz w:val="24"/>
          <w:szCs w:val="24"/>
          <w:lang w:val="es-ES"/>
        </w:rPr>
        <w:t>Università</w:t>
      </w:r>
      <w:proofErr w:type="spellEnd"/>
      <w:r w:rsidRPr="00734D30">
        <w:rPr>
          <w:rFonts w:ascii="Times New Roman" w:hAnsi="Times New Roman" w:cs="Times New Roman"/>
          <w:i/>
          <w:sz w:val="24"/>
          <w:szCs w:val="24"/>
          <w:lang w:val="es-ES"/>
        </w:rPr>
        <w:t xml:space="preserve"> </w:t>
      </w:r>
      <w:proofErr w:type="spellStart"/>
      <w:r w:rsidRPr="00734D30">
        <w:rPr>
          <w:rFonts w:ascii="Times New Roman" w:hAnsi="Times New Roman" w:cs="Times New Roman"/>
          <w:i/>
          <w:sz w:val="24"/>
          <w:szCs w:val="24"/>
          <w:lang w:val="es-ES"/>
        </w:rPr>
        <w:t>degli</w:t>
      </w:r>
      <w:proofErr w:type="spellEnd"/>
      <w:r w:rsidRPr="00734D30">
        <w:rPr>
          <w:rFonts w:ascii="Times New Roman" w:hAnsi="Times New Roman" w:cs="Times New Roman"/>
          <w:i/>
          <w:sz w:val="24"/>
          <w:szCs w:val="24"/>
          <w:lang w:val="es-ES"/>
        </w:rPr>
        <w:t xml:space="preserve"> </w:t>
      </w:r>
      <w:proofErr w:type="spellStart"/>
      <w:r w:rsidRPr="00734D30">
        <w:rPr>
          <w:rFonts w:ascii="Times New Roman" w:hAnsi="Times New Roman" w:cs="Times New Roman"/>
          <w:i/>
          <w:sz w:val="24"/>
          <w:szCs w:val="24"/>
          <w:lang w:val="es-ES"/>
        </w:rPr>
        <w:t>Studi</w:t>
      </w:r>
      <w:proofErr w:type="spellEnd"/>
      <w:r w:rsidRPr="00734D30">
        <w:rPr>
          <w:rFonts w:ascii="Times New Roman" w:hAnsi="Times New Roman" w:cs="Times New Roman"/>
          <w:i/>
          <w:sz w:val="24"/>
          <w:szCs w:val="24"/>
          <w:lang w:val="es-ES"/>
        </w:rPr>
        <w:t xml:space="preserve"> di Torino, </w:t>
      </w:r>
      <w:proofErr w:type="spellStart"/>
      <w:r w:rsidRPr="00734D30">
        <w:rPr>
          <w:rFonts w:ascii="Times New Roman" w:hAnsi="Times New Roman" w:cs="Times New Roman"/>
          <w:i/>
          <w:sz w:val="24"/>
          <w:szCs w:val="24"/>
          <w:lang w:val="es-ES"/>
        </w:rPr>
        <w:t>Dipartimento</w:t>
      </w:r>
      <w:proofErr w:type="spellEnd"/>
      <w:r w:rsidRPr="00734D30">
        <w:rPr>
          <w:rFonts w:ascii="Times New Roman" w:hAnsi="Times New Roman" w:cs="Times New Roman"/>
          <w:i/>
          <w:sz w:val="24"/>
          <w:szCs w:val="24"/>
          <w:lang w:val="es-ES"/>
        </w:rPr>
        <w:t xml:space="preserve"> di </w:t>
      </w:r>
      <w:proofErr w:type="spellStart"/>
      <w:r w:rsidRPr="00734D30">
        <w:rPr>
          <w:rFonts w:ascii="Times New Roman" w:hAnsi="Times New Roman" w:cs="Times New Roman"/>
          <w:i/>
          <w:sz w:val="24"/>
          <w:szCs w:val="24"/>
          <w:lang w:val="es-ES"/>
        </w:rPr>
        <w:t>Scienze</w:t>
      </w:r>
      <w:proofErr w:type="spellEnd"/>
      <w:r w:rsidRPr="00734D30">
        <w:rPr>
          <w:rFonts w:ascii="Times New Roman" w:hAnsi="Times New Roman" w:cs="Times New Roman"/>
          <w:i/>
          <w:sz w:val="24"/>
          <w:szCs w:val="24"/>
          <w:lang w:val="es-ES"/>
        </w:rPr>
        <w:t xml:space="preserve"> </w:t>
      </w:r>
      <w:proofErr w:type="spellStart"/>
      <w:r w:rsidRPr="00734D30">
        <w:rPr>
          <w:rFonts w:ascii="Times New Roman" w:hAnsi="Times New Roman" w:cs="Times New Roman"/>
          <w:i/>
          <w:sz w:val="24"/>
          <w:szCs w:val="24"/>
          <w:lang w:val="es-ES"/>
        </w:rPr>
        <w:t>della</w:t>
      </w:r>
      <w:proofErr w:type="spellEnd"/>
      <w:r w:rsidRPr="00734D30">
        <w:rPr>
          <w:rFonts w:ascii="Times New Roman" w:hAnsi="Times New Roman" w:cs="Times New Roman"/>
          <w:i/>
          <w:sz w:val="24"/>
          <w:szCs w:val="24"/>
          <w:lang w:val="es-ES"/>
        </w:rPr>
        <w:t xml:space="preserve"> Terra, Torino, </w:t>
      </w:r>
      <w:proofErr w:type="spellStart"/>
      <w:r w:rsidRPr="00734D30">
        <w:rPr>
          <w:rFonts w:ascii="Times New Roman" w:hAnsi="Times New Roman" w:cs="Times New Roman"/>
          <w:i/>
          <w:sz w:val="24"/>
          <w:szCs w:val="24"/>
          <w:lang w:val="es-ES"/>
        </w:rPr>
        <w:t>Italy</w:t>
      </w:r>
      <w:proofErr w:type="spellEnd"/>
      <w:r w:rsidRPr="00734D30">
        <w:rPr>
          <w:rFonts w:ascii="Times New Roman" w:hAnsi="Times New Roman" w:cs="Times New Roman"/>
          <w:i/>
          <w:sz w:val="24"/>
          <w:szCs w:val="24"/>
          <w:lang w:val="es-ES"/>
        </w:rPr>
        <w:t>.</w:t>
      </w:r>
    </w:p>
    <w:p w14:paraId="67609DEB" w14:textId="77777777" w:rsidR="0049712F" w:rsidRPr="00734D30" w:rsidRDefault="0049712F" w:rsidP="0049712F">
      <w:pPr>
        <w:jc w:val="both"/>
        <w:rPr>
          <w:rFonts w:ascii="Times New Roman" w:hAnsi="Times New Roman" w:cs="Times New Roman"/>
          <w:i/>
          <w:sz w:val="24"/>
          <w:szCs w:val="24"/>
        </w:rPr>
      </w:pPr>
      <w:r w:rsidRPr="00734D30">
        <w:rPr>
          <w:rFonts w:ascii="Times New Roman" w:hAnsi="Times New Roman" w:cs="Times New Roman"/>
          <w:sz w:val="24"/>
          <w:szCs w:val="24"/>
          <w:vertAlign w:val="superscript"/>
        </w:rPr>
        <w:t>5</w:t>
      </w:r>
      <w:r w:rsidRPr="00734D30">
        <w:rPr>
          <w:rFonts w:ascii="Times New Roman" w:hAnsi="Times New Roman" w:cs="Times New Roman"/>
          <w:sz w:val="24"/>
          <w:szCs w:val="24"/>
        </w:rPr>
        <w:t xml:space="preserve"> </w:t>
      </w:r>
      <w:r w:rsidRPr="00734D30">
        <w:rPr>
          <w:rFonts w:ascii="Times New Roman" w:hAnsi="Times New Roman" w:cs="Times New Roman"/>
          <w:i/>
          <w:sz w:val="24"/>
          <w:szCs w:val="24"/>
        </w:rPr>
        <w:t xml:space="preserve">CSIRO Australian National Fish Collection, National Research Collections Australia, </w:t>
      </w:r>
      <w:proofErr w:type="spellStart"/>
      <w:r w:rsidRPr="00734D30">
        <w:rPr>
          <w:rFonts w:ascii="Times New Roman" w:hAnsi="Times New Roman" w:cs="Times New Roman"/>
          <w:i/>
          <w:sz w:val="24"/>
          <w:szCs w:val="24"/>
        </w:rPr>
        <w:t>Castray</w:t>
      </w:r>
      <w:proofErr w:type="spellEnd"/>
      <w:r w:rsidRPr="00734D30">
        <w:rPr>
          <w:rFonts w:ascii="Times New Roman" w:hAnsi="Times New Roman" w:cs="Times New Roman"/>
          <w:i/>
          <w:sz w:val="24"/>
          <w:szCs w:val="24"/>
        </w:rPr>
        <w:t xml:space="preserve"> Esplanade, Hobart, Tasmania, 7001, Australia.</w:t>
      </w:r>
    </w:p>
    <w:p w14:paraId="00973616" w14:textId="77777777" w:rsidR="0049712F" w:rsidRPr="00734D30" w:rsidRDefault="0049712F" w:rsidP="0049712F">
      <w:pPr>
        <w:jc w:val="both"/>
        <w:rPr>
          <w:rFonts w:ascii="Times New Roman" w:hAnsi="Times New Roman" w:cs="Times New Roman"/>
          <w:i/>
          <w:sz w:val="24"/>
          <w:szCs w:val="24"/>
        </w:rPr>
      </w:pPr>
      <w:r w:rsidRPr="00734D30">
        <w:rPr>
          <w:rFonts w:ascii="Times New Roman" w:hAnsi="Times New Roman" w:cs="Times New Roman"/>
          <w:sz w:val="24"/>
          <w:szCs w:val="24"/>
          <w:vertAlign w:val="superscript"/>
        </w:rPr>
        <w:t>6</w:t>
      </w:r>
      <w:r w:rsidRPr="00734D30">
        <w:rPr>
          <w:rFonts w:ascii="Times New Roman" w:hAnsi="Times New Roman" w:cs="Times New Roman"/>
          <w:sz w:val="24"/>
          <w:szCs w:val="24"/>
        </w:rPr>
        <w:t xml:space="preserve"> </w:t>
      </w:r>
      <w:r w:rsidRPr="00734D30">
        <w:rPr>
          <w:rFonts w:ascii="Times New Roman" w:hAnsi="Times New Roman" w:cs="Times New Roman"/>
          <w:i/>
          <w:sz w:val="24"/>
          <w:szCs w:val="24"/>
        </w:rPr>
        <w:t>Department of Paleobiology, National Museum of Natural History, Smithsonian Institution, 10th &amp; Constitution Ave. NW, Washington, DC 20560, USA.</w:t>
      </w:r>
    </w:p>
    <w:p w14:paraId="4402AB2E" w14:textId="77777777" w:rsidR="0049712F" w:rsidRPr="00734D30" w:rsidRDefault="0049712F" w:rsidP="0049712F">
      <w:pPr>
        <w:jc w:val="both"/>
        <w:rPr>
          <w:rFonts w:ascii="Times New Roman" w:hAnsi="Times New Roman" w:cs="Times New Roman"/>
          <w:i/>
          <w:sz w:val="24"/>
          <w:szCs w:val="24"/>
        </w:rPr>
      </w:pPr>
      <w:r w:rsidRPr="00734D30">
        <w:rPr>
          <w:rFonts w:ascii="Times New Roman" w:hAnsi="Times New Roman" w:cs="Times New Roman"/>
          <w:sz w:val="24"/>
          <w:szCs w:val="24"/>
          <w:vertAlign w:val="superscript"/>
        </w:rPr>
        <w:t>7</w:t>
      </w:r>
      <w:r w:rsidRPr="00734D30">
        <w:rPr>
          <w:rFonts w:ascii="Times New Roman" w:hAnsi="Times New Roman" w:cs="Times New Roman"/>
          <w:sz w:val="24"/>
          <w:szCs w:val="24"/>
        </w:rPr>
        <w:t xml:space="preserve"> </w:t>
      </w:r>
      <w:r w:rsidRPr="00734D30">
        <w:rPr>
          <w:rFonts w:ascii="Times New Roman" w:hAnsi="Times New Roman" w:cs="Times New Roman"/>
          <w:i/>
          <w:sz w:val="24"/>
          <w:szCs w:val="24"/>
        </w:rPr>
        <w:t>Department of Vertebrate Zoology, National Museum of Natural History, Smithsonian Institution, 10th &amp; Constitution Ave. NW, Washington, DC 20560, USA.</w:t>
      </w:r>
    </w:p>
    <w:p w14:paraId="356DDE9A" w14:textId="77777777" w:rsidR="0049712F" w:rsidRPr="00734D30" w:rsidRDefault="0049712F" w:rsidP="0049712F">
      <w:pPr>
        <w:jc w:val="both"/>
        <w:rPr>
          <w:rFonts w:ascii="Times New Roman" w:hAnsi="Times New Roman" w:cs="Times New Roman"/>
          <w:i/>
          <w:sz w:val="24"/>
          <w:szCs w:val="24"/>
        </w:rPr>
      </w:pPr>
      <w:r w:rsidRPr="00734D30">
        <w:rPr>
          <w:rFonts w:ascii="Times New Roman" w:hAnsi="Times New Roman" w:cs="Times New Roman"/>
          <w:sz w:val="24"/>
          <w:szCs w:val="24"/>
          <w:vertAlign w:val="superscript"/>
        </w:rPr>
        <w:t xml:space="preserve">8 </w:t>
      </w:r>
      <w:r w:rsidRPr="00734D30">
        <w:rPr>
          <w:rFonts w:ascii="Times New Roman" w:hAnsi="Times New Roman" w:cs="Times New Roman"/>
          <w:i/>
          <w:sz w:val="24"/>
          <w:szCs w:val="24"/>
        </w:rPr>
        <w:t>The George Washington University, Department of Biological Sciences, Washington, D.C. 20052, USA.</w:t>
      </w:r>
    </w:p>
    <w:p w14:paraId="5301858C" w14:textId="77777777" w:rsidR="0049712F" w:rsidRPr="00734D30" w:rsidRDefault="0049712F" w:rsidP="0049712F">
      <w:pPr>
        <w:jc w:val="both"/>
        <w:rPr>
          <w:rFonts w:ascii="Times New Roman" w:hAnsi="Times New Roman" w:cs="Times New Roman"/>
          <w:i/>
          <w:sz w:val="24"/>
          <w:szCs w:val="24"/>
        </w:rPr>
      </w:pPr>
      <w:r w:rsidRPr="00734D30">
        <w:rPr>
          <w:rFonts w:ascii="Times New Roman" w:hAnsi="Times New Roman" w:cs="Times New Roman"/>
          <w:sz w:val="24"/>
          <w:szCs w:val="24"/>
          <w:vertAlign w:val="superscript"/>
        </w:rPr>
        <w:t xml:space="preserve">9 </w:t>
      </w:r>
      <w:r w:rsidRPr="00734D30">
        <w:rPr>
          <w:rFonts w:ascii="Times New Roman" w:hAnsi="Times New Roman" w:cs="Times New Roman"/>
          <w:i/>
          <w:sz w:val="24"/>
          <w:szCs w:val="24"/>
        </w:rPr>
        <w:t>Milner Centre for Evolution, Department of Biology and Biochemistry, University of Bath, Bath, BA2 7AZ, UK.</w:t>
      </w:r>
    </w:p>
    <w:p w14:paraId="7C6D3043" w14:textId="77777777" w:rsidR="0049712F" w:rsidRPr="00734D30" w:rsidRDefault="0049712F" w:rsidP="0049712F">
      <w:pPr>
        <w:jc w:val="both"/>
        <w:rPr>
          <w:rFonts w:ascii="Times New Roman" w:hAnsi="Times New Roman" w:cs="Times New Roman"/>
          <w:i/>
          <w:sz w:val="24"/>
          <w:szCs w:val="24"/>
        </w:rPr>
      </w:pPr>
      <w:r w:rsidRPr="00734D30">
        <w:rPr>
          <w:rFonts w:ascii="Times New Roman" w:hAnsi="Times New Roman" w:cs="Times New Roman"/>
          <w:sz w:val="24"/>
          <w:szCs w:val="24"/>
          <w:vertAlign w:val="superscript"/>
        </w:rPr>
        <w:t xml:space="preserve">10 </w:t>
      </w:r>
      <w:r w:rsidRPr="00734D30">
        <w:rPr>
          <w:rFonts w:ascii="Times New Roman" w:hAnsi="Times New Roman" w:cs="Times New Roman"/>
          <w:i/>
          <w:sz w:val="24"/>
          <w:szCs w:val="24"/>
        </w:rPr>
        <w:t>Univ Lyon, Université Claude Bernard Lyon 1, CNRS, ENTPE, UMR 5023 LEHNA, F-69622, Villeurbanne, France.</w:t>
      </w:r>
    </w:p>
    <w:p w14:paraId="16B6E9ED" w14:textId="77777777" w:rsidR="0049712F" w:rsidRPr="0049712F" w:rsidRDefault="0049712F" w:rsidP="00EA4D1C">
      <w:pPr>
        <w:spacing w:line="480" w:lineRule="auto"/>
        <w:jc w:val="center"/>
        <w:rPr>
          <w:rFonts w:ascii="Times New Roman" w:hAnsi="Times New Roman" w:cs="Times New Roman"/>
          <w:sz w:val="24"/>
          <w:szCs w:val="24"/>
        </w:rPr>
      </w:pPr>
    </w:p>
    <w:p w14:paraId="324A0CE7" w14:textId="58D9E32D" w:rsidR="0049712F" w:rsidRPr="0049712F" w:rsidRDefault="0049712F" w:rsidP="0049712F">
      <w:pPr>
        <w:rPr>
          <w:rFonts w:ascii="Times New Roman" w:hAnsi="Times New Roman" w:cs="Times New Roman"/>
          <w:b/>
          <w:bCs/>
          <w:sz w:val="24"/>
          <w:szCs w:val="24"/>
        </w:rPr>
      </w:pPr>
      <w:r>
        <w:rPr>
          <w:rFonts w:ascii="Times New Roman" w:hAnsi="Times New Roman" w:cs="Times New Roman"/>
          <w:b/>
          <w:bCs/>
          <w:sz w:val="24"/>
          <w:szCs w:val="24"/>
        </w:rPr>
        <w:lastRenderedPageBreak/>
        <w:t>Appendix 1 Includes:</w:t>
      </w:r>
    </w:p>
    <w:p w14:paraId="5DDDD721" w14:textId="76D68508" w:rsidR="0049712F" w:rsidRPr="0049712F" w:rsidRDefault="0049712F" w:rsidP="00AF5D45">
      <w:pPr>
        <w:spacing w:after="0" w:line="240" w:lineRule="auto"/>
        <w:ind w:left="720"/>
        <w:rPr>
          <w:rFonts w:ascii="Times New Roman" w:hAnsi="Times New Roman" w:cs="Times New Roman"/>
          <w:sz w:val="24"/>
          <w:szCs w:val="24"/>
        </w:rPr>
      </w:pPr>
      <w:r w:rsidRPr="0049712F">
        <w:rPr>
          <w:rFonts w:ascii="Times New Roman" w:hAnsi="Times New Roman" w:cs="Times New Roman"/>
          <w:sz w:val="24"/>
          <w:szCs w:val="24"/>
        </w:rPr>
        <w:t>Supplementa</w:t>
      </w:r>
      <w:r w:rsidR="00E2147A">
        <w:rPr>
          <w:rFonts w:ascii="Times New Roman" w:hAnsi="Times New Roman" w:cs="Times New Roman"/>
          <w:sz w:val="24"/>
          <w:szCs w:val="24"/>
        </w:rPr>
        <w:t>l</w:t>
      </w:r>
      <w:r w:rsidRPr="0049712F">
        <w:rPr>
          <w:rFonts w:ascii="Times New Roman" w:hAnsi="Times New Roman" w:cs="Times New Roman"/>
          <w:sz w:val="24"/>
          <w:szCs w:val="24"/>
        </w:rPr>
        <w:t xml:space="preserve"> Materials and Methods</w:t>
      </w:r>
    </w:p>
    <w:p w14:paraId="2292E555" w14:textId="77777777" w:rsidR="0049712F" w:rsidRPr="0049712F" w:rsidRDefault="0049712F" w:rsidP="00AF5D45">
      <w:pPr>
        <w:spacing w:after="0" w:line="240" w:lineRule="auto"/>
        <w:ind w:left="720"/>
        <w:rPr>
          <w:rFonts w:ascii="Times New Roman" w:hAnsi="Times New Roman" w:cs="Times New Roman"/>
          <w:sz w:val="24"/>
          <w:szCs w:val="24"/>
        </w:rPr>
      </w:pPr>
      <w:r w:rsidRPr="0049712F">
        <w:rPr>
          <w:rFonts w:ascii="Times New Roman" w:hAnsi="Times New Roman" w:cs="Times New Roman"/>
          <w:sz w:val="24"/>
          <w:szCs w:val="24"/>
        </w:rPr>
        <w:t>Figures S1 to S22</w:t>
      </w:r>
    </w:p>
    <w:p w14:paraId="7874A745" w14:textId="77777777" w:rsidR="0049712F" w:rsidRPr="0049712F" w:rsidRDefault="0049712F" w:rsidP="00AF5D45">
      <w:pPr>
        <w:spacing w:after="0" w:line="240" w:lineRule="auto"/>
        <w:ind w:left="720"/>
        <w:rPr>
          <w:rFonts w:ascii="Times New Roman" w:hAnsi="Times New Roman" w:cs="Times New Roman"/>
          <w:sz w:val="24"/>
          <w:szCs w:val="24"/>
        </w:rPr>
      </w:pPr>
      <w:r w:rsidRPr="0049712F">
        <w:rPr>
          <w:rFonts w:ascii="Times New Roman" w:hAnsi="Times New Roman" w:cs="Times New Roman"/>
          <w:sz w:val="24"/>
          <w:szCs w:val="24"/>
        </w:rPr>
        <w:t>Tables S1 to S14</w:t>
      </w:r>
    </w:p>
    <w:p w14:paraId="2E420784" w14:textId="77777777" w:rsidR="0049712F" w:rsidRPr="0049712F" w:rsidRDefault="0049712F" w:rsidP="00AF5D45">
      <w:pPr>
        <w:spacing w:after="0" w:line="240" w:lineRule="auto"/>
        <w:ind w:left="720"/>
        <w:rPr>
          <w:rFonts w:ascii="Times New Roman" w:hAnsi="Times New Roman" w:cs="Times New Roman"/>
          <w:sz w:val="24"/>
          <w:szCs w:val="24"/>
        </w:rPr>
      </w:pPr>
      <w:r w:rsidRPr="0049712F">
        <w:rPr>
          <w:rFonts w:ascii="Times New Roman" w:hAnsi="Times New Roman" w:cs="Times New Roman"/>
          <w:sz w:val="24"/>
          <w:szCs w:val="24"/>
        </w:rPr>
        <w:t xml:space="preserve">SI References </w:t>
      </w:r>
    </w:p>
    <w:p w14:paraId="362719C3" w14:textId="77777777" w:rsidR="0049712F" w:rsidRPr="0049712F" w:rsidRDefault="0049712F" w:rsidP="0049712F">
      <w:pPr>
        <w:rPr>
          <w:rFonts w:ascii="Times New Roman" w:hAnsi="Times New Roman" w:cs="Times New Roman"/>
          <w:sz w:val="24"/>
          <w:szCs w:val="24"/>
        </w:rPr>
      </w:pPr>
    </w:p>
    <w:p w14:paraId="3F408708" w14:textId="39ED18EE" w:rsidR="0049712F" w:rsidRPr="0049712F" w:rsidRDefault="0049712F" w:rsidP="0049712F">
      <w:pPr>
        <w:rPr>
          <w:rFonts w:ascii="Times New Roman" w:hAnsi="Times New Roman" w:cs="Times New Roman"/>
          <w:sz w:val="24"/>
          <w:szCs w:val="24"/>
        </w:rPr>
      </w:pPr>
      <w:r w:rsidRPr="0049712F">
        <w:rPr>
          <w:rFonts w:ascii="Times New Roman" w:hAnsi="Times New Roman" w:cs="Times New Roman"/>
          <w:b/>
          <w:sz w:val="24"/>
          <w:szCs w:val="24"/>
        </w:rPr>
        <w:t xml:space="preserve">Other supplementary materials for this manuscript include the following: </w:t>
      </w:r>
    </w:p>
    <w:p w14:paraId="0C9FDDB5" w14:textId="57E2254C" w:rsidR="0049712F" w:rsidRPr="0049712F" w:rsidRDefault="0049712F" w:rsidP="0049712F">
      <w:pPr>
        <w:ind w:left="720"/>
        <w:rPr>
          <w:rFonts w:ascii="Times New Roman" w:hAnsi="Times New Roman" w:cs="Times New Roman"/>
          <w:sz w:val="24"/>
          <w:szCs w:val="24"/>
        </w:rPr>
      </w:pPr>
      <w:r w:rsidRPr="0049712F">
        <w:rPr>
          <w:rFonts w:ascii="Times New Roman" w:hAnsi="Times New Roman" w:cs="Times New Roman"/>
          <w:sz w:val="24"/>
          <w:szCs w:val="24"/>
        </w:rPr>
        <w:t xml:space="preserve">Raw sequence reads for &gt;1100 exon markers for all newly generated taxa (145 individuals representing 135 species) in this analysis. Uploaded to NCBI Sequence Read Archive under </w:t>
      </w:r>
      <w:proofErr w:type="spellStart"/>
      <w:r w:rsidRPr="0049712F">
        <w:rPr>
          <w:rFonts w:ascii="Times New Roman" w:hAnsi="Times New Roman" w:cs="Times New Roman"/>
          <w:sz w:val="24"/>
          <w:szCs w:val="24"/>
        </w:rPr>
        <w:t>BioProject</w:t>
      </w:r>
      <w:proofErr w:type="spellEnd"/>
      <w:r w:rsidRPr="0049712F">
        <w:rPr>
          <w:rFonts w:ascii="Times New Roman" w:hAnsi="Times New Roman" w:cs="Times New Roman"/>
          <w:sz w:val="24"/>
          <w:szCs w:val="24"/>
        </w:rPr>
        <w:t xml:space="preserve"> number PRJNA767646:</w:t>
      </w:r>
    </w:p>
    <w:p w14:paraId="34EBB0D7" w14:textId="1CFCC1E6" w:rsidR="0049712F" w:rsidRPr="0049712F" w:rsidRDefault="0049712F" w:rsidP="0049712F">
      <w:pPr>
        <w:rPr>
          <w:rFonts w:ascii="Times New Roman" w:hAnsi="Times New Roman" w:cs="Times New Roman"/>
          <w:sz w:val="24"/>
          <w:szCs w:val="24"/>
        </w:rPr>
      </w:pPr>
      <w:r w:rsidRPr="0049712F">
        <w:rPr>
          <w:rFonts w:ascii="Times New Roman" w:hAnsi="Times New Roman" w:cs="Times New Roman"/>
          <w:sz w:val="24"/>
          <w:szCs w:val="24"/>
        </w:rPr>
        <w:tab/>
      </w:r>
      <w:r w:rsidRPr="0049712F">
        <w:rPr>
          <w:rFonts w:ascii="Times New Roman" w:hAnsi="Times New Roman" w:cs="Times New Roman"/>
          <w:sz w:val="24"/>
          <w:szCs w:val="24"/>
        </w:rPr>
        <w:tab/>
        <w:t>Dataset S1</w:t>
      </w:r>
    </w:p>
    <w:p w14:paraId="05E31751" w14:textId="5B883E47" w:rsidR="0049712F" w:rsidRPr="0049712F" w:rsidRDefault="0049712F" w:rsidP="0049712F">
      <w:pPr>
        <w:rPr>
          <w:rFonts w:ascii="Times New Roman" w:hAnsi="Times New Roman" w:cs="Times New Roman"/>
          <w:sz w:val="24"/>
          <w:szCs w:val="24"/>
        </w:rPr>
      </w:pPr>
      <w:r w:rsidRPr="0049712F">
        <w:rPr>
          <w:rFonts w:ascii="Times New Roman" w:hAnsi="Times New Roman" w:cs="Times New Roman"/>
          <w:sz w:val="24"/>
          <w:szCs w:val="24"/>
        </w:rPr>
        <w:tab/>
        <w:t xml:space="preserve">A compressed folder containing all data files is available from Dryad </w:t>
      </w:r>
      <w:r w:rsidRPr="0049712F">
        <w:rPr>
          <w:rFonts w:ascii="Times New Roman" w:hAnsi="Times New Roman" w:cs="Times New Roman"/>
          <w:sz w:val="24"/>
          <w:szCs w:val="24"/>
        </w:rPr>
        <w:tab/>
        <w:t>(</w:t>
      </w:r>
      <w:hyperlink r:id="rId28" w:history="1">
        <w:r w:rsidRPr="0049712F">
          <w:rPr>
            <w:rStyle w:val="Hyperlink"/>
            <w:rFonts w:ascii="Times New Roman" w:hAnsi="Times New Roman" w:cs="Times New Roman"/>
            <w:sz w:val="24"/>
            <w:szCs w:val="24"/>
          </w:rPr>
          <w:t>https://doi.org/10.5061/dryad.z34tmpgfw</w:t>
        </w:r>
      </w:hyperlink>
      <w:r w:rsidRPr="0049712F">
        <w:rPr>
          <w:rFonts w:ascii="Times New Roman" w:hAnsi="Times New Roman" w:cs="Times New Roman"/>
          <w:sz w:val="24"/>
          <w:szCs w:val="24"/>
        </w:rPr>
        <w:t>).</w:t>
      </w:r>
    </w:p>
    <w:p w14:paraId="161B5BBE" w14:textId="27A762DB" w:rsidR="0049712F" w:rsidRPr="0049712F" w:rsidRDefault="0049712F" w:rsidP="0049712F">
      <w:pPr>
        <w:ind w:left="720"/>
        <w:rPr>
          <w:rFonts w:ascii="Times New Roman" w:hAnsi="Times New Roman" w:cs="Times New Roman"/>
          <w:sz w:val="24"/>
          <w:szCs w:val="24"/>
        </w:rPr>
      </w:pPr>
      <w:r w:rsidRPr="0049712F">
        <w:rPr>
          <w:rFonts w:ascii="Times New Roman" w:hAnsi="Times New Roman" w:cs="Times New Roman"/>
          <w:sz w:val="24"/>
          <w:szCs w:val="24"/>
        </w:rPr>
        <w:t>These include:</w:t>
      </w:r>
    </w:p>
    <w:p w14:paraId="329B5679" w14:textId="77777777" w:rsidR="0049712F" w:rsidRPr="0049712F" w:rsidRDefault="0049712F" w:rsidP="0049712F">
      <w:pPr>
        <w:ind w:left="720"/>
        <w:rPr>
          <w:rFonts w:ascii="Times New Roman" w:hAnsi="Times New Roman" w:cs="Times New Roman"/>
          <w:sz w:val="24"/>
          <w:szCs w:val="24"/>
        </w:rPr>
      </w:pPr>
      <w:r w:rsidRPr="0049712F">
        <w:rPr>
          <w:rFonts w:ascii="Times New Roman" w:hAnsi="Times New Roman" w:cs="Times New Roman"/>
          <w:sz w:val="24"/>
          <w:szCs w:val="24"/>
        </w:rPr>
        <w:tab/>
        <w:t>Datasets S2-S13</w:t>
      </w:r>
    </w:p>
    <w:p w14:paraId="0C51409E" w14:textId="77777777" w:rsidR="0049712F" w:rsidRPr="0049712F" w:rsidRDefault="0049712F" w:rsidP="0049712F">
      <w:pPr>
        <w:ind w:left="720"/>
        <w:rPr>
          <w:rFonts w:ascii="Times New Roman" w:hAnsi="Times New Roman" w:cs="Times New Roman"/>
          <w:sz w:val="24"/>
          <w:szCs w:val="24"/>
        </w:rPr>
      </w:pPr>
    </w:p>
    <w:p w14:paraId="2428AD04" w14:textId="77777777" w:rsidR="0049712F" w:rsidRPr="0049712F" w:rsidRDefault="0049712F" w:rsidP="0049712F">
      <w:pPr>
        <w:ind w:left="720"/>
        <w:rPr>
          <w:rFonts w:ascii="Times New Roman" w:hAnsi="Times New Roman" w:cs="Times New Roman"/>
          <w:sz w:val="24"/>
          <w:szCs w:val="24"/>
        </w:rPr>
      </w:pPr>
      <w:r w:rsidRPr="0049712F">
        <w:rPr>
          <w:rFonts w:ascii="Times New Roman" w:hAnsi="Times New Roman" w:cs="Times New Roman"/>
          <w:sz w:val="24"/>
          <w:szCs w:val="24"/>
        </w:rPr>
        <w:tab/>
      </w:r>
    </w:p>
    <w:p w14:paraId="1B1DEB26" w14:textId="1C46FA9F" w:rsidR="0049712F" w:rsidRPr="0049712F" w:rsidRDefault="0049712F" w:rsidP="0049712F">
      <w:pPr>
        <w:rPr>
          <w:rFonts w:ascii="Times New Roman" w:hAnsi="Times New Roman" w:cs="Times New Roman"/>
          <w:b/>
          <w:bCs/>
          <w:sz w:val="24"/>
          <w:szCs w:val="24"/>
        </w:rPr>
      </w:pPr>
      <w:r>
        <w:rPr>
          <w:rFonts w:ascii="Times New Roman" w:hAnsi="Times New Roman" w:cs="Times New Roman"/>
          <w:b/>
          <w:bCs/>
          <w:sz w:val="24"/>
          <w:szCs w:val="24"/>
        </w:rPr>
        <w:br w:type="page"/>
      </w:r>
      <w:r w:rsidRPr="0049712F">
        <w:rPr>
          <w:rFonts w:ascii="Times New Roman" w:hAnsi="Times New Roman" w:cs="Times New Roman"/>
          <w:b/>
          <w:sz w:val="24"/>
          <w:szCs w:val="24"/>
        </w:rPr>
        <w:lastRenderedPageBreak/>
        <w:t>Supplementa</w:t>
      </w:r>
      <w:r w:rsidR="00E2147A">
        <w:rPr>
          <w:rFonts w:ascii="Times New Roman" w:hAnsi="Times New Roman" w:cs="Times New Roman"/>
          <w:b/>
          <w:sz w:val="24"/>
          <w:szCs w:val="24"/>
        </w:rPr>
        <w:t>l</w:t>
      </w:r>
      <w:r w:rsidRPr="0049712F">
        <w:rPr>
          <w:rFonts w:ascii="Times New Roman" w:hAnsi="Times New Roman" w:cs="Times New Roman"/>
          <w:b/>
          <w:sz w:val="24"/>
          <w:szCs w:val="24"/>
        </w:rPr>
        <w:t xml:space="preserve"> Materials and Methods:</w:t>
      </w:r>
    </w:p>
    <w:p w14:paraId="630E40D3" w14:textId="21689503" w:rsidR="0049712F" w:rsidRPr="00AF5D45" w:rsidRDefault="0049712F" w:rsidP="0049712F">
      <w:pPr>
        <w:jc w:val="both"/>
        <w:rPr>
          <w:rFonts w:ascii="Times New Roman" w:hAnsi="Times New Roman" w:cs="Times New Roman"/>
          <w:i/>
          <w:iCs/>
          <w:sz w:val="24"/>
          <w:szCs w:val="24"/>
        </w:rPr>
      </w:pPr>
      <w:r w:rsidRPr="0049712F">
        <w:rPr>
          <w:rFonts w:ascii="Times New Roman" w:hAnsi="Times New Roman" w:cs="Times New Roman"/>
          <w:b/>
          <w:bCs/>
          <w:sz w:val="24"/>
          <w:szCs w:val="24"/>
        </w:rPr>
        <w:t xml:space="preserve">Taxonomic sampling and genomic data. </w:t>
      </w:r>
      <w:r w:rsidRPr="0049712F">
        <w:rPr>
          <w:rFonts w:ascii="Times New Roman" w:hAnsi="Times New Roman" w:cs="Times New Roman"/>
          <w:sz w:val="24"/>
          <w:szCs w:val="24"/>
        </w:rPr>
        <w:t>We generated new</w:t>
      </w:r>
      <w:r w:rsidRPr="0049712F">
        <w:rPr>
          <w:rFonts w:ascii="Times New Roman" w:hAnsi="Times New Roman" w:cs="Times New Roman"/>
          <w:b/>
          <w:bCs/>
          <w:sz w:val="24"/>
          <w:szCs w:val="24"/>
        </w:rPr>
        <w:t xml:space="preserve"> </w:t>
      </w:r>
      <w:r w:rsidRPr="0049712F">
        <w:rPr>
          <w:rFonts w:ascii="Times New Roman" w:hAnsi="Times New Roman" w:cs="Times New Roman"/>
          <w:sz w:val="24"/>
          <w:szCs w:val="24"/>
        </w:rPr>
        <w:t xml:space="preserve">genomic data from tissue samples extracted from museum voucher specimens (Dataset S1, Table S13) for 131 species of the order Tetraodontiformes and four species in its living sister clade, </w:t>
      </w:r>
      <w:proofErr w:type="spellStart"/>
      <w:r w:rsidRPr="0049712F">
        <w:rPr>
          <w:rFonts w:ascii="Times New Roman" w:hAnsi="Times New Roman" w:cs="Times New Roman"/>
          <w:sz w:val="24"/>
          <w:szCs w:val="24"/>
        </w:rPr>
        <w:t>Lophiiformes</w:t>
      </w:r>
      <w:proofErr w:type="spellEnd"/>
      <w:r w:rsidRPr="0049712F">
        <w:rPr>
          <w:rFonts w:ascii="Times New Roman" w:hAnsi="Times New Roman" w:cs="Times New Roman"/>
          <w:sz w:val="24"/>
          <w:szCs w:val="24"/>
        </w:rPr>
        <w:t xml:space="preserve"> (1). We shipped DNA extractions to Arbor Biosciences for library preparation and target enrichment. Libraries for all samples were processed at the sequencing facilities at the University of Chicago (</w:t>
      </w:r>
      <w:hyperlink r:id="rId29" w:history="1">
        <w:r w:rsidRPr="0049712F">
          <w:rPr>
            <w:rStyle w:val="Hyperlink"/>
            <w:rFonts w:ascii="Times New Roman" w:hAnsi="Times New Roman" w:cs="Times New Roman"/>
            <w:sz w:val="24"/>
            <w:szCs w:val="24"/>
          </w:rPr>
          <w:t>https://fgf.uchicago.edu</w:t>
        </w:r>
      </w:hyperlink>
      <w:r w:rsidRPr="0049712F">
        <w:rPr>
          <w:rFonts w:ascii="Times New Roman" w:hAnsi="Times New Roman" w:cs="Times New Roman"/>
          <w:sz w:val="24"/>
          <w:szCs w:val="24"/>
        </w:rPr>
        <w:t xml:space="preserve">). Sequencing of pair end 100 bp reads was completed on a </w:t>
      </w:r>
      <w:proofErr w:type="spellStart"/>
      <w:r w:rsidRPr="0049712F">
        <w:rPr>
          <w:rFonts w:ascii="Times New Roman" w:hAnsi="Times New Roman" w:cs="Times New Roman"/>
          <w:sz w:val="24"/>
          <w:szCs w:val="24"/>
        </w:rPr>
        <w:t>HiSeq</w:t>
      </w:r>
      <w:proofErr w:type="spellEnd"/>
      <w:r w:rsidRPr="0049712F">
        <w:rPr>
          <w:rFonts w:ascii="Times New Roman" w:hAnsi="Times New Roman" w:cs="Times New Roman"/>
          <w:sz w:val="24"/>
          <w:szCs w:val="24"/>
        </w:rPr>
        <w:t xml:space="preserve"> 4000 with a total of 192 samples multiplexed per lane, including samples for other projects not listed here. Raw reads for newly sequenced exon-capture data are archived on NCBI Sequence Read Archive under </w:t>
      </w:r>
      <w:proofErr w:type="spellStart"/>
      <w:r w:rsidRPr="0049712F">
        <w:rPr>
          <w:rFonts w:ascii="Times New Roman" w:hAnsi="Times New Roman" w:cs="Times New Roman"/>
          <w:sz w:val="24"/>
          <w:szCs w:val="24"/>
        </w:rPr>
        <w:t>BioProject</w:t>
      </w:r>
      <w:proofErr w:type="spellEnd"/>
      <w:r w:rsidRPr="0049712F">
        <w:rPr>
          <w:rFonts w:ascii="Times New Roman" w:hAnsi="Times New Roman" w:cs="Times New Roman"/>
          <w:sz w:val="24"/>
          <w:szCs w:val="24"/>
        </w:rPr>
        <w:t xml:space="preserve"> number PRJNA767646 (Dataset S1). Target capture probes were based on a set of 1,105 single-copy nuclear exon markers (2, 3). Several of these 1,105 loci include “legacy” markers, which are popular markers within fish phylogenetics (4). One of the 131 newly sequenced species (</w:t>
      </w:r>
      <w:proofErr w:type="spellStart"/>
      <w:r w:rsidRPr="0049712F">
        <w:rPr>
          <w:rFonts w:ascii="Times New Roman" w:hAnsi="Times New Roman" w:cs="Times New Roman"/>
          <w:i/>
          <w:iCs/>
          <w:sz w:val="24"/>
          <w:szCs w:val="24"/>
        </w:rPr>
        <w:t>Rhinecanthus</w:t>
      </w:r>
      <w:proofErr w:type="spellEnd"/>
      <w:r w:rsidRPr="0049712F">
        <w:rPr>
          <w:rFonts w:ascii="Times New Roman" w:hAnsi="Times New Roman" w:cs="Times New Roman"/>
          <w:i/>
          <w:iCs/>
          <w:sz w:val="24"/>
          <w:szCs w:val="24"/>
        </w:rPr>
        <w:t xml:space="preserve"> </w:t>
      </w:r>
      <w:proofErr w:type="spellStart"/>
      <w:r w:rsidRPr="0049712F">
        <w:rPr>
          <w:rFonts w:ascii="Times New Roman" w:hAnsi="Times New Roman" w:cs="Times New Roman"/>
          <w:i/>
          <w:iCs/>
          <w:sz w:val="24"/>
          <w:szCs w:val="24"/>
        </w:rPr>
        <w:t>verrucosus</w:t>
      </w:r>
      <w:proofErr w:type="spellEnd"/>
      <w:r w:rsidRPr="0049712F">
        <w:rPr>
          <w:rFonts w:ascii="Times New Roman" w:hAnsi="Times New Roman" w:cs="Times New Roman"/>
          <w:sz w:val="24"/>
          <w:szCs w:val="24"/>
        </w:rPr>
        <w:t xml:space="preserve">) was excluded due to low capture efficiency, leaving 130 newly sequenced taxa for use in downstream analyses. To increase taxonomic sampling, exon markers from four additional tetraodontiform species were mined from previously published genomes and transcriptomes (2) (Dataset S2). In addition, a total of 51 tetraodontiform species and one outgroup (Perciformes: </w:t>
      </w:r>
      <w:proofErr w:type="spellStart"/>
      <w:r w:rsidRPr="0049712F">
        <w:rPr>
          <w:rFonts w:ascii="Times New Roman" w:hAnsi="Times New Roman" w:cs="Times New Roman"/>
          <w:i/>
          <w:iCs/>
          <w:sz w:val="24"/>
          <w:szCs w:val="24"/>
        </w:rPr>
        <w:t>Antigonia</w:t>
      </w:r>
      <w:proofErr w:type="spellEnd"/>
      <w:r w:rsidRPr="0049712F">
        <w:rPr>
          <w:rFonts w:ascii="Times New Roman" w:hAnsi="Times New Roman" w:cs="Times New Roman"/>
          <w:i/>
          <w:iCs/>
          <w:sz w:val="24"/>
          <w:szCs w:val="24"/>
        </w:rPr>
        <w:t xml:space="preserve"> </w:t>
      </w:r>
      <w:proofErr w:type="spellStart"/>
      <w:r w:rsidRPr="0049712F">
        <w:rPr>
          <w:rFonts w:ascii="Times New Roman" w:hAnsi="Times New Roman" w:cs="Times New Roman"/>
          <w:i/>
          <w:iCs/>
          <w:sz w:val="24"/>
          <w:szCs w:val="24"/>
        </w:rPr>
        <w:t>capros</w:t>
      </w:r>
      <w:proofErr w:type="spellEnd"/>
      <w:r w:rsidRPr="0049712F">
        <w:rPr>
          <w:rFonts w:ascii="Times New Roman" w:hAnsi="Times New Roman" w:cs="Times New Roman"/>
          <w:sz w:val="24"/>
          <w:szCs w:val="24"/>
        </w:rPr>
        <w:t xml:space="preserve">) were downloaded from NCBI; these include sequences from one mitochondrial and 15 nuclear markers (1, 3–5) (Dataset S2). The final molecular matrix includes a total of 185 out of </w:t>
      </w:r>
      <w:r w:rsidRPr="0049712F">
        <w:rPr>
          <w:rFonts w:ascii="Times New Roman" w:hAnsi="Times New Roman" w:cs="Times New Roman"/>
          <w:i/>
          <w:iCs/>
          <w:sz w:val="24"/>
          <w:szCs w:val="24"/>
        </w:rPr>
        <w:t xml:space="preserve">ca. </w:t>
      </w:r>
      <w:r w:rsidRPr="0049712F">
        <w:rPr>
          <w:rFonts w:ascii="Times New Roman" w:hAnsi="Times New Roman" w:cs="Times New Roman"/>
          <w:sz w:val="24"/>
          <w:szCs w:val="24"/>
        </w:rPr>
        <w:t>450 extant tetraodontiforms (~41.1%) representing all 10 extant families.</w:t>
      </w:r>
    </w:p>
    <w:p w14:paraId="319AD09D" w14:textId="77777777" w:rsidR="0049712F" w:rsidRDefault="0049712F" w:rsidP="0049712F">
      <w:pPr>
        <w:jc w:val="both"/>
        <w:rPr>
          <w:rFonts w:ascii="Times New Roman" w:hAnsi="Times New Roman" w:cs="Times New Roman"/>
          <w:sz w:val="24"/>
          <w:szCs w:val="24"/>
        </w:rPr>
      </w:pPr>
      <w:r w:rsidRPr="0049712F">
        <w:rPr>
          <w:rFonts w:ascii="Times New Roman" w:hAnsi="Times New Roman" w:cs="Times New Roman"/>
          <w:b/>
          <w:bCs/>
          <w:sz w:val="24"/>
          <w:szCs w:val="24"/>
        </w:rPr>
        <w:t xml:space="preserve">Alignment and quality control. </w:t>
      </w:r>
      <w:r w:rsidRPr="0049712F">
        <w:rPr>
          <w:rFonts w:ascii="Times New Roman" w:hAnsi="Times New Roman" w:cs="Times New Roman"/>
          <w:sz w:val="24"/>
          <w:szCs w:val="24"/>
        </w:rPr>
        <w:t>Sequences for each exon were aligned with MACSE v 2.03 (6) after cleaning out potentially non-homologous fragments with the</w:t>
      </w:r>
      <w:r>
        <w:rPr>
          <w:rFonts w:ascii="Times New Roman" w:hAnsi="Times New Roman" w:cs="Times New Roman"/>
          <w:sz w:val="24"/>
          <w:szCs w:val="24"/>
        </w:rPr>
        <w:t xml:space="preserve"> </w:t>
      </w:r>
      <w:proofErr w:type="spellStart"/>
      <w:r w:rsidRPr="0049712F">
        <w:rPr>
          <w:rFonts w:ascii="Times New Roman" w:hAnsi="Times New Roman" w:cs="Times New Roman"/>
          <w:sz w:val="24"/>
          <w:szCs w:val="24"/>
        </w:rPr>
        <w:t>cleanNonHomologousSequences</w:t>
      </w:r>
      <w:proofErr w:type="spellEnd"/>
      <w:r w:rsidRPr="0049712F">
        <w:rPr>
          <w:rFonts w:ascii="Times New Roman" w:hAnsi="Times New Roman" w:cs="Times New Roman"/>
          <w:sz w:val="24"/>
          <w:szCs w:val="24"/>
        </w:rPr>
        <w:t xml:space="preserve"> option. Separate alignments were conducted, including the target exon in MAFFT v. 7.427 (7). All alignments were visually inspected to adjust the reading frames, remove poor-quality reads, and correct misaligned sections in </w:t>
      </w:r>
      <w:proofErr w:type="spellStart"/>
      <w:r w:rsidRPr="0049712F">
        <w:rPr>
          <w:rFonts w:ascii="Times New Roman" w:hAnsi="Times New Roman" w:cs="Times New Roman"/>
          <w:sz w:val="24"/>
          <w:szCs w:val="24"/>
        </w:rPr>
        <w:t>Geneious</w:t>
      </w:r>
      <w:proofErr w:type="spellEnd"/>
      <w:r w:rsidRPr="0049712F">
        <w:rPr>
          <w:rFonts w:ascii="Times New Roman" w:hAnsi="Times New Roman" w:cs="Times New Roman"/>
          <w:sz w:val="24"/>
          <w:szCs w:val="24"/>
        </w:rPr>
        <w:t xml:space="preserve"> Prime v. 2020.1.1 (8). Alignment summary statistics, such as the percentage of missing data, GC content, proportion of variable sites, and alignment length was assessed using the python package AMAS (9) (Dataset S8).</w:t>
      </w:r>
    </w:p>
    <w:p w14:paraId="68E6DCCE" w14:textId="442960AB" w:rsidR="0049712F" w:rsidRPr="0049712F" w:rsidRDefault="0049712F" w:rsidP="00AF5D45">
      <w:pPr>
        <w:jc w:val="both"/>
        <w:rPr>
          <w:rFonts w:ascii="Times New Roman" w:hAnsi="Times New Roman" w:cs="Times New Roman"/>
          <w:sz w:val="24"/>
          <w:szCs w:val="24"/>
        </w:rPr>
      </w:pPr>
      <w:r>
        <w:rPr>
          <w:rFonts w:ascii="Times New Roman" w:hAnsi="Times New Roman" w:cs="Times New Roman"/>
          <w:sz w:val="24"/>
          <w:szCs w:val="24"/>
        </w:rPr>
        <w:tab/>
      </w:r>
      <w:r w:rsidRPr="0049712F">
        <w:rPr>
          <w:rFonts w:ascii="Times New Roman" w:hAnsi="Times New Roman" w:cs="Times New Roman"/>
          <w:sz w:val="24"/>
          <w:szCs w:val="24"/>
        </w:rPr>
        <w:t xml:space="preserve">Given the pervasiveness of contamination in phylogenomic datasets, quality control analyses consisted of visual inspection of individual gene trees estimated in IQTREE v.1.6.12  (10) and manual inspection of individual gene alignments, following the pipeline implemented by Arcila et al. (11). Additional steps of quality control included cross-validating species identifications of all newly sequenced tissue samples by blasting the </w:t>
      </w:r>
      <w:proofErr w:type="spellStart"/>
      <w:r w:rsidRPr="0049712F">
        <w:rPr>
          <w:rFonts w:ascii="Times New Roman" w:hAnsi="Times New Roman" w:cs="Times New Roman"/>
          <w:sz w:val="24"/>
          <w:szCs w:val="24"/>
        </w:rPr>
        <w:t>mtDNA</w:t>
      </w:r>
      <w:proofErr w:type="spellEnd"/>
      <w:r w:rsidRPr="0049712F">
        <w:rPr>
          <w:rFonts w:ascii="Times New Roman" w:hAnsi="Times New Roman" w:cs="Times New Roman"/>
          <w:sz w:val="24"/>
          <w:szCs w:val="24"/>
        </w:rPr>
        <w:t>-COI barcode region against the Barcode of Life Data System (BOLD) repositories (12) using the ‘</w:t>
      </w:r>
      <w:proofErr w:type="spellStart"/>
      <w:r w:rsidRPr="0049712F">
        <w:rPr>
          <w:rFonts w:ascii="Times New Roman" w:hAnsi="Times New Roman" w:cs="Times New Roman"/>
          <w:sz w:val="24"/>
          <w:szCs w:val="24"/>
        </w:rPr>
        <w:t>bold_identification</w:t>
      </w:r>
      <w:proofErr w:type="spellEnd"/>
      <w:r w:rsidRPr="0049712F">
        <w:rPr>
          <w:rFonts w:ascii="Times New Roman" w:hAnsi="Times New Roman" w:cs="Times New Roman"/>
          <w:sz w:val="24"/>
          <w:szCs w:val="24"/>
        </w:rPr>
        <w:t xml:space="preserve">’ python script (13) (Dataset S10). After these quality control steps, two of the newly sequenced exons were deleted from the analysis due to high levels of missing data, leaving a total of 1,103 loci.  </w:t>
      </w:r>
    </w:p>
    <w:p w14:paraId="7BB1C557" w14:textId="77777777" w:rsidR="0049712F" w:rsidRPr="0049712F" w:rsidRDefault="0049712F" w:rsidP="0049712F">
      <w:pPr>
        <w:jc w:val="both"/>
        <w:rPr>
          <w:rFonts w:ascii="Times New Roman" w:hAnsi="Times New Roman" w:cs="Times New Roman"/>
          <w:b/>
          <w:bCs/>
          <w:sz w:val="24"/>
          <w:szCs w:val="24"/>
        </w:rPr>
      </w:pPr>
      <w:r w:rsidRPr="0049712F">
        <w:rPr>
          <w:rFonts w:ascii="Times New Roman" w:hAnsi="Times New Roman" w:cs="Times New Roman"/>
          <w:b/>
          <w:bCs/>
          <w:sz w:val="24"/>
          <w:szCs w:val="24"/>
        </w:rPr>
        <w:t xml:space="preserve">Phylogenomic inference. </w:t>
      </w:r>
      <w:r w:rsidRPr="0049712F">
        <w:rPr>
          <w:rFonts w:ascii="Times New Roman" w:hAnsi="Times New Roman" w:cs="Times New Roman"/>
          <w:sz w:val="24"/>
          <w:szCs w:val="24"/>
        </w:rPr>
        <w:t>We inferred</w:t>
      </w:r>
      <w:r w:rsidRPr="0049712F">
        <w:rPr>
          <w:rFonts w:ascii="Times New Roman" w:hAnsi="Times New Roman" w:cs="Times New Roman"/>
          <w:b/>
          <w:bCs/>
          <w:sz w:val="24"/>
          <w:szCs w:val="24"/>
        </w:rPr>
        <w:t xml:space="preserve"> </w:t>
      </w:r>
      <w:r w:rsidRPr="0049712F">
        <w:rPr>
          <w:rFonts w:ascii="Times New Roman" w:hAnsi="Times New Roman" w:cs="Times New Roman"/>
          <w:bCs/>
          <w:color w:val="000000" w:themeColor="text1"/>
          <w:sz w:val="24"/>
          <w:szCs w:val="24"/>
        </w:rPr>
        <w:t xml:space="preserve">phylogenetic trees and support values using maximum likelihood with </w:t>
      </w:r>
      <w:r w:rsidRPr="0049712F">
        <w:rPr>
          <w:rFonts w:ascii="Times New Roman" w:hAnsi="Times New Roman" w:cs="Times New Roman"/>
          <w:sz w:val="24"/>
          <w:szCs w:val="24"/>
        </w:rPr>
        <w:t xml:space="preserve">IQTREE v.1.6.12 (10) and a multi-species coalescent approach in ASTRAL-III (14) based on IQTREE gene trees. </w:t>
      </w:r>
      <w:r w:rsidRPr="0049712F">
        <w:rPr>
          <w:rFonts w:ascii="Times New Roman" w:hAnsi="Times New Roman" w:cs="Times New Roman"/>
          <w:bCs/>
          <w:color w:val="000000" w:themeColor="text1"/>
          <w:sz w:val="24"/>
          <w:szCs w:val="24"/>
        </w:rPr>
        <w:t xml:space="preserve">To account for the effects of missing data in our dataset, we conducted two </w:t>
      </w:r>
      <w:r w:rsidRPr="0049712F">
        <w:rPr>
          <w:rFonts w:ascii="Times New Roman" w:hAnsi="Times New Roman" w:cs="Times New Roman"/>
          <w:sz w:val="24"/>
          <w:szCs w:val="24"/>
        </w:rPr>
        <w:t xml:space="preserve">concatenation-based maximum likelihood (ML) analyses: one including all newly </w:t>
      </w:r>
      <w:r w:rsidRPr="0049712F">
        <w:rPr>
          <w:rFonts w:ascii="Times New Roman" w:hAnsi="Times New Roman" w:cs="Times New Roman"/>
          <w:sz w:val="24"/>
          <w:szCs w:val="24"/>
        </w:rPr>
        <w:lastRenderedPageBreak/>
        <w:t>sequenced taxa (134 tetraodontiform species, 47% missing data overall; Dataset S6), and a second analysis that excluded taxa with more than 65% missing data (102 tetraodontiform species, &lt; 33% missing data overall; Dataset S7) for all 1,103 exon markers.</w:t>
      </w:r>
      <w:r w:rsidRPr="0049712F">
        <w:rPr>
          <w:rFonts w:ascii="Times New Roman" w:hAnsi="Times New Roman" w:cs="Times New Roman"/>
          <w:bCs/>
          <w:color w:val="000000" w:themeColor="text1"/>
          <w:sz w:val="24"/>
          <w:szCs w:val="24"/>
        </w:rPr>
        <w:t xml:space="preserve"> </w:t>
      </w:r>
      <w:r w:rsidRPr="0049712F">
        <w:rPr>
          <w:rFonts w:ascii="Times New Roman" w:hAnsi="Times New Roman" w:cs="Times New Roman"/>
          <w:sz w:val="24"/>
          <w:szCs w:val="24"/>
        </w:rPr>
        <w:t>Because the topology and branch lengths are largely in agreement between the two analyses (</w:t>
      </w:r>
      <w:r w:rsidRPr="0049712F">
        <w:rPr>
          <w:rFonts w:ascii="Times New Roman" w:hAnsi="Times New Roman" w:cs="Times New Roman"/>
          <w:i/>
          <w:iCs/>
          <w:sz w:val="24"/>
          <w:szCs w:val="24"/>
        </w:rPr>
        <w:t xml:space="preserve">SI Appendix: </w:t>
      </w:r>
      <w:r w:rsidRPr="0049712F">
        <w:rPr>
          <w:rFonts w:ascii="Times New Roman" w:hAnsi="Times New Roman" w:cs="Times New Roman"/>
          <w:sz w:val="24"/>
          <w:szCs w:val="24"/>
        </w:rPr>
        <w:t>Figs. S2, S3), all downstream phylogenetic analyses use the complete dataset (134 tetraodontiform species and 1,103 exon markers).</w:t>
      </w:r>
      <w:r w:rsidRPr="0049712F">
        <w:rPr>
          <w:rFonts w:ascii="Times New Roman" w:hAnsi="Times New Roman" w:cs="Times New Roman"/>
          <w:b/>
          <w:color w:val="C00000"/>
          <w:sz w:val="24"/>
          <w:szCs w:val="24"/>
        </w:rPr>
        <w:t xml:space="preserve"> </w:t>
      </w:r>
      <w:r w:rsidRPr="0049712F">
        <w:rPr>
          <w:rFonts w:ascii="Times New Roman" w:hAnsi="Times New Roman" w:cs="Times New Roman"/>
          <w:sz w:val="24"/>
          <w:szCs w:val="24"/>
        </w:rPr>
        <w:t xml:space="preserve">We used PartitionFinder2 (15) to infer the best partitioning scheme for the concatenated datasets, beginning with a total of 3,309 </w:t>
      </w:r>
      <w:r w:rsidRPr="0049712F">
        <w:rPr>
          <w:rFonts w:ascii="Times New Roman" w:hAnsi="Times New Roman" w:cs="Times New Roman"/>
          <w:i/>
          <w:iCs/>
          <w:sz w:val="24"/>
          <w:szCs w:val="24"/>
        </w:rPr>
        <w:t>a priori</w:t>
      </w:r>
      <w:r w:rsidRPr="0049712F">
        <w:rPr>
          <w:rFonts w:ascii="Times New Roman" w:hAnsi="Times New Roman" w:cs="Times New Roman"/>
          <w:sz w:val="24"/>
          <w:szCs w:val="24"/>
        </w:rPr>
        <w:t xml:space="preserve"> partitions (three codon positions for each of the 1,103 loci). From these initial partitions, a best-fit scheme of 719 partitions was identified and used as input for all ML phylogenetic analyses. Each of the 719 partitions used a substitution model of either GTR+G or GTR+I+G.</w:t>
      </w:r>
      <w:r w:rsidRPr="0049712F">
        <w:rPr>
          <w:rFonts w:ascii="Times New Roman" w:hAnsi="Times New Roman" w:cs="Times New Roman"/>
          <w:b/>
          <w:color w:val="C00000"/>
          <w:sz w:val="24"/>
          <w:szCs w:val="24"/>
        </w:rPr>
        <w:t xml:space="preserve"> </w:t>
      </w:r>
    </w:p>
    <w:p w14:paraId="28E1EA30" w14:textId="4C130F6D" w:rsidR="0049712F" w:rsidRPr="0049712F" w:rsidRDefault="0049712F" w:rsidP="0049712F">
      <w:pPr>
        <w:ind w:firstLine="720"/>
        <w:jc w:val="both"/>
        <w:rPr>
          <w:rFonts w:ascii="Times New Roman" w:hAnsi="Times New Roman" w:cs="Times New Roman"/>
          <w:sz w:val="24"/>
          <w:szCs w:val="24"/>
        </w:rPr>
      </w:pPr>
      <w:r w:rsidRPr="0049712F">
        <w:rPr>
          <w:rFonts w:ascii="Times New Roman" w:hAnsi="Times New Roman" w:cs="Times New Roman"/>
          <w:sz w:val="24"/>
          <w:szCs w:val="24"/>
        </w:rPr>
        <w:t>To account for discordance arising from incomplete lineage sorting (ILS), we conducted a multi-species coalescent analysis with multi-locus bootstrapping in ASTRAL-III (14) (Dataset S5) using 1,103 unrooted individual gene trees (partitioned by codon position) inferred from IQTREE (Dataset S4). We estimated branch support for all gene trees in IQTREE using the ultra-fast bootstrapping approach with 1,000 replicates implemented using the ‘-</w:t>
      </w:r>
      <w:proofErr w:type="spellStart"/>
      <w:r w:rsidRPr="0049712F">
        <w:rPr>
          <w:rFonts w:ascii="Times New Roman" w:hAnsi="Times New Roman" w:cs="Times New Roman"/>
          <w:sz w:val="24"/>
          <w:szCs w:val="24"/>
        </w:rPr>
        <w:t>bnni</w:t>
      </w:r>
      <w:proofErr w:type="spellEnd"/>
      <w:r w:rsidRPr="0049712F">
        <w:rPr>
          <w:rFonts w:ascii="Times New Roman" w:hAnsi="Times New Roman" w:cs="Times New Roman"/>
          <w:sz w:val="24"/>
          <w:szCs w:val="24"/>
        </w:rPr>
        <w:t xml:space="preserve">’ option (16). We used bootstrap replicates for each gene as input for ASTRAL, as well as all 1,103 maximum likelihood gene trees. </w:t>
      </w:r>
    </w:p>
    <w:p w14:paraId="603BDB78" w14:textId="1243A1B1" w:rsidR="0049712F" w:rsidRPr="0049712F" w:rsidRDefault="0049712F" w:rsidP="0049712F">
      <w:pPr>
        <w:jc w:val="both"/>
        <w:rPr>
          <w:rFonts w:ascii="Times New Roman" w:hAnsi="Times New Roman" w:cs="Times New Roman"/>
          <w:bCs/>
          <w:sz w:val="24"/>
          <w:szCs w:val="24"/>
        </w:rPr>
      </w:pPr>
      <w:r w:rsidRPr="0049712F">
        <w:rPr>
          <w:rFonts w:ascii="Times New Roman" w:hAnsi="Times New Roman" w:cs="Times New Roman"/>
          <w:b/>
          <w:bCs/>
          <w:sz w:val="24"/>
          <w:szCs w:val="24"/>
        </w:rPr>
        <w:t>Integration of fossil and extant species.</w:t>
      </w:r>
      <w:r w:rsidRPr="0049712F">
        <w:rPr>
          <w:rFonts w:ascii="Times New Roman" w:hAnsi="Times New Roman" w:cs="Times New Roman"/>
          <w:bCs/>
          <w:color w:val="000000" w:themeColor="text1"/>
          <w:sz w:val="24"/>
          <w:szCs w:val="24"/>
        </w:rPr>
        <w:t xml:space="preserve"> To combine the fossils and extant tetraodontiform species, we used the </w:t>
      </w:r>
      <w:r w:rsidRPr="0049712F">
        <w:rPr>
          <w:rFonts w:ascii="Times New Roman" w:hAnsi="Times New Roman" w:cs="Times New Roman"/>
          <w:bCs/>
          <w:sz w:val="24"/>
          <w:szCs w:val="24"/>
        </w:rPr>
        <w:t xml:space="preserve">morphological matrix of Arcila and Tyler </w:t>
      </w:r>
      <w:r w:rsidRPr="0049712F">
        <w:rPr>
          <w:rFonts w:ascii="Times New Roman" w:hAnsi="Times New Roman" w:cs="Times New Roman"/>
          <w:sz w:val="24"/>
          <w:szCs w:val="24"/>
        </w:rPr>
        <w:t>(17)</w:t>
      </w:r>
      <w:r w:rsidRPr="0049712F">
        <w:rPr>
          <w:rFonts w:ascii="Times New Roman" w:hAnsi="Times New Roman" w:cs="Times New Roman"/>
          <w:bCs/>
          <w:sz w:val="24"/>
          <w:szCs w:val="24"/>
        </w:rPr>
        <w:t xml:space="preserve">, which consists of 210 characters coded for 17 extant and 52 fossil tetraodontiform species plus two additional outgroup taxa </w:t>
      </w:r>
      <w:r w:rsidRPr="0049712F">
        <w:rPr>
          <w:rFonts w:ascii="Times New Roman" w:hAnsi="Times New Roman" w:cs="Times New Roman"/>
          <w:sz w:val="24"/>
          <w:szCs w:val="24"/>
        </w:rPr>
        <w:t>(</w:t>
      </w:r>
      <w:proofErr w:type="spellStart"/>
      <w:r w:rsidRPr="0049712F">
        <w:rPr>
          <w:rFonts w:ascii="Times New Roman" w:hAnsi="Times New Roman" w:cs="Times New Roman"/>
          <w:sz w:val="24"/>
          <w:szCs w:val="24"/>
        </w:rPr>
        <w:t>Lophiiformes</w:t>
      </w:r>
      <w:proofErr w:type="spellEnd"/>
      <w:r w:rsidRPr="0049712F">
        <w:rPr>
          <w:rFonts w:ascii="Times New Roman" w:hAnsi="Times New Roman" w:cs="Times New Roman"/>
          <w:sz w:val="24"/>
          <w:szCs w:val="24"/>
        </w:rPr>
        <w:t xml:space="preserve">:  </w:t>
      </w:r>
      <w:proofErr w:type="spellStart"/>
      <w:r w:rsidRPr="0049712F">
        <w:rPr>
          <w:rFonts w:ascii="Times New Roman" w:hAnsi="Times New Roman" w:cs="Times New Roman"/>
          <w:i/>
          <w:iCs/>
          <w:sz w:val="24"/>
          <w:szCs w:val="24"/>
        </w:rPr>
        <w:t>Lophiodes</w:t>
      </w:r>
      <w:proofErr w:type="spellEnd"/>
      <w:r w:rsidRPr="0049712F">
        <w:rPr>
          <w:rFonts w:ascii="Times New Roman" w:hAnsi="Times New Roman" w:cs="Times New Roman"/>
          <w:i/>
          <w:iCs/>
          <w:sz w:val="24"/>
          <w:szCs w:val="24"/>
        </w:rPr>
        <w:t xml:space="preserve"> </w:t>
      </w:r>
      <w:proofErr w:type="spellStart"/>
      <w:r w:rsidRPr="0049712F">
        <w:rPr>
          <w:rFonts w:ascii="Times New Roman" w:hAnsi="Times New Roman" w:cs="Times New Roman"/>
          <w:i/>
          <w:iCs/>
          <w:sz w:val="24"/>
          <w:szCs w:val="24"/>
        </w:rPr>
        <w:t>monodi</w:t>
      </w:r>
      <w:proofErr w:type="spellEnd"/>
      <w:r w:rsidRPr="0049712F">
        <w:rPr>
          <w:rFonts w:ascii="Times New Roman" w:hAnsi="Times New Roman" w:cs="Times New Roman"/>
          <w:sz w:val="24"/>
          <w:szCs w:val="24"/>
        </w:rPr>
        <w:t xml:space="preserve">, and </w:t>
      </w:r>
      <w:proofErr w:type="spellStart"/>
      <w:r w:rsidRPr="0049712F">
        <w:rPr>
          <w:rFonts w:ascii="Times New Roman" w:hAnsi="Times New Roman" w:cs="Times New Roman"/>
          <w:sz w:val="24"/>
          <w:szCs w:val="24"/>
        </w:rPr>
        <w:t>Zeiformes</w:t>
      </w:r>
      <w:proofErr w:type="spellEnd"/>
      <w:r w:rsidRPr="0049712F">
        <w:rPr>
          <w:rFonts w:ascii="Times New Roman" w:hAnsi="Times New Roman" w:cs="Times New Roman"/>
          <w:sz w:val="24"/>
          <w:szCs w:val="24"/>
        </w:rPr>
        <w:t xml:space="preserve">: </w:t>
      </w:r>
      <w:proofErr w:type="spellStart"/>
      <w:r w:rsidRPr="0049712F">
        <w:rPr>
          <w:rFonts w:ascii="Times New Roman" w:hAnsi="Times New Roman" w:cs="Times New Roman"/>
          <w:i/>
          <w:iCs/>
          <w:sz w:val="24"/>
          <w:szCs w:val="24"/>
        </w:rPr>
        <w:t>Cyttus</w:t>
      </w:r>
      <w:proofErr w:type="spellEnd"/>
      <w:r w:rsidRPr="0049712F">
        <w:rPr>
          <w:rFonts w:ascii="Times New Roman" w:hAnsi="Times New Roman" w:cs="Times New Roman"/>
          <w:sz w:val="24"/>
          <w:szCs w:val="24"/>
        </w:rPr>
        <w:t xml:space="preserve"> </w:t>
      </w:r>
      <w:proofErr w:type="spellStart"/>
      <w:r w:rsidRPr="0049712F">
        <w:rPr>
          <w:rFonts w:ascii="Times New Roman" w:hAnsi="Times New Roman" w:cs="Times New Roman"/>
          <w:i/>
          <w:iCs/>
          <w:sz w:val="24"/>
          <w:szCs w:val="24"/>
        </w:rPr>
        <w:t>novaezelandiae</w:t>
      </w:r>
      <w:proofErr w:type="spellEnd"/>
      <w:r w:rsidRPr="0049712F">
        <w:rPr>
          <w:rFonts w:ascii="Times New Roman" w:hAnsi="Times New Roman" w:cs="Times New Roman"/>
          <w:sz w:val="24"/>
          <w:szCs w:val="24"/>
        </w:rPr>
        <w:t>)</w:t>
      </w:r>
      <w:r w:rsidRPr="0049712F">
        <w:rPr>
          <w:rFonts w:ascii="Times New Roman" w:hAnsi="Times New Roman" w:cs="Times New Roman"/>
          <w:bCs/>
          <w:sz w:val="24"/>
          <w:szCs w:val="24"/>
        </w:rPr>
        <w:t xml:space="preserve">. </w:t>
      </w:r>
      <w:bookmarkStart w:id="29" w:name="_Hlk82002246"/>
      <w:r w:rsidRPr="0049712F">
        <w:rPr>
          <w:rFonts w:ascii="Times New Roman" w:hAnsi="Times New Roman" w:cs="Times New Roman"/>
          <w:bCs/>
          <w:sz w:val="24"/>
          <w:szCs w:val="24"/>
        </w:rPr>
        <w:t xml:space="preserve">We combined this morphological matrix with our genomic dataset for a total of 237 tetraodontiform species and seven outgroups. </w:t>
      </w:r>
      <w:bookmarkEnd w:id="29"/>
      <w:r w:rsidRPr="0049712F">
        <w:rPr>
          <w:rFonts w:ascii="Times New Roman" w:hAnsi="Times New Roman" w:cs="Times New Roman"/>
          <w:bCs/>
          <w:sz w:val="24"/>
          <w:szCs w:val="24"/>
        </w:rPr>
        <w:t xml:space="preserve">Our analyses use the GTRGAMMA and Mk models with four partitions; three for the molecular sequences (one for each codon position); and one for the morphological dataset. </w:t>
      </w:r>
    </w:p>
    <w:p w14:paraId="2FC4AF2B" w14:textId="479EB5A7" w:rsidR="0049712F" w:rsidRPr="0049712F" w:rsidRDefault="0049712F" w:rsidP="0049712F">
      <w:pPr>
        <w:jc w:val="both"/>
        <w:rPr>
          <w:rFonts w:ascii="Times New Roman" w:hAnsi="Times New Roman" w:cs="Times New Roman"/>
          <w:bCs/>
          <w:sz w:val="24"/>
          <w:szCs w:val="24"/>
        </w:rPr>
      </w:pPr>
      <w:r w:rsidRPr="0049712F">
        <w:rPr>
          <w:rFonts w:ascii="Times New Roman" w:hAnsi="Times New Roman" w:cs="Times New Roman"/>
          <w:b/>
          <w:color w:val="000000" w:themeColor="text1"/>
          <w:sz w:val="24"/>
          <w:szCs w:val="24"/>
        </w:rPr>
        <w:t xml:space="preserve">Phylogenetic uncertainty and total evidence dating using the fossilized birth death process. </w:t>
      </w:r>
      <w:r w:rsidRPr="0049712F">
        <w:rPr>
          <w:rFonts w:ascii="Times New Roman" w:hAnsi="Times New Roman" w:cs="Times New Roman"/>
          <w:bCs/>
          <w:color w:val="000000" w:themeColor="text1"/>
          <w:sz w:val="24"/>
          <w:szCs w:val="24"/>
        </w:rPr>
        <w:t xml:space="preserve">In addition to the phylogenomic analyses described above, we conducted </w:t>
      </w:r>
      <w:r w:rsidRPr="0049712F">
        <w:rPr>
          <w:rFonts w:ascii="Times New Roman" w:hAnsi="Times New Roman" w:cs="Times New Roman"/>
          <w:bCs/>
          <w:sz w:val="24"/>
          <w:szCs w:val="24"/>
        </w:rPr>
        <w:t xml:space="preserve">divergence time estimations under </w:t>
      </w:r>
      <w:proofErr w:type="gramStart"/>
      <w:r w:rsidRPr="0049712F">
        <w:rPr>
          <w:rFonts w:ascii="Times New Roman" w:hAnsi="Times New Roman" w:cs="Times New Roman"/>
          <w:bCs/>
          <w:sz w:val="24"/>
          <w:szCs w:val="24"/>
        </w:rPr>
        <w:t>a total evidence</w:t>
      </w:r>
      <w:proofErr w:type="gramEnd"/>
      <w:r w:rsidRPr="0049712F">
        <w:rPr>
          <w:rFonts w:ascii="Times New Roman" w:hAnsi="Times New Roman" w:cs="Times New Roman"/>
          <w:bCs/>
          <w:sz w:val="24"/>
          <w:szCs w:val="24"/>
        </w:rPr>
        <w:t xml:space="preserve">, or tip-dating, framework using the Fossilized Birth Death (FBD) model in </w:t>
      </w:r>
      <w:proofErr w:type="spellStart"/>
      <w:r w:rsidRPr="0049712F">
        <w:rPr>
          <w:rFonts w:ascii="Times New Roman" w:hAnsi="Times New Roman" w:cs="Times New Roman"/>
          <w:bCs/>
          <w:sz w:val="24"/>
          <w:szCs w:val="24"/>
        </w:rPr>
        <w:t>MrBayes</w:t>
      </w:r>
      <w:proofErr w:type="spellEnd"/>
      <w:r w:rsidRPr="0049712F">
        <w:rPr>
          <w:rFonts w:ascii="Times New Roman" w:hAnsi="Times New Roman" w:cs="Times New Roman"/>
          <w:bCs/>
          <w:sz w:val="24"/>
          <w:szCs w:val="24"/>
        </w:rPr>
        <w:t xml:space="preserve"> v 3.2.7a </w:t>
      </w:r>
      <w:r w:rsidRPr="0049712F">
        <w:rPr>
          <w:rFonts w:ascii="Times New Roman" w:hAnsi="Times New Roman" w:cs="Times New Roman"/>
          <w:sz w:val="24"/>
          <w:szCs w:val="24"/>
        </w:rPr>
        <w:t>(18)</w:t>
      </w:r>
      <w:r w:rsidRPr="0049712F">
        <w:rPr>
          <w:rFonts w:ascii="Times New Roman" w:hAnsi="Times New Roman" w:cs="Times New Roman"/>
          <w:bCs/>
          <w:sz w:val="24"/>
          <w:szCs w:val="24"/>
        </w:rPr>
        <w:t xml:space="preserve">. To account for topological uncertainty, we assembled 15 largely independent genomic subsets containing </w:t>
      </w:r>
      <w:r w:rsidRPr="0049712F">
        <w:rPr>
          <w:rFonts w:ascii="Times New Roman" w:hAnsi="Times New Roman" w:cs="Times New Roman"/>
          <w:bCs/>
          <w:i/>
          <w:iCs/>
          <w:sz w:val="24"/>
          <w:szCs w:val="24"/>
        </w:rPr>
        <w:t>ca.</w:t>
      </w:r>
      <w:r w:rsidRPr="0049712F">
        <w:rPr>
          <w:rFonts w:ascii="Times New Roman" w:hAnsi="Times New Roman" w:cs="Times New Roman"/>
          <w:bCs/>
          <w:sz w:val="24"/>
          <w:szCs w:val="24"/>
        </w:rPr>
        <w:t xml:space="preserve"> 50 randomly selected loci (~20,000 bp) subsampled from the complete genomic dataset of 1,103 loci. All subsets overlap in only five “anchor” genes to maintain the same set of species for each subset </w:t>
      </w:r>
      <w:r w:rsidRPr="0049712F">
        <w:rPr>
          <w:rFonts w:ascii="Times New Roman" w:hAnsi="Times New Roman" w:cs="Times New Roman"/>
          <w:sz w:val="24"/>
          <w:szCs w:val="24"/>
        </w:rPr>
        <w:t>(19, 20)</w:t>
      </w:r>
      <w:r w:rsidRPr="0049712F">
        <w:rPr>
          <w:rFonts w:ascii="Times New Roman" w:hAnsi="Times New Roman" w:cs="Times New Roman"/>
          <w:bCs/>
          <w:sz w:val="24"/>
          <w:szCs w:val="24"/>
        </w:rPr>
        <w:t xml:space="preserve">. In addition to genomic data, each subset contains the morphological dataset for fossil taxa. We ran all 15 subsets in </w:t>
      </w:r>
      <w:proofErr w:type="spellStart"/>
      <w:r w:rsidRPr="0049712F">
        <w:rPr>
          <w:rFonts w:ascii="Times New Roman" w:hAnsi="Times New Roman" w:cs="Times New Roman"/>
          <w:bCs/>
          <w:sz w:val="24"/>
          <w:szCs w:val="24"/>
        </w:rPr>
        <w:t>MrBayes</w:t>
      </w:r>
      <w:proofErr w:type="spellEnd"/>
      <w:r w:rsidRPr="0049712F">
        <w:rPr>
          <w:rFonts w:ascii="Times New Roman" w:hAnsi="Times New Roman" w:cs="Times New Roman"/>
          <w:bCs/>
          <w:sz w:val="24"/>
          <w:szCs w:val="24"/>
        </w:rPr>
        <w:t xml:space="preserve"> with tree sampling occurring every 10,000 generations. We used a relaxed clock model with the clock rate prior following a log normal distribution and independent gamma rate (IGR). After 6 months of total runtime, we found that only 5 (of the 15) subsets reached convergence based on estimated sample size (ESS) values close to or above 200. After filtering out analyses that fail to converge, we updated the root prior ages with different distributions and added certain phylogenetic constraints, described below. </w:t>
      </w:r>
    </w:p>
    <w:p w14:paraId="2780C62F" w14:textId="77777777" w:rsidR="0049712F" w:rsidRPr="0049712F" w:rsidRDefault="0049712F" w:rsidP="0049712F">
      <w:pPr>
        <w:jc w:val="both"/>
        <w:rPr>
          <w:rFonts w:ascii="Times New Roman" w:hAnsi="Times New Roman" w:cs="Times New Roman"/>
          <w:sz w:val="24"/>
          <w:szCs w:val="24"/>
        </w:rPr>
      </w:pPr>
      <w:r w:rsidRPr="0049712F">
        <w:rPr>
          <w:rFonts w:ascii="Times New Roman" w:hAnsi="Times New Roman" w:cs="Times New Roman"/>
          <w:b/>
          <w:sz w:val="24"/>
          <w:szCs w:val="24"/>
        </w:rPr>
        <w:t xml:space="preserve">Updated subset schemes (root priors and the inclusion/exclusion of Plectocretacicoidea). </w:t>
      </w:r>
      <w:r w:rsidRPr="0049712F">
        <w:rPr>
          <w:rFonts w:ascii="Times New Roman" w:hAnsi="Times New Roman" w:cs="Times New Roman"/>
          <w:bCs/>
          <w:sz w:val="24"/>
          <w:szCs w:val="24"/>
        </w:rPr>
        <w:t xml:space="preserve">Because </w:t>
      </w:r>
      <w:bookmarkStart w:id="30" w:name="_Hlk82002264"/>
      <w:r w:rsidRPr="0049712F">
        <w:rPr>
          <w:rFonts w:ascii="Times New Roman" w:hAnsi="Times New Roman" w:cs="Times New Roman"/>
          <w:bCs/>
          <w:sz w:val="24"/>
          <w:szCs w:val="24"/>
        </w:rPr>
        <w:t xml:space="preserve">there is not yet consensus on whether the superfamily Plectocretacicoidea should be considered as stem tetraodontiforms and the exclusion of this superfamily has the potential to </w:t>
      </w:r>
      <w:r w:rsidRPr="0049712F">
        <w:rPr>
          <w:rFonts w:ascii="Times New Roman" w:hAnsi="Times New Roman" w:cs="Times New Roman"/>
          <w:bCs/>
          <w:sz w:val="24"/>
          <w:szCs w:val="24"/>
        </w:rPr>
        <w:lastRenderedPageBreak/>
        <w:t xml:space="preserve">drastically affect age estimations </w:t>
      </w:r>
      <w:r w:rsidRPr="0049712F">
        <w:rPr>
          <w:rFonts w:ascii="Times New Roman" w:hAnsi="Times New Roman" w:cs="Times New Roman"/>
          <w:sz w:val="24"/>
          <w:szCs w:val="24"/>
        </w:rPr>
        <w:t>(17, 21)</w:t>
      </w:r>
      <w:r w:rsidRPr="0049712F">
        <w:rPr>
          <w:rFonts w:ascii="Times New Roman" w:hAnsi="Times New Roman" w:cs="Times New Roman"/>
          <w:bCs/>
          <w:sz w:val="24"/>
          <w:szCs w:val="24"/>
        </w:rPr>
        <w:t xml:space="preserve">, we used two different schemes including and excluding the plectocretacicoids for a total of 10 subsets. </w:t>
      </w:r>
      <w:bookmarkEnd w:id="30"/>
      <w:r w:rsidRPr="0049712F">
        <w:rPr>
          <w:rFonts w:ascii="Times New Roman" w:hAnsi="Times New Roman" w:cs="Times New Roman"/>
          <w:bCs/>
          <w:sz w:val="24"/>
          <w:szCs w:val="24"/>
        </w:rPr>
        <w:t xml:space="preserve">This superfamily, containing four extinct taxa, are some of the oldest acanthomorph fish fossils and share 14 morphological synapomorphies with Tetraodontiformes </w:t>
      </w:r>
      <w:r w:rsidRPr="0049712F">
        <w:rPr>
          <w:rFonts w:ascii="Times New Roman" w:hAnsi="Times New Roman" w:cs="Times New Roman"/>
          <w:sz w:val="24"/>
          <w:szCs w:val="24"/>
        </w:rPr>
        <w:t>(17)</w:t>
      </w:r>
      <w:r w:rsidRPr="0049712F">
        <w:rPr>
          <w:rFonts w:ascii="Times New Roman" w:hAnsi="Times New Roman" w:cs="Times New Roman"/>
          <w:bCs/>
          <w:sz w:val="24"/>
          <w:szCs w:val="24"/>
        </w:rPr>
        <w:t>.</w:t>
      </w:r>
      <w:r w:rsidRPr="0049712F">
        <w:rPr>
          <w:rFonts w:ascii="Times New Roman" w:hAnsi="Times New Roman" w:cs="Times New Roman"/>
          <w:b/>
          <w:sz w:val="24"/>
          <w:szCs w:val="24"/>
        </w:rPr>
        <w:t xml:space="preserve"> </w:t>
      </w:r>
      <w:r w:rsidRPr="0049712F">
        <w:rPr>
          <w:rFonts w:ascii="Times New Roman" w:hAnsi="Times New Roman" w:cs="Times New Roman"/>
          <w:sz w:val="24"/>
          <w:szCs w:val="24"/>
        </w:rPr>
        <w:t>The first scheme includes plectocretacicoids in the analysis and places the oldest fossil calibration age at 95 Ma, the minimum age of the oldest plectocretacicoid fossil (</w:t>
      </w:r>
      <w:proofErr w:type="spellStart"/>
      <w:r w:rsidRPr="0049712F">
        <w:rPr>
          <w:rFonts w:ascii="Times New Roman" w:hAnsi="Times New Roman" w:cs="Times New Roman"/>
          <w:i/>
          <w:iCs/>
          <w:sz w:val="24"/>
          <w:szCs w:val="24"/>
        </w:rPr>
        <w:t>Plectocretacicus</w:t>
      </w:r>
      <w:proofErr w:type="spellEnd"/>
      <w:r w:rsidRPr="0049712F">
        <w:rPr>
          <w:rFonts w:ascii="Times New Roman" w:hAnsi="Times New Roman" w:cs="Times New Roman"/>
          <w:i/>
          <w:iCs/>
          <w:sz w:val="24"/>
          <w:szCs w:val="24"/>
        </w:rPr>
        <w:t xml:space="preserve"> </w:t>
      </w:r>
      <w:proofErr w:type="spellStart"/>
      <w:r w:rsidRPr="0049712F">
        <w:rPr>
          <w:rFonts w:ascii="Times New Roman" w:hAnsi="Times New Roman" w:cs="Times New Roman"/>
          <w:i/>
          <w:iCs/>
          <w:sz w:val="24"/>
          <w:szCs w:val="24"/>
        </w:rPr>
        <w:t>clarae</w:t>
      </w:r>
      <w:proofErr w:type="spellEnd"/>
      <w:r w:rsidRPr="0049712F">
        <w:rPr>
          <w:rFonts w:ascii="Times New Roman" w:hAnsi="Times New Roman" w:cs="Times New Roman"/>
          <w:bCs/>
          <w:sz w:val="24"/>
          <w:szCs w:val="24"/>
          <w:vertAlign w:val="superscript"/>
        </w:rPr>
        <w:t>†</w:t>
      </w:r>
      <w:r w:rsidRPr="0049712F">
        <w:rPr>
          <w:rFonts w:ascii="Times New Roman" w:hAnsi="Times New Roman" w:cs="Times New Roman"/>
          <w:sz w:val="24"/>
          <w:szCs w:val="24"/>
        </w:rPr>
        <w:t>). The second analysis excludes plectocretacicoids and the oldest fossil calibration is 59 Ma, based on the minimum age of the oldest fossil (</w:t>
      </w:r>
      <w:proofErr w:type="spellStart"/>
      <w:r w:rsidRPr="0049712F">
        <w:rPr>
          <w:rFonts w:ascii="Times New Roman" w:hAnsi="Times New Roman" w:cs="Times New Roman"/>
          <w:i/>
          <w:iCs/>
          <w:sz w:val="24"/>
          <w:szCs w:val="24"/>
        </w:rPr>
        <w:t>Moclaybalistes</w:t>
      </w:r>
      <w:proofErr w:type="spellEnd"/>
      <w:r w:rsidRPr="0049712F">
        <w:rPr>
          <w:rFonts w:ascii="Times New Roman" w:hAnsi="Times New Roman" w:cs="Times New Roman"/>
          <w:i/>
          <w:iCs/>
          <w:sz w:val="24"/>
          <w:szCs w:val="24"/>
        </w:rPr>
        <w:t xml:space="preserve"> </w:t>
      </w:r>
      <w:proofErr w:type="spellStart"/>
      <w:r w:rsidRPr="0049712F">
        <w:rPr>
          <w:rFonts w:ascii="Times New Roman" w:hAnsi="Times New Roman" w:cs="Times New Roman"/>
          <w:i/>
          <w:iCs/>
          <w:sz w:val="24"/>
          <w:szCs w:val="24"/>
        </w:rPr>
        <w:t>danekrus</w:t>
      </w:r>
      <w:proofErr w:type="spellEnd"/>
      <w:r w:rsidRPr="0049712F">
        <w:rPr>
          <w:rFonts w:ascii="Times New Roman" w:hAnsi="Times New Roman" w:cs="Times New Roman"/>
          <w:bCs/>
          <w:sz w:val="24"/>
          <w:szCs w:val="24"/>
          <w:vertAlign w:val="superscript"/>
        </w:rPr>
        <w:t>†</w:t>
      </w:r>
      <w:r w:rsidRPr="0049712F">
        <w:rPr>
          <w:rFonts w:ascii="Times New Roman" w:hAnsi="Times New Roman" w:cs="Times New Roman"/>
          <w:sz w:val="24"/>
          <w:szCs w:val="24"/>
        </w:rPr>
        <w:t xml:space="preserve">) assigned to crown tetraodontiforms. </w:t>
      </w:r>
    </w:p>
    <w:p w14:paraId="123FD072" w14:textId="77777777" w:rsidR="0049712F" w:rsidRPr="0049712F" w:rsidRDefault="0049712F" w:rsidP="0049712F">
      <w:pPr>
        <w:ind w:firstLine="720"/>
        <w:jc w:val="both"/>
        <w:rPr>
          <w:rFonts w:ascii="Times New Roman" w:hAnsi="Times New Roman" w:cs="Times New Roman"/>
          <w:sz w:val="24"/>
          <w:szCs w:val="24"/>
        </w:rPr>
      </w:pPr>
      <w:r w:rsidRPr="0049712F">
        <w:rPr>
          <w:rFonts w:ascii="Times New Roman" w:hAnsi="Times New Roman" w:cs="Times New Roman"/>
          <w:sz w:val="24"/>
          <w:szCs w:val="24"/>
        </w:rPr>
        <w:t xml:space="preserve">To test if the tree age prior influences the root age, we assigned three of the five subsets in each scheme a uniform distribution and the remaining two an offset exponential distribution for the tree age prior. For the subset scheme inclusive of Plectocretacicoidea, the uniform distribution has a minimum age of 95.9 Ma and maximum age of 110, and the offset exponential distribution has a minimum age of 95 Ma and mean age of 107.9. In the subset scheme exclusive of Plectocretacicoidea, the uniform distribution has a minimum age of 59 Ma and maximum age of 67.43 Ma, and the offset exponential distribution has a minimum age of 59 Ma and mean age of 61.8 Ma. To examine potential effects of the root prior distribution on the posterior estimations, we ran each distribution scheme (uniform distribution and offset exponential) without data for both fossil schemes (with and without Plectocretacicoidea; Tables S1-S4). </w:t>
      </w:r>
    </w:p>
    <w:p w14:paraId="352C50F3" w14:textId="039E9273" w:rsidR="0049712F" w:rsidRPr="0049712F" w:rsidRDefault="0049712F" w:rsidP="0049712F">
      <w:pPr>
        <w:ind w:firstLine="720"/>
        <w:jc w:val="both"/>
        <w:rPr>
          <w:rFonts w:ascii="Times New Roman" w:hAnsi="Times New Roman" w:cs="Times New Roman"/>
          <w:bCs/>
          <w:sz w:val="24"/>
          <w:szCs w:val="24"/>
        </w:rPr>
      </w:pPr>
      <w:r w:rsidRPr="0049712F">
        <w:rPr>
          <w:rFonts w:ascii="Times New Roman" w:hAnsi="Times New Roman" w:cs="Times New Roman"/>
          <w:bCs/>
          <w:sz w:val="24"/>
          <w:szCs w:val="24"/>
        </w:rPr>
        <w:t xml:space="preserve">We placed constraints onto extant tetraodontiform families, as their monophyly is not debated, but rather how they are placed at the short inner branches at the base of the tree. In addition, we placed constraints for: </w:t>
      </w:r>
      <w:proofErr w:type="spellStart"/>
      <w:r w:rsidRPr="0049712F">
        <w:rPr>
          <w:rFonts w:ascii="Times New Roman" w:hAnsi="Times New Roman" w:cs="Times New Roman"/>
          <w:bCs/>
          <w:sz w:val="24"/>
          <w:szCs w:val="24"/>
        </w:rPr>
        <w:t>Tetraodontoidea</w:t>
      </w:r>
      <w:proofErr w:type="spellEnd"/>
      <w:r w:rsidRPr="0049712F">
        <w:rPr>
          <w:rFonts w:ascii="Times New Roman" w:hAnsi="Times New Roman" w:cs="Times New Roman"/>
          <w:bCs/>
          <w:sz w:val="24"/>
          <w:szCs w:val="24"/>
        </w:rPr>
        <w:t xml:space="preserve"> (</w:t>
      </w:r>
      <w:proofErr w:type="spellStart"/>
      <w:r w:rsidRPr="0049712F">
        <w:rPr>
          <w:rFonts w:ascii="Times New Roman" w:hAnsi="Times New Roman" w:cs="Times New Roman"/>
          <w:bCs/>
          <w:sz w:val="24"/>
          <w:szCs w:val="24"/>
        </w:rPr>
        <w:t>Diodontidae+Tetraodontidae</w:t>
      </w:r>
      <w:proofErr w:type="spellEnd"/>
      <w:r w:rsidRPr="0049712F">
        <w:rPr>
          <w:rFonts w:ascii="Times New Roman" w:hAnsi="Times New Roman" w:cs="Times New Roman"/>
          <w:bCs/>
          <w:sz w:val="24"/>
          <w:szCs w:val="24"/>
        </w:rPr>
        <w:t xml:space="preserve">), </w:t>
      </w:r>
      <w:proofErr w:type="spellStart"/>
      <w:r w:rsidRPr="0049712F">
        <w:rPr>
          <w:rFonts w:ascii="Times New Roman" w:hAnsi="Times New Roman" w:cs="Times New Roman"/>
          <w:bCs/>
          <w:sz w:val="24"/>
          <w:szCs w:val="24"/>
        </w:rPr>
        <w:t>Balistoidea</w:t>
      </w:r>
      <w:proofErr w:type="spellEnd"/>
      <w:r w:rsidRPr="0049712F">
        <w:rPr>
          <w:rFonts w:ascii="Times New Roman" w:hAnsi="Times New Roman" w:cs="Times New Roman"/>
          <w:bCs/>
          <w:sz w:val="24"/>
          <w:szCs w:val="24"/>
        </w:rPr>
        <w:t xml:space="preserve"> (</w:t>
      </w:r>
      <w:proofErr w:type="spellStart"/>
      <w:r w:rsidRPr="0049712F">
        <w:rPr>
          <w:rFonts w:ascii="Times New Roman" w:hAnsi="Times New Roman" w:cs="Times New Roman"/>
          <w:bCs/>
          <w:sz w:val="24"/>
          <w:szCs w:val="24"/>
        </w:rPr>
        <w:t>Balistidae+Monacanthidae</w:t>
      </w:r>
      <w:proofErr w:type="spellEnd"/>
      <w:r w:rsidRPr="0049712F">
        <w:rPr>
          <w:rFonts w:ascii="Times New Roman" w:hAnsi="Times New Roman" w:cs="Times New Roman"/>
          <w:bCs/>
          <w:sz w:val="24"/>
          <w:szCs w:val="24"/>
        </w:rPr>
        <w:t xml:space="preserve">), </w:t>
      </w:r>
      <w:proofErr w:type="spellStart"/>
      <w:r w:rsidRPr="0049712F">
        <w:rPr>
          <w:rFonts w:ascii="Times New Roman" w:hAnsi="Times New Roman" w:cs="Times New Roman"/>
          <w:bCs/>
          <w:sz w:val="24"/>
          <w:szCs w:val="24"/>
        </w:rPr>
        <w:t>Triacanthoidea</w:t>
      </w:r>
      <w:proofErr w:type="spellEnd"/>
      <w:r w:rsidRPr="0049712F">
        <w:rPr>
          <w:rFonts w:ascii="Times New Roman" w:hAnsi="Times New Roman" w:cs="Times New Roman"/>
          <w:bCs/>
          <w:sz w:val="24"/>
          <w:szCs w:val="24"/>
        </w:rPr>
        <w:t xml:space="preserve"> (</w:t>
      </w:r>
      <w:proofErr w:type="spellStart"/>
      <w:r w:rsidRPr="0049712F">
        <w:rPr>
          <w:rFonts w:ascii="Times New Roman" w:hAnsi="Times New Roman" w:cs="Times New Roman"/>
          <w:bCs/>
          <w:sz w:val="24"/>
          <w:szCs w:val="24"/>
        </w:rPr>
        <w:t>Triacanthidae+Triacanthodidae</w:t>
      </w:r>
      <w:proofErr w:type="spellEnd"/>
      <w:r w:rsidRPr="0049712F">
        <w:rPr>
          <w:rFonts w:ascii="Times New Roman" w:hAnsi="Times New Roman" w:cs="Times New Roman"/>
          <w:bCs/>
          <w:sz w:val="24"/>
          <w:szCs w:val="24"/>
        </w:rPr>
        <w:t xml:space="preserve">), </w:t>
      </w:r>
      <w:proofErr w:type="spellStart"/>
      <w:r w:rsidRPr="0049712F">
        <w:rPr>
          <w:rFonts w:ascii="Times New Roman" w:hAnsi="Times New Roman" w:cs="Times New Roman"/>
          <w:bCs/>
          <w:sz w:val="24"/>
          <w:szCs w:val="24"/>
        </w:rPr>
        <w:t>Ostracioidea</w:t>
      </w:r>
      <w:proofErr w:type="spellEnd"/>
      <w:r w:rsidRPr="0049712F">
        <w:rPr>
          <w:rFonts w:ascii="Times New Roman" w:hAnsi="Times New Roman" w:cs="Times New Roman"/>
          <w:bCs/>
          <w:sz w:val="24"/>
          <w:szCs w:val="24"/>
        </w:rPr>
        <w:t xml:space="preserve"> (</w:t>
      </w:r>
      <w:proofErr w:type="spellStart"/>
      <w:r w:rsidRPr="0049712F">
        <w:rPr>
          <w:rFonts w:ascii="Times New Roman" w:hAnsi="Times New Roman" w:cs="Times New Roman"/>
          <w:bCs/>
          <w:sz w:val="24"/>
          <w:szCs w:val="24"/>
        </w:rPr>
        <w:t>Ostraciidae+Aracanidae</w:t>
      </w:r>
      <w:proofErr w:type="spellEnd"/>
      <w:r w:rsidRPr="0049712F">
        <w:rPr>
          <w:rFonts w:ascii="Times New Roman" w:hAnsi="Times New Roman" w:cs="Times New Roman"/>
          <w:bCs/>
          <w:sz w:val="24"/>
          <w:szCs w:val="24"/>
        </w:rPr>
        <w:t>), and Plectocretacicoidea</w:t>
      </w:r>
      <w:r w:rsidRPr="0049712F">
        <w:rPr>
          <w:rFonts w:ascii="Times New Roman" w:hAnsi="Times New Roman" w:cs="Times New Roman"/>
          <w:bCs/>
          <w:sz w:val="24"/>
          <w:szCs w:val="24"/>
          <w:vertAlign w:val="superscript"/>
        </w:rPr>
        <w:t>†</w:t>
      </w:r>
      <w:r w:rsidRPr="0049712F">
        <w:rPr>
          <w:rFonts w:ascii="Times New Roman" w:hAnsi="Times New Roman" w:cs="Times New Roman"/>
          <w:bCs/>
          <w:sz w:val="24"/>
          <w:szCs w:val="24"/>
        </w:rPr>
        <w:t xml:space="preserve">. We also included constraints on fossil families and fossil genera for </w:t>
      </w:r>
      <w:proofErr w:type="spellStart"/>
      <w:r w:rsidRPr="0049712F">
        <w:rPr>
          <w:rFonts w:ascii="Times New Roman" w:hAnsi="Times New Roman" w:cs="Times New Roman"/>
          <w:bCs/>
          <w:sz w:val="24"/>
          <w:szCs w:val="24"/>
        </w:rPr>
        <w:t>Bolcabalistidae</w:t>
      </w:r>
      <w:proofErr w:type="spellEnd"/>
      <w:r w:rsidRPr="0049712F">
        <w:rPr>
          <w:rFonts w:ascii="Times New Roman" w:hAnsi="Times New Roman" w:cs="Times New Roman"/>
          <w:bCs/>
          <w:sz w:val="24"/>
          <w:szCs w:val="24"/>
          <w:vertAlign w:val="superscript"/>
        </w:rPr>
        <w:t>†</w:t>
      </w:r>
      <w:r w:rsidRPr="0049712F">
        <w:rPr>
          <w:rFonts w:ascii="Times New Roman" w:hAnsi="Times New Roman" w:cs="Times New Roman"/>
          <w:bCs/>
          <w:sz w:val="24"/>
          <w:szCs w:val="24"/>
        </w:rPr>
        <w:t xml:space="preserve">, Monacanthidae+ </w:t>
      </w:r>
      <w:proofErr w:type="spellStart"/>
      <w:r w:rsidRPr="0049712F">
        <w:rPr>
          <w:rFonts w:ascii="Times New Roman" w:hAnsi="Times New Roman" w:cs="Times New Roman"/>
          <w:bCs/>
          <w:sz w:val="24"/>
          <w:szCs w:val="24"/>
        </w:rPr>
        <w:t>Bolcabalistidae</w:t>
      </w:r>
      <w:proofErr w:type="spellEnd"/>
      <w:r w:rsidRPr="0049712F">
        <w:rPr>
          <w:rFonts w:ascii="Times New Roman" w:hAnsi="Times New Roman" w:cs="Times New Roman"/>
          <w:bCs/>
          <w:sz w:val="24"/>
          <w:szCs w:val="24"/>
          <w:vertAlign w:val="superscript"/>
        </w:rPr>
        <w:t>†</w:t>
      </w:r>
      <w:r w:rsidRPr="0049712F">
        <w:rPr>
          <w:rFonts w:ascii="Times New Roman" w:hAnsi="Times New Roman" w:cs="Times New Roman"/>
          <w:bCs/>
          <w:sz w:val="24"/>
          <w:szCs w:val="24"/>
        </w:rPr>
        <w:t xml:space="preserve">, </w:t>
      </w:r>
      <w:proofErr w:type="spellStart"/>
      <w:r w:rsidRPr="0049712F">
        <w:rPr>
          <w:rFonts w:ascii="Times New Roman" w:hAnsi="Times New Roman" w:cs="Times New Roman"/>
          <w:bCs/>
          <w:i/>
          <w:iCs/>
          <w:sz w:val="24"/>
          <w:szCs w:val="24"/>
        </w:rPr>
        <w:t>Zignoichthys</w:t>
      </w:r>
      <w:proofErr w:type="spellEnd"/>
      <w:r w:rsidRPr="0049712F">
        <w:rPr>
          <w:rFonts w:ascii="Times New Roman" w:hAnsi="Times New Roman" w:cs="Times New Roman"/>
          <w:bCs/>
          <w:sz w:val="24"/>
          <w:szCs w:val="24"/>
          <w:vertAlign w:val="superscript"/>
        </w:rPr>
        <w:t>†</w:t>
      </w:r>
      <w:r w:rsidRPr="0049712F">
        <w:rPr>
          <w:rFonts w:ascii="Times New Roman" w:hAnsi="Times New Roman" w:cs="Times New Roman"/>
          <w:bCs/>
          <w:sz w:val="24"/>
          <w:szCs w:val="24"/>
        </w:rPr>
        <w:t>+</w:t>
      </w:r>
      <w:proofErr w:type="spellStart"/>
      <w:r w:rsidRPr="0049712F">
        <w:rPr>
          <w:rFonts w:ascii="Times New Roman" w:hAnsi="Times New Roman" w:cs="Times New Roman"/>
          <w:bCs/>
          <w:i/>
          <w:iCs/>
          <w:sz w:val="24"/>
          <w:szCs w:val="24"/>
        </w:rPr>
        <w:t>Iraniplectus</w:t>
      </w:r>
      <w:proofErr w:type="spellEnd"/>
      <w:r w:rsidRPr="0049712F">
        <w:rPr>
          <w:rFonts w:ascii="Times New Roman" w:hAnsi="Times New Roman" w:cs="Times New Roman"/>
          <w:bCs/>
          <w:sz w:val="24"/>
          <w:szCs w:val="24"/>
          <w:vertAlign w:val="superscript"/>
        </w:rPr>
        <w:t>†</w:t>
      </w:r>
      <w:r w:rsidRPr="0049712F">
        <w:rPr>
          <w:rFonts w:ascii="Times New Roman" w:hAnsi="Times New Roman" w:cs="Times New Roman"/>
          <w:bCs/>
          <w:sz w:val="24"/>
          <w:szCs w:val="24"/>
        </w:rPr>
        <w:t>+</w:t>
      </w:r>
      <w:proofErr w:type="spellStart"/>
      <w:r w:rsidRPr="0049712F">
        <w:rPr>
          <w:rFonts w:ascii="Times New Roman" w:hAnsi="Times New Roman" w:cs="Times New Roman"/>
          <w:bCs/>
          <w:sz w:val="24"/>
          <w:szCs w:val="24"/>
        </w:rPr>
        <w:t>Molidae,Triodontidae+Ctenoplectus</w:t>
      </w:r>
      <w:proofErr w:type="spellEnd"/>
      <w:r w:rsidRPr="0049712F">
        <w:rPr>
          <w:rFonts w:ascii="Times New Roman" w:hAnsi="Times New Roman" w:cs="Times New Roman"/>
          <w:bCs/>
          <w:sz w:val="24"/>
          <w:szCs w:val="24"/>
          <w:vertAlign w:val="superscript"/>
        </w:rPr>
        <w:t>†</w:t>
      </w:r>
      <w:r w:rsidRPr="0049712F">
        <w:rPr>
          <w:rFonts w:ascii="Times New Roman" w:hAnsi="Times New Roman" w:cs="Times New Roman"/>
          <w:bCs/>
          <w:sz w:val="24"/>
          <w:szCs w:val="24"/>
        </w:rPr>
        <w:t xml:space="preserve">, </w:t>
      </w:r>
      <w:proofErr w:type="spellStart"/>
      <w:r w:rsidRPr="0049712F">
        <w:rPr>
          <w:rFonts w:ascii="Times New Roman" w:hAnsi="Times New Roman" w:cs="Times New Roman"/>
          <w:bCs/>
          <w:sz w:val="24"/>
          <w:szCs w:val="24"/>
        </w:rPr>
        <w:t>Ostracioidea+</w:t>
      </w:r>
      <w:r w:rsidRPr="0049712F">
        <w:rPr>
          <w:rFonts w:ascii="Times New Roman" w:hAnsi="Times New Roman" w:cs="Times New Roman"/>
          <w:bCs/>
          <w:i/>
          <w:iCs/>
          <w:sz w:val="24"/>
          <w:szCs w:val="24"/>
        </w:rPr>
        <w:t>Protobalistum</w:t>
      </w:r>
      <w:proofErr w:type="spellEnd"/>
      <w:r w:rsidRPr="0049712F">
        <w:rPr>
          <w:rFonts w:ascii="Times New Roman" w:hAnsi="Times New Roman" w:cs="Times New Roman"/>
          <w:bCs/>
          <w:sz w:val="24"/>
          <w:szCs w:val="24"/>
          <w:vertAlign w:val="superscript"/>
        </w:rPr>
        <w:t>†</w:t>
      </w:r>
      <w:r w:rsidRPr="0049712F">
        <w:rPr>
          <w:rFonts w:ascii="Times New Roman" w:hAnsi="Times New Roman" w:cs="Times New Roman"/>
          <w:bCs/>
          <w:sz w:val="24"/>
          <w:szCs w:val="24"/>
        </w:rPr>
        <w:t>+</w:t>
      </w:r>
      <w:proofErr w:type="spellStart"/>
      <w:r w:rsidRPr="0049712F">
        <w:rPr>
          <w:rFonts w:ascii="Times New Roman" w:hAnsi="Times New Roman" w:cs="Times New Roman"/>
          <w:bCs/>
          <w:i/>
          <w:iCs/>
          <w:sz w:val="24"/>
          <w:szCs w:val="24"/>
        </w:rPr>
        <w:t>Spinacanthus</w:t>
      </w:r>
      <w:proofErr w:type="spellEnd"/>
      <w:r w:rsidRPr="0049712F">
        <w:rPr>
          <w:rFonts w:ascii="Times New Roman" w:hAnsi="Times New Roman" w:cs="Times New Roman"/>
          <w:bCs/>
          <w:sz w:val="24"/>
          <w:szCs w:val="24"/>
          <w:vertAlign w:val="superscript"/>
        </w:rPr>
        <w:t>†</w:t>
      </w:r>
      <w:r w:rsidRPr="0049712F">
        <w:rPr>
          <w:rFonts w:ascii="Times New Roman" w:hAnsi="Times New Roman" w:cs="Times New Roman"/>
          <w:bCs/>
          <w:sz w:val="24"/>
          <w:szCs w:val="24"/>
        </w:rPr>
        <w:t xml:space="preserve">, </w:t>
      </w:r>
      <w:proofErr w:type="spellStart"/>
      <w:r w:rsidRPr="0049712F">
        <w:rPr>
          <w:rFonts w:ascii="Times New Roman" w:hAnsi="Times New Roman" w:cs="Times New Roman"/>
          <w:bCs/>
          <w:sz w:val="24"/>
          <w:szCs w:val="24"/>
        </w:rPr>
        <w:t>Tetraodontoidea+</w:t>
      </w:r>
      <w:r w:rsidRPr="0049712F">
        <w:rPr>
          <w:rFonts w:ascii="Times New Roman" w:hAnsi="Times New Roman" w:cs="Times New Roman"/>
          <w:bCs/>
          <w:i/>
          <w:iCs/>
          <w:sz w:val="24"/>
          <w:szCs w:val="24"/>
        </w:rPr>
        <w:t>Balkaria</w:t>
      </w:r>
      <w:proofErr w:type="spellEnd"/>
      <w:r w:rsidRPr="0049712F">
        <w:rPr>
          <w:rFonts w:ascii="Times New Roman" w:hAnsi="Times New Roman" w:cs="Times New Roman"/>
          <w:bCs/>
          <w:sz w:val="24"/>
          <w:szCs w:val="24"/>
          <w:vertAlign w:val="superscript"/>
        </w:rPr>
        <w:t>†</w:t>
      </w:r>
      <w:r w:rsidRPr="0049712F">
        <w:rPr>
          <w:rFonts w:ascii="Times New Roman" w:hAnsi="Times New Roman" w:cs="Times New Roman"/>
          <w:bCs/>
          <w:sz w:val="24"/>
          <w:szCs w:val="24"/>
        </w:rPr>
        <w:t xml:space="preserve">. Lastly, we assigned additional constraints for all Tetraodontiformes, all </w:t>
      </w:r>
      <w:proofErr w:type="spellStart"/>
      <w:r w:rsidRPr="0049712F">
        <w:rPr>
          <w:rFonts w:ascii="Times New Roman" w:hAnsi="Times New Roman" w:cs="Times New Roman"/>
          <w:bCs/>
          <w:sz w:val="24"/>
          <w:szCs w:val="24"/>
        </w:rPr>
        <w:t>Lophiiformes</w:t>
      </w:r>
      <w:proofErr w:type="spellEnd"/>
      <w:r w:rsidRPr="0049712F">
        <w:rPr>
          <w:rFonts w:ascii="Times New Roman" w:hAnsi="Times New Roman" w:cs="Times New Roman"/>
          <w:bCs/>
          <w:sz w:val="24"/>
          <w:szCs w:val="24"/>
        </w:rPr>
        <w:t xml:space="preserve">, all </w:t>
      </w:r>
      <w:proofErr w:type="spellStart"/>
      <w:r w:rsidRPr="0049712F">
        <w:rPr>
          <w:rFonts w:ascii="Times New Roman" w:hAnsi="Times New Roman" w:cs="Times New Roman"/>
          <w:bCs/>
          <w:sz w:val="24"/>
          <w:szCs w:val="24"/>
        </w:rPr>
        <w:t>Percomorpha</w:t>
      </w:r>
      <w:proofErr w:type="spellEnd"/>
      <w:r w:rsidRPr="0049712F">
        <w:rPr>
          <w:rFonts w:ascii="Times New Roman" w:hAnsi="Times New Roman" w:cs="Times New Roman"/>
          <w:bCs/>
          <w:sz w:val="24"/>
          <w:szCs w:val="24"/>
        </w:rPr>
        <w:t xml:space="preserve">, and a root constraint. </w:t>
      </w:r>
    </w:p>
    <w:p w14:paraId="002A4236" w14:textId="77777777" w:rsidR="0049712F" w:rsidRPr="0049712F" w:rsidRDefault="0049712F" w:rsidP="0049712F">
      <w:pPr>
        <w:ind w:firstLine="720"/>
        <w:jc w:val="both"/>
        <w:rPr>
          <w:rFonts w:ascii="Times New Roman" w:hAnsi="Times New Roman" w:cs="Times New Roman"/>
          <w:bCs/>
          <w:sz w:val="24"/>
          <w:szCs w:val="24"/>
        </w:rPr>
      </w:pPr>
      <w:r w:rsidRPr="0049712F">
        <w:rPr>
          <w:rFonts w:ascii="Times New Roman" w:hAnsi="Times New Roman" w:cs="Times New Roman"/>
          <w:bCs/>
          <w:sz w:val="24"/>
          <w:szCs w:val="24"/>
        </w:rPr>
        <w:t xml:space="preserve">We ran the updated subset schemes in </w:t>
      </w:r>
      <w:proofErr w:type="spellStart"/>
      <w:r w:rsidRPr="0049712F">
        <w:rPr>
          <w:rFonts w:ascii="Times New Roman" w:hAnsi="Times New Roman" w:cs="Times New Roman"/>
          <w:bCs/>
          <w:sz w:val="24"/>
          <w:szCs w:val="24"/>
        </w:rPr>
        <w:t>MrBayes</w:t>
      </w:r>
      <w:proofErr w:type="spellEnd"/>
      <w:r w:rsidRPr="0049712F">
        <w:rPr>
          <w:rFonts w:ascii="Times New Roman" w:hAnsi="Times New Roman" w:cs="Times New Roman"/>
          <w:bCs/>
          <w:sz w:val="24"/>
          <w:szCs w:val="24"/>
        </w:rPr>
        <w:t xml:space="preserve"> until convergence (around 100-150 million generations, depending on the exact subset) and we combined all runs for each subset after discarding 10% of the first tree sampled as burn-in</w:t>
      </w:r>
      <w:r w:rsidRPr="0049712F">
        <w:rPr>
          <w:rFonts w:ascii="Times New Roman" w:hAnsi="Times New Roman" w:cs="Times New Roman"/>
          <w:sz w:val="24"/>
          <w:szCs w:val="24"/>
        </w:rPr>
        <w:t xml:space="preserve">. </w:t>
      </w:r>
      <w:r w:rsidRPr="0049712F">
        <w:rPr>
          <w:rFonts w:ascii="Times New Roman" w:hAnsi="Times New Roman" w:cs="Times New Roman"/>
          <w:bCs/>
          <w:sz w:val="24"/>
          <w:szCs w:val="24"/>
        </w:rPr>
        <w:t xml:space="preserve">We evenly sampled 100 trees (i.e. we took every nth tree until 100 trees were obtained) from the posterior distribution of each subset </w:t>
      </w:r>
      <w:proofErr w:type="gramStart"/>
      <w:r w:rsidRPr="0049712F">
        <w:rPr>
          <w:rFonts w:ascii="Times New Roman" w:hAnsi="Times New Roman" w:cs="Times New Roman"/>
          <w:bCs/>
          <w:sz w:val="24"/>
          <w:szCs w:val="24"/>
        </w:rPr>
        <w:t>in a given</w:t>
      </w:r>
      <w:proofErr w:type="gramEnd"/>
      <w:r w:rsidRPr="0049712F">
        <w:rPr>
          <w:rFonts w:ascii="Times New Roman" w:hAnsi="Times New Roman" w:cs="Times New Roman"/>
          <w:bCs/>
          <w:sz w:val="24"/>
          <w:szCs w:val="24"/>
        </w:rPr>
        <w:t xml:space="preserve"> scheme to take into account phylogenetic uncertainty for downstream comparative analyses, for a total of 500 trees.</w:t>
      </w:r>
      <w:r w:rsidRPr="0049712F">
        <w:rPr>
          <w:rFonts w:ascii="Times New Roman" w:hAnsi="Times New Roman" w:cs="Times New Roman"/>
          <w:sz w:val="24"/>
          <w:szCs w:val="24"/>
        </w:rPr>
        <w:t xml:space="preserve"> </w:t>
      </w:r>
      <w:r w:rsidRPr="0049712F">
        <w:rPr>
          <w:rFonts w:ascii="Times New Roman" w:hAnsi="Times New Roman" w:cs="Times New Roman"/>
          <w:bCs/>
          <w:sz w:val="24"/>
          <w:szCs w:val="24"/>
        </w:rPr>
        <w:t xml:space="preserve">In addition, we constructed a maximum clade credibility (MCC) tree from 10,000 trees evenly sampled from the posterior of all five subsets using </w:t>
      </w:r>
      <w:proofErr w:type="spellStart"/>
      <w:r w:rsidRPr="0049712F">
        <w:rPr>
          <w:rFonts w:ascii="Times New Roman" w:hAnsi="Times New Roman" w:cs="Times New Roman"/>
          <w:bCs/>
          <w:sz w:val="24"/>
          <w:szCs w:val="24"/>
        </w:rPr>
        <w:t>TreeAnnotator</w:t>
      </w:r>
      <w:proofErr w:type="spellEnd"/>
      <w:r w:rsidRPr="0049712F">
        <w:rPr>
          <w:rFonts w:ascii="Times New Roman" w:hAnsi="Times New Roman" w:cs="Times New Roman"/>
          <w:bCs/>
          <w:sz w:val="24"/>
          <w:szCs w:val="24"/>
        </w:rPr>
        <w:t xml:space="preserve"> </w:t>
      </w:r>
      <w:r w:rsidRPr="0049712F">
        <w:rPr>
          <w:rFonts w:ascii="Times New Roman" w:hAnsi="Times New Roman" w:cs="Times New Roman"/>
          <w:sz w:val="24"/>
          <w:szCs w:val="24"/>
        </w:rPr>
        <w:t>(22)</w:t>
      </w:r>
      <w:r w:rsidRPr="0049712F">
        <w:rPr>
          <w:rFonts w:ascii="Times New Roman" w:hAnsi="Times New Roman" w:cs="Times New Roman"/>
          <w:bCs/>
          <w:sz w:val="24"/>
          <w:szCs w:val="24"/>
        </w:rPr>
        <w:t xml:space="preserve"> (Dataset S11, S12). </w:t>
      </w:r>
    </w:p>
    <w:p w14:paraId="3121E4E6" w14:textId="77777777" w:rsidR="0049712F" w:rsidRDefault="0049712F" w:rsidP="0049712F">
      <w:pPr>
        <w:jc w:val="both"/>
        <w:rPr>
          <w:rFonts w:ascii="Times New Roman" w:hAnsi="Times New Roman" w:cs="Times New Roman"/>
          <w:sz w:val="24"/>
          <w:szCs w:val="24"/>
        </w:rPr>
      </w:pPr>
      <w:r w:rsidRPr="0049712F">
        <w:rPr>
          <w:rFonts w:ascii="Times New Roman" w:hAnsi="Times New Roman" w:cs="Times New Roman"/>
          <w:b/>
          <w:bCs/>
          <w:sz w:val="24"/>
          <w:szCs w:val="24"/>
        </w:rPr>
        <w:t xml:space="preserve">Trait data. </w:t>
      </w:r>
      <w:r w:rsidRPr="0049712F">
        <w:rPr>
          <w:rFonts w:ascii="Times New Roman" w:hAnsi="Times New Roman" w:cs="Times New Roman"/>
          <w:sz w:val="24"/>
          <w:szCs w:val="24"/>
        </w:rPr>
        <w:t>We compiled</w:t>
      </w:r>
      <w:r w:rsidRPr="0049712F">
        <w:rPr>
          <w:rFonts w:ascii="Times New Roman" w:hAnsi="Times New Roman" w:cs="Times New Roman"/>
          <w:b/>
          <w:bCs/>
          <w:sz w:val="24"/>
          <w:szCs w:val="24"/>
        </w:rPr>
        <w:t xml:space="preserve"> </w:t>
      </w:r>
      <w:r w:rsidRPr="0049712F">
        <w:rPr>
          <w:rFonts w:ascii="Times New Roman" w:hAnsi="Times New Roman" w:cs="Times New Roman"/>
          <w:sz w:val="24"/>
          <w:szCs w:val="24"/>
        </w:rPr>
        <w:t>total length (TL) and</w:t>
      </w:r>
      <w:r w:rsidRPr="0049712F">
        <w:rPr>
          <w:rFonts w:ascii="Times New Roman" w:hAnsi="Times New Roman" w:cs="Times New Roman"/>
          <w:b/>
          <w:bCs/>
          <w:sz w:val="24"/>
          <w:szCs w:val="24"/>
        </w:rPr>
        <w:t xml:space="preserve"> </w:t>
      </w:r>
      <w:r w:rsidRPr="0049712F">
        <w:rPr>
          <w:rFonts w:ascii="Times New Roman" w:hAnsi="Times New Roman" w:cs="Times New Roman"/>
          <w:sz w:val="24"/>
          <w:szCs w:val="24"/>
        </w:rPr>
        <w:t xml:space="preserve">standard length (SL) data for most fossil and extant tetraodontiform species in our dataset, targeting five individuals per species when possible (Dataset S3). We obtained length data for extinct species from museum collection databases (e.g., Smithsonian National Museum of Natural History) and published papers, and data for extant species from published papers, museum collections, and FishBase (23). In the case where TL was </w:t>
      </w:r>
      <w:r w:rsidRPr="0049712F">
        <w:rPr>
          <w:rFonts w:ascii="Times New Roman" w:hAnsi="Times New Roman" w:cs="Times New Roman"/>
          <w:sz w:val="24"/>
          <w:szCs w:val="24"/>
        </w:rPr>
        <w:lastRenderedPageBreak/>
        <w:t>the only measurement reported in a dataset, we estimated the equation for SL, for each tetraodontiform family, based on species measurements where both TL and SL were known (Dataset</w:t>
      </w:r>
      <w:r w:rsidRPr="0049712F">
        <w:rPr>
          <w:rFonts w:ascii="Times New Roman" w:hAnsi="Times New Roman" w:cs="Times New Roman"/>
          <w:i/>
          <w:iCs/>
          <w:sz w:val="24"/>
          <w:szCs w:val="24"/>
        </w:rPr>
        <w:t xml:space="preserve"> </w:t>
      </w:r>
      <w:r w:rsidRPr="0049712F">
        <w:rPr>
          <w:rFonts w:ascii="Times New Roman" w:hAnsi="Times New Roman" w:cs="Times New Roman"/>
          <w:sz w:val="24"/>
          <w:szCs w:val="24"/>
        </w:rPr>
        <w:t>S13). Because of the bias for smaller specimens in museum collections, we omitted any measurements from individuals that were more than 20% smaller than the maximum recorded size listed on FishBase, leaving one to three individuals per species which were averaged to obtain a mean maximum SL per species. We chose maximum SL values as an indicator for how large a species could potentially reach. We excluded three of the extinct tetraodontiform species (</w:t>
      </w:r>
      <w:proofErr w:type="spellStart"/>
      <w:r w:rsidRPr="0049712F">
        <w:rPr>
          <w:rFonts w:ascii="Times New Roman" w:hAnsi="Times New Roman" w:cs="Times New Roman"/>
          <w:i/>
          <w:iCs/>
          <w:sz w:val="24"/>
          <w:szCs w:val="24"/>
        </w:rPr>
        <w:t>Archaeotetraodon</w:t>
      </w:r>
      <w:proofErr w:type="spellEnd"/>
      <w:r w:rsidRPr="0049712F">
        <w:rPr>
          <w:rFonts w:ascii="Times New Roman" w:hAnsi="Times New Roman" w:cs="Times New Roman"/>
          <w:i/>
          <w:iCs/>
          <w:sz w:val="24"/>
          <w:szCs w:val="24"/>
        </w:rPr>
        <w:t xml:space="preserve"> </w:t>
      </w:r>
      <w:proofErr w:type="spellStart"/>
      <w:r w:rsidRPr="0049712F">
        <w:rPr>
          <w:rFonts w:ascii="Times New Roman" w:hAnsi="Times New Roman" w:cs="Times New Roman"/>
          <w:i/>
          <w:iCs/>
          <w:sz w:val="24"/>
          <w:szCs w:val="24"/>
        </w:rPr>
        <w:t>cerrinaferoni</w:t>
      </w:r>
      <w:proofErr w:type="spellEnd"/>
      <w:r w:rsidRPr="0049712F">
        <w:rPr>
          <w:rFonts w:ascii="Times New Roman" w:hAnsi="Times New Roman" w:cs="Times New Roman"/>
          <w:bCs/>
          <w:sz w:val="24"/>
          <w:szCs w:val="24"/>
          <w:vertAlign w:val="superscript"/>
        </w:rPr>
        <w:t>†</w:t>
      </w:r>
      <w:r w:rsidRPr="0049712F">
        <w:rPr>
          <w:rFonts w:ascii="Times New Roman" w:hAnsi="Times New Roman" w:cs="Times New Roman"/>
          <w:sz w:val="24"/>
          <w:szCs w:val="24"/>
        </w:rPr>
        <w:t xml:space="preserve">, </w:t>
      </w:r>
      <w:proofErr w:type="spellStart"/>
      <w:r w:rsidRPr="0049712F">
        <w:rPr>
          <w:rFonts w:ascii="Times New Roman" w:hAnsi="Times New Roman" w:cs="Times New Roman"/>
          <w:i/>
          <w:iCs/>
          <w:sz w:val="24"/>
          <w:szCs w:val="24"/>
        </w:rPr>
        <w:t>Archaeotetraodon</w:t>
      </w:r>
      <w:proofErr w:type="spellEnd"/>
      <w:r w:rsidRPr="0049712F">
        <w:rPr>
          <w:rFonts w:ascii="Times New Roman" w:hAnsi="Times New Roman" w:cs="Times New Roman"/>
          <w:i/>
          <w:iCs/>
          <w:sz w:val="24"/>
          <w:szCs w:val="24"/>
        </w:rPr>
        <w:t xml:space="preserve"> </w:t>
      </w:r>
      <w:proofErr w:type="spellStart"/>
      <w:r w:rsidRPr="0049712F">
        <w:rPr>
          <w:rFonts w:ascii="Times New Roman" w:hAnsi="Times New Roman" w:cs="Times New Roman"/>
          <w:i/>
          <w:iCs/>
          <w:sz w:val="24"/>
          <w:szCs w:val="24"/>
        </w:rPr>
        <w:t>dicarloi</w:t>
      </w:r>
      <w:proofErr w:type="spellEnd"/>
      <w:r w:rsidRPr="0049712F">
        <w:rPr>
          <w:rFonts w:ascii="Times New Roman" w:hAnsi="Times New Roman" w:cs="Times New Roman"/>
          <w:bCs/>
          <w:sz w:val="24"/>
          <w:szCs w:val="24"/>
          <w:vertAlign w:val="superscript"/>
        </w:rPr>
        <w:t>†</w:t>
      </w:r>
      <w:r w:rsidRPr="0049712F">
        <w:rPr>
          <w:rFonts w:ascii="Times New Roman" w:hAnsi="Times New Roman" w:cs="Times New Roman"/>
          <w:sz w:val="24"/>
          <w:szCs w:val="24"/>
        </w:rPr>
        <w:t xml:space="preserve">, and </w:t>
      </w:r>
      <w:proofErr w:type="spellStart"/>
      <w:r w:rsidRPr="0049712F">
        <w:rPr>
          <w:rFonts w:ascii="Times New Roman" w:hAnsi="Times New Roman" w:cs="Times New Roman"/>
          <w:i/>
          <w:iCs/>
          <w:sz w:val="24"/>
          <w:szCs w:val="24"/>
        </w:rPr>
        <w:t>Ctenoplectus</w:t>
      </w:r>
      <w:proofErr w:type="spellEnd"/>
      <w:r w:rsidRPr="0049712F">
        <w:rPr>
          <w:rFonts w:ascii="Times New Roman" w:hAnsi="Times New Roman" w:cs="Times New Roman"/>
          <w:i/>
          <w:iCs/>
          <w:sz w:val="24"/>
          <w:szCs w:val="24"/>
        </w:rPr>
        <w:t xml:space="preserve"> </w:t>
      </w:r>
      <w:proofErr w:type="spellStart"/>
      <w:r w:rsidRPr="0049712F">
        <w:rPr>
          <w:rFonts w:ascii="Times New Roman" w:hAnsi="Times New Roman" w:cs="Times New Roman"/>
          <w:i/>
          <w:iCs/>
          <w:sz w:val="24"/>
          <w:szCs w:val="24"/>
        </w:rPr>
        <w:t>williamsi</w:t>
      </w:r>
      <w:proofErr w:type="spellEnd"/>
      <w:r w:rsidRPr="0049712F">
        <w:rPr>
          <w:rFonts w:ascii="Times New Roman" w:hAnsi="Times New Roman" w:cs="Times New Roman"/>
          <w:bCs/>
          <w:sz w:val="24"/>
          <w:szCs w:val="24"/>
          <w:vertAlign w:val="superscript"/>
        </w:rPr>
        <w:t>†</w:t>
      </w:r>
      <w:r w:rsidRPr="0049712F">
        <w:rPr>
          <w:rFonts w:ascii="Times New Roman" w:hAnsi="Times New Roman" w:cs="Times New Roman"/>
          <w:sz w:val="24"/>
          <w:szCs w:val="24"/>
        </w:rPr>
        <w:t xml:space="preserve">)  from the body length analyses due to incomplete or fragmented fossils, which precluded SL from being accurately assessed. We performed all analyses using log transformed values.  </w:t>
      </w:r>
    </w:p>
    <w:p w14:paraId="7F79E32A" w14:textId="7C570851" w:rsidR="0049712F" w:rsidRPr="0049712F" w:rsidRDefault="0049712F" w:rsidP="0049712F">
      <w:pPr>
        <w:jc w:val="both"/>
        <w:rPr>
          <w:rFonts w:ascii="Times New Roman" w:hAnsi="Times New Roman" w:cs="Times New Roman"/>
          <w:sz w:val="24"/>
          <w:szCs w:val="24"/>
        </w:rPr>
      </w:pPr>
      <w:r>
        <w:rPr>
          <w:rFonts w:ascii="Times New Roman" w:hAnsi="Times New Roman" w:cs="Times New Roman"/>
          <w:sz w:val="24"/>
          <w:szCs w:val="24"/>
        </w:rPr>
        <w:tab/>
      </w:r>
      <w:r w:rsidRPr="0049712F">
        <w:rPr>
          <w:rFonts w:ascii="Times New Roman" w:hAnsi="Times New Roman" w:cs="Times New Roman"/>
          <w:sz w:val="24"/>
          <w:szCs w:val="24"/>
        </w:rPr>
        <w:t xml:space="preserve">Because many species of tetraodontiform fishes are irregularly shaped (i.e. boxfishes, pufferfishes, etc.), we assessed the robustness of using SL as a proxy for body size compared to other measurements such as volume and surface area (SA) in a subset of tetraodontiform species, representing all 10 extant families. Using publicly available computed-tomography (CT) scan data accessed from MorphoSource.org for 27 species of tetraodontiforms in addition to newly collected CT scan data for 14 species (Dataset S9), we created three-dimensional models using the image computing platform Slicer(24). To accurately calculate volume and surface area, we solidified models using the </w:t>
      </w:r>
      <w:proofErr w:type="spellStart"/>
      <w:r w:rsidRPr="0049712F">
        <w:rPr>
          <w:rFonts w:ascii="Times New Roman" w:hAnsi="Times New Roman" w:cs="Times New Roman"/>
          <w:sz w:val="24"/>
          <w:szCs w:val="24"/>
        </w:rPr>
        <w:t>WrapSolidify</w:t>
      </w:r>
      <w:proofErr w:type="spellEnd"/>
      <w:r w:rsidRPr="0049712F">
        <w:rPr>
          <w:rFonts w:ascii="Times New Roman" w:hAnsi="Times New Roman" w:cs="Times New Roman"/>
          <w:sz w:val="24"/>
          <w:szCs w:val="24"/>
        </w:rPr>
        <w:t xml:space="preserve"> option in the Segment Editor module and calculated volume (mm</w:t>
      </w:r>
      <w:r w:rsidRPr="0049712F">
        <w:rPr>
          <w:rFonts w:ascii="Times New Roman" w:hAnsi="Times New Roman" w:cs="Times New Roman"/>
          <w:sz w:val="24"/>
          <w:szCs w:val="24"/>
          <w:vertAlign w:val="superscript"/>
        </w:rPr>
        <w:t>3</w:t>
      </w:r>
      <w:r w:rsidRPr="0049712F">
        <w:rPr>
          <w:rFonts w:ascii="Times New Roman" w:hAnsi="Times New Roman" w:cs="Times New Roman"/>
          <w:sz w:val="24"/>
          <w:szCs w:val="24"/>
        </w:rPr>
        <w:t>) and SA (mm</w:t>
      </w:r>
      <w:r w:rsidRPr="0049712F">
        <w:rPr>
          <w:rFonts w:ascii="Times New Roman" w:hAnsi="Times New Roman" w:cs="Times New Roman"/>
          <w:sz w:val="24"/>
          <w:szCs w:val="24"/>
          <w:vertAlign w:val="superscript"/>
        </w:rPr>
        <w:t>2</w:t>
      </w:r>
      <w:r w:rsidRPr="0049712F">
        <w:rPr>
          <w:rFonts w:ascii="Times New Roman" w:hAnsi="Times New Roman" w:cs="Times New Roman"/>
          <w:sz w:val="24"/>
          <w:szCs w:val="24"/>
        </w:rPr>
        <w:t>) using the Segment Statistics module. We measured the SL of the models using the ruler tool. We log-transformed all measurements and performed phylogenetic generalized least squares (PGLS) analyses between SL and volume, and SL and SA. PGLS between SL and volume revealed a strong positive correlation (p = 0.0005</w:t>
      </w:r>
      <w:r w:rsidRPr="0049712F">
        <w:rPr>
          <w:rFonts w:ascii="Times New Roman" w:hAnsi="Times New Roman" w:cs="Times New Roman"/>
          <w:bCs/>
          <w:sz w:val="24"/>
          <w:szCs w:val="24"/>
        </w:rPr>
        <w:t xml:space="preserve">; </w:t>
      </w:r>
      <w:r w:rsidRPr="0049712F">
        <w:rPr>
          <w:rFonts w:ascii="Times New Roman" w:hAnsi="Times New Roman" w:cs="Times New Roman"/>
          <w:bCs/>
          <w:i/>
          <w:iCs/>
          <w:sz w:val="24"/>
          <w:szCs w:val="24"/>
        </w:rPr>
        <w:t xml:space="preserve">SI Appendix, </w:t>
      </w:r>
      <w:r w:rsidRPr="0049712F">
        <w:rPr>
          <w:rFonts w:ascii="Times New Roman" w:hAnsi="Times New Roman" w:cs="Times New Roman"/>
          <w:bCs/>
          <w:sz w:val="24"/>
          <w:szCs w:val="24"/>
        </w:rPr>
        <w:t xml:space="preserve">Fig. S13). A similar pattern was found for SL and SA (p = 0.0248; </w:t>
      </w:r>
      <w:r w:rsidRPr="0049712F">
        <w:rPr>
          <w:rFonts w:ascii="Times New Roman" w:hAnsi="Times New Roman" w:cs="Times New Roman"/>
          <w:bCs/>
          <w:i/>
          <w:iCs/>
          <w:sz w:val="24"/>
          <w:szCs w:val="24"/>
        </w:rPr>
        <w:t>SI Appendix</w:t>
      </w:r>
      <w:r w:rsidRPr="0049712F">
        <w:rPr>
          <w:rFonts w:ascii="Times New Roman" w:hAnsi="Times New Roman" w:cs="Times New Roman"/>
          <w:bCs/>
          <w:sz w:val="24"/>
          <w:szCs w:val="24"/>
        </w:rPr>
        <w:t xml:space="preserve">, Fig. S14). Because the resulting measurements were highly correlated to SL across the majority of extant tetraodontiform families, we opted to simply use SL as a proxy for body size. In addition to the simplicity of calculating SL for each extant species in our dataset, SL is easily obtained from fossil taxa, whereas other measurements, such as volume or SA, are impractical to obtain for such species. </w:t>
      </w:r>
    </w:p>
    <w:p w14:paraId="40C06144" w14:textId="5C675C18" w:rsidR="0049712F" w:rsidRPr="00AF5D45" w:rsidRDefault="0049712F" w:rsidP="00AF5D45">
      <w:pPr>
        <w:jc w:val="both"/>
        <w:rPr>
          <w:rFonts w:ascii="Times New Roman" w:hAnsi="Times New Roman" w:cs="Times New Roman"/>
          <w:bCs/>
          <w:sz w:val="24"/>
          <w:szCs w:val="24"/>
        </w:rPr>
      </w:pPr>
      <w:r w:rsidRPr="0049712F">
        <w:rPr>
          <w:rFonts w:ascii="Times New Roman" w:hAnsi="Times New Roman" w:cs="Times New Roman"/>
          <w:b/>
          <w:bCs/>
          <w:sz w:val="24"/>
          <w:szCs w:val="24"/>
        </w:rPr>
        <w:t>Paleotemperature data.</w:t>
      </w:r>
      <w:r w:rsidRPr="0049712F">
        <w:rPr>
          <w:rFonts w:ascii="Times New Roman" w:hAnsi="Times New Roman" w:cs="Times New Roman"/>
          <w:b/>
          <w:color w:val="C00000"/>
          <w:sz w:val="24"/>
          <w:szCs w:val="24"/>
        </w:rPr>
        <w:t xml:space="preserve"> </w:t>
      </w:r>
      <w:r w:rsidRPr="0049712F">
        <w:rPr>
          <w:rFonts w:ascii="Times New Roman" w:hAnsi="Times New Roman" w:cs="Times New Roman"/>
          <w:bCs/>
          <w:sz w:val="24"/>
          <w:szCs w:val="24"/>
        </w:rPr>
        <w:t xml:space="preserve">We obtained temperature curves that span the nearly 100 Ma evolutionary history of tetraodontiforms from Scotese et al. </w:t>
      </w:r>
      <w:r w:rsidRPr="0049712F">
        <w:rPr>
          <w:rFonts w:ascii="Times New Roman" w:hAnsi="Times New Roman" w:cs="Times New Roman"/>
          <w:sz w:val="24"/>
          <w:szCs w:val="24"/>
        </w:rPr>
        <w:t>(25)</w:t>
      </w:r>
      <w:r w:rsidRPr="0049712F">
        <w:rPr>
          <w:rFonts w:ascii="Times New Roman" w:hAnsi="Times New Roman" w:cs="Times New Roman"/>
          <w:bCs/>
          <w:sz w:val="24"/>
          <w:szCs w:val="24"/>
        </w:rPr>
        <w:t>. These authors used oxygen isotope data to reconstruct past global average ocean temperatures and sea surface temperatures between tropical latitudes (15°N-15°S)</w:t>
      </w:r>
      <w:r w:rsidRPr="0049712F">
        <w:rPr>
          <w:rFonts w:ascii="Times New Roman" w:hAnsi="Times New Roman" w:cs="Times New Roman"/>
          <w:bCs/>
          <w:i/>
          <w:iCs/>
          <w:sz w:val="24"/>
          <w:szCs w:val="24"/>
        </w:rPr>
        <w:t xml:space="preserve">. </w:t>
      </w:r>
      <w:r w:rsidRPr="0049712F">
        <w:rPr>
          <w:rFonts w:ascii="Times New Roman" w:hAnsi="Times New Roman" w:cs="Times New Roman"/>
          <w:bCs/>
          <w:sz w:val="24"/>
          <w:szCs w:val="24"/>
        </w:rPr>
        <w:t>Given the broad distributions (circumtropical/subtropical latitudes) and habitat preferences (mainly marine shallow-water, but also deep-water, estuarine, and freshwater dwellers) of tetraodontiforms, these two contrasting temperature curves most accurately capture the spectrum of past environmental affinities in this group.</w:t>
      </w:r>
    </w:p>
    <w:p w14:paraId="22A037DC" w14:textId="3DC963A4" w:rsidR="0049712F" w:rsidRPr="0049712F" w:rsidRDefault="0049712F" w:rsidP="0049712F">
      <w:pPr>
        <w:jc w:val="both"/>
        <w:rPr>
          <w:rFonts w:ascii="Times New Roman" w:hAnsi="Times New Roman" w:cs="Times New Roman"/>
          <w:bCs/>
          <w:sz w:val="24"/>
          <w:szCs w:val="24"/>
        </w:rPr>
      </w:pPr>
      <w:r w:rsidRPr="0049712F">
        <w:rPr>
          <w:rFonts w:ascii="Times New Roman" w:hAnsi="Times New Roman" w:cs="Times New Roman"/>
          <w:b/>
          <w:bCs/>
          <w:sz w:val="24"/>
          <w:szCs w:val="24"/>
        </w:rPr>
        <w:t>Evolutionary model fitting.</w:t>
      </w:r>
      <w:r w:rsidRPr="0049712F">
        <w:rPr>
          <w:rFonts w:ascii="Times New Roman" w:hAnsi="Times New Roman" w:cs="Times New Roman"/>
          <w:b/>
          <w:bCs/>
          <w:i/>
          <w:iCs/>
          <w:sz w:val="24"/>
          <w:szCs w:val="24"/>
        </w:rPr>
        <w:t xml:space="preserve"> </w:t>
      </w:r>
      <w:r w:rsidRPr="0049712F">
        <w:rPr>
          <w:rFonts w:ascii="Times New Roman" w:hAnsi="Times New Roman" w:cs="Times New Roman"/>
          <w:sz w:val="24"/>
          <w:szCs w:val="24"/>
        </w:rPr>
        <w:t xml:space="preserve">We conducted </w:t>
      </w:r>
      <w:r w:rsidRPr="0049712F">
        <w:rPr>
          <w:rFonts w:ascii="Times New Roman" w:hAnsi="Times New Roman" w:cs="Times New Roman"/>
          <w:bCs/>
          <w:sz w:val="24"/>
          <w:szCs w:val="24"/>
        </w:rPr>
        <w:t xml:space="preserve">model fitting analyses in R version 4.0.2 </w:t>
      </w:r>
      <w:r w:rsidRPr="0049712F">
        <w:rPr>
          <w:rFonts w:ascii="Times New Roman" w:hAnsi="Times New Roman" w:cs="Times New Roman"/>
          <w:sz w:val="24"/>
          <w:szCs w:val="24"/>
        </w:rPr>
        <w:t>(26)</w:t>
      </w:r>
      <w:r w:rsidRPr="0049712F">
        <w:rPr>
          <w:rFonts w:ascii="Times New Roman" w:hAnsi="Times New Roman" w:cs="Times New Roman"/>
          <w:bCs/>
          <w:sz w:val="24"/>
          <w:szCs w:val="24"/>
        </w:rPr>
        <w:t>. We fitted models of continuous character evolution using the R package ‘</w:t>
      </w:r>
      <w:proofErr w:type="spellStart"/>
      <w:r w:rsidRPr="0049712F">
        <w:rPr>
          <w:rFonts w:ascii="Times New Roman" w:hAnsi="Times New Roman" w:cs="Times New Roman"/>
          <w:bCs/>
          <w:sz w:val="24"/>
          <w:szCs w:val="24"/>
        </w:rPr>
        <w:t>geiger</w:t>
      </w:r>
      <w:proofErr w:type="spellEnd"/>
      <w:r w:rsidRPr="0049712F">
        <w:rPr>
          <w:rFonts w:ascii="Times New Roman" w:hAnsi="Times New Roman" w:cs="Times New Roman"/>
          <w:bCs/>
          <w:sz w:val="24"/>
          <w:szCs w:val="24"/>
        </w:rPr>
        <w:t>’ and the ‘</w:t>
      </w:r>
      <w:proofErr w:type="spellStart"/>
      <w:r w:rsidRPr="0049712F">
        <w:rPr>
          <w:rFonts w:ascii="Times New Roman" w:hAnsi="Times New Roman" w:cs="Times New Roman"/>
          <w:bCs/>
          <w:sz w:val="24"/>
          <w:szCs w:val="24"/>
        </w:rPr>
        <w:t>fitContinuous</w:t>
      </w:r>
      <w:proofErr w:type="spellEnd"/>
      <w:r w:rsidRPr="0049712F">
        <w:rPr>
          <w:rFonts w:ascii="Times New Roman" w:hAnsi="Times New Roman" w:cs="Times New Roman"/>
          <w:bCs/>
          <w:sz w:val="24"/>
          <w:szCs w:val="24"/>
        </w:rPr>
        <w:t>’ function. We selected two standard models of evolution: a Brownian motion (BM) model, where body size is expected to be randomly dispersed through time and an Ornstein-</w:t>
      </w:r>
      <w:proofErr w:type="spellStart"/>
      <w:r w:rsidRPr="0049712F">
        <w:rPr>
          <w:rFonts w:ascii="Times New Roman" w:hAnsi="Times New Roman" w:cs="Times New Roman"/>
          <w:bCs/>
          <w:sz w:val="24"/>
          <w:szCs w:val="24"/>
        </w:rPr>
        <w:t>Uhlenbeck</w:t>
      </w:r>
      <w:proofErr w:type="spellEnd"/>
      <w:r w:rsidRPr="0049712F">
        <w:rPr>
          <w:rFonts w:ascii="Times New Roman" w:hAnsi="Times New Roman" w:cs="Times New Roman"/>
          <w:bCs/>
          <w:sz w:val="24"/>
          <w:szCs w:val="24"/>
        </w:rPr>
        <w:t xml:space="preserve"> (OU) model, which is </w:t>
      </w:r>
      <w:proofErr w:type="gramStart"/>
      <w:r w:rsidRPr="0049712F">
        <w:rPr>
          <w:rFonts w:ascii="Times New Roman" w:hAnsi="Times New Roman" w:cs="Times New Roman"/>
          <w:bCs/>
          <w:sz w:val="24"/>
          <w:szCs w:val="24"/>
        </w:rPr>
        <w:t>similar to</w:t>
      </w:r>
      <w:proofErr w:type="gramEnd"/>
      <w:r w:rsidRPr="0049712F">
        <w:rPr>
          <w:rFonts w:ascii="Times New Roman" w:hAnsi="Times New Roman" w:cs="Times New Roman"/>
          <w:bCs/>
          <w:sz w:val="24"/>
          <w:szCs w:val="24"/>
        </w:rPr>
        <w:t xml:space="preserve"> a BM model, but with a tendency for a trait to move towards a central optimum. In addition, we fitted evolutionary rate models which include an early burst (EB) model where the rate of trait evolution is initially high, then decreases exponentially </w:t>
      </w:r>
      <w:r w:rsidRPr="0049712F">
        <w:rPr>
          <w:rFonts w:ascii="Times New Roman" w:hAnsi="Times New Roman" w:cs="Times New Roman"/>
          <w:bCs/>
          <w:sz w:val="24"/>
          <w:szCs w:val="24"/>
        </w:rPr>
        <w:lastRenderedPageBreak/>
        <w:t xml:space="preserve">over time and a rate trend model which fits a linear trend in evolutionary rates through time (either towards a larger or smaller rate of evolution). To test Cope’s rule, we fitted a mean trend (or drift) model, which fits a directional trend component (i.e. towards a larger or smaller body size through time). To </w:t>
      </w:r>
      <w:proofErr w:type="gramStart"/>
      <w:r w:rsidRPr="0049712F">
        <w:rPr>
          <w:rFonts w:ascii="Times New Roman" w:hAnsi="Times New Roman" w:cs="Times New Roman"/>
          <w:bCs/>
          <w:sz w:val="24"/>
          <w:szCs w:val="24"/>
        </w:rPr>
        <w:t>more explicitly assess an increase</w:t>
      </w:r>
      <w:proofErr w:type="gramEnd"/>
      <w:r w:rsidRPr="0049712F">
        <w:rPr>
          <w:rFonts w:ascii="Times New Roman" w:hAnsi="Times New Roman" w:cs="Times New Roman"/>
          <w:bCs/>
          <w:sz w:val="24"/>
          <w:szCs w:val="24"/>
        </w:rPr>
        <w:t xml:space="preserve"> in body size in response to paleoclimatic changes over time (Cope-Bergmann rule)</w:t>
      </w:r>
      <w:r w:rsidRPr="0049712F">
        <w:rPr>
          <w:rFonts w:ascii="Times New Roman" w:hAnsi="Times New Roman" w:cs="Times New Roman"/>
          <w:bCs/>
          <w:sz w:val="24"/>
          <w:szCs w:val="24"/>
        </w:rPr>
        <w:softHyphen/>
        <w:t xml:space="preserve">, we fitted a climate-dependent OU model (Eq. 1), which is an extension of the classical OU process and has a time-dependent optimum </w:t>
      </w:r>
      <m:oMath>
        <m:r>
          <w:rPr>
            <w:rFonts w:ascii="Cambria Math" w:hAnsi="Cambria Math" w:cs="Times New Roman"/>
            <w:sz w:val="24"/>
            <w:szCs w:val="24"/>
          </w:rPr>
          <m:t>θ</m:t>
        </m:r>
        <m:d>
          <m:dPr>
            <m:ctrlPr>
              <w:rPr>
                <w:rFonts w:ascii="Cambria Math" w:hAnsi="Cambria Math" w:cs="Times New Roman"/>
                <w:i/>
                <w:sz w:val="24"/>
                <w:szCs w:val="24"/>
              </w:rPr>
            </m:ctrlPr>
          </m:dPr>
          <m:e>
            <m:r>
              <w:rPr>
                <w:rFonts w:ascii="Cambria Math" w:hAnsi="Cambria Math" w:cs="Times New Roman"/>
                <w:sz w:val="24"/>
                <w:szCs w:val="24"/>
              </w:rPr>
              <m:t>t</m:t>
            </m:r>
          </m:e>
        </m:d>
      </m:oMath>
      <w:r w:rsidRPr="0049712F">
        <w:rPr>
          <w:rFonts w:ascii="Times New Roman" w:hAnsi="Times New Roman" w:cs="Times New Roman"/>
          <w:bCs/>
          <w:sz w:val="24"/>
          <w:szCs w:val="24"/>
        </w:rPr>
        <w:t xml:space="preserve"> </w:t>
      </w:r>
      <w:r w:rsidRPr="0049712F">
        <w:rPr>
          <w:rFonts w:ascii="Times New Roman" w:hAnsi="Times New Roman" w:cs="Times New Roman"/>
          <w:sz w:val="24"/>
          <w:szCs w:val="24"/>
        </w:rPr>
        <w:t>(27)</w:t>
      </w:r>
      <w:r w:rsidRPr="0049712F">
        <w:rPr>
          <w:rFonts w:ascii="Times New Roman" w:hAnsi="Times New Roman" w:cs="Times New Roman"/>
          <w:bCs/>
          <w:sz w:val="24"/>
          <w:szCs w:val="24"/>
        </w:rPr>
        <w:t>.</w:t>
      </w:r>
    </w:p>
    <w:p w14:paraId="452D7533" w14:textId="72004F6F" w:rsidR="0049712F" w:rsidRPr="0049712F" w:rsidRDefault="0049712F" w:rsidP="0049712F">
      <w:pPr>
        <w:jc w:val="center"/>
        <w:rPr>
          <w:rFonts w:ascii="Times New Roman" w:eastAsiaTheme="minorEastAsia" w:hAnsi="Times New Roman" w:cs="Times New Roman"/>
          <w:color w:val="000000" w:themeColor="text1"/>
          <w:sz w:val="24"/>
          <w:szCs w:val="24"/>
        </w:rPr>
      </w:pPr>
      <m:oMath>
        <m:r>
          <w:rPr>
            <w:rFonts w:ascii="Cambria Math" w:hAnsi="Cambria Math" w:cs="Times New Roman"/>
            <w:color w:val="000000" w:themeColor="text1"/>
            <w:sz w:val="24"/>
            <w:szCs w:val="24"/>
          </w:rPr>
          <m:t>dX</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m:t>
            </m:r>
          </m:e>
        </m:d>
        <m:r>
          <w:rPr>
            <w:rFonts w:ascii="Cambria Math" w:hAnsi="Cambria Math" w:cs="Times New Roman"/>
            <w:color w:val="000000" w:themeColor="text1"/>
            <w:sz w:val="24"/>
            <w:szCs w:val="24"/>
          </w:rPr>
          <m:t>=α</m:t>
        </m:r>
        <m:d>
          <m:dPr>
            <m:begChr m:val="["/>
            <m:endChr m:val="]"/>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θ</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m:t>
                </m:r>
              </m:e>
            </m:d>
            <m:r>
              <w:rPr>
                <w:rFonts w:ascii="Cambria Math" w:hAnsi="Cambria Math" w:cs="Times New Roman"/>
                <w:color w:val="000000" w:themeColor="text1"/>
                <w:sz w:val="24"/>
                <w:szCs w:val="24"/>
              </w:rPr>
              <m:t>-X</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m:t>
                </m:r>
              </m:e>
            </m:d>
          </m:e>
        </m:d>
        <m:r>
          <w:rPr>
            <w:rFonts w:ascii="Cambria Math" w:hAnsi="Cambria Math" w:cs="Times New Roman"/>
            <w:color w:val="000000" w:themeColor="text1"/>
            <w:sz w:val="24"/>
            <w:szCs w:val="24"/>
          </w:rPr>
          <m:t>dt+ σdB(t)</m:t>
        </m:r>
      </m:oMath>
      <w:r w:rsidRPr="0049712F">
        <w:rPr>
          <w:rFonts w:ascii="Times New Roman" w:eastAsiaTheme="minorEastAsia" w:hAnsi="Times New Roman" w:cs="Times New Roman"/>
          <w:color w:val="000000" w:themeColor="text1"/>
          <w:sz w:val="24"/>
          <w:szCs w:val="24"/>
        </w:rPr>
        <w:t xml:space="preserve">          (1)</w:t>
      </w:r>
    </w:p>
    <w:p w14:paraId="7BF5F686" w14:textId="77777777" w:rsidR="0049712F" w:rsidRPr="0049712F" w:rsidRDefault="0049712F" w:rsidP="0049712F">
      <w:pPr>
        <w:jc w:val="both"/>
        <w:rPr>
          <w:rFonts w:ascii="Times New Roman" w:hAnsi="Times New Roman" w:cs="Times New Roman"/>
          <w:sz w:val="24"/>
          <w:szCs w:val="24"/>
        </w:rPr>
      </w:pPr>
      <w:r w:rsidRPr="0049712F">
        <w:rPr>
          <w:rFonts w:ascii="Times New Roman" w:hAnsi="Times New Roman" w:cs="Times New Roman"/>
          <w:bCs/>
          <w:sz w:val="24"/>
          <w:szCs w:val="24"/>
        </w:rPr>
        <w:t xml:space="preserve">We tested this model using the two temperature curves mentioned above from Scotese et al. </w:t>
      </w:r>
      <w:r w:rsidRPr="0049712F">
        <w:rPr>
          <w:rFonts w:ascii="Times New Roman" w:hAnsi="Times New Roman" w:cs="Times New Roman"/>
          <w:sz w:val="24"/>
          <w:szCs w:val="24"/>
        </w:rPr>
        <w:t>(25)</w:t>
      </w:r>
      <w:r w:rsidRPr="0049712F">
        <w:rPr>
          <w:rFonts w:ascii="Times New Roman" w:hAnsi="Times New Roman" w:cs="Times New Roman"/>
          <w:bCs/>
          <w:sz w:val="24"/>
          <w:szCs w:val="24"/>
        </w:rPr>
        <w:t>. We considered the best fitting model to be that with the lowest corrected Akaike information criteria (</w:t>
      </w:r>
      <w:proofErr w:type="spellStart"/>
      <w:r w:rsidRPr="0049712F">
        <w:rPr>
          <w:rFonts w:ascii="Times New Roman" w:hAnsi="Times New Roman" w:cs="Times New Roman"/>
          <w:bCs/>
          <w:sz w:val="24"/>
          <w:szCs w:val="24"/>
        </w:rPr>
        <w:t>AICc</w:t>
      </w:r>
      <w:proofErr w:type="spellEnd"/>
      <w:r w:rsidRPr="0049712F">
        <w:rPr>
          <w:rFonts w:ascii="Times New Roman" w:hAnsi="Times New Roman" w:cs="Times New Roman"/>
          <w:bCs/>
          <w:sz w:val="24"/>
          <w:szCs w:val="24"/>
        </w:rPr>
        <w:t xml:space="preserve">) score. To account for tree uncertainty, we tested all models with the 500 trees selected from the posterior distribution. Additionally, we account for interspecific variation by incorporating measurement error into </w:t>
      </w:r>
      <w:r w:rsidRPr="0049712F">
        <w:rPr>
          <w:rFonts w:ascii="Times New Roman" w:hAnsi="Times New Roman" w:cs="Times New Roman"/>
          <w:sz w:val="24"/>
          <w:szCs w:val="24"/>
        </w:rPr>
        <w:t xml:space="preserve">our comparative analyses by calculating the standard error of the mean for each species (standard deviation of SL/number of individuals) and incorporating this into the model fitting analyses. </w:t>
      </w:r>
    </w:p>
    <w:p w14:paraId="2A8556E6" w14:textId="31E7178B" w:rsidR="0049712F" w:rsidRPr="0049712F" w:rsidRDefault="0049712F" w:rsidP="0049712F">
      <w:pPr>
        <w:jc w:val="both"/>
        <w:rPr>
          <w:rFonts w:ascii="Times New Roman" w:hAnsi="Times New Roman" w:cs="Times New Roman"/>
          <w:sz w:val="24"/>
          <w:szCs w:val="24"/>
        </w:rPr>
      </w:pPr>
      <w:r w:rsidRPr="0049712F">
        <w:rPr>
          <w:rFonts w:ascii="Times New Roman" w:hAnsi="Times New Roman" w:cs="Times New Roman"/>
          <w:sz w:val="24"/>
          <w:szCs w:val="24"/>
        </w:rPr>
        <w:tab/>
      </w:r>
      <w:bookmarkStart w:id="31" w:name="_Hlk99532824"/>
      <w:r w:rsidRPr="0049712F">
        <w:rPr>
          <w:rFonts w:ascii="Times New Roman" w:hAnsi="Times New Roman" w:cs="Times New Roman"/>
          <w:sz w:val="24"/>
          <w:szCs w:val="24"/>
        </w:rPr>
        <w:t xml:space="preserve">Because there is a global trend towards declining temperatures over the evolutionary history of Tetraodontiformes (i.e. from the late Cretaceous to present day), it can be difficult to decouple the effects of temperature (Bergmann’s Rule) from other processes that may be correlated to increased body sizes (Cope’s Rule). To disentangle the effects of the long-term cooling trend from the main cyclic fluctuations of temperatures over the past 100 Ma, we decomposed the temperature curves and constructed an alternate “decomposed” OU climate model which uses two additional parameters: the overall trend and the variations around this trend (Fig. S13). To assess which parameter was most important to model fit, we ran three analyses on both temperature curves (GAT and tropical latitudes). </w:t>
      </w:r>
      <w:r w:rsidRPr="0049712F">
        <w:rPr>
          <w:rFonts w:ascii="Times New Roman" w:hAnsi="Times New Roman" w:cs="Times New Roman"/>
          <w:sz w:val="24"/>
          <w:szCs w:val="24"/>
          <w:shd w:val="clear" w:color="auto" w:fill="FFFFFF"/>
        </w:rPr>
        <w:t>The first analysis modeled the two independent components (overall trend and variations) together, the second modeled only the overall trend, and the third modeled only the variations</w:t>
      </w:r>
      <w:bookmarkEnd w:id="31"/>
      <w:r w:rsidRPr="0049712F">
        <w:rPr>
          <w:rFonts w:ascii="Times New Roman" w:hAnsi="Times New Roman" w:cs="Times New Roman"/>
          <w:sz w:val="24"/>
          <w:szCs w:val="24"/>
          <w:shd w:val="clear" w:color="auto" w:fill="FFFFFF"/>
        </w:rPr>
        <w:t xml:space="preserve"> (Fig. S14). </w:t>
      </w:r>
    </w:p>
    <w:p w14:paraId="59C08D17" w14:textId="60ECFEB1" w:rsidR="000E5632" w:rsidRPr="00AF5D45" w:rsidRDefault="0049712F" w:rsidP="00AF5D45">
      <w:pPr>
        <w:jc w:val="both"/>
        <w:rPr>
          <w:rFonts w:ascii="Times New Roman" w:hAnsi="Times New Roman" w:cs="Times New Roman"/>
          <w:color w:val="0070C0"/>
          <w:sz w:val="24"/>
          <w:szCs w:val="24"/>
        </w:rPr>
      </w:pPr>
      <w:r w:rsidRPr="0049712F">
        <w:rPr>
          <w:rFonts w:ascii="Times New Roman" w:hAnsi="Times New Roman" w:cs="Times New Roman"/>
          <w:b/>
          <w:bCs/>
          <w:sz w:val="24"/>
          <w:szCs w:val="24"/>
        </w:rPr>
        <w:t>Ecomorphological correlations</w:t>
      </w:r>
      <w:r w:rsidRPr="0049712F">
        <w:rPr>
          <w:rFonts w:ascii="Times New Roman" w:hAnsi="Times New Roman" w:cs="Times New Roman"/>
          <w:b/>
          <w:bCs/>
          <w:i/>
          <w:iCs/>
          <w:sz w:val="24"/>
          <w:szCs w:val="24"/>
        </w:rPr>
        <w:t xml:space="preserve">. </w:t>
      </w:r>
      <w:r w:rsidRPr="0049712F">
        <w:rPr>
          <w:rFonts w:ascii="Times New Roman" w:hAnsi="Times New Roman" w:cs="Times New Roman"/>
          <w:sz w:val="24"/>
          <w:szCs w:val="24"/>
        </w:rPr>
        <w:t>To further determine if tetraodontiforms adhere to the Cope-Bergmann rule, we examined patterns of body size in relation to past ocean temperature changes for the two temperature curves mentioned above. We performed ancestral state reconstructions of body sizes for all nodes and mapped these onto the MCC tree using the ‘</w:t>
      </w:r>
      <w:proofErr w:type="spellStart"/>
      <w:r w:rsidRPr="0049712F">
        <w:rPr>
          <w:rFonts w:ascii="Times New Roman" w:hAnsi="Times New Roman" w:cs="Times New Roman"/>
          <w:sz w:val="24"/>
          <w:szCs w:val="24"/>
        </w:rPr>
        <w:t>contMap</w:t>
      </w:r>
      <w:proofErr w:type="spellEnd"/>
      <w:r w:rsidRPr="0049712F">
        <w:rPr>
          <w:rFonts w:ascii="Times New Roman" w:hAnsi="Times New Roman" w:cs="Times New Roman"/>
          <w:sz w:val="24"/>
          <w:szCs w:val="24"/>
        </w:rPr>
        <w:t>’ function in the R package ‘</w:t>
      </w:r>
      <w:proofErr w:type="spellStart"/>
      <w:r w:rsidRPr="0049712F">
        <w:rPr>
          <w:rFonts w:ascii="Times New Roman" w:hAnsi="Times New Roman" w:cs="Times New Roman"/>
          <w:sz w:val="24"/>
          <w:szCs w:val="24"/>
        </w:rPr>
        <w:t>phytools</w:t>
      </w:r>
      <w:proofErr w:type="spellEnd"/>
      <w:r w:rsidRPr="0049712F">
        <w:rPr>
          <w:rFonts w:ascii="Times New Roman" w:hAnsi="Times New Roman" w:cs="Times New Roman"/>
          <w:sz w:val="24"/>
          <w:szCs w:val="24"/>
        </w:rPr>
        <w:t>’ (28). This function maps estimated states at internal nodes using maximum likelihood and the ‘</w:t>
      </w:r>
      <w:proofErr w:type="spellStart"/>
      <w:r w:rsidRPr="0049712F">
        <w:rPr>
          <w:rFonts w:ascii="Times New Roman" w:hAnsi="Times New Roman" w:cs="Times New Roman"/>
          <w:sz w:val="24"/>
          <w:szCs w:val="24"/>
        </w:rPr>
        <w:t>fastAnc</w:t>
      </w:r>
      <w:proofErr w:type="spellEnd"/>
      <w:r w:rsidRPr="0049712F">
        <w:rPr>
          <w:rFonts w:ascii="Times New Roman" w:hAnsi="Times New Roman" w:cs="Times New Roman"/>
          <w:sz w:val="24"/>
          <w:szCs w:val="24"/>
        </w:rPr>
        <w:t>’ function under a Brownian motion model. To take phylogenetic independence into account, we performed a phylogenetic generalized least squares (PGLS) analysis on each temperature curve from Scotese et al. (25). Because a PGLS requires tips as input, we modify our MCC tree by grafting branches with zero lengths onto each node of the MCC tree. These we now consider “tips” which can be assigned the estimated ancestral body size reconstructions for use in the analyses. Using the ‘</w:t>
      </w:r>
      <w:proofErr w:type="spellStart"/>
      <w:r w:rsidRPr="0049712F">
        <w:rPr>
          <w:rFonts w:ascii="Times New Roman" w:hAnsi="Times New Roman" w:cs="Times New Roman"/>
          <w:sz w:val="24"/>
          <w:szCs w:val="24"/>
        </w:rPr>
        <w:t>gls</w:t>
      </w:r>
      <w:proofErr w:type="spellEnd"/>
      <w:r w:rsidRPr="0049712F">
        <w:rPr>
          <w:rFonts w:ascii="Times New Roman" w:hAnsi="Times New Roman" w:cs="Times New Roman"/>
          <w:sz w:val="24"/>
          <w:szCs w:val="24"/>
        </w:rPr>
        <w:t>’ function in the R package ‘</w:t>
      </w:r>
      <w:proofErr w:type="spellStart"/>
      <w:r w:rsidRPr="0049712F">
        <w:rPr>
          <w:rFonts w:ascii="Times New Roman" w:hAnsi="Times New Roman" w:cs="Times New Roman"/>
          <w:sz w:val="24"/>
          <w:szCs w:val="24"/>
        </w:rPr>
        <w:t>nlme</w:t>
      </w:r>
      <w:proofErr w:type="spellEnd"/>
      <w:r w:rsidRPr="0049712F">
        <w:rPr>
          <w:rFonts w:ascii="Times New Roman" w:hAnsi="Times New Roman" w:cs="Times New Roman"/>
          <w:sz w:val="24"/>
          <w:szCs w:val="24"/>
        </w:rPr>
        <w:t>’</w:t>
      </w:r>
      <w:r w:rsidRPr="0049712F">
        <w:rPr>
          <w:rFonts w:ascii="Times New Roman" w:hAnsi="Times New Roman" w:cs="Times New Roman"/>
          <w:i/>
          <w:iCs/>
          <w:sz w:val="24"/>
          <w:szCs w:val="24"/>
        </w:rPr>
        <w:t>,</w:t>
      </w:r>
      <w:r w:rsidRPr="0049712F">
        <w:rPr>
          <w:rFonts w:ascii="Times New Roman" w:hAnsi="Times New Roman" w:cs="Times New Roman"/>
          <w:sz w:val="24"/>
          <w:szCs w:val="24"/>
        </w:rPr>
        <w:t xml:space="preserve"> we first compared a set of evolutionary models including PGLS under a Brownian Motion (PGLS-BM) model, an Ornstein-</w:t>
      </w:r>
      <w:proofErr w:type="spellStart"/>
      <w:r w:rsidRPr="0049712F">
        <w:rPr>
          <w:rFonts w:ascii="Times New Roman" w:hAnsi="Times New Roman" w:cs="Times New Roman"/>
          <w:sz w:val="24"/>
          <w:szCs w:val="24"/>
        </w:rPr>
        <w:t>Uhlenbeck</w:t>
      </w:r>
      <w:proofErr w:type="spellEnd"/>
      <w:r w:rsidRPr="0049712F">
        <w:rPr>
          <w:rFonts w:ascii="Times New Roman" w:hAnsi="Times New Roman" w:cs="Times New Roman"/>
          <w:sz w:val="24"/>
          <w:szCs w:val="24"/>
        </w:rPr>
        <w:t xml:space="preserve"> (PGLS-OU) model, and a model where phylogeny is not considered (i.e. Ordinary Least Squares or OLS). Because the ‘</w:t>
      </w:r>
      <w:proofErr w:type="spellStart"/>
      <w:r w:rsidRPr="0049712F">
        <w:rPr>
          <w:rFonts w:ascii="Times New Roman" w:hAnsi="Times New Roman" w:cs="Times New Roman"/>
          <w:sz w:val="24"/>
          <w:szCs w:val="24"/>
        </w:rPr>
        <w:t>gls</w:t>
      </w:r>
      <w:proofErr w:type="spellEnd"/>
      <w:r w:rsidRPr="0049712F">
        <w:rPr>
          <w:rFonts w:ascii="Times New Roman" w:hAnsi="Times New Roman" w:cs="Times New Roman"/>
          <w:sz w:val="24"/>
          <w:szCs w:val="24"/>
        </w:rPr>
        <w:t>’ function</w:t>
      </w:r>
      <w:r w:rsidRPr="0049712F">
        <w:rPr>
          <w:rFonts w:ascii="Times New Roman" w:hAnsi="Times New Roman" w:cs="Times New Roman"/>
          <w:i/>
          <w:iCs/>
          <w:sz w:val="24"/>
          <w:szCs w:val="24"/>
        </w:rPr>
        <w:t xml:space="preserve"> </w:t>
      </w:r>
      <w:r w:rsidRPr="0049712F">
        <w:rPr>
          <w:rFonts w:ascii="Times New Roman" w:hAnsi="Times New Roman" w:cs="Times New Roman"/>
          <w:sz w:val="24"/>
          <w:szCs w:val="24"/>
        </w:rPr>
        <w:t>requires an input tree, the OLS regressions were run after transforming species covariances by a Pagel’s λ value of 0 using the ‘</w:t>
      </w:r>
      <w:proofErr w:type="spellStart"/>
      <w:r w:rsidRPr="0049712F">
        <w:rPr>
          <w:rFonts w:ascii="Times New Roman" w:hAnsi="Times New Roman" w:cs="Times New Roman"/>
          <w:sz w:val="24"/>
          <w:szCs w:val="24"/>
        </w:rPr>
        <w:t>lambdaTree</w:t>
      </w:r>
      <w:proofErr w:type="spellEnd"/>
      <w:r w:rsidRPr="0049712F">
        <w:rPr>
          <w:rFonts w:ascii="Times New Roman" w:hAnsi="Times New Roman" w:cs="Times New Roman"/>
          <w:sz w:val="24"/>
          <w:szCs w:val="24"/>
        </w:rPr>
        <w:t>’ function in the ‘</w:t>
      </w:r>
      <w:proofErr w:type="spellStart"/>
      <w:r w:rsidRPr="0049712F">
        <w:rPr>
          <w:rFonts w:ascii="Times New Roman" w:hAnsi="Times New Roman" w:cs="Times New Roman"/>
          <w:sz w:val="24"/>
          <w:szCs w:val="24"/>
        </w:rPr>
        <w:t>phytools</w:t>
      </w:r>
      <w:proofErr w:type="spellEnd"/>
      <w:r w:rsidRPr="0049712F">
        <w:rPr>
          <w:rFonts w:ascii="Times New Roman" w:hAnsi="Times New Roman" w:cs="Times New Roman"/>
          <w:sz w:val="24"/>
          <w:szCs w:val="24"/>
        </w:rPr>
        <w:t>’ package .</w:t>
      </w:r>
      <w:r w:rsidRPr="0049712F">
        <w:rPr>
          <w:rFonts w:ascii="Times New Roman" w:hAnsi="Times New Roman" w:cs="Times New Roman"/>
          <w:color w:val="0070C0"/>
          <w:sz w:val="24"/>
          <w:szCs w:val="24"/>
        </w:rPr>
        <w:t xml:space="preserve"> </w:t>
      </w:r>
    </w:p>
    <w:p w14:paraId="6F0F5833" w14:textId="2CB1D58C" w:rsidR="000E5632" w:rsidRDefault="000E5632" w:rsidP="000E5632">
      <w:pPr>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3D5A2A89" wp14:editId="4A7549C1">
            <wp:extent cx="5943600" cy="7015480"/>
            <wp:effectExtent l="0" t="0" r="0" b="0"/>
            <wp:docPr id="1698444702"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444702" name="Picture 1" descr="A screenshot of a computer screen&#10;&#10;Description automatically generated"/>
                    <pic:cNvPicPr/>
                  </pic:nvPicPr>
                  <pic:blipFill>
                    <a:blip r:embed="rId30" cstate="screen">
                      <a:extLst>
                        <a:ext uri="{28A0092B-C50C-407E-A947-70E740481C1C}">
                          <a14:useLocalDpi xmlns:a14="http://schemas.microsoft.com/office/drawing/2010/main"/>
                        </a:ext>
                      </a:extLst>
                    </a:blip>
                    <a:stretch>
                      <a:fillRect/>
                    </a:stretch>
                  </pic:blipFill>
                  <pic:spPr>
                    <a:xfrm>
                      <a:off x="0" y="0"/>
                      <a:ext cx="5943600" cy="7015480"/>
                    </a:xfrm>
                    <a:prstGeom prst="rect">
                      <a:avLst/>
                    </a:prstGeom>
                  </pic:spPr>
                </pic:pic>
              </a:graphicData>
            </a:graphic>
          </wp:inline>
        </w:drawing>
      </w:r>
    </w:p>
    <w:p w14:paraId="7B3D4B88" w14:textId="130EB58F" w:rsidR="000E5632" w:rsidRDefault="000E5632" w:rsidP="000E5632">
      <w:pPr>
        <w:jc w:val="both"/>
        <w:rPr>
          <w:rFonts w:ascii="Times New Roman" w:hAnsi="Times New Roman" w:cs="Times New Roman"/>
          <w:sz w:val="24"/>
          <w:szCs w:val="24"/>
        </w:rPr>
      </w:pPr>
      <w:r w:rsidRPr="000E5632">
        <w:rPr>
          <w:rFonts w:ascii="Times New Roman" w:hAnsi="Times New Roman" w:cs="Times New Roman"/>
          <w:b/>
          <w:bCs/>
          <w:sz w:val="24"/>
          <w:szCs w:val="24"/>
        </w:rPr>
        <w:t xml:space="preserve">Fig. S1. Phylogeny of Tetraodontiformes based on multi-species coalescent analysis of 1,103 exons and 138 species (134 Tetraodontiformes, 4 outgroup </w:t>
      </w:r>
      <w:proofErr w:type="spellStart"/>
      <w:r w:rsidRPr="000E5632">
        <w:rPr>
          <w:rFonts w:ascii="Times New Roman" w:hAnsi="Times New Roman" w:cs="Times New Roman"/>
          <w:b/>
          <w:bCs/>
          <w:sz w:val="24"/>
          <w:szCs w:val="24"/>
        </w:rPr>
        <w:t>Lophiiformes</w:t>
      </w:r>
      <w:proofErr w:type="spellEnd"/>
      <w:r w:rsidRPr="000E5632">
        <w:rPr>
          <w:rFonts w:ascii="Times New Roman" w:hAnsi="Times New Roman" w:cs="Times New Roman"/>
          <w:b/>
          <w:bCs/>
          <w:sz w:val="24"/>
          <w:szCs w:val="24"/>
        </w:rPr>
        <w:t xml:space="preserve">). </w:t>
      </w:r>
      <w:r w:rsidRPr="000E5632">
        <w:rPr>
          <w:rFonts w:ascii="Times New Roman" w:hAnsi="Times New Roman" w:cs="Times New Roman"/>
          <w:sz w:val="24"/>
          <w:szCs w:val="24"/>
        </w:rPr>
        <w:t xml:space="preserve">Phylogenetic tree inferred with ASTRAL for all newly sequenced taxa and four previously published transcriptomes (3). Colors indicate families. Nodal values indication bootstrap support. </w:t>
      </w:r>
      <w:proofErr w:type="gramStart"/>
      <w:r w:rsidRPr="000E5632">
        <w:rPr>
          <w:rFonts w:ascii="Times New Roman" w:hAnsi="Times New Roman" w:cs="Times New Roman"/>
          <w:sz w:val="24"/>
          <w:szCs w:val="24"/>
        </w:rPr>
        <w:t>Tree</w:t>
      </w:r>
      <w:proofErr w:type="gramEnd"/>
      <w:r w:rsidRPr="000E5632">
        <w:rPr>
          <w:rFonts w:ascii="Times New Roman" w:hAnsi="Times New Roman" w:cs="Times New Roman"/>
          <w:sz w:val="24"/>
          <w:szCs w:val="24"/>
        </w:rPr>
        <w:t xml:space="preserve"> is a cladogram and branch lengths do not represent any evolutionary distance.</w:t>
      </w:r>
    </w:p>
    <w:p w14:paraId="3657DB3C" w14:textId="0E02BC44" w:rsidR="000E5632" w:rsidRDefault="000E5632">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9FD4144" wp14:editId="40CE2F62">
            <wp:extent cx="5943600" cy="6836410"/>
            <wp:effectExtent l="0" t="0" r="0" b="2540"/>
            <wp:docPr id="223343416" name="Picture 2"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43416" name="Picture 2" descr="A screenshot of a video game&#10;&#10;Description automatically generated"/>
                    <pic:cNvPicPr/>
                  </pic:nvPicPr>
                  <pic:blipFill>
                    <a:blip r:embed="rId31" cstate="print">
                      <a:extLst>
                        <a:ext uri="{28A0092B-C50C-407E-A947-70E740481C1C}">
                          <a14:useLocalDpi xmlns:a14="http://schemas.microsoft.com/office/drawing/2010/main"/>
                        </a:ext>
                      </a:extLst>
                    </a:blip>
                    <a:stretch>
                      <a:fillRect/>
                    </a:stretch>
                  </pic:blipFill>
                  <pic:spPr>
                    <a:xfrm>
                      <a:off x="0" y="0"/>
                      <a:ext cx="5943600" cy="6836410"/>
                    </a:xfrm>
                    <a:prstGeom prst="rect">
                      <a:avLst/>
                    </a:prstGeom>
                  </pic:spPr>
                </pic:pic>
              </a:graphicData>
            </a:graphic>
          </wp:inline>
        </w:drawing>
      </w:r>
    </w:p>
    <w:p w14:paraId="1C371EE7" w14:textId="655477CF" w:rsidR="000E5632" w:rsidRDefault="000E5632" w:rsidP="000E5632">
      <w:pPr>
        <w:jc w:val="both"/>
        <w:rPr>
          <w:rFonts w:ascii="Times New Roman" w:hAnsi="Times New Roman" w:cs="Times New Roman"/>
          <w:sz w:val="24"/>
          <w:szCs w:val="24"/>
        </w:rPr>
      </w:pPr>
      <w:r w:rsidRPr="000E5632">
        <w:rPr>
          <w:rFonts w:ascii="Times New Roman" w:hAnsi="Times New Roman" w:cs="Times New Roman"/>
          <w:b/>
          <w:bCs/>
          <w:sz w:val="24"/>
          <w:szCs w:val="24"/>
        </w:rPr>
        <w:t xml:space="preserve">Fig. S2. Phylogeny of Tetraodontiformes based on concatenation analysis of 1,103 exons and 138 species (134 Tetraodontiformes, 4 outgroup </w:t>
      </w:r>
      <w:proofErr w:type="spellStart"/>
      <w:r w:rsidRPr="000E5632">
        <w:rPr>
          <w:rFonts w:ascii="Times New Roman" w:hAnsi="Times New Roman" w:cs="Times New Roman"/>
          <w:b/>
          <w:bCs/>
          <w:sz w:val="24"/>
          <w:szCs w:val="24"/>
        </w:rPr>
        <w:t>Lophiiformes</w:t>
      </w:r>
      <w:proofErr w:type="spellEnd"/>
      <w:r w:rsidRPr="000E5632">
        <w:rPr>
          <w:rFonts w:ascii="Times New Roman" w:hAnsi="Times New Roman" w:cs="Times New Roman"/>
          <w:b/>
          <w:bCs/>
          <w:sz w:val="24"/>
          <w:szCs w:val="24"/>
        </w:rPr>
        <w:t xml:space="preserve">). </w:t>
      </w:r>
      <w:r w:rsidRPr="000E5632">
        <w:rPr>
          <w:rFonts w:ascii="Times New Roman" w:hAnsi="Times New Roman" w:cs="Times New Roman"/>
          <w:sz w:val="24"/>
          <w:szCs w:val="24"/>
        </w:rPr>
        <w:t xml:space="preserve">Phylogenetic tree inferred with IQTREE using the best fit partition scheme identified with </w:t>
      </w:r>
      <w:proofErr w:type="spellStart"/>
      <w:r w:rsidRPr="000E5632">
        <w:rPr>
          <w:rFonts w:ascii="Times New Roman" w:hAnsi="Times New Roman" w:cs="Times New Roman"/>
          <w:sz w:val="24"/>
          <w:szCs w:val="24"/>
        </w:rPr>
        <w:t>PartitionFinder</w:t>
      </w:r>
      <w:proofErr w:type="spellEnd"/>
      <w:r w:rsidRPr="000E5632">
        <w:rPr>
          <w:rFonts w:ascii="Times New Roman" w:hAnsi="Times New Roman" w:cs="Times New Roman"/>
          <w:sz w:val="24"/>
          <w:szCs w:val="24"/>
        </w:rPr>
        <w:t xml:space="preserve"> for all newly sequenced taxa and four previously published transcriptomes (3). Colors indicate families. Nodal values indication bootstrap support. Branch lengths are the number of nucleotide substitutions per nucleotide site.</w:t>
      </w:r>
    </w:p>
    <w:p w14:paraId="74853E27" w14:textId="483D76C4" w:rsidR="000E5632" w:rsidRDefault="00076AED">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9020701" wp14:editId="45F7719B">
            <wp:extent cx="5943600" cy="6073140"/>
            <wp:effectExtent l="0" t="0" r="0" b="3810"/>
            <wp:docPr id="1488238114"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238114" name="Picture 3" descr="A screenshot of a computer screen&#10;&#10;Description automatically generated"/>
                    <pic:cNvPicPr/>
                  </pic:nvPicPr>
                  <pic:blipFill>
                    <a:blip r:embed="rId32" cstate="print">
                      <a:extLst>
                        <a:ext uri="{28A0092B-C50C-407E-A947-70E740481C1C}">
                          <a14:useLocalDpi xmlns:a14="http://schemas.microsoft.com/office/drawing/2010/main"/>
                        </a:ext>
                      </a:extLst>
                    </a:blip>
                    <a:stretch>
                      <a:fillRect/>
                    </a:stretch>
                  </pic:blipFill>
                  <pic:spPr>
                    <a:xfrm>
                      <a:off x="0" y="0"/>
                      <a:ext cx="5943600" cy="6073140"/>
                    </a:xfrm>
                    <a:prstGeom prst="rect">
                      <a:avLst/>
                    </a:prstGeom>
                  </pic:spPr>
                </pic:pic>
              </a:graphicData>
            </a:graphic>
          </wp:inline>
        </w:drawing>
      </w:r>
    </w:p>
    <w:p w14:paraId="52A37F38" w14:textId="77777777" w:rsidR="000E5632" w:rsidRPr="000E5632" w:rsidRDefault="000E5632" w:rsidP="000E5632">
      <w:pPr>
        <w:jc w:val="both"/>
        <w:rPr>
          <w:rFonts w:ascii="Times New Roman" w:hAnsi="Times New Roman" w:cs="Times New Roman"/>
          <w:sz w:val="24"/>
          <w:szCs w:val="24"/>
        </w:rPr>
      </w:pPr>
    </w:p>
    <w:p w14:paraId="37C238F0" w14:textId="1E6978A7" w:rsidR="00076AED" w:rsidRDefault="00076AED" w:rsidP="00076AED">
      <w:pPr>
        <w:jc w:val="both"/>
        <w:rPr>
          <w:rFonts w:ascii="Times New Roman" w:hAnsi="Times New Roman" w:cs="Times New Roman"/>
          <w:sz w:val="24"/>
          <w:szCs w:val="24"/>
        </w:rPr>
      </w:pPr>
      <w:r w:rsidRPr="00076AED">
        <w:rPr>
          <w:rFonts w:ascii="Times New Roman" w:hAnsi="Times New Roman" w:cs="Times New Roman"/>
          <w:b/>
          <w:bCs/>
          <w:sz w:val="24"/>
          <w:szCs w:val="24"/>
        </w:rPr>
        <w:t xml:space="preserve">Fig. S3. Phylogeny of Tetraodontiformes, excluding taxa with more than 65% missing data, based on concatenation analysis of 1,103 exons and 105 species (102 Tetraodontiformes, 3 outgroup </w:t>
      </w:r>
      <w:proofErr w:type="spellStart"/>
      <w:r w:rsidRPr="00076AED">
        <w:rPr>
          <w:rFonts w:ascii="Times New Roman" w:hAnsi="Times New Roman" w:cs="Times New Roman"/>
          <w:b/>
          <w:bCs/>
          <w:sz w:val="24"/>
          <w:szCs w:val="24"/>
        </w:rPr>
        <w:t>Lophiiformes</w:t>
      </w:r>
      <w:proofErr w:type="spellEnd"/>
      <w:r w:rsidRPr="00076AED">
        <w:rPr>
          <w:rFonts w:ascii="Times New Roman" w:hAnsi="Times New Roman" w:cs="Times New Roman"/>
          <w:b/>
          <w:bCs/>
          <w:sz w:val="24"/>
          <w:szCs w:val="24"/>
        </w:rPr>
        <w:t xml:space="preserve">). </w:t>
      </w:r>
      <w:r w:rsidRPr="00076AED">
        <w:rPr>
          <w:rFonts w:ascii="Times New Roman" w:hAnsi="Times New Roman" w:cs="Times New Roman"/>
          <w:sz w:val="24"/>
          <w:szCs w:val="24"/>
        </w:rPr>
        <w:t xml:space="preserve">Phylogenetic tree inferred with IQTREE using the best fit partition scheme identified in </w:t>
      </w:r>
      <w:proofErr w:type="spellStart"/>
      <w:r w:rsidRPr="00076AED">
        <w:rPr>
          <w:rFonts w:ascii="Times New Roman" w:hAnsi="Times New Roman" w:cs="Times New Roman"/>
          <w:sz w:val="24"/>
          <w:szCs w:val="24"/>
        </w:rPr>
        <w:t>PartitionFinder</w:t>
      </w:r>
      <w:proofErr w:type="spellEnd"/>
      <w:r w:rsidRPr="00076AED">
        <w:rPr>
          <w:rFonts w:ascii="Times New Roman" w:hAnsi="Times New Roman" w:cs="Times New Roman"/>
          <w:sz w:val="24"/>
          <w:szCs w:val="24"/>
        </w:rPr>
        <w:t xml:space="preserve"> for all newly sequenced taxa and four previously published transcriptomes (3). Colors indicate families. Nodal values indication bootstrap support. Branch lengths are the number of nucleotide substitutions per nucleotide site. </w:t>
      </w:r>
    </w:p>
    <w:p w14:paraId="4F466207" w14:textId="77777777" w:rsidR="00076AED" w:rsidRDefault="00076AED">
      <w:pPr>
        <w:rPr>
          <w:rFonts w:ascii="Times New Roman" w:hAnsi="Times New Roman" w:cs="Times New Roman"/>
          <w:sz w:val="24"/>
          <w:szCs w:val="24"/>
        </w:rPr>
      </w:pPr>
      <w:r>
        <w:rPr>
          <w:rFonts w:ascii="Times New Roman" w:hAnsi="Times New Roman" w:cs="Times New Roman"/>
          <w:sz w:val="24"/>
          <w:szCs w:val="24"/>
        </w:rPr>
        <w:br w:type="page"/>
      </w:r>
    </w:p>
    <w:p w14:paraId="7542CAC2" w14:textId="38E4D4B1" w:rsidR="00076AED" w:rsidRPr="00076AED" w:rsidRDefault="009F7996" w:rsidP="00076AED">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DC05EBF" wp14:editId="1DD804A5">
            <wp:extent cx="5262245" cy="8229600"/>
            <wp:effectExtent l="0" t="0" r="0" b="0"/>
            <wp:docPr id="437370795" name="Picture 4" descr="A screenshot of a computer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370795" name="Picture 4" descr="A screenshot of a computer game&#10;&#10;Description automatically generated"/>
                    <pic:cNvPicPr/>
                  </pic:nvPicPr>
                  <pic:blipFill>
                    <a:blip r:embed="rId33" cstate="print">
                      <a:extLst>
                        <a:ext uri="{28A0092B-C50C-407E-A947-70E740481C1C}">
                          <a14:useLocalDpi xmlns:a14="http://schemas.microsoft.com/office/drawing/2010/main"/>
                        </a:ext>
                      </a:extLst>
                    </a:blip>
                    <a:stretch>
                      <a:fillRect/>
                    </a:stretch>
                  </pic:blipFill>
                  <pic:spPr>
                    <a:xfrm>
                      <a:off x="0" y="0"/>
                      <a:ext cx="5262245" cy="8229600"/>
                    </a:xfrm>
                    <a:prstGeom prst="rect">
                      <a:avLst/>
                    </a:prstGeom>
                  </pic:spPr>
                </pic:pic>
              </a:graphicData>
            </a:graphic>
          </wp:inline>
        </w:drawing>
      </w:r>
    </w:p>
    <w:p w14:paraId="6AEB7D9E" w14:textId="2023A904" w:rsidR="009F7996" w:rsidRDefault="009F7996" w:rsidP="009F7996">
      <w:pPr>
        <w:jc w:val="both"/>
        <w:rPr>
          <w:rFonts w:ascii="Times New Roman" w:hAnsi="Times New Roman" w:cs="Times New Roman"/>
          <w:sz w:val="24"/>
          <w:szCs w:val="24"/>
        </w:rPr>
      </w:pPr>
      <w:r w:rsidRPr="009F7996">
        <w:rPr>
          <w:rFonts w:ascii="Times New Roman" w:hAnsi="Times New Roman" w:cs="Times New Roman"/>
          <w:b/>
          <w:bCs/>
          <w:sz w:val="24"/>
          <w:szCs w:val="24"/>
        </w:rPr>
        <w:lastRenderedPageBreak/>
        <w:t>Fig. S4. Maximum clade credibility (MCC) tree of Tetraodontiformes.</w:t>
      </w:r>
      <w:r w:rsidRPr="009F7996">
        <w:rPr>
          <w:rFonts w:ascii="Times New Roman" w:hAnsi="Times New Roman" w:cs="Times New Roman"/>
          <w:sz w:val="24"/>
          <w:szCs w:val="24"/>
        </w:rPr>
        <w:t xml:space="preserve"> Time-calibrated phylogenetic tree using a total-evidence framework based on Bayesian inference of 1,103 exons and 237 tetraodontiforms (52 fossil, 185 extant) and seven outgroups. MCC tree generated from 10,000 trees evenly selected from the posterior distribution of five subsets. Colors indicate families. Scale bar represents millions of years. Posterior probability values are given for each node. </w:t>
      </w:r>
    </w:p>
    <w:p w14:paraId="1317AF4F" w14:textId="77777777" w:rsidR="009F7996" w:rsidRDefault="009F7996">
      <w:pPr>
        <w:rPr>
          <w:rFonts w:ascii="Times New Roman" w:hAnsi="Times New Roman" w:cs="Times New Roman"/>
          <w:sz w:val="24"/>
          <w:szCs w:val="24"/>
        </w:rPr>
      </w:pPr>
      <w:r>
        <w:rPr>
          <w:rFonts w:ascii="Times New Roman" w:hAnsi="Times New Roman" w:cs="Times New Roman"/>
          <w:sz w:val="24"/>
          <w:szCs w:val="24"/>
        </w:rPr>
        <w:br w:type="page"/>
      </w:r>
    </w:p>
    <w:p w14:paraId="1378E631" w14:textId="24BD7C92" w:rsidR="009F7996" w:rsidRPr="009F7996" w:rsidRDefault="009F7996" w:rsidP="009F7996">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460AE28" wp14:editId="4102913F">
            <wp:extent cx="5234305" cy="8229600"/>
            <wp:effectExtent l="0" t="0" r="0" b="0"/>
            <wp:docPr id="1089718575" name="Picture 5"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18575" name="Picture 5" descr="A screenshot of a video game&#10;&#10;Description automatically generated"/>
                    <pic:cNvPicPr/>
                  </pic:nvPicPr>
                  <pic:blipFill>
                    <a:blip r:embed="rId34" cstate="print">
                      <a:extLst>
                        <a:ext uri="{28A0092B-C50C-407E-A947-70E740481C1C}">
                          <a14:useLocalDpi xmlns:a14="http://schemas.microsoft.com/office/drawing/2010/main"/>
                        </a:ext>
                      </a:extLst>
                    </a:blip>
                    <a:stretch>
                      <a:fillRect/>
                    </a:stretch>
                  </pic:blipFill>
                  <pic:spPr>
                    <a:xfrm>
                      <a:off x="0" y="0"/>
                      <a:ext cx="5234305" cy="8229600"/>
                    </a:xfrm>
                    <a:prstGeom prst="rect">
                      <a:avLst/>
                    </a:prstGeom>
                  </pic:spPr>
                </pic:pic>
              </a:graphicData>
            </a:graphic>
          </wp:inline>
        </w:drawing>
      </w:r>
    </w:p>
    <w:p w14:paraId="622E76A5" w14:textId="6D3A00B7" w:rsidR="009F7996" w:rsidRDefault="009F7996" w:rsidP="009F7996">
      <w:pPr>
        <w:jc w:val="both"/>
        <w:rPr>
          <w:rFonts w:ascii="Times New Roman" w:hAnsi="Times New Roman" w:cs="Times New Roman"/>
          <w:sz w:val="24"/>
          <w:szCs w:val="24"/>
        </w:rPr>
      </w:pPr>
      <w:r w:rsidRPr="009F7996">
        <w:rPr>
          <w:rFonts w:ascii="Times New Roman" w:hAnsi="Times New Roman" w:cs="Times New Roman"/>
          <w:b/>
          <w:bCs/>
          <w:sz w:val="24"/>
          <w:szCs w:val="24"/>
        </w:rPr>
        <w:lastRenderedPageBreak/>
        <w:t>Fig. S5. Maximum clade credibility (MCC) tree of Tetraodontiformes, excluding the superfamily Plectocretacicoidea.</w:t>
      </w:r>
      <w:r w:rsidRPr="009F7996">
        <w:rPr>
          <w:rFonts w:ascii="Times New Roman" w:hAnsi="Times New Roman" w:cs="Times New Roman"/>
          <w:sz w:val="24"/>
          <w:szCs w:val="24"/>
        </w:rPr>
        <w:t xml:space="preserve"> Time-calibrated phylogenetic tree using a total-evidence framework based on Bayesian inference of 1,103 exons and 233 tetraodontiforms (48 fossil, 185 extant) and seven outgroups. MCC tree generated from 10,000 trees evenly selected from the posterior distribution of five subsets. Colors indicate families. Scale bar represents millions of years. Posterior probability values are given for each node. </w:t>
      </w:r>
    </w:p>
    <w:p w14:paraId="653A6A95" w14:textId="77777777" w:rsidR="009F7996" w:rsidRDefault="009F7996">
      <w:pPr>
        <w:rPr>
          <w:rFonts w:ascii="Times New Roman" w:hAnsi="Times New Roman" w:cs="Times New Roman"/>
          <w:sz w:val="24"/>
          <w:szCs w:val="24"/>
        </w:rPr>
      </w:pPr>
      <w:r>
        <w:rPr>
          <w:rFonts w:ascii="Times New Roman" w:hAnsi="Times New Roman" w:cs="Times New Roman"/>
          <w:sz w:val="24"/>
          <w:szCs w:val="24"/>
        </w:rPr>
        <w:br w:type="page"/>
      </w:r>
    </w:p>
    <w:p w14:paraId="5ECCADF2" w14:textId="64D16035" w:rsidR="009F7996" w:rsidRPr="009F7996" w:rsidRDefault="009F7996" w:rsidP="009F7996">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F64B73B" wp14:editId="1E44D69D">
            <wp:extent cx="5943600" cy="6967220"/>
            <wp:effectExtent l="0" t="0" r="0" b="0"/>
            <wp:docPr id="285213524" name="Picture 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213524" name="Picture 6" descr="A screenshot of a computer screen&#10;&#10;Description automatically generated"/>
                    <pic:cNvPicPr/>
                  </pic:nvPicPr>
                  <pic:blipFill>
                    <a:blip r:embed="rId35" cstate="print">
                      <a:extLst>
                        <a:ext uri="{28A0092B-C50C-407E-A947-70E740481C1C}">
                          <a14:useLocalDpi xmlns:a14="http://schemas.microsoft.com/office/drawing/2010/main"/>
                        </a:ext>
                      </a:extLst>
                    </a:blip>
                    <a:stretch>
                      <a:fillRect/>
                    </a:stretch>
                  </pic:blipFill>
                  <pic:spPr>
                    <a:xfrm>
                      <a:off x="0" y="0"/>
                      <a:ext cx="5943600" cy="6967220"/>
                    </a:xfrm>
                    <a:prstGeom prst="rect">
                      <a:avLst/>
                    </a:prstGeom>
                  </pic:spPr>
                </pic:pic>
              </a:graphicData>
            </a:graphic>
          </wp:inline>
        </w:drawing>
      </w:r>
    </w:p>
    <w:p w14:paraId="2E6C7D46" w14:textId="77777777" w:rsidR="000E5632" w:rsidRPr="000E5632" w:rsidRDefault="000E5632" w:rsidP="000E5632">
      <w:pPr>
        <w:jc w:val="both"/>
        <w:rPr>
          <w:rFonts w:ascii="Times New Roman" w:hAnsi="Times New Roman" w:cs="Times New Roman"/>
          <w:sz w:val="24"/>
          <w:szCs w:val="24"/>
        </w:rPr>
      </w:pPr>
    </w:p>
    <w:p w14:paraId="6BE99671" w14:textId="77777777" w:rsidR="0049712F" w:rsidRPr="0049712F" w:rsidRDefault="0049712F" w:rsidP="000E5632">
      <w:pPr>
        <w:spacing w:line="480" w:lineRule="auto"/>
        <w:rPr>
          <w:rFonts w:ascii="Times New Roman" w:hAnsi="Times New Roman" w:cs="Times New Roman"/>
          <w:sz w:val="24"/>
          <w:szCs w:val="24"/>
        </w:rPr>
      </w:pPr>
    </w:p>
    <w:p w14:paraId="28D24669" w14:textId="77777777" w:rsidR="00D617DF" w:rsidRPr="0049712F" w:rsidRDefault="00D617DF" w:rsidP="0063401C">
      <w:pPr>
        <w:ind w:left="-1350" w:right="-1260"/>
        <w:jc w:val="center"/>
        <w:rPr>
          <w:rFonts w:ascii="Times New Roman" w:hAnsi="Times New Roman" w:cs="Times New Roman"/>
          <w:sz w:val="24"/>
          <w:szCs w:val="24"/>
        </w:rPr>
      </w:pPr>
    </w:p>
    <w:p w14:paraId="5B41EE4D" w14:textId="77777777" w:rsidR="009F7996" w:rsidRPr="009F7996" w:rsidRDefault="009F7996" w:rsidP="009F7996">
      <w:pPr>
        <w:jc w:val="both"/>
        <w:rPr>
          <w:rFonts w:ascii="Times New Roman" w:hAnsi="Times New Roman" w:cs="Times New Roman"/>
          <w:sz w:val="24"/>
          <w:szCs w:val="24"/>
        </w:rPr>
      </w:pPr>
      <w:r w:rsidRPr="009F7996">
        <w:rPr>
          <w:rFonts w:ascii="Times New Roman" w:hAnsi="Times New Roman" w:cs="Times New Roman"/>
          <w:b/>
          <w:bCs/>
          <w:sz w:val="24"/>
          <w:szCs w:val="24"/>
        </w:rPr>
        <w:lastRenderedPageBreak/>
        <w:t>Fig. S6.</w:t>
      </w:r>
      <w:r w:rsidRPr="009F7996">
        <w:rPr>
          <w:rFonts w:ascii="Times New Roman" w:hAnsi="Times New Roman" w:cs="Times New Roman"/>
          <w:sz w:val="24"/>
          <w:szCs w:val="24"/>
        </w:rPr>
        <w:t xml:space="preserve"> </w:t>
      </w:r>
      <w:r w:rsidRPr="009F7996">
        <w:rPr>
          <w:rFonts w:ascii="Times New Roman" w:hAnsi="Times New Roman" w:cs="Times New Roman"/>
          <w:b/>
          <w:bCs/>
          <w:sz w:val="24"/>
          <w:szCs w:val="24"/>
        </w:rPr>
        <w:t xml:space="preserve">Tip-dating tree inferred for tetraodontiforms and evolutionary model fitting results, excluding superfamily Plectocretacicoidea. </w:t>
      </w:r>
      <w:proofErr w:type="gramStart"/>
      <w:r w:rsidRPr="009F7996">
        <w:rPr>
          <w:rFonts w:ascii="Times New Roman" w:hAnsi="Times New Roman" w:cs="Times New Roman"/>
          <w:b/>
          <w:bCs/>
          <w:i/>
          <w:iCs/>
          <w:sz w:val="24"/>
          <w:szCs w:val="24"/>
        </w:rPr>
        <w:t>A</w:t>
      </w:r>
      <w:r w:rsidRPr="009F7996">
        <w:rPr>
          <w:rFonts w:ascii="Times New Roman" w:hAnsi="Times New Roman" w:cs="Times New Roman"/>
          <w:b/>
          <w:bCs/>
          <w:sz w:val="24"/>
          <w:szCs w:val="24"/>
        </w:rPr>
        <w:t>,</w:t>
      </w:r>
      <w:proofErr w:type="gramEnd"/>
      <w:r w:rsidRPr="009F7996">
        <w:rPr>
          <w:rFonts w:ascii="Times New Roman" w:hAnsi="Times New Roman" w:cs="Times New Roman"/>
          <w:b/>
          <w:bCs/>
          <w:sz w:val="24"/>
          <w:szCs w:val="24"/>
        </w:rPr>
        <w:t xml:space="preserve"> </w:t>
      </w:r>
      <w:r w:rsidRPr="009F7996">
        <w:rPr>
          <w:rFonts w:ascii="Times New Roman" w:hAnsi="Times New Roman" w:cs="Times New Roman"/>
          <w:sz w:val="24"/>
          <w:szCs w:val="24"/>
        </w:rPr>
        <w:t xml:space="preserve">Maximum clade credibility (MCC) tree derived from a total-evidence dating analysis using the fossilized birth-death model in </w:t>
      </w:r>
      <w:proofErr w:type="spellStart"/>
      <w:r w:rsidRPr="009F7996">
        <w:rPr>
          <w:rFonts w:ascii="Times New Roman" w:hAnsi="Times New Roman" w:cs="Times New Roman"/>
          <w:sz w:val="24"/>
          <w:szCs w:val="24"/>
        </w:rPr>
        <w:t>MrBayes</w:t>
      </w:r>
      <w:proofErr w:type="spellEnd"/>
      <w:r w:rsidRPr="009F7996">
        <w:rPr>
          <w:rFonts w:ascii="Times New Roman" w:hAnsi="Times New Roman" w:cs="Times New Roman"/>
          <w:sz w:val="24"/>
          <w:szCs w:val="24"/>
        </w:rPr>
        <w:t xml:space="preserve"> (excluding </w:t>
      </w:r>
      <w:r w:rsidRPr="009F7996">
        <w:rPr>
          <w:rFonts w:ascii="Times New Roman" w:hAnsi="Times New Roman" w:cs="Times New Roman"/>
          <w:bCs/>
          <w:sz w:val="24"/>
          <w:szCs w:val="24"/>
        </w:rPr>
        <w:t xml:space="preserve">plectocretacicoids). MCC tree is derived from 10,000 trees evenly sampled from the posterior distribution of five independent subsets. </w:t>
      </w:r>
      <w:r w:rsidRPr="009F7996">
        <w:rPr>
          <w:rFonts w:ascii="Times New Roman" w:hAnsi="Times New Roman" w:cs="Times New Roman"/>
          <w:sz w:val="24"/>
          <w:szCs w:val="24"/>
        </w:rPr>
        <w:t xml:space="preserve">See </w:t>
      </w:r>
      <w:r w:rsidRPr="009F7996">
        <w:rPr>
          <w:rFonts w:ascii="Times New Roman" w:hAnsi="Times New Roman" w:cs="Times New Roman"/>
          <w:i/>
          <w:iCs/>
          <w:sz w:val="24"/>
          <w:szCs w:val="24"/>
        </w:rPr>
        <w:t>SI Appendix</w:t>
      </w:r>
      <w:r w:rsidRPr="009F7996">
        <w:rPr>
          <w:rFonts w:ascii="Times New Roman" w:hAnsi="Times New Roman" w:cs="Times New Roman"/>
          <w:sz w:val="24"/>
          <w:szCs w:val="24"/>
        </w:rPr>
        <w:t>, Fig. S5 for an expanded version of this tree.</w:t>
      </w:r>
      <w:r w:rsidRPr="009F7996">
        <w:rPr>
          <w:rFonts w:ascii="Times New Roman" w:hAnsi="Times New Roman" w:cs="Times New Roman"/>
          <w:b/>
          <w:bCs/>
          <w:sz w:val="24"/>
          <w:szCs w:val="24"/>
        </w:rPr>
        <w:t xml:space="preserve"> </w:t>
      </w:r>
      <w:r w:rsidRPr="009F7996">
        <w:rPr>
          <w:rFonts w:ascii="Times New Roman" w:hAnsi="Times New Roman" w:cs="Times New Roman"/>
          <w:b/>
          <w:bCs/>
          <w:i/>
          <w:iCs/>
          <w:sz w:val="24"/>
          <w:szCs w:val="24"/>
        </w:rPr>
        <w:t>B</w:t>
      </w:r>
      <w:r w:rsidRPr="009F7996">
        <w:rPr>
          <w:rFonts w:ascii="Times New Roman" w:hAnsi="Times New Roman" w:cs="Times New Roman"/>
          <w:b/>
          <w:bCs/>
          <w:sz w:val="24"/>
          <w:szCs w:val="24"/>
        </w:rPr>
        <w:t xml:space="preserve">, </w:t>
      </w:r>
      <w:r w:rsidRPr="009F7996">
        <w:rPr>
          <w:rFonts w:ascii="Times New Roman" w:hAnsi="Times New Roman" w:cs="Times New Roman"/>
          <w:sz w:val="24"/>
          <w:szCs w:val="24"/>
        </w:rPr>
        <w:t>Raincloud plots (half-violin plots and boxplots) for each model of body size evolution tested, representing the distribution of likelihood scores from 500 trees evenly selected from the posterior distribution of five gene subsets in the Bayesian analysis (see also Table S6). Dots represent raw likelihood score for each of the 500 trees analyzed, for each model. Evolutionary models tested include Early-burst (EB), Brownian motion (BM), rate trend, Ornstein-</w:t>
      </w:r>
      <w:proofErr w:type="spellStart"/>
      <w:r w:rsidRPr="009F7996">
        <w:rPr>
          <w:rFonts w:ascii="Times New Roman" w:hAnsi="Times New Roman" w:cs="Times New Roman"/>
          <w:sz w:val="24"/>
          <w:szCs w:val="24"/>
        </w:rPr>
        <w:t>Uhlenbeck</w:t>
      </w:r>
      <w:proofErr w:type="spellEnd"/>
      <w:r w:rsidRPr="009F7996">
        <w:rPr>
          <w:rFonts w:ascii="Times New Roman" w:hAnsi="Times New Roman" w:cs="Times New Roman"/>
          <w:sz w:val="24"/>
          <w:szCs w:val="24"/>
        </w:rPr>
        <w:t xml:space="preserve"> (OU), mean trend, a climate OU model using tropical ocean temperatures, and a climate OU model using global average ocean temperatures (GAT). </w:t>
      </w:r>
    </w:p>
    <w:p w14:paraId="0B5FE2E2" w14:textId="45C51CC0" w:rsidR="009F7996" w:rsidRDefault="009F7996">
      <w:pPr>
        <w:rPr>
          <w:rFonts w:cs="Times New Roman"/>
        </w:rPr>
      </w:pPr>
      <w:r>
        <w:rPr>
          <w:rFonts w:cs="Times New Roman"/>
        </w:rPr>
        <w:br w:type="page"/>
      </w:r>
    </w:p>
    <w:p w14:paraId="35ECBC9B" w14:textId="1649135A" w:rsidR="009F7996" w:rsidRDefault="00F04112">
      <w:pPr>
        <w:rPr>
          <w:rFonts w:cs="Times New Roman"/>
        </w:rPr>
      </w:pPr>
      <w:r>
        <w:rPr>
          <w:rFonts w:cs="Times New Roman"/>
          <w:noProof/>
        </w:rPr>
        <w:lastRenderedPageBreak/>
        <w:drawing>
          <wp:inline distT="0" distB="0" distL="0" distR="0" wp14:anchorId="0C781FB7" wp14:editId="2ED4B58F">
            <wp:extent cx="5943600" cy="3376295"/>
            <wp:effectExtent l="0" t="0" r="0" b="0"/>
            <wp:docPr id="1680078588" name="Picture 7"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078588" name="Picture 7" descr="A graph of a graph&#10;&#10;Description automatically generated with medium confidence"/>
                    <pic:cNvPicPr/>
                  </pic:nvPicPr>
                  <pic:blipFill>
                    <a:blip r:embed="rId36" cstate="print">
                      <a:extLst>
                        <a:ext uri="{28A0092B-C50C-407E-A947-70E740481C1C}">
                          <a14:useLocalDpi xmlns:a14="http://schemas.microsoft.com/office/drawing/2010/main"/>
                        </a:ext>
                      </a:extLst>
                    </a:blip>
                    <a:stretch>
                      <a:fillRect/>
                    </a:stretch>
                  </pic:blipFill>
                  <pic:spPr>
                    <a:xfrm>
                      <a:off x="0" y="0"/>
                      <a:ext cx="5943600" cy="3376295"/>
                    </a:xfrm>
                    <a:prstGeom prst="rect">
                      <a:avLst/>
                    </a:prstGeom>
                  </pic:spPr>
                </pic:pic>
              </a:graphicData>
            </a:graphic>
          </wp:inline>
        </w:drawing>
      </w:r>
    </w:p>
    <w:p w14:paraId="6D52E7E1" w14:textId="77777777" w:rsidR="009F7996" w:rsidRDefault="009F7996" w:rsidP="009F7996">
      <w:pPr>
        <w:rPr>
          <w:rFonts w:cs="Times New Roman"/>
        </w:rPr>
      </w:pPr>
    </w:p>
    <w:p w14:paraId="62C6ED5A" w14:textId="3AA62F6B" w:rsidR="00F04112" w:rsidRPr="00F04112" w:rsidRDefault="00F04112" w:rsidP="00F04112">
      <w:pPr>
        <w:jc w:val="both"/>
        <w:rPr>
          <w:rFonts w:ascii="Times New Roman" w:hAnsi="Times New Roman" w:cs="Times New Roman"/>
          <w:sz w:val="24"/>
          <w:szCs w:val="24"/>
        </w:rPr>
      </w:pPr>
      <w:r w:rsidRPr="00F04112">
        <w:rPr>
          <w:rFonts w:ascii="Times New Roman" w:hAnsi="Times New Roman" w:cs="Times New Roman"/>
          <w:b/>
          <w:bCs/>
          <w:sz w:val="24"/>
          <w:szCs w:val="24"/>
        </w:rPr>
        <w:t>Fig S7</w:t>
      </w:r>
      <w:r w:rsidRPr="00F04112">
        <w:rPr>
          <w:rFonts w:ascii="Times New Roman" w:hAnsi="Times New Roman" w:cs="Times New Roman"/>
          <w:sz w:val="24"/>
          <w:szCs w:val="24"/>
        </w:rPr>
        <w:t>. Kernel density plot for the tree length (TL) prior for a subset run with data (</w:t>
      </w:r>
      <w:r>
        <w:rPr>
          <w:rFonts w:ascii="Times New Roman" w:hAnsi="Times New Roman" w:cs="Times New Roman"/>
          <w:sz w:val="24"/>
          <w:szCs w:val="24"/>
        </w:rPr>
        <w:t>blue</w:t>
      </w:r>
      <w:r w:rsidRPr="00F04112">
        <w:rPr>
          <w:rFonts w:ascii="Times New Roman" w:hAnsi="Times New Roman" w:cs="Times New Roman"/>
          <w:sz w:val="24"/>
          <w:szCs w:val="24"/>
        </w:rPr>
        <w:t>) and without data (</w:t>
      </w:r>
      <w:r>
        <w:rPr>
          <w:rFonts w:ascii="Times New Roman" w:hAnsi="Times New Roman" w:cs="Times New Roman"/>
          <w:sz w:val="24"/>
          <w:szCs w:val="24"/>
        </w:rPr>
        <w:t>red</w:t>
      </w:r>
      <w:r w:rsidRPr="00F04112">
        <w:rPr>
          <w:rFonts w:ascii="Times New Roman" w:hAnsi="Times New Roman" w:cs="Times New Roman"/>
          <w:sz w:val="24"/>
          <w:szCs w:val="24"/>
        </w:rPr>
        <w:t xml:space="preserve">). </w:t>
      </w:r>
    </w:p>
    <w:p w14:paraId="25E3ED35" w14:textId="7E3AD533" w:rsidR="00F04112" w:rsidRDefault="00F04112">
      <w:pPr>
        <w:rPr>
          <w:rFonts w:ascii="Times New Roman" w:hAnsi="Times New Roman" w:cs="Times New Roman"/>
          <w:sz w:val="24"/>
          <w:szCs w:val="24"/>
        </w:rPr>
      </w:pPr>
      <w:r>
        <w:rPr>
          <w:rFonts w:ascii="Times New Roman" w:hAnsi="Times New Roman" w:cs="Times New Roman"/>
          <w:sz w:val="24"/>
          <w:szCs w:val="24"/>
        </w:rPr>
        <w:br w:type="page"/>
      </w:r>
    </w:p>
    <w:p w14:paraId="32120714" w14:textId="22B16D9A" w:rsidR="00D617DF" w:rsidRPr="0049712F" w:rsidRDefault="00F04112" w:rsidP="000C5B4D">
      <w:pPr>
        <w:ind w:right="-126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BC67DCC" wp14:editId="1CE9C010">
            <wp:extent cx="5943600" cy="3446780"/>
            <wp:effectExtent l="0" t="0" r="0" b="1270"/>
            <wp:docPr id="552188961" name="Picture 8"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188961" name="Picture 8" descr="A screen shot of a graph&#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3446780"/>
                    </a:xfrm>
                    <a:prstGeom prst="rect">
                      <a:avLst/>
                    </a:prstGeom>
                  </pic:spPr>
                </pic:pic>
              </a:graphicData>
            </a:graphic>
          </wp:inline>
        </w:drawing>
      </w:r>
    </w:p>
    <w:p w14:paraId="1F5C15C6" w14:textId="77777777" w:rsidR="003E79B5" w:rsidRDefault="003E79B5" w:rsidP="00F04112">
      <w:pPr>
        <w:pStyle w:val="NormalWeb"/>
        <w:jc w:val="both"/>
        <w:rPr>
          <w:b/>
          <w:bCs/>
        </w:rPr>
      </w:pPr>
    </w:p>
    <w:p w14:paraId="1EF46919" w14:textId="1692C837" w:rsidR="003E79B5" w:rsidRDefault="00F04112" w:rsidP="00F04112">
      <w:pPr>
        <w:pStyle w:val="NormalWeb"/>
        <w:jc w:val="both"/>
      </w:pPr>
      <w:r w:rsidRPr="00C928AE">
        <w:rPr>
          <w:b/>
          <w:bCs/>
        </w:rPr>
        <w:t>Fig. S8</w:t>
      </w:r>
      <w:r w:rsidRPr="00C928AE">
        <w:t>. Kernel density plot of the tree height (TH) prior for subset run with data (blue) and without data (red)</w:t>
      </w:r>
      <w:r>
        <w:t>.</w:t>
      </w:r>
    </w:p>
    <w:p w14:paraId="1817A227" w14:textId="77777777" w:rsidR="003E79B5" w:rsidRDefault="003E79B5">
      <w:pPr>
        <w:rPr>
          <w:rFonts w:ascii="Times New Roman" w:eastAsia="Times New Roman" w:hAnsi="Times New Roman" w:cs="Times New Roman"/>
          <w:sz w:val="24"/>
          <w:szCs w:val="24"/>
        </w:rPr>
      </w:pPr>
      <w:r>
        <w:br w:type="page"/>
      </w:r>
    </w:p>
    <w:p w14:paraId="0C50E5F6" w14:textId="77777777" w:rsidR="00F04112" w:rsidRPr="00C928AE" w:rsidRDefault="00F04112" w:rsidP="00F04112">
      <w:pPr>
        <w:pStyle w:val="NormalWeb"/>
        <w:jc w:val="both"/>
      </w:pPr>
    </w:p>
    <w:p w14:paraId="5378473C" w14:textId="77777777" w:rsidR="00D617DF" w:rsidRPr="0049712F" w:rsidRDefault="00D617DF" w:rsidP="001C0D2D">
      <w:pPr>
        <w:ind w:right="-1260"/>
        <w:rPr>
          <w:rFonts w:ascii="Times New Roman" w:hAnsi="Times New Roman" w:cs="Times New Roman"/>
          <w:b/>
          <w:color w:val="002060"/>
          <w:sz w:val="24"/>
          <w:szCs w:val="24"/>
        </w:rPr>
      </w:pPr>
    </w:p>
    <w:p w14:paraId="4851A64F" w14:textId="5CDE9366" w:rsidR="00D617DF" w:rsidRPr="0049712F" w:rsidRDefault="003E79B5" w:rsidP="007F3854">
      <w:pPr>
        <w:ind w:right="-1260"/>
        <w:rPr>
          <w:rFonts w:ascii="Times New Roman" w:hAnsi="Times New Roman" w:cs="Times New Roman"/>
          <w:b/>
          <w:color w:val="002060"/>
          <w:sz w:val="24"/>
          <w:szCs w:val="24"/>
        </w:rPr>
      </w:pPr>
      <w:r>
        <w:rPr>
          <w:rFonts w:ascii="Times New Roman" w:hAnsi="Times New Roman" w:cs="Times New Roman"/>
          <w:b/>
          <w:noProof/>
          <w:color w:val="002060"/>
          <w:sz w:val="24"/>
          <w:szCs w:val="24"/>
        </w:rPr>
        <w:drawing>
          <wp:inline distT="0" distB="0" distL="0" distR="0" wp14:anchorId="61C98D7D" wp14:editId="437C543E">
            <wp:extent cx="5943600" cy="3648075"/>
            <wp:effectExtent l="0" t="0" r="0" b="9525"/>
            <wp:docPr id="1560414142" name="Picture 9" descr="A line graph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414142" name="Picture 9" descr="A line graph with blue lines&#10;&#10;Description automatically generated"/>
                    <pic:cNvPicPr/>
                  </pic:nvPicPr>
                  <pic:blipFill>
                    <a:blip r:embed="rId38" cstate="print">
                      <a:extLst>
                        <a:ext uri="{28A0092B-C50C-407E-A947-70E740481C1C}">
                          <a14:useLocalDpi xmlns:a14="http://schemas.microsoft.com/office/drawing/2010/main"/>
                        </a:ext>
                      </a:extLst>
                    </a:blip>
                    <a:stretch>
                      <a:fillRect/>
                    </a:stretch>
                  </pic:blipFill>
                  <pic:spPr>
                    <a:xfrm>
                      <a:off x="0" y="0"/>
                      <a:ext cx="5943600" cy="3648075"/>
                    </a:xfrm>
                    <a:prstGeom prst="rect">
                      <a:avLst/>
                    </a:prstGeom>
                  </pic:spPr>
                </pic:pic>
              </a:graphicData>
            </a:graphic>
          </wp:inline>
        </w:drawing>
      </w:r>
    </w:p>
    <w:p w14:paraId="7F65F28C" w14:textId="77777777" w:rsidR="00D617DF" w:rsidRPr="0049712F" w:rsidRDefault="00D617DF" w:rsidP="00EA4D1C">
      <w:pPr>
        <w:rPr>
          <w:rFonts w:ascii="Times New Roman" w:hAnsi="Times New Roman" w:cs="Times New Roman"/>
          <w:sz w:val="24"/>
          <w:szCs w:val="24"/>
        </w:rPr>
      </w:pPr>
    </w:p>
    <w:p w14:paraId="73A2BED7" w14:textId="77777777" w:rsidR="001005BE" w:rsidRDefault="003E79B5" w:rsidP="003E79B5">
      <w:pPr>
        <w:jc w:val="both"/>
        <w:rPr>
          <w:rFonts w:ascii="Times New Roman" w:hAnsi="Times New Roman" w:cs="Times New Roman"/>
          <w:sz w:val="24"/>
          <w:szCs w:val="24"/>
        </w:rPr>
      </w:pPr>
      <w:r w:rsidRPr="003E79B5">
        <w:rPr>
          <w:rFonts w:ascii="Times New Roman" w:hAnsi="Times New Roman" w:cs="Times New Roman"/>
          <w:b/>
          <w:bCs/>
          <w:sz w:val="24"/>
          <w:szCs w:val="24"/>
        </w:rPr>
        <w:t>Fig. S9</w:t>
      </w:r>
      <w:r w:rsidRPr="003E79B5">
        <w:rPr>
          <w:rFonts w:ascii="Times New Roman" w:hAnsi="Times New Roman" w:cs="Times New Roman"/>
          <w:sz w:val="24"/>
          <w:szCs w:val="24"/>
        </w:rPr>
        <w:t>. Deep-sea temperature curve for the past 100 Ma based on data from Cramer et al. (33)</w:t>
      </w:r>
      <w:r w:rsidR="001005BE">
        <w:rPr>
          <w:rFonts w:ascii="Times New Roman" w:hAnsi="Times New Roman" w:cs="Times New Roman"/>
          <w:sz w:val="24"/>
          <w:szCs w:val="24"/>
        </w:rPr>
        <w:t>.</w:t>
      </w:r>
    </w:p>
    <w:p w14:paraId="63F46DAB" w14:textId="77777777" w:rsidR="001005BE" w:rsidRDefault="001005BE" w:rsidP="003E79B5">
      <w:pPr>
        <w:jc w:val="both"/>
        <w:rPr>
          <w:rFonts w:ascii="Times New Roman" w:hAnsi="Times New Roman" w:cs="Times New Roman"/>
          <w:sz w:val="24"/>
          <w:szCs w:val="24"/>
        </w:rPr>
      </w:pPr>
    </w:p>
    <w:p w14:paraId="7389763F" w14:textId="77777777" w:rsidR="001005BE" w:rsidRDefault="001005BE">
      <w:pPr>
        <w:rPr>
          <w:rFonts w:ascii="Times New Roman" w:hAnsi="Times New Roman" w:cs="Times New Roman"/>
          <w:sz w:val="24"/>
          <w:szCs w:val="24"/>
        </w:rPr>
      </w:pPr>
      <w:r>
        <w:rPr>
          <w:rFonts w:ascii="Times New Roman" w:hAnsi="Times New Roman" w:cs="Times New Roman"/>
          <w:sz w:val="24"/>
          <w:szCs w:val="24"/>
        </w:rPr>
        <w:br w:type="page"/>
      </w:r>
    </w:p>
    <w:p w14:paraId="5DB4602C" w14:textId="0490111A" w:rsidR="003E79B5" w:rsidRPr="003E79B5" w:rsidRDefault="001005BE" w:rsidP="003E79B5">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5ECD19D" wp14:editId="25033464">
            <wp:extent cx="5943600" cy="7809865"/>
            <wp:effectExtent l="0" t="0" r="0" b="0"/>
            <wp:docPr id="954264494" name="Picture 10" descr="A screenshot of a computer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264494" name="Picture 10" descr="A screenshot of a computer game&#10;&#10;Description automatically generated"/>
                    <pic:cNvPicPr/>
                  </pic:nvPicPr>
                  <pic:blipFill>
                    <a:blip r:embed="rId39" cstate="print">
                      <a:extLst>
                        <a:ext uri="{28A0092B-C50C-407E-A947-70E740481C1C}">
                          <a14:useLocalDpi xmlns:a14="http://schemas.microsoft.com/office/drawing/2010/main"/>
                        </a:ext>
                      </a:extLst>
                    </a:blip>
                    <a:stretch>
                      <a:fillRect/>
                    </a:stretch>
                  </pic:blipFill>
                  <pic:spPr>
                    <a:xfrm>
                      <a:off x="0" y="0"/>
                      <a:ext cx="5943600" cy="7809865"/>
                    </a:xfrm>
                    <a:prstGeom prst="rect">
                      <a:avLst/>
                    </a:prstGeom>
                  </pic:spPr>
                </pic:pic>
              </a:graphicData>
            </a:graphic>
          </wp:inline>
        </w:drawing>
      </w:r>
      <w:r w:rsidR="003E79B5" w:rsidRPr="003E79B5">
        <w:rPr>
          <w:rFonts w:ascii="Times New Roman" w:hAnsi="Times New Roman" w:cs="Times New Roman"/>
          <w:sz w:val="24"/>
          <w:szCs w:val="24"/>
        </w:rPr>
        <w:br w:type="page"/>
      </w:r>
    </w:p>
    <w:p w14:paraId="4A9D462E" w14:textId="77777777" w:rsidR="001005BE" w:rsidRPr="001005BE" w:rsidRDefault="001005BE" w:rsidP="001005BE">
      <w:pPr>
        <w:jc w:val="both"/>
        <w:rPr>
          <w:rFonts w:ascii="Times New Roman" w:hAnsi="Times New Roman" w:cs="Times New Roman"/>
          <w:bCs/>
          <w:sz w:val="24"/>
          <w:szCs w:val="24"/>
        </w:rPr>
      </w:pPr>
      <w:r w:rsidRPr="001005BE">
        <w:rPr>
          <w:rFonts w:ascii="Times New Roman" w:hAnsi="Times New Roman" w:cs="Times New Roman"/>
          <w:b/>
          <w:bCs/>
          <w:sz w:val="24"/>
          <w:szCs w:val="24"/>
        </w:rPr>
        <w:lastRenderedPageBreak/>
        <w:t xml:space="preserve">Fig. S10. </w:t>
      </w:r>
      <w:r w:rsidRPr="001005BE">
        <w:rPr>
          <w:rFonts w:ascii="Times New Roman" w:hAnsi="Times New Roman" w:cs="Times New Roman"/>
          <w:b/>
          <w:sz w:val="24"/>
          <w:szCs w:val="24"/>
        </w:rPr>
        <w:t>Evolution of</w:t>
      </w:r>
      <w:r w:rsidRPr="001005BE">
        <w:rPr>
          <w:rFonts w:ascii="Times New Roman" w:hAnsi="Times New Roman" w:cs="Times New Roman"/>
          <w:bCs/>
          <w:sz w:val="24"/>
          <w:szCs w:val="24"/>
        </w:rPr>
        <w:t xml:space="preserve"> </w:t>
      </w:r>
      <w:r w:rsidRPr="001005BE">
        <w:rPr>
          <w:rFonts w:ascii="Times New Roman" w:hAnsi="Times New Roman" w:cs="Times New Roman"/>
          <w:b/>
          <w:sz w:val="24"/>
          <w:szCs w:val="24"/>
        </w:rPr>
        <w:t xml:space="preserve">tetraodontiform body size over time, excluding superfamily Plectocretacicoidea. </w:t>
      </w:r>
      <w:r w:rsidRPr="001005BE">
        <w:rPr>
          <w:rFonts w:ascii="Times New Roman" w:hAnsi="Times New Roman" w:cs="Times New Roman"/>
          <w:bCs/>
          <w:sz w:val="24"/>
          <w:szCs w:val="24"/>
        </w:rPr>
        <w:t>Ancestral reconstruction of body size in tetraodontiforms, as estimated using the R package ‘</w:t>
      </w:r>
      <w:proofErr w:type="spellStart"/>
      <w:r w:rsidRPr="001005BE">
        <w:rPr>
          <w:rFonts w:ascii="Times New Roman" w:hAnsi="Times New Roman" w:cs="Times New Roman"/>
          <w:bCs/>
          <w:sz w:val="24"/>
          <w:szCs w:val="24"/>
        </w:rPr>
        <w:t>phytools</w:t>
      </w:r>
      <w:proofErr w:type="spellEnd"/>
      <w:r w:rsidRPr="001005BE">
        <w:rPr>
          <w:rFonts w:ascii="Times New Roman" w:hAnsi="Times New Roman" w:cs="Times New Roman"/>
          <w:bCs/>
          <w:sz w:val="24"/>
          <w:szCs w:val="24"/>
        </w:rPr>
        <w:t xml:space="preserve">’ </w:t>
      </w:r>
      <w:r w:rsidRPr="001005BE">
        <w:rPr>
          <w:rFonts w:ascii="Times New Roman" w:hAnsi="Times New Roman" w:cs="Times New Roman"/>
          <w:sz w:val="24"/>
          <w:szCs w:val="24"/>
        </w:rPr>
        <w:t>(28)</w:t>
      </w:r>
      <w:r w:rsidRPr="001005BE">
        <w:rPr>
          <w:rFonts w:ascii="Times New Roman" w:hAnsi="Times New Roman" w:cs="Times New Roman"/>
          <w:bCs/>
          <w:sz w:val="24"/>
          <w:szCs w:val="24"/>
        </w:rPr>
        <w:t xml:space="preserve">. The log-transformed mean maximum standard length for each species is plotted as a </w:t>
      </w:r>
      <w:proofErr w:type="spellStart"/>
      <w:r w:rsidRPr="001005BE">
        <w:rPr>
          <w:rFonts w:ascii="Times New Roman" w:hAnsi="Times New Roman" w:cs="Times New Roman"/>
          <w:bCs/>
          <w:sz w:val="24"/>
          <w:szCs w:val="24"/>
        </w:rPr>
        <w:t>traitgram</w:t>
      </w:r>
      <w:proofErr w:type="spellEnd"/>
      <w:r w:rsidRPr="001005BE">
        <w:rPr>
          <w:rFonts w:ascii="Times New Roman" w:hAnsi="Times New Roman" w:cs="Times New Roman"/>
          <w:bCs/>
          <w:sz w:val="24"/>
          <w:szCs w:val="24"/>
        </w:rPr>
        <w:t xml:space="preserve"> on the Y axis, with time on the X axis. Fish silhouettes are scaled to represent proportional log body size and colored by family, with extinct families in grey. The estimated ancestral body size of tetraodontiforms is 2-3 times smaller than that of present-day taxa.</w:t>
      </w:r>
    </w:p>
    <w:p w14:paraId="0516DA80" w14:textId="77777777" w:rsidR="00D617DF" w:rsidRPr="0049712F" w:rsidRDefault="00D617DF" w:rsidP="00EA4D1C">
      <w:pPr>
        <w:rPr>
          <w:rFonts w:ascii="Times New Roman" w:hAnsi="Times New Roman" w:cs="Times New Roman"/>
          <w:sz w:val="24"/>
          <w:szCs w:val="24"/>
        </w:rPr>
      </w:pPr>
    </w:p>
    <w:p w14:paraId="58C91ADE" w14:textId="348703ED" w:rsidR="001005BE" w:rsidRDefault="001005BE">
      <w:pPr>
        <w:rPr>
          <w:rFonts w:ascii="Times New Roman" w:hAnsi="Times New Roman" w:cs="Times New Roman"/>
          <w:sz w:val="24"/>
          <w:szCs w:val="24"/>
        </w:rPr>
      </w:pPr>
      <w:r>
        <w:rPr>
          <w:rFonts w:ascii="Times New Roman" w:hAnsi="Times New Roman" w:cs="Times New Roman"/>
          <w:sz w:val="24"/>
          <w:szCs w:val="24"/>
        </w:rPr>
        <w:br w:type="page"/>
      </w:r>
    </w:p>
    <w:p w14:paraId="3AAE6DD2" w14:textId="381241B3" w:rsidR="00D617DF" w:rsidRPr="0049712F" w:rsidRDefault="001005BE" w:rsidP="00EA4D1C">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F6F4107" wp14:editId="4EB3977A">
            <wp:extent cx="5943600" cy="4722495"/>
            <wp:effectExtent l="0" t="0" r="0" b="1905"/>
            <wp:docPr id="1919472861" name="Picture 1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472861" name="Picture 11" descr="A graph of a graph&#10;&#10;Description automatically generated with medium confidenc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4722495"/>
                    </a:xfrm>
                    <a:prstGeom prst="rect">
                      <a:avLst/>
                    </a:prstGeom>
                  </pic:spPr>
                </pic:pic>
              </a:graphicData>
            </a:graphic>
          </wp:inline>
        </w:drawing>
      </w:r>
    </w:p>
    <w:p w14:paraId="40037C9E" w14:textId="356388A5" w:rsidR="006805CB" w:rsidRDefault="006805CB">
      <w:pPr>
        <w:rPr>
          <w:rFonts w:ascii="Times New Roman" w:hAnsi="Times New Roman" w:cs="Times New Roman"/>
          <w:sz w:val="24"/>
          <w:szCs w:val="24"/>
        </w:rPr>
      </w:pPr>
    </w:p>
    <w:p w14:paraId="039C1798" w14:textId="77777777" w:rsidR="001005BE" w:rsidRPr="001005BE" w:rsidRDefault="001005BE" w:rsidP="001005BE">
      <w:pPr>
        <w:jc w:val="both"/>
        <w:rPr>
          <w:rFonts w:ascii="Times New Roman" w:hAnsi="Times New Roman" w:cs="Times New Roman"/>
          <w:sz w:val="24"/>
          <w:szCs w:val="24"/>
          <w:shd w:val="clear" w:color="auto" w:fill="FFFFFF"/>
        </w:rPr>
      </w:pPr>
      <w:r w:rsidRPr="001005BE">
        <w:rPr>
          <w:rFonts w:ascii="Times New Roman" w:hAnsi="Times New Roman" w:cs="Times New Roman"/>
          <w:b/>
          <w:bCs/>
          <w:sz w:val="24"/>
          <w:szCs w:val="24"/>
          <w:shd w:val="clear" w:color="auto" w:fill="FFFFFF"/>
        </w:rPr>
        <w:t>Fig. S11.</w:t>
      </w:r>
      <w:r w:rsidRPr="001005BE">
        <w:rPr>
          <w:rFonts w:ascii="Times New Roman" w:hAnsi="Times New Roman" w:cs="Times New Roman"/>
          <w:sz w:val="24"/>
          <w:szCs w:val="24"/>
          <w:shd w:val="clear" w:color="auto" w:fill="FFFFFF"/>
        </w:rPr>
        <w:t xml:space="preserve"> Distribution plot showing the ages of 500 trees pulled from the posterior distribution. </w:t>
      </w:r>
      <w:proofErr w:type="gramStart"/>
      <w:r w:rsidRPr="001005BE">
        <w:rPr>
          <w:rFonts w:ascii="Times New Roman" w:hAnsi="Times New Roman" w:cs="Times New Roman"/>
          <w:sz w:val="24"/>
          <w:szCs w:val="24"/>
          <w:shd w:val="clear" w:color="auto" w:fill="FFFFFF"/>
        </w:rPr>
        <w:t>Tree</w:t>
      </w:r>
      <w:proofErr w:type="gramEnd"/>
      <w:r w:rsidRPr="001005BE">
        <w:rPr>
          <w:rFonts w:ascii="Times New Roman" w:hAnsi="Times New Roman" w:cs="Times New Roman"/>
          <w:sz w:val="24"/>
          <w:szCs w:val="24"/>
          <w:shd w:val="clear" w:color="auto" w:fill="FFFFFF"/>
        </w:rPr>
        <w:t xml:space="preserve"> ages range from 96.25 Ma to 130.86 Ma with a mean age of 103.18 Ma. </w:t>
      </w:r>
    </w:p>
    <w:p w14:paraId="67E97394" w14:textId="78C915CF" w:rsidR="001005BE" w:rsidRDefault="001005BE">
      <w:pPr>
        <w:rPr>
          <w:rFonts w:ascii="Times New Roman" w:hAnsi="Times New Roman" w:cs="Times New Roman"/>
          <w:sz w:val="24"/>
          <w:szCs w:val="24"/>
        </w:rPr>
      </w:pPr>
      <w:r>
        <w:rPr>
          <w:rFonts w:ascii="Times New Roman" w:hAnsi="Times New Roman" w:cs="Times New Roman"/>
          <w:sz w:val="24"/>
          <w:szCs w:val="24"/>
        </w:rPr>
        <w:br w:type="page"/>
      </w:r>
    </w:p>
    <w:p w14:paraId="55569B3C" w14:textId="7A29563D" w:rsidR="001005BE" w:rsidRDefault="001005BE">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EDE4C7C" wp14:editId="733F5483">
            <wp:extent cx="5943600" cy="3119755"/>
            <wp:effectExtent l="0" t="0" r="0" b="4445"/>
            <wp:docPr id="183704622" name="Picture 12" descr="A diagram of different types of sho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04622" name="Picture 12" descr="A diagram of different types of shoes&#10;&#10;Description automatically generated"/>
                    <pic:cNvPicPr/>
                  </pic:nvPicPr>
                  <pic:blipFill>
                    <a:blip r:embed="rId41" cstate="print">
                      <a:extLst>
                        <a:ext uri="{28A0092B-C50C-407E-A947-70E740481C1C}">
                          <a14:useLocalDpi xmlns:a14="http://schemas.microsoft.com/office/drawing/2010/main"/>
                        </a:ext>
                      </a:extLst>
                    </a:blip>
                    <a:stretch>
                      <a:fillRect/>
                    </a:stretch>
                  </pic:blipFill>
                  <pic:spPr>
                    <a:xfrm>
                      <a:off x="0" y="0"/>
                      <a:ext cx="5943600" cy="3119755"/>
                    </a:xfrm>
                    <a:prstGeom prst="rect">
                      <a:avLst/>
                    </a:prstGeom>
                  </pic:spPr>
                </pic:pic>
              </a:graphicData>
            </a:graphic>
          </wp:inline>
        </w:drawing>
      </w:r>
    </w:p>
    <w:p w14:paraId="081337D3" w14:textId="77777777" w:rsidR="001005BE" w:rsidRDefault="001005BE">
      <w:pPr>
        <w:rPr>
          <w:rFonts w:ascii="Times New Roman" w:hAnsi="Times New Roman" w:cs="Times New Roman"/>
          <w:sz w:val="24"/>
          <w:szCs w:val="24"/>
        </w:rPr>
      </w:pPr>
    </w:p>
    <w:p w14:paraId="34D44F16" w14:textId="77777777" w:rsidR="001005BE" w:rsidRPr="00C928AE" w:rsidRDefault="001005BE" w:rsidP="001005BE">
      <w:pPr>
        <w:pStyle w:val="NormalWeb"/>
        <w:jc w:val="both"/>
      </w:pPr>
      <w:r w:rsidRPr="00C928AE">
        <w:rPr>
          <w:b/>
          <w:bCs/>
          <w:shd w:val="clear" w:color="auto" w:fill="FFFFFF"/>
        </w:rPr>
        <w:t>Fig. S12</w:t>
      </w:r>
      <w:r w:rsidRPr="00C928AE">
        <w:rPr>
          <w:shd w:val="clear" w:color="auto" w:fill="FFFFFF"/>
        </w:rPr>
        <w:t>. Raincloud plots (half-violin plots and boxplots) showing the distribution of root ages of the 500 trees pulled from the posterior, separated by best-fit model. </w:t>
      </w:r>
    </w:p>
    <w:p w14:paraId="1D34063C" w14:textId="77777777" w:rsidR="001005BE" w:rsidRDefault="001005BE">
      <w:pPr>
        <w:rPr>
          <w:rFonts w:ascii="Times New Roman" w:hAnsi="Times New Roman" w:cs="Times New Roman"/>
          <w:sz w:val="24"/>
          <w:szCs w:val="24"/>
        </w:rPr>
      </w:pPr>
    </w:p>
    <w:p w14:paraId="4A9A5CC7" w14:textId="533FB598" w:rsidR="001005BE" w:rsidRDefault="001005BE">
      <w:pPr>
        <w:rPr>
          <w:rFonts w:ascii="Times New Roman" w:hAnsi="Times New Roman" w:cs="Times New Roman"/>
          <w:sz w:val="24"/>
          <w:szCs w:val="24"/>
        </w:rPr>
      </w:pPr>
      <w:r>
        <w:rPr>
          <w:rFonts w:ascii="Times New Roman" w:hAnsi="Times New Roman" w:cs="Times New Roman"/>
          <w:sz w:val="24"/>
          <w:szCs w:val="24"/>
        </w:rPr>
        <w:br w:type="page"/>
      </w:r>
    </w:p>
    <w:p w14:paraId="4E26795C" w14:textId="741841A5" w:rsidR="001005BE" w:rsidRDefault="001005BE">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19B4CF4" wp14:editId="65D3A134">
            <wp:extent cx="5943600" cy="2931160"/>
            <wp:effectExtent l="0" t="0" r="0" b="2540"/>
            <wp:docPr id="1394574467" name="Picture 13"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574467" name="Picture 13" descr="A collage of graphs&#10;&#10;Description automatically generated"/>
                    <pic:cNvPicPr/>
                  </pic:nvPicPr>
                  <pic:blipFill>
                    <a:blip r:embed="rId42" cstate="print">
                      <a:extLst>
                        <a:ext uri="{28A0092B-C50C-407E-A947-70E740481C1C}">
                          <a14:useLocalDpi xmlns:a14="http://schemas.microsoft.com/office/drawing/2010/main"/>
                        </a:ext>
                      </a:extLst>
                    </a:blip>
                    <a:stretch>
                      <a:fillRect/>
                    </a:stretch>
                  </pic:blipFill>
                  <pic:spPr>
                    <a:xfrm>
                      <a:off x="0" y="0"/>
                      <a:ext cx="5943600" cy="2931160"/>
                    </a:xfrm>
                    <a:prstGeom prst="rect">
                      <a:avLst/>
                    </a:prstGeom>
                  </pic:spPr>
                </pic:pic>
              </a:graphicData>
            </a:graphic>
          </wp:inline>
        </w:drawing>
      </w:r>
    </w:p>
    <w:p w14:paraId="6BABCD58" w14:textId="77777777" w:rsidR="001005BE" w:rsidRPr="0049712F" w:rsidRDefault="001005BE">
      <w:pPr>
        <w:rPr>
          <w:rFonts w:ascii="Times New Roman" w:hAnsi="Times New Roman" w:cs="Times New Roman"/>
          <w:sz w:val="24"/>
          <w:szCs w:val="24"/>
        </w:rPr>
      </w:pPr>
    </w:p>
    <w:p w14:paraId="5231F2AA" w14:textId="77777777" w:rsidR="001005BE" w:rsidRDefault="001005BE" w:rsidP="001005BE">
      <w:pPr>
        <w:jc w:val="both"/>
        <w:rPr>
          <w:rFonts w:ascii="Times New Roman" w:hAnsi="Times New Roman" w:cs="Times New Roman"/>
          <w:sz w:val="24"/>
          <w:szCs w:val="24"/>
          <w:shd w:val="clear" w:color="auto" w:fill="FFFFFF"/>
        </w:rPr>
      </w:pPr>
      <w:r w:rsidRPr="001005BE">
        <w:rPr>
          <w:rFonts w:ascii="Times New Roman" w:hAnsi="Times New Roman" w:cs="Times New Roman"/>
          <w:b/>
          <w:bCs/>
          <w:sz w:val="24"/>
          <w:szCs w:val="24"/>
        </w:rPr>
        <w:t>Fig. S13.</w:t>
      </w:r>
      <w:r w:rsidRPr="001005BE">
        <w:rPr>
          <w:rFonts w:ascii="Times New Roman" w:hAnsi="Times New Roman" w:cs="Times New Roman"/>
          <w:sz w:val="24"/>
          <w:szCs w:val="24"/>
        </w:rPr>
        <w:t xml:space="preserve"> </w:t>
      </w:r>
      <w:r w:rsidRPr="001005BE">
        <w:rPr>
          <w:rFonts w:ascii="Times New Roman" w:hAnsi="Times New Roman" w:cs="Times New Roman"/>
          <w:sz w:val="24"/>
          <w:szCs w:val="24"/>
          <w:shd w:val="clear" w:color="auto" w:fill="FFFFFF"/>
        </w:rPr>
        <w:t xml:space="preserve">The temperature curves for the </w:t>
      </w:r>
      <w:r w:rsidRPr="001005BE">
        <w:rPr>
          <w:rFonts w:ascii="Times New Roman" w:hAnsi="Times New Roman" w:cs="Times New Roman"/>
          <w:b/>
          <w:bCs/>
          <w:sz w:val="24"/>
          <w:szCs w:val="24"/>
          <w:shd w:val="clear" w:color="auto" w:fill="FFFFFF"/>
        </w:rPr>
        <w:t>A)</w:t>
      </w:r>
      <w:r w:rsidRPr="001005BE">
        <w:rPr>
          <w:rFonts w:ascii="Times New Roman" w:hAnsi="Times New Roman" w:cs="Times New Roman"/>
          <w:sz w:val="24"/>
          <w:szCs w:val="24"/>
          <w:shd w:val="clear" w:color="auto" w:fill="FFFFFF"/>
        </w:rPr>
        <w:t xml:space="preserve"> global average temperature (GAT) and </w:t>
      </w:r>
      <w:r w:rsidRPr="001005BE">
        <w:rPr>
          <w:rFonts w:ascii="Times New Roman" w:hAnsi="Times New Roman" w:cs="Times New Roman"/>
          <w:b/>
          <w:bCs/>
          <w:sz w:val="24"/>
          <w:szCs w:val="24"/>
          <w:shd w:val="clear" w:color="auto" w:fill="FFFFFF"/>
        </w:rPr>
        <w:t>B)</w:t>
      </w:r>
      <w:r w:rsidRPr="001005BE">
        <w:rPr>
          <w:rFonts w:ascii="Times New Roman" w:hAnsi="Times New Roman" w:cs="Times New Roman"/>
          <w:sz w:val="24"/>
          <w:szCs w:val="24"/>
          <w:shd w:val="clear" w:color="auto" w:fill="FFFFFF"/>
        </w:rPr>
        <w:t xml:space="preserve"> tropical latitude temperatures through the late Cretaceous to present day decomposed into an overall trend and the fluctuations around this trend. The temperature curve is thus the combination of the two curves.</w:t>
      </w:r>
    </w:p>
    <w:p w14:paraId="710750DB" w14:textId="40B5CF54" w:rsidR="001005BE" w:rsidRDefault="001005BE">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19DFA767" w14:textId="2CC5546C" w:rsidR="001005BE" w:rsidRDefault="001005BE" w:rsidP="001005BE">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9446F54" wp14:editId="641BABAC">
            <wp:extent cx="5943600" cy="8032750"/>
            <wp:effectExtent l="0" t="0" r="0" b="0"/>
            <wp:docPr id="38207564" name="Picture 1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07564" name="Picture 14" descr="A screenshot of a computer screen&#10;&#10;Description automatically generated"/>
                    <pic:cNvPicPr/>
                  </pic:nvPicPr>
                  <pic:blipFill>
                    <a:blip r:embed="rId43" cstate="print">
                      <a:extLst>
                        <a:ext uri="{28A0092B-C50C-407E-A947-70E740481C1C}">
                          <a14:useLocalDpi xmlns:a14="http://schemas.microsoft.com/office/drawing/2010/main"/>
                        </a:ext>
                      </a:extLst>
                    </a:blip>
                    <a:stretch>
                      <a:fillRect/>
                    </a:stretch>
                  </pic:blipFill>
                  <pic:spPr>
                    <a:xfrm>
                      <a:off x="0" y="0"/>
                      <a:ext cx="5943600" cy="8032750"/>
                    </a:xfrm>
                    <a:prstGeom prst="rect">
                      <a:avLst/>
                    </a:prstGeom>
                  </pic:spPr>
                </pic:pic>
              </a:graphicData>
            </a:graphic>
          </wp:inline>
        </w:drawing>
      </w:r>
    </w:p>
    <w:p w14:paraId="6465E958" w14:textId="77777777" w:rsidR="001005BE" w:rsidRPr="001005BE" w:rsidRDefault="001005BE" w:rsidP="001005BE">
      <w:pPr>
        <w:jc w:val="both"/>
        <w:rPr>
          <w:rFonts w:ascii="Times New Roman" w:hAnsi="Times New Roman" w:cs="Times New Roman"/>
          <w:sz w:val="24"/>
          <w:szCs w:val="24"/>
        </w:rPr>
      </w:pPr>
      <w:r w:rsidRPr="001005BE">
        <w:rPr>
          <w:rFonts w:ascii="Times New Roman" w:hAnsi="Times New Roman" w:cs="Times New Roman"/>
          <w:b/>
          <w:bCs/>
          <w:sz w:val="24"/>
          <w:szCs w:val="24"/>
        </w:rPr>
        <w:lastRenderedPageBreak/>
        <w:t>Fig. S14.</w:t>
      </w:r>
      <w:r w:rsidRPr="001005BE">
        <w:rPr>
          <w:rFonts w:ascii="Times New Roman" w:hAnsi="Times New Roman" w:cs="Times New Roman"/>
          <w:sz w:val="24"/>
          <w:szCs w:val="24"/>
        </w:rPr>
        <w:t xml:space="preserve"> Raincloud plots (half-violin plots and boxplots) of the decomposed OU climate models showing three tested models: both the overall global trend and the fluctuations around that trend, the trend only, and the fluctuations only. Figure displays the distribution of likelihood scores from 500 trees evenly selected from the posterior distribution of five independent gene subsets in the Bayesian analyses for </w:t>
      </w:r>
      <w:r w:rsidRPr="001005BE">
        <w:rPr>
          <w:rFonts w:ascii="Times New Roman" w:hAnsi="Times New Roman" w:cs="Times New Roman"/>
          <w:b/>
          <w:bCs/>
          <w:sz w:val="24"/>
          <w:szCs w:val="24"/>
        </w:rPr>
        <w:t>A)</w:t>
      </w:r>
      <w:r w:rsidRPr="001005BE">
        <w:rPr>
          <w:rFonts w:ascii="Times New Roman" w:hAnsi="Times New Roman" w:cs="Times New Roman"/>
          <w:sz w:val="24"/>
          <w:szCs w:val="24"/>
        </w:rPr>
        <w:t xml:space="preserve"> the global average temperature (GAT) curve and </w:t>
      </w:r>
      <w:r w:rsidRPr="001005BE">
        <w:rPr>
          <w:rFonts w:ascii="Times New Roman" w:hAnsi="Times New Roman" w:cs="Times New Roman"/>
          <w:b/>
          <w:bCs/>
          <w:sz w:val="24"/>
          <w:szCs w:val="24"/>
        </w:rPr>
        <w:t>B)</w:t>
      </w:r>
      <w:r w:rsidRPr="001005BE">
        <w:rPr>
          <w:rFonts w:ascii="Times New Roman" w:hAnsi="Times New Roman" w:cs="Times New Roman"/>
          <w:sz w:val="24"/>
          <w:szCs w:val="24"/>
        </w:rPr>
        <w:t xml:space="preserve"> the tropical latitude temperature curve.</w:t>
      </w:r>
    </w:p>
    <w:p w14:paraId="4DF5A91F" w14:textId="53D548DD" w:rsidR="001005BE" w:rsidRDefault="001005BE">
      <w:pPr>
        <w:rPr>
          <w:rFonts w:ascii="Times New Roman" w:hAnsi="Times New Roman" w:cs="Times New Roman"/>
          <w:sz w:val="24"/>
          <w:szCs w:val="24"/>
        </w:rPr>
      </w:pPr>
      <w:r>
        <w:rPr>
          <w:rFonts w:ascii="Times New Roman" w:hAnsi="Times New Roman" w:cs="Times New Roman"/>
          <w:sz w:val="24"/>
          <w:szCs w:val="24"/>
        </w:rPr>
        <w:br w:type="page"/>
      </w:r>
    </w:p>
    <w:p w14:paraId="3859237F" w14:textId="05265D36" w:rsidR="001005BE" w:rsidRDefault="00CC70E3" w:rsidP="001005BE">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BD291B2" wp14:editId="3999D985">
            <wp:extent cx="5943600" cy="4904740"/>
            <wp:effectExtent l="0" t="0" r="0" b="0"/>
            <wp:docPr id="2084303123" name="Picture 15" descr="A graph of a tempera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303123" name="Picture 15" descr="A graph of a temperature&#10;&#10;Description automatically generated with medium confidence"/>
                    <pic:cNvPicPr/>
                  </pic:nvPicPr>
                  <pic:blipFill>
                    <a:blip r:embed="rId44" cstate="print">
                      <a:extLst>
                        <a:ext uri="{28A0092B-C50C-407E-A947-70E740481C1C}">
                          <a14:useLocalDpi xmlns:a14="http://schemas.microsoft.com/office/drawing/2010/main"/>
                        </a:ext>
                      </a:extLst>
                    </a:blip>
                    <a:stretch>
                      <a:fillRect/>
                    </a:stretch>
                  </pic:blipFill>
                  <pic:spPr>
                    <a:xfrm>
                      <a:off x="0" y="0"/>
                      <a:ext cx="5943600" cy="4904740"/>
                    </a:xfrm>
                    <a:prstGeom prst="rect">
                      <a:avLst/>
                    </a:prstGeom>
                  </pic:spPr>
                </pic:pic>
              </a:graphicData>
            </a:graphic>
          </wp:inline>
        </w:drawing>
      </w:r>
    </w:p>
    <w:p w14:paraId="0675BE32" w14:textId="77777777" w:rsidR="00CC70E3" w:rsidRDefault="00CC70E3" w:rsidP="001005BE">
      <w:pPr>
        <w:jc w:val="both"/>
        <w:rPr>
          <w:rFonts w:ascii="Times New Roman" w:hAnsi="Times New Roman" w:cs="Times New Roman"/>
          <w:sz w:val="24"/>
          <w:szCs w:val="24"/>
        </w:rPr>
      </w:pPr>
    </w:p>
    <w:p w14:paraId="73CE479C" w14:textId="77777777" w:rsidR="00CC70E3" w:rsidRPr="00CC70E3" w:rsidRDefault="00CC70E3" w:rsidP="00CC70E3">
      <w:pPr>
        <w:jc w:val="both"/>
        <w:rPr>
          <w:rFonts w:ascii="Times New Roman" w:hAnsi="Times New Roman" w:cs="Times New Roman"/>
          <w:sz w:val="24"/>
          <w:szCs w:val="24"/>
        </w:rPr>
      </w:pPr>
      <w:r w:rsidRPr="00CC70E3">
        <w:rPr>
          <w:rFonts w:ascii="Times New Roman" w:hAnsi="Times New Roman" w:cs="Times New Roman"/>
          <w:b/>
          <w:bCs/>
          <w:sz w:val="24"/>
          <w:szCs w:val="24"/>
        </w:rPr>
        <w:t>Fig. S15. Relationship between tetraodontiform body size and ocean temperature</w:t>
      </w:r>
      <w:r w:rsidRPr="00CC70E3">
        <w:rPr>
          <w:rFonts w:ascii="Times New Roman" w:hAnsi="Times New Roman" w:cs="Times New Roman"/>
          <w:sz w:val="24"/>
          <w:szCs w:val="24"/>
        </w:rPr>
        <w:t>. Ancestral tetraodontiform body size, inclusive of superfamily Plectocretacicoidea, was reconstructed at each node in the maximum clade credibility tree and PGLS analyses under three different models: A) Ornstein-</w:t>
      </w:r>
      <w:proofErr w:type="spellStart"/>
      <w:r w:rsidRPr="00CC70E3">
        <w:rPr>
          <w:rFonts w:ascii="Times New Roman" w:hAnsi="Times New Roman" w:cs="Times New Roman"/>
          <w:sz w:val="24"/>
          <w:szCs w:val="24"/>
        </w:rPr>
        <w:t>Uhlenbeck</w:t>
      </w:r>
      <w:proofErr w:type="spellEnd"/>
      <w:r w:rsidRPr="00CC70E3">
        <w:rPr>
          <w:rFonts w:ascii="Times New Roman" w:hAnsi="Times New Roman" w:cs="Times New Roman"/>
          <w:sz w:val="24"/>
          <w:szCs w:val="24"/>
        </w:rPr>
        <w:t xml:space="preserve"> (OU) model, B) Brownian Motion (BM) model, and C) Ordinary Least Squares (OLS) model, were performed for two different curves: tropical (</w:t>
      </w:r>
      <w:r w:rsidRPr="00CC70E3">
        <w:rPr>
          <w:rFonts w:ascii="Times New Roman" w:hAnsi="Times New Roman" w:cs="Times New Roman"/>
          <w:bCs/>
          <w:sz w:val="24"/>
          <w:szCs w:val="24"/>
        </w:rPr>
        <w:t xml:space="preserve">15°N-15°S) </w:t>
      </w:r>
      <w:r w:rsidRPr="00CC70E3">
        <w:rPr>
          <w:rFonts w:ascii="Times New Roman" w:hAnsi="Times New Roman" w:cs="Times New Roman"/>
          <w:sz w:val="24"/>
          <w:szCs w:val="24"/>
        </w:rPr>
        <w:t xml:space="preserve">sea surface temperatures and global average sea temperatures. Under the best fit model (OU), Tetraodontiform body size is correlated with ocean temperatures using the global average curve (p = 5.571e-03) but not for the tropical curve (p =0. 0653). </w:t>
      </w:r>
    </w:p>
    <w:p w14:paraId="30CFF364" w14:textId="3197560D" w:rsidR="00CC70E3" w:rsidRDefault="00CC70E3">
      <w:pPr>
        <w:rPr>
          <w:rFonts w:ascii="Times New Roman" w:hAnsi="Times New Roman" w:cs="Times New Roman"/>
          <w:sz w:val="24"/>
          <w:szCs w:val="24"/>
        </w:rPr>
      </w:pPr>
      <w:r>
        <w:rPr>
          <w:rFonts w:ascii="Times New Roman" w:hAnsi="Times New Roman" w:cs="Times New Roman"/>
          <w:sz w:val="24"/>
          <w:szCs w:val="24"/>
        </w:rPr>
        <w:br w:type="page"/>
      </w:r>
    </w:p>
    <w:p w14:paraId="15CCF895" w14:textId="240AE22E" w:rsidR="00CC70E3" w:rsidRDefault="00CC70E3" w:rsidP="001005BE">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093BFD3" wp14:editId="3B43DED4">
            <wp:extent cx="5943600" cy="4899025"/>
            <wp:effectExtent l="0" t="0" r="0" b="0"/>
            <wp:docPr id="1583956983" name="Picture 16" descr="A group of black and white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956983" name="Picture 16" descr="A group of black and white graphs&#10;&#10;Description automatically generated"/>
                    <pic:cNvPicPr/>
                  </pic:nvPicPr>
                  <pic:blipFill>
                    <a:blip r:embed="rId45" cstate="print">
                      <a:extLst>
                        <a:ext uri="{28A0092B-C50C-407E-A947-70E740481C1C}">
                          <a14:useLocalDpi xmlns:a14="http://schemas.microsoft.com/office/drawing/2010/main"/>
                        </a:ext>
                      </a:extLst>
                    </a:blip>
                    <a:stretch>
                      <a:fillRect/>
                    </a:stretch>
                  </pic:blipFill>
                  <pic:spPr>
                    <a:xfrm>
                      <a:off x="0" y="0"/>
                      <a:ext cx="5943600" cy="4899025"/>
                    </a:xfrm>
                    <a:prstGeom prst="rect">
                      <a:avLst/>
                    </a:prstGeom>
                  </pic:spPr>
                </pic:pic>
              </a:graphicData>
            </a:graphic>
          </wp:inline>
        </w:drawing>
      </w:r>
    </w:p>
    <w:p w14:paraId="3BFFD389" w14:textId="77777777" w:rsidR="00CC70E3" w:rsidRDefault="00CC70E3" w:rsidP="001005BE">
      <w:pPr>
        <w:jc w:val="both"/>
        <w:rPr>
          <w:rFonts w:ascii="Times New Roman" w:hAnsi="Times New Roman" w:cs="Times New Roman"/>
          <w:sz w:val="24"/>
          <w:szCs w:val="24"/>
        </w:rPr>
      </w:pPr>
    </w:p>
    <w:p w14:paraId="30B0E62D" w14:textId="77777777" w:rsidR="00CC70E3" w:rsidRPr="00CC70E3" w:rsidRDefault="00CC70E3" w:rsidP="00CC70E3">
      <w:pPr>
        <w:jc w:val="both"/>
        <w:rPr>
          <w:rFonts w:ascii="Times New Roman" w:hAnsi="Times New Roman" w:cs="Times New Roman"/>
          <w:sz w:val="24"/>
          <w:szCs w:val="24"/>
        </w:rPr>
      </w:pPr>
      <w:r w:rsidRPr="00CC70E3">
        <w:rPr>
          <w:rFonts w:ascii="Times New Roman" w:hAnsi="Times New Roman" w:cs="Times New Roman"/>
          <w:b/>
          <w:bCs/>
          <w:sz w:val="24"/>
          <w:szCs w:val="24"/>
        </w:rPr>
        <w:t>Fig. S16. Relationship between tetraodontiform body size and ocean temperature, without superfamily Plectocretacicoidea</w:t>
      </w:r>
      <w:r w:rsidRPr="00CC70E3">
        <w:rPr>
          <w:rFonts w:ascii="Times New Roman" w:hAnsi="Times New Roman" w:cs="Times New Roman"/>
          <w:sz w:val="24"/>
          <w:szCs w:val="24"/>
        </w:rPr>
        <w:t>. Ancestral tetraodontiform body size, inclusive of superfamily Plectocretacicoidea, was reconstructed at each node in the maximum clade credibility tree and PGLS analyses under three different models: A) Ornstein-</w:t>
      </w:r>
      <w:proofErr w:type="spellStart"/>
      <w:r w:rsidRPr="00CC70E3">
        <w:rPr>
          <w:rFonts w:ascii="Times New Roman" w:hAnsi="Times New Roman" w:cs="Times New Roman"/>
          <w:sz w:val="24"/>
          <w:szCs w:val="24"/>
        </w:rPr>
        <w:t>Uhlenbeck</w:t>
      </w:r>
      <w:proofErr w:type="spellEnd"/>
      <w:r w:rsidRPr="00CC70E3">
        <w:rPr>
          <w:rFonts w:ascii="Times New Roman" w:hAnsi="Times New Roman" w:cs="Times New Roman"/>
          <w:sz w:val="24"/>
          <w:szCs w:val="24"/>
        </w:rPr>
        <w:t xml:space="preserve"> (OU) model, B) Brownian Motion (BM) model, and C) Ordinary Least Squares (OLS) model, were performed for two different curves: tropical (</w:t>
      </w:r>
      <w:r w:rsidRPr="00CC70E3">
        <w:rPr>
          <w:rFonts w:ascii="Times New Roman" w:hAnsi="Times New Roman" w:cs="Times New Roman"/>
          <w:bCs/>
          <w:sz w:val="24"/>
          <w:szCs w:val="24"/>
        </w:rPr>
        <w:t xml:space="preserve">15°N-15°S) </w:t>
      </w:r>
      <w:r w:rsidRPr="00CC70E3">
        <w:rPr>
          <w:rFonts w:ascii="Times New Roman" w:hAnsi="Times New Roman" w:cs="Times New Roman"/>
          <w:sz w:val="24"/>
          <w:szCs w:val="24"/>
        </w:rPr>
        <w:t xml:space="preserve">sea surface temperatures and global average sea temperatures (GAT). Under the best-fit model, Tetraodontiform body size is significantly correlated with GAT (BM model, p = 4.84e-05), but not tropical temperatures (OU model, p = 0.447). </w:t>
      </w:r>
    </w:p>
    <w:p w14:paraId="5253DA16" w14:textId="7DA73C2A" w:rsidR="00CC70E3" w:rsidRDefault="00CC70E3">
      <w:pPr>
        <w:rPr>
          <w:rFonts w:ascii="Times New Roman" w:hAnsi="Times New Roman" w:cs="Times New Roman"/>
          <w:sz w:val="24"/>
          <w:szCs w:val="24"/>
        </w:rPr>
      </w:pPr>
      <w:r>
        <w:rPr>
          <w:rFonts w:ascii="Times New Roman" w:hAnsi="Times New Roman" w:cs="Times New Roman"/>
          <w:sz w:val="24"/>
          <w:szCs w:val="24"/>
        </w:rPr>
        <w:br w:type="page"/>
      </w:r>
    </w:p>
    <w:p w14:paraId="13BC1DFB" w14:textId="7AD2D2BF" w:rsidR="00CC70E3" w:rsidRDefault="00CC70E3" w:rsidP="001005BE">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4EBF655" wp14:editId="084E24E7">
            <wp:extent cx="5943600" cy="3294380"/>
            <wp:effectExtent l="0" t="0" r="0" b="0"/>
            <wp:docPr id="1217408161" name="Picture 17" descr="A graph showing the number of different types of pla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08161" name="Picture 17" descr="A graph showing the number of different types of plants&#10;&#10;Description automatically generated with medium confidence"/>
                    <pic:cNvPicPr/>
                  </pic:nvPicPr>
                  <pic:blipFill>
                    <a:blip r:embed="rId46" cstate="print">
                      <a:extLst>
                        <a:ext uri="{28A0092B-C50C-407E-A947-70E740481C1C}">
                          <a14:useLocalDpi xmlns:a14="http://schemas.microsoft.com/office/drawing/2010/main"/>
                        </a:ext>
                      </a:extLst>
                    </a:blip>
                    <a:stretch>
                      <a:fillRect/>
                    </a:stretch>
                  </pic:blipFill>
                  <pic:spPr>
                    <a:xfrm>
                      <a:off x="0" y="0"/>
                      <a:ext cx="5943600" cy="3294380"/>
                    </a:xfrm>
                    <a:prstGeom prst="rect">
                      <a:avLst/>
                    </a:prstGeom>
                  </pic:spPr>
                </pic:pic>
              </a:graphicData>
            </a:graphic>
          </wp:inline>
        </w:drawing>
      </w:r>
    </w:p>
    <w:p w14:paraId="1157FB5A" w14:textId="77777777" w:rsidR="00CC70E3" w:rsidRDefault="00CC70E3" w:rsidP="00CC70E3">
      <w:pPr>
        <w:jc w:val="both"/>
        <w:rPr>
          <w:rFonts w:ascii="Times New Roman" w:hAnsi="Times New Roman" w:cs="Times New Roman"/>
          <w:bCs/>
          <w:sz w:val="24"/>
          <w:szCs w:val="24"/>
        </w:rPr>
      </w:pPr>
      <w:r w:rsidRPr="00CC70E3">
        <w:rPr>
          <w:rFonts w:ascii="Times New Roman" w:hAnsi="Times New Roman" w:cs="Times New Roman"/>
          <w:b/>
          <w:bCs/>
          <w:sz w:val="24"/>
          <w:szCs w:val="24"/>
        </w:rPr>
        <w:t xml:space="preserve">Fig. S17. </w:t>
      </w:r>
      <w:r w:rsidRPr="00CC70E3">
        <w:rPr>
          <w:rFonts w:ascii="Times New Roman" w:hAnsi="Times New Roman" w:cs="Times New Roman"/>
          <w:b/>
          <w:sz w:val="24"/>
          <w:szCs w:val="24"/>
        </w:rPr>
        <w:t>Tetraodontiform body size and temperature over time, excluding Plectocretacicoidea.</w:t>
      </w:r>
      <w:r w:rsidRPr="00CC70E3">
        <w:rPr>
          <w:rFonts w:ascii="Times New Roman" w:hAnsi="Times New Roman" w:cs="Times New Roman"/>
          <w:bCs/>
          <w:sz w:val="24"/>
          <w:szCs w:val="24"/>
        </w:rPr>
        <w:t xml:space="preserve"> Sea surface temperature for tropical latitudes </w:t>
      </w:r>
      <w:r w:rsidRPr="00CC70E3">
        <w:rPr>
          <w:rFonts w:ascii="Times New Roman" w:hAnsi="Times New Roman" w:cs="Times New Roman"/>
          <w:sz w:val="24"/>
          <w:szCs w:val="24"/>
        </w:rPr>
        <w:t>(</w:t>
      </w:r>
      <w:r w:rsidRPr="00CC70E3">
        <w:rPr>
          <w:rFonts w:ascii="Times New Roman" w:hAnsi="Times New Roman" w:cs="Times New Roman"/>
          <w:bCs/>
          <w:sz w:val="24"/>
          <w:szCs w:val="24"/>
        </w:rPr>
        <w:t xml:space="preserve">15°N-15°S) (orange line) and a global average sea temperature (yellow line) are plotted for the past 63 Ma. The reconstructed ancestral node body size (log </w:t>
      </w:r>
      <w:proofErr w:type="gramStart"/>
      <w:r w:rsidRPr="00CC70E3">
        <w:rPr>
          <w:rFonts w:ascii="Times New Roman" w:hAnsi="Times New Roman" w:cs="Times New Roman"/>
          <w:bCs/>
          <w:sz w:val="24"/>
          <w:szCs w:val="24"/>
        </w:rPr>
        <w:t>mean</w:t>
      </w:r>
      <w:proofErr w:type="gramEnd"/>
      <w:r w:rsidRPr="00CC70E3">
        <w:rPr>
          <w:rFonts w:ascii="Times New Roman" w:hAnsi="Times New Roman" w:cs="Times New Roman"/>
          <w:bCs/>
          <w:sz w:val="24"/>
          <w:szCs w:val="24"/>
        </w:rPr>
        <w:t xml:space="preserve"> maximum standard length in cm) for tetraodontiforms is plotted in the same time scale. Sea temperatures have been slowly cooling over time, while tetraodontiform body size has been slowly increasing.  </w:t>
      </w:r>
    </w:p>
    <w:p w14:paraId="19FC5492" w14:textId="004523FC" w:rsidR="00CC70E3" w:rsidRDefault="00CC70E3">
      <w:pPr>
        <w:rPr>
          <w:rFonts w:ascii="Times New Roman" w:hAnsi="Times New Roman" w:cs="Times New Roman"/>
          <w:bCs/>
          <w:sz w:val="24"/>
          <w:szCs w:val="24"/>
        </w:rPr>
      </w:pPr>
      <w:r>
        <w:rPr>
          <w:rFonts w:ascii="Times New Roman" w:hAnsi="Times New Roman" w:cs="Times New Roman"/>
          <w:bCs/>
          <w:sz w:val="24"/>
          <w:szCs w:val="24"/>
        </w:rPr>
        <w:br w:type="page"/>
      </w:r>
    </w:p>
    <w:p w14:paraId="0602E70E" w14:textId="239851E4" w:rsidR="00CC70E3" w:rsidRPr="00CC70E3" w:rsidRDefault="00CC70E3" w:rsidP="001005BE">
      <w:pPr>
        <w:jc w:val="both"/>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55639926" wp14:editId="7A360301">
            <wp:extent cx="5943600" cy="3701415"/>
            <wp:effectExtent l="0" t="0" r="0" b="0"/>
            <wp:docPr id="2086459949" name="Picture 19"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459949" name="Picture 19" descr="A graph of different colored lines&#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5943600" cy="3701415"/>
                    </a:xfrm>
                    <a:prstGeom prst="rect">
                      <a:avLst/>
                    </a:prstGeom>
                  </pic:spPr>
                </pic:pic>
              </a:graphicData>
            </a:graphic>
          </wp:inline>
        </w:drawing>
      </w:r>
    </w:p>
    <w:p w14:paraId="743B14B3" w14:textId="77777777" w:rsidR="00CC70E3" w:rsidRPr="00CC70E3" w:rsidRDefault="00CC70E3" w:rsidP="00CC70E3">
      <w:pPr>
        <w:jc w:val="both"/>
        <w:rPr>
          <w:rFonts w:ascii="Times New Roman" w:hAnsi="Times New Roman" w:cs="Times New Roman"/>
          <w:bCs/>
          <w:sz w:val="24"/>
          <w:szCs w:val="24"/>
        </w:rPr>
      </w:pPr>
      <w:r w:rsidRPr="00CC70E3">
        <w:rPr>
          <w:rFonts w:ascii="Times New Roman" w:hAnsi="Times New Roman" w:cs="Times New Roman"/>
          <w:b/>
          <w:bCs/>
          <w:sz w:val="24"/>
          <w:szCs w:val="24"/>
        </w:rPr>
        <w:t xml:space="preserve">Fig. S18. Fossil </w:t>
      </w:r>
      <w:r w:rsidRPr="00CC70E3">
        <w:rPr>
          <w:rFonts w:ascii="Times New Roman" w:hAnsi="Times New Roman" w:cs="Times New Roman"/>
          <w:b/>
          <w:sz w:val="24"/>
          <w:szCs w:val="24"/>
        </w:rPr>
        <w:t xml:space="preserve">tetraodontiform body size and temperature over time. </w:t>
      </w:r>
      <w:r w:rsidRPr="00CC70E3">
        <w:rPr>
          <w:rFonts w:ascii="Times New Roman" w:hAnsi="Times New Roman" w:cs="Times New Roman"/>
          <w:bCs/>
          <w:sz w:val="24"/>
          <w:szCs w:val="24"/>
        </w:rPr>
        <w:t xml:space="preserve">Sea surface temperature for tropical latitudes </w:t>
      </w:r>
      <w:r w:rsidRPr="00CC70E3">
        <w:rPr>
          <w:rFonts w:ascii="Times New Roman" w:hAnsi="Times New Roman" w:cs="Times New Roman"/>
          <w:sz w:val="24"/>
          <w:szCs w:val="24"/>
        </w:rPr>
        <w:t>(</w:t>
      </w:r>
      <w:r w:rsidRPr="00CC70E3">
        <w:rPr>
          <w:rFonts w:ascii="Times New Roman" w:hAnsi="Times New Roman" w:cs="Times New Roman"/>
          <w:bCs/>
          <w:sz w:val="24"/>
          <w:szCs w:val="24"/>
        </w:rPr>
        <w:t xml:space="preserve">15°N-15°S) (orange line) and a global average sea temperature (yellow line) are plotted for the past 100 Ma. Body sizes for only fossil tetraodontiform species (log </w:t>
      </w:r>
      <w:proofErr w:type="gramStart"/>
      <w:r w:rsidRPr="00CC70E3">
        <w:rPr>
          <w:rFonts w:ascii="Times New Roman" w:hAnsi="Times New Roman" w:cs="Times New Roman"/>
          <w:bCs/>
          <w:sz w:val="24"/>
          <w:szCs w:val="24"/>
        </w:rPr>
        <w:t>mean</w:t>
      </w:r>
      <w:proofErr w:type="gramEnd"/>
      <w:r w:rsidRPr="00CC70E3">
        <w:rPr>
          <w:rFonts w:ascii="Times New Roman" w:hAnsi="Times New Roman" w:cs="Times New Roman"/>
          <w:bCs/>
          <w:sz w:val="24"/>
          <w:szCs w:val="24"/>
        </w:rPr>
        <w:t xml:space="preserve"> maximum standard length in cm) is plotted in the same time scale. Sea temperatures have been slowly cooling over time, while fossil tetraodontiform body size has been slowly increasing. </w:t>
      </w:r>
    </w:p>
    <w:p w14:paraId="5A37C2FB" w14:textId="77777777" w:rsidR="00CC70E3" w:rsidRDefault="00CC70E3" w:rsidP="001005BE">
      <w:pPr>
        <w:jc w:val="both"/>
        <w:rPr>
          <w:rFonts w:ascii="Times New Roman" w:hAnsi="Times New Roman" w:cs="Times New Roman"/>
          <w:sz w:val="24"/>
          <w:szCs w:val="24"/>
        </w:rPr>
      </w:pPr>
    </w:p>
    <w:p w14:paraId="38700075" w14:textId="258A544C" w:rsidR="00CC70E3" w:rsidRDefault="00CC70E3">
      <w:pPr>
        <w:rPr>
          <w:rFonts w:ascii="Times New Roman" w:hAnsi="Times New Roman" w:cs="Times New Roman"/>
          <w:sz w:val="24"/>
          <w:szCs w:val="24"/>
        </w:rPr>
      </w:pPr>
      <w:r>
        <w:rPr>
          <w:rFonts w:ascii="Times New Roman" w:hAnsi="Times New Roman" w:cs="Times New Roman"/>
          <w:sz w:val="24"/>
          <w:szCs w:val="24"/>
        </w:rPr>
        <w:br w:type="page"/>
      </w:r>
    </w:p>
    <w:p w14:paraId="46D0B17D" w14:textId="61C53C74" w:rsidR="00CC70E3" w:rsidRDefault="00CC70E3" w:rsidP="001005BE">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6AD1FA8" wp14:editId="71B82796">
            <wp:extent cx="5943600" cy="4625340"/>
            <wp:effectExtent l="0" t="0" r="0" b="3810"/>
            <wp:docPr id="2144406258" name="Picture 20" descr="A graph of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06258" name="Picture 20" descr="A graph of different types of graphs&#10;&#10;Description automatically generated with medium confidence"/>
                    <pic:cNvPicPr/>
                  </pic:nvPicPr>
                  <pic:blipFill>
                    <a:blip r:embed="rId48" cstate="print">
                      <a:extLst>
                        <a:ext uri="{28A0092B-C50C-407E-A947-70E740481C1C}">
                          <a14:useLocalDpi xmlns:a14="http://schemas.microsoft.com/office/drawing/2010/main"/>
                        </a:ext>
                      </a:extLst>
                    </a:blip>
                    <a:stretch>
                      <a:fillRect/>
                    </a:stretch>
                  </pic:blipFill>
                  <pic:spPr>
                    <a:xfrm>
                      <a:off x="0" y="0"/>
                      <a:ext cx="5943600" cy="4625340"/>
                    </a:xfrm>
                    <a:prstGeom prst="rect">
                      <a:avLst/>
                    </a:prstGeom>
                  </pic:spPr>
                </pic:pic>
              </a:graphicData>
            </a:graphic>
          </wp:inline>
        </w:drawing>
      </w:r>
    </w:p>
    <w:p w14:paraId="381A3365" w14:textId="77777777" w:rsidR="00CC70E3" w:rsidRPr="001005BE" w:rsidRDefault="00CC70E3" w:rsidP="001005BE">
      <w:pPr>
        <w:jc w:val="both"/>
        <w:rPr>
          <w:rFonts w:ascii="Times New Roman" w:hAnsi="Times New Roman" w:cs="Times New Roman"/>
          <w:sz w:val="24"/>
          <w:szCs w:val="24"/>
        </w:rPr>
      </w:pPr>
    </w:p>
    <w:p w14:paraId="6B79A42D" w14:textId="77777777" w:rsidR="00CC70E3" w:rsidRDefault="00CC70E3" w:rsidP="00CC70E3">
      <w:pPr>
        <w:jc w:val="both"/>
        <w:rPr>
          <w:rFonts w:ascii="Times New Roman" w:hAnsi="Times New Roman" w:cs="Times New Roman"/>
          <w:sz w:val="24"/>
          <w:szCs w:val="24"/>
        </w:rPr>
      </w:pPr>
      <w:r w:rsidRPr="00CC70E3">
        <w:rPr>
          <w:rFonts w:ascii="Times New Roman" w:hAnsi="Times New Roman" w:cs="Times New Roman"/>
          <w:b/>
          <w:bCs/>
          <w:sz w:val="24"/>
          <w:szCs w:val="24"/>
        </w:rPr>
        <w:t>Fig. S19. Relationship between fossil tetraodontiform body size and ocean temperature</w:t>
      </w:r>
      <w:r w:rsidRPr="00CC70E3">
        <w:rPr>
          <w:rFonts w:ascii="Times New Roman" w:hAnsi="Times New Roman" w:cs="Times New Roman"/>
          <w:sz w:val="24"/>
          <w:szCs w:val="24"/>
        </w:rPr>
        <w:t>. A PGLS analysis under three different models: A) Ornstein-</w:t>
      </w:r>
      <w:proofErr w:type="spellStart"/>
      <w:r w:rsidRPr="00CC70E3">
        <w:rPr>
          <w:rFonts w:ascii="Times New Roman" w:hAnsi="Times New Roman" w:cs="Times New Roman"/>
          <w:sz w:val="24"/>
          <w:szCs w:val="24"/>
        </w:rPr>
        <w:t>Uhlenbeck</w:t>
      </w:r>
      <w:proofErr w:type="spellEnd"/>
      <w:r w:rsidRPr="00CC70E3">
        <w:rPr>
          <w:rFonts w:ascii="Times New Roman" w:hAnsi="Times New Roman" w:cs="Times New Roman"/>
          <w:sz w:val="24"/>
          <w:szCs w:val="24"/>
        </w:rPr>
        <w:t xml:space="preserve"> (OU), B) Brownian Motion (BM), and C) Ordinary Least Squares (OLS) model, were performed between body size for fossil tetraodontiform species (log standard length (cm)) and ocean temperature for two different curves: tropical (</w:t>
      </w:r>
      <w:r w:rsidRPr="00CC70E3">
        <w:rPr>
          <w:rFonts w:ascii="Times New Roman" w:hAnsi="Times New Roman" w:cs="Times New Roman"/>
          <w:bCs/>
          <w:sz w:val="24"/>
          <w:szCs w:val="24"/>
        </w:rPr>
        <w:t xml:space="preserve">15°N-15°S) </w:t>
      </w:r>
      <w:r w:rsidRPr="00CC70E3">
        <w:rPr>
          <w:rFonts w:ascii="Times New Roman" w:hAnsi="Times New Roman" w:cs="Times New Roman"/>
          <w:sz w:val="24"/>
          <w:szCs w:val="24"/>
        </w:rPr>
        <w:t>sea surface temperatures and global average sea temperatures. Under the best fit model (OU), fossil body size is strongly correlated for global average temperature (</w:t>
      </w:r>
      <w:r w:rsidRPr="00CC70E3">
        <w:rPr>
          <w:rFonts w:ascii="Times New Roman" w:hAnsi="Times New Roman" w:cs="Times New Roman"/>
          <w:i/>
          <w:iCs/>
          <w:sz w:val="24"/>
          <w:szCs w:val="24"/>
        </w:rPr>
        <w:t xml:space="preserve">p </w:t>
      </w:r>
      <w:r w:rsidRPr="00CC70E3">
        <w:rPr>
          <w:rFonts w:ascii="Times New Roman" w:hAnsi="Times New Roman" w:cs="Times New Roman"/>
          <w:sz w:val="24"/>
          <w:szCs w:val="24"/>
        </w:rPr>
        <w:t>= 0.0311), but not tropical temperatures (p =0.1804).</w:t>
      </w:r>
    </w:p>
    <w:p w14:paraId="099CD03C" w14:textId="5FED34E8" w:rsidR="00CC70E3" w:rsidRDefault="00CC70E3">
      <w:pPr>
        <w:rPr>
          <w:rFonts w:ascii="Times New Roman" w:hAnsi="Times New Roman" w:cs="Times New Roman"/>
          <w:sz w:val="24"/>
          <w:szCs w:val="24"/>
        </w:rPr>
      </w:pPr>
      <w:r>
        <w:rPr>
          <w:rFonts w:ascii="Times New Roman" w:hAnsi="Times New Roman" w:cs="Times New Roman"/>
          <w:sz w:val="24"/>
          <w:szCs w:val="24"/>
        </w:rPr>
        <w:br w:type="page"/>
      </w:r>
    </w:p>
    <w:p w14:paraId="2A13A171" w14:textId="77777777" w:rsidR="00CC70E3" w:rsidRPr="00CC70E3" w:rsidRDefault="00CC70E3" w:rsidP="00CC70E3">
      <w:pPr>
        <w:jc w:val="both"/>
        <w:rPr>
          <w:rFonts w:ascii="Times New Roman" w:hAnsi="Times New Roman" w:cs="Times New Roman"/>
          <w:sz w:val="24"/>
          <w:szCs w:val="24"/>
        </w:rPr>
      </w:pPr>
    </w:p>
    <w:p w14:paraId="183B837C" w14:textId="05508084" w:rsidR="00D617DF" w:rsidRDefault="00CC70E3" w:rsidP="00EA4D1C">
      <w:pPr>
        <w:rPr>
          <w:sz w:val="32"/>
          <w:szCs w:val="32"/>
        </w:rPr>
      </w:pPr>
      <w:r>
        <w:rPr>
          <w:noProof/>
          <w:sz w:val="32"/>
          <w:szCs w:val="32"/>
        </w:rPr>
        <w:drawing>
          <wp:inline distT="0" distB="0" distL="0" distR="0" wp14:anchorId="7C5EF2F5" wp14:editId="58CCAE06">
            <wp:extent cx="5943600" cy="4056380"/>
            <wp:effectExtent l="0" t="0" r="0" b="1270"/>
            <wp:docPr id="2785006" name="Picture 2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5006" name="Picture 21" descr="A screenshot of a video game&#10;&#10;Description automatically generated"/>
                    <pic:cNvPicPr/>
                  </pic:nvPicPr>
                  <pic:blipFill>
                    <a:blip r:embed="rId49" cstate="print">
                      <a:extLst>
                        <a:ext uri="{28A0092B-C50C-407E-A947-70E740481C1C}">
                          <a14:useLocalDpi xmlns:a14="http://schemas.microsoft.com/office/drawing/2010/main"/>
                        </a:ext>
                      </a:extLst>
                    </a:blip>
                    <a:stretch>
                      <a:fillRect/>
                    </a:stretch>
                  </pic:blipFill>
                  <pic:spPr>
                    <a:xfrm>
                      <a:off x="0" y="0"/>
                      <a:ext cx="5943600" cy="4056380"/>
                    </a:xfrm>
                    <a:prstGeom prst="rect">
                      <a:avLst/>
                    </a:prstGeom>
                  </pic:spPr>
                </pic:pic>
              </a:graphicData>
            </a:graphic>
          </wp:inline>
        </w:drawing>
      </w:r>
    </w:p>
    <w:p w14:paraId="7CF3C02B" w14:textId="77777777" w:rsidR="00CC70E3" w:rsidRPr="00CC70E3" w:rsidRDefault="00CC70E3" w:rsidP="00CC70E3">
      <w:pPr>
        <w:jc w:val="both"/>
        <w:rPr>
          <w:rFonts w:ascii="Times New Roman" w:hAnsi="Times New Roman" w:cs="Times New Roman"/>
          <w:sz w:val="24"/>
          <w:szCs w:val="24"/>
        </w:rPr>
      </w:pPr>
      <w:r w:rsidRPr="00CC70E3">
        <w:rPr>
          <w:rFonts w:ascii="Times New Roman" w:hAnsi="Times New Roman" w:cs="Times New Roman"/>
          <w:b/>
          <w:bCs/>
          <w:sz w:val="24"/>
          <w:szCs w:val="24"/>
        </w:rPr>
        <w:t>Fig. S20.</w:t>
      </w:r>
      <w:r w:rsidRPr="00CC70E3">
        <w:rPr>
          <w:rFonts w:ascii="Times New Roman" w:hAnsi="Times New Roman" w:cs="Times New Roman"/>
          <w:sz w:val="24"/>
          <w:szCs w:val="24"/>
        </w:rPr>
        <w:t xml:space="preserve"> Reconstructed ancestral node body size (log </w:t>
      </w:r>
      <w:proofErr w:type="gramStart"/>
      <w:r w:rsidRPr="00CC70E3">
        <w:rPr>
          <w:rFonts w:ascii="Times New Roman" w:hAnsi="Times New Roman" w:cs="Times New Roman"/>
          <w:sz w:val="24"/>
          <w:szCs w:val="24"/>
        </w:rPr>
        <w:t>mean</w:t>
      </w:r>
      <w:proofErr w:type="gramEnd"/>
      <w:r w:rsidRPr="00CC70E3">
        <w:rPr>
          <w:rFonts w:ascii="Times New Roman" w:hAnsi="Times New Roman" w:cs="Times New Roman"/>
          <w:sz w:val="24"/>
          <w:szCs w:val="24"/>
        </w:rPr>
        <w:t xml:space="preserve"> maximum standard length in cm) for tetraodontiforms is plotted against time. Nodal values are colored by family. </w:t>
      </w:r>
    </w:p>
    <w:p w14:paraId="11C4F835" w14:textId="77777777" w:rsidR="00CC70E3" w:rsidRDefault="00CC70E3" w:rsidP="00EA4D1C">
      <w:pPr>
        <w:rPr>
          <w:sz w:val="32"/>
          <w:szCs w:val="32"/>
        </w:rPr>
      </w:pPr>
    </w:p>
    <w:p w14:paraId="71B1F713" w14:textId="641F39A9" w:rsidR="00CC70E3" w:rsidRDefault="00CC70E3">
      <w:pPr>
        <w:rPr>
          <w:rFonts w:ascii="Times New Roman" w:hAnsi="Times New Roman" w:cs="Times New Roman"/>
          <w:i/>
          <w:iCs/>
        </w:rPr>
      </w:pPr>
      <w:r>
        <w:rPr>
          <w:rFonts w:ascii="Times New Roman" w:hAnsi="Times New Roman" w:cs="Times New Roman"/>
          <w:i/>
          <w:iCs/>
        </w:rPr>
        <w:br w:type="page"/>
      </w:r>
    </w:p>
    <w:p w14:paraId="1CF3E54F" w14:textId="4028CC1A" w:rsidR="002264DD" w:rsidRDefault="006467C5" w:rsidP="00EA4D1C">
      <w:pPr>
        <w:rPr>
          <w:rFonts w:ascii="Times New Roman" w:hAnsi="Times New Roman" w:cs="Times New Roman"/>
        </w:rPr>
      </w:pPr>
      <w:r>
        <w:rPr>
          <w:rFonts w:ascii="Times New Roman" w:hAnsi="Times New Roman" w:cs="Times New Roman"/>
          <w:noProof/>
        </w:rPr>
        <w:lastRenderedPageBreak/>
        <w:drawing>
          <wp:inline distT="0" distB="0" distL="0" distR="0" wp14:anchorId="782ACE78" wp14:editId="698D7273">
            <wp:extent cx="5943600" cy="3496310"/>
            <wp:effectExtent l="0" t="0" r="0" b="8890"/>
            <wp:docPr id="1578234879" name="Picture 22" descr="A line with dots and dots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234879" name="Picture 22" descr="A line with dots and dots on it&#10;&#10;Description automatically generated with medium confidence"/>
                    <pic:cNvPicPr/>
                  </pic:nvPicPr>
                  <pic:blipFill>
                    <a:blip r:embed="rId50" cstate="print">
                      <a:extLst>
                        <a:ext uri="{28A0092B-C50C-407E-A947-70E740481C1C}">
                          <a14:useLocalDpi xmlns:a14="http://schemas.microsoft.com/office/drawing/2010/main"/>
                        </a:ext>
                      </a:extLst>
                    </a:blip>
                    <a:stretch>
                      <a:fillRect/>
                    </a:stretch>
                  </pic:blipFill>
                  <pic:spPr>
                    <a:xfrm>
                      <a:off x="0" y="0"/>
                      <a:ext cx="5943600" cy="3496310"/>
                    </a:xfrm>
                    <a:prstGeom prst="rect">
                      <a:avLst/>
                    </a:prstGeom>
                  </pic:spPr>
                </pic:pic>
              </a:graphicData>
            </a:graphic>
          </wp:inline>
        </w:drawing>
      </w:r>
    </w:p>
    <w:p w14:paraId="564333CC" w14:textId="77777777" w:rsidR="006467C5" w:rsidRDefault="006467C5" w:rsidP="006467C5">
      <w:pPr>
        <w:jc w:val="both"/>
        <w:rPr>
          <w:rFonts w:ascii="Times New Roman" w:hAnsi="Times New Roman" w:cs="Times New Roman"/>
          <w:b/>
          <w:bCs/>
          <w:sz w:val="24"/>
          <w:szCs w:val="24"/>
        </w:rPr>
      </w:pPr>
    </w:p>
    <w:p w14:paraId="08DC1B21" w14:textId="094279B1" w:rsidR="006467C5" w:rsidRDefault="006467C5" w:rsidP="006467C5">
      <w:pPr>
        <w:jc w:val="both"/>
        <w:rPr>
          <w:rFonts w:ascii="Times New Roman" w:hAnsi="Times New Roman" w:cs="Times New Roman"/>
          <w:sz w:val="24"/>
          <w:szCs w:val="24"/>
        </w:rPr>
      </w:pPr>
      <w:r w:rsidRPr="006467C5">
        <w:rPr>
          <w:rFonts w:ascii="Times New Roman" w:hAnsi="Times New Roman" w:cs="Times New Roman"/>
          <w:b/>
          <w:bCs/>
          <w:sz w:val="24"/>
          <w:szCs w:val="24"/>
        </w:rPr>
        <w:t>Fig. S21.</w:t>
      </w:r>
      <w:r w:rsidRPr="006467C5">
        <w:rPr>
          <w:rFonts w:ascii="Times New Roman" w:hAnsi="Times New Roman" w:cs="Times New Roman"/>
          <w:sz w:val="24"/>
          <w:szCs w:val="24"/>
        </w:rPr>
        <w:t xml:space="preserve"> Log standard length (mm) to log volume (mm</w:t>
      </w:r>
      <w:r w:rsidRPr="006467C5">
        <w:rPr>
          <w:rFonts w:ascii="Times New Roman" w:hAnsi="Times New Roman" w:cs="Times New Roman"/>
          <w:sz w:val="24"/>
          <w:szCs w:val="24"/>
          <w:vertAlign w:val="superscript"/>
        </w:rPr>
        <w:t>3</w:t>
      </w:r>
      <w:r w:rsidRPr="006467C5">
        <w:rPr>
          <w:rFonts w:ascii="Times New Roman" w:hAnsi="Times New Roman" w:cs="Times New Roman"/>
          <w:sz w:val="24"/>
          <w:szCs w:val="24"/>
        </w:rPr>
        <w:t>) relationships between 41 species of tetraodontiform fishes across all 10 extant families.</w:t>
      </w:r>
      <w:r w:rsidRPr="006467C5">
        <w:rPr>
          <w:rFonts w:ascii="Times New Roman" w:hAnsi="Times New Roman" w:cs="Times New Roman"/>
          <w:i/>
          <w:iCs/>
          <w:sz w:val="24"/>
          <w:szCs w:val="24"/>
        </w:rPr>
        <w:t xml:space="preserve"> </w:t>
      </w:r>
      <w:r w:rsidRPr="006467C5">
        <w:rPr>
          <w:rFonts w:ascii="Times New Roman" w:hAnsi="Times New Roman" w:cs="Times New Roman"/>
          <w:sz w:val="24"/>
          <w:szCs w:val="24"/>
        </w:rPr>
        <w:t xml:space="preserve">Data </w:t>
      </w:r>
      <w:proofErr w:type="gramStart"/>
      <w:r w:rsidRPr="006467C5">
        <w:rPr>
          <w:rFonts w:ascii="Times New Roman" w:hAnsi="Times New Roman" w:cs="Times New Roman"/>
          <w:sz w:val="24"/>
          <w:szCs w:val="24"/>
        </w:rPr>
        <w:t>were</w:t>
      </w:r>
      <w:proofErr w:type="gramEnd"/>
      <w:r w:rsidRPr="006467C5">
        <w:rPr>
          <w:rFonts w:ascii="Times New Roman" w:hAnsi="Times New Roman" w:cs="Times New Roman"/>
          <w:sz w:val="24"/>
          <w:szCs w:val="24"/>
        </w:rPr>
        <w:t xml:space="preserve"> collected from publicly available computed-tomography (CT) scan data accessed from MorphoSource.org as well as newly generated CT data. The image computing software Slicer was used to create three-dimensional models using CT data as input. Models were made solid using the </w:t>
      </w:r>
      <w:proofErr w:type="spellStart"/>
      <w:r w:rsidRPr="006467C5">
        <w:rPr>
          <w:rFonts w:ascii="Times New Roman" w:hAnsi="Times New Roman" w:cs="Times New Roman"/>
          <w:sz w:val="24"/>
          <w:szCs w:val="24"/>
        </w:rPr>
        <w:t>WrapSolidify</w:t>
      </w:r>
      <w:proofErr w:type="spellEnd"/>
      <w:r w:rsidRPr="006467C5">
        <w:rPr>
          <w:rFonts w:ascii="Times New Roman" w:hAnsi="Times New Roman" w:cs="Times New Roman"/>
          <w:sz w:val="24"/>
          <w:szCs w:val="24"/>
        </w:rPr>
        <w:t xml:space="preserve"> option to calculate volume. Standard length was measured using the ruler tool. A phylogenetic generalized least squares (PGLS) analysis shows the relationship between tetraodontiform standard length and volume is positively correlated (p = 0.0005). </w:t>
      </w:r>
    </w:p>
    <w:p w14:paraId="5003E8CB" w14:textId="77777777" w:rsidR="006467C5" w:rsidRDefault="006467C5" w:rsidP="006467C5">
      <w:pPr>
        <w:jc w:val="both"/>
        <w:rPr>
          <w:rFonts w:ascii="Times New Roman" w:hAnsi="Times New Roman" w:cs="Times New Roman"/>
          <w:sz w:val="24"/>
          <w:szCs w:val="24"/>
        </w:rPr>
      </w:pPr>
    </w:p>
    <w:p w14:paraId="3577EDE3" w14:textId="54EDE9F7" w:rsidR="006467C5" w:rsidRDefault="006467C5">
      <w:pPr>
        <w:rPr>
          <w:rFonts w:ascii="Times New Roman" w:hAnsi="Times New Roman" w:cs="Times New Roman"/>
          <w:sz w:val="24"/>
          <w:szCs w:val="24"/>
        </w:rPr>
      </w:pPr>
      <w:r>
        <w:rPr>
          <w:rFonts w:ascii="Times New Roman" w:hAnsi="Times New Roman" w:cs="Times New Roman"/>
          <w:sz w:val="24"/>
          <w:szCs w:val="24"/>
        </w:rPr>
        <w:br w:type="page"/>
      </w:r>
    </w:p>
    <w:p w14:paraId="46359407" w14:textId="1A423C09" w:rsidR="006467C5" w:rsidRPr="006467C5" w:rsidRDefault="006467C5" w:rsidP="006467C5">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A05D7B1" wp14:editId="05F2713B">
            <wp:extent cx="5943600" cy="3496310"/>
            <wp:effectExtent l="0" t="0" r="0" b="8890"/>
            <wp:docPr id="1603573387" name="Picture 23"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573387" name="Picture 23" descr="A diagram of a graph&#10;&#10;Description automatically generated"/>
                    <pic:cNvPicPr/>
                  </pic:nvPicPr>
                  <pic:blipFill>
                    <a:blip r:embed="rId51" cstate="print">
                      <a:extLst>
                        <a:ext uri="{28A0092B-C50C-407E-A947-70E740481C1C}">
                          <a14:useLocalDpi xmlns:a14="http://schemas.microsoft.com/office/drawing/2010/main"/>
                        </a:ext>
                      </a:extLst>
                    </a:blip>
                    <a:stretch>
                      <a:fillRect/>
                    </a:stretch>
                  </pic:blipFill>
                  <pic:spPr>
                    <a:xfrm>
                      <a:off x="0" y="0"/>
                      <a:ext cx="5943600" cy="3496310"/>
                    </a:xfrm>
                    <a:prstGeom prst="rect">
                      <a:avLst/>
                    </a:prstGeom>
                  </pic:spPr>
                </pic:pic>
              </a:graphicData>
            </a:graphic>
          </wp:inline>
        </w:drawing>
      </w:r>
    </w:p>
    <w:p w14:paraId="230CD497" w14:textId="77777777" w:rsidR="00CC70E3" w:rsidRDefault="00CC70E3" w:rsidP="00EA4D1C">
      <w:pPr>
        <w:rPr>
          <w:rFonts w:ascii="Times New Roman" w:hAnsi="Times New Roman" w:cs="Times New Roman"/>
          <w:i/>
          <w:iCs/>
        </w:rPr>
      </w:pPr>
    </w:p>
    <w:p w14:paraId="1A60CD2D" w14:textId="77777777" w:rsidR="006467C5" w:rsidRPr="006467C5" w:rsidRDefault="006467C5" w:rsidP="006467C5">
      <w:pPr>
        <w:jc w:val="both"/>
        <w:rPr>
          <w:rFonts w:ascii="Times New Roman" w:hAnsi="Times New Roman" w:cs="Times New Roman"/>
          <w:sz w:val="24"/>
          <w:szCs w:val="24"/>
        </w:rPr>
      </w:pPr>
      <w:r w:rsidRPr="006467C5">
        <w:rPr>
          <w:rFonts w:ascii="Times New Roman" w:hAnsi="Times New Roman" w:cs="Times New Roman"/>
          <w:b/>
          <w:bCs/>
          <w:sz w:val="24"/>
          <w:szCs w:val="24"/>
        </w:rPr>
        <w:t>Fig. S22.</w:t>
      </w:r>
      <w:r w:rsidRPr="006467C5">
        <w:rPr>
          <w:rFonts w:ascii="Times New Roman" w:hAnsi="Times New Roman" w:cs="Times New Roman"/>
          <w:sz w:val="24"/>
          <w:szCs w:val="24"/>
        </w:rPr>
        <w:t xml:space="preserve"> Log standard length (mm) to log surface area (mm</w:t>
      </w:r>
      <w:r w:rsidRPr="006467C5">
        <w:rPr>
          <w:rFonts w:ascii="Times New Roman" w:hAnsi="Times New Roman" w:cs="Times New Roman"/>
          <w:sz w:val="24"/>
          <w:szCs w:val="24"/>
          <w:vertAlign w:val="superscript"/>
        </w:rPr>
        <w:t>2</w:t>
      </w:r>
      <w:r w:rsidRPr="006467C5">
        <w:rPr>
          <w:rFonts w:ascii="Times New Roman" w:hAnsi="Times New Roman" w:cs="Times New Roman"/>
          <w:sz w:val="24"/>
          <w:szCs w:val="24"/>
        </w:rPr>
        <w:t>) relationships between 41 species of tetraodontiform fishes across all 10 extant families.</w:t>
      </w:r>
      <w:r w:rsidRPr="006467C5">
        <w:rPr>
          <w:rFonts w:ascii="Times New Roman" w:hAnsi="Times New Roman" w:cs="Times New Roman"/>
          <w:i/>
          <w:iCs/>
          <w:sz w:val="24"/>
          <w:szCs w:val="24"/>
        </w:rPr>
        <w:t xml:space="preserve"> </w:t>
      </w:r>
      <w:r w:rsidRPr="006467C5">
        <w:rPr>
          <w:rFonts w:ascii="Times New Roman" w:hAnsi="Times New Roman" w:cs="Times New Roman"/>
          <w:sz w:val="24"/>
          <w:szCs w:val="24"/>
        </w:rPr>
        <w:t xml:space="preserve">Data </w:t>
      </w:r>
      <w:proofErr w:type="gramStart"/>
      <w:r w:rsidRPr="006467C5">
        <w:rPr>
          <w:rFonts w:ascii="Times New Roman" w:hAnsi="Times New Roman" w:cs="Times New Roman"/>
          <w:sz w:val="24"/>
          <w:szCs w:val="24"/>
        </w:rPr>
        <w:t>were</w:t>
      </w:r>
      <w:proofErr w:type="gramEnd"/>
      <w:r w:rsidRPr="006467C5">
        <w:rPr>
          <w:rFonts w:ascii="Times New Roman" w:hAnsi="Times New Roman" w:cs="Times New Roman"/>
          <w:sz w:val="24"/>
          <w:szCs w:val="24"/>
        </w:rPr>
        <w:t xml:space="preserve"> collected from publicly available computed-tomography (CT) scan data accessed from MorphoSource.org as well as newly generated CT data. The image computing software Slicer was used to create three-dimensional models using CT data as input. Models were made solid using the </w:t>
      </w:r>
      <w:proofErr w:type="spellStart"/>
      <w:r w:rsidRPr="006467C5">
        <w:rPr>
          <w:rFonts w:ascii="Times New Roman" w:hAnsi="Times New Roman" w:cs="Times New Roman"/>
          <w:sz w:val="24"/>
          <w:szCs w:val="24"/>
        </w:rPr>
        <w:t>WrapSolidify</w:t>
      </w:r>
      <w:proofErr w:type="spellEnd"/>
      <w:r w:rsidRPr="006467C5">
        <w:rPr>
          <w:rFonts w:ascii="Times New Roman" w:hAnsi="Times New Roman" w:cs="Times New Roman"/>
          <w:sz w:val="24"/>
          <w:szCs w:val="24"/>
        </w:rPr>
        <w:t xml:space="preserve"> option to calculate surface area. Standard length was measured using the ruler tool. A phylogenetic generalized least squares (PGLS) analysis shows the relationship between tetraodontiform standard length and volume is positively correlated (p = 0.0248). </w:t>
      </w:r>
    </w:p>
    <w:p w14:paraId="62B21BDF" w14:textId="6553A422" w:rsidR="00992202" w:rsidRDefault="00992202">
      <w:pPr>
        <w:rPr>
          <w:rFonts w:ascii="Times New Roman" w:hAnsi="Times New Roman" w:cs="Times New Roman"/>
        </w:rPr>
      </w:pPr>
      <w:r>
        <w:rPr>
          <w:rFonts w:ascii="Times New Roman" w:hAnsi="Times New Roman" w:cs="Times New Roman"/>
        </w:rPr>
        <w:br w:type="page"/>
      </w:r>
    </w:p>
    <w:p w14:paraId="4791D623" w14:textId="77777777" w:rsidR="005B68EB" w:rsidRPr="00C928AE" w:rsidRDefault="005B68EB" w:rsidP="005B68EB">
      <w:pPr>
        <w:pStyle w:val="NormalWeb"/>
        <w:jc w:val="both"/>
      </w:pPr>
      <w:r w:rsidRPr="00C928AE">
        <w:rPr>
          <w:b/>
          <w:bCs/>
        </w:rPr>
        <w:lastRenderedPageBreak/>
        <w:t>Table S1. Summary of tree age prior effect on the root node (</w:t>
      </w:r>
      <w:proofErr w:type="spellStart"/>
      <w:r w:rsidRPr="00C928AE">
        <w:rPr>
          <w:b/>
          <w:bCs/>
        </w:rPr>
        <w:t>Tetraodontiformes+Outgroups</w:t>
      </w:r>
      <w:proofErr w:type="spellEnd"/>
      <w:r w:rsidRPr="00C928AE">
        <w:rPr>
          <w:b/>
          <w:bCs/>
        </w:rPr>
        <w:t xml:space="preserve">). </w:t>
      </w:r>
      <w:r w:rsidRPr="00C928AE">
        <w:t xml:space="preserve">Table indicates the root prior distribution (offset exponential or uniform), </w:t>
      </w:r>
      <w:proofErr w:type="gramStart"/>
      <w:r w:rsidRPr="00C928AE">
        <w:t>whether or not</w:t>
      </w:r>
      <w:proofErr w:type="gramEnd"/>
      <w:r w:rsidRPr="00C928AE">
        <w:t xml:space="preserve"> the analysis ran with data, and a summary of the 95% highest posterior density (HPD) values for the mean root age, root age variance, upper and lower age bounds, and median root age. Bounds for the offset exponential root distribution were a minimum age of 95 Ma and a mean age of 107.9 Ma. Bounds for the uniform root distribution were a minimum age of 95.9 Ma and maximum age of 110 Ma. </w:t>
      </w:r>
    </w:p>
    <w:p w14:paraId="40D0CEFD" w14:textId="77777777" w:rsidR="005B68EB" w:rsidRPr="00D20B61" w:rsidRDefault="005B68EB" w:rsidP="005B68EB">
      <w:pPr>
        <w:rPr>
          <w:rFonts w:cs="Times New Roman"/>
          <w:color w:val="0070C0"/>
        </w:rPr>
      </w:pPr>
    </w:p>
    <w:p w14:paraId="25A18452" w14:textId="15C313E0" w:rsidR="005B68EB" w:rsidRDefault="005B68EB" w:rsidP="005B68EB">
      <w:r>
        <w:fldChar w:fldCharType="begin"/>
      </w:r>
      <w:r>
        <w:instrText xml:space="preserve"> LINK </w:instrText>
      </w:r>
      <w:r w:rsidR="004D4E80">
        <w:instrText xml:space="preserve">Excel.Sheet.12 "D:\\Desktop\\Tetraodontiformes\\FINAL TREES &amp; RESULTS SPREADSHEETS\\Prior_Posterior_Comparison_MrBayes.xlsx" Sheet1!R1C1:R6C11 </w:instrText>
      </w:r>
      <w:r>
        <w:instrText xml:space="preserve">\a \f 4 \h  \* MERGEFORMAT </w:instrText>
      </w:r>
      <w:r>
        <w:fldChar w:fldCharType="separate"/>
      </w:r>
    </w:p>
    <w:tbl>
      <w:tblPr>
        <w:tblW w:w="9180" w:type="dxa"/>
        <w:tblLook w:val="04A0" w:firstRow="1" w:lastRow="0" w:firstColumn="1" w:lastColumn="0" w:noHBand="0" w:noVBand="1"/>
      </w:tblPr>
      <w:tblGrid>
        <w:gridCol w:w="2112"/>
        <w:gridCol w:w="1398"/>
        <w:gridCol w:w="1134"/>
        <w:gridCol w:w="1134"/>
        <w:gridCol w:w="1134"/>
        <w:gridCol w:w="1134"/>
        <w:gridCol w:w="1134"/>
      </w:tblGrid>
      <w:tr w:rsidR="005B68EB" w:rsidRPr="00D253E3" w14:paraId="0E6E7911" w14:textId="77777777" w:rsidTr="00984A09">
        <w:trPr>
          <w:trHeight w:val="264"/>
        </w:trPr>
        <w:tc>
          <w:tcPr>
            <w:tcW w:w="2112" w:type="dxa"/>
            <w:tcBorders>
              <w:top w:val="nil"/>
              <w:left w:val="nil"/>
              <w:bottom w:val="nil"/>
              <w:right w:val="nil"/>
            </w:tcBorders>
            <w:shd w:val="clear" w:color="auto" w:fill="auto"/>
            <w:noWrap/>
            <w:vAlign w:val="bottom"/>
            <w:hideMark/>
          </w:tcPr>
          <w:p w14:paraId="405E1169" w14:textId="77777777" w:rsidR="005B68EB" w:rsidRPr="008854C8" w:rsidRDefault="005B68EB" w:rsidP="00984A09">
            <w:pPr>
              <w:rPr>
                <w:rFonts w:ascii="Arial" w:eastAsia="Times New Roman" w:hAnsi="Arial" w:cs="Arial"/>
              </w:rPr>
            </w:pPr>
          </w:p>
        </w:tc>
        <w:tc>
          <w:tcPr>
            <w:tcW w:w="1398" w:type="dxa"/>
            <w:tcBorders>
              <w:top w:val="nil"/>
              <w:left w:val="nil"/>
              <w:bottom w:val="nil"/>
              <w:right w:val="nil"/>
            </w:tcBorders>
            <w:shd w:val="clear" w:color="auto" w:fill="auto"/>
            <w:noWrap/>
            <w:vAlign w:val="bottom"/>
            <w:hideMark/>
          </w:tcPr>
          <w:p w14:paraId="73CEB7E4" w14:textId="77777777" w:rsidR="005B68EB" w:rsidRPr="008854C8" w:rsidRDefault="005B68EB" w:rsidP="00984A09">
            <w:pPr>
              <w:rPr>
                <w:rFonts w:ascii="Arial" w:eastAsia="Times New Roman" w:hAnsi="Arial" w:cs="Arial"/>
              </w:rPr>
            </w:pPr>
          </w:p>
        </w:tc>
        <w:tc>
          <w:tcPr>
            <w:tcW w:w="5670" w:type="dxa"/>
            <w:gridSpan w:val="5"/>
            <w:tcBorders>
              <w:top w:val="nil"/>
              <w:left w:val="nil"/>
              <w:bottom w:val="dashed" w:sz="8" w:space="0" w:color="auto"/>
              <w:right w:val="nil"/>
            </w:tcBorders>
            <w:shd w:val="clear" w:color="auto" w:fill="auto"/>
            <w:noWrap/>
            <w:vAlign w:val="bottom"/>
            <w:hideMark/>
          </w:tcPr>
          <w:p w14:paraId="5C71A25C" w14:textId="77777777" w:rsidR="005B68EB" w:rsidRPr="008854C8" w:rsidRDefault="005B68EB" w:rsidP="00984A09">
            <w:pPr>
              <w:jc w:val="center"/>
              <w:rPr>
                <w:rFonts w:ascii="Arial" w:eastAsia="Times New Roman" w:hAnsi="Arial" w:cs="Arial"/>
                <w:color w:val="000000"/>
              </w:rPr>
            </w:pPr>
            <w:r w:rsidRPr="008854C8">
              <w:rPr>
                <w:rFonts w:ascii="Arial" w:eastAsia="Times New Roman" w:hAnsi="Arial" w:cs="Arial"/>
                <w:color w:val="000000"/>
              </w:rPr>
              <w:t>95% HPD Interval</w:t>
            </w:r>
          </w:p>
        </w:tc>
      </w:tr>
      <w:tr w:rsidR="005B68EB" w:rsidRPr="00D253E3" w14:paraId="6CBDA2A9" w14:textId="77777777" w:rsidTr="00984A09">
        <w:trPr>
          <w:trHeight w:val="508"/>
        </w:trPr>
        <w:tc>
          <w:tcPr>
            <w:tcW w:w="2112" w:type="dxa"/>
            <w:tcBorders>
              <w:top w:val="nil"/>
              <w:left w:val="nil"/>
              <w:bottom w:val="nil"/>
              <w:right w:val="nil"/>
            </w:tcBorders>
            <w:shd w:val="clear" w:color="auto" w:fill="auto"/>
            <w:vAlign w:val="center"/>
            <w:hideMark/>
          </w:tcPr>
          <w:p w14:paraId="3F274C41" w14:textId="77777777" w:rsidR="005B68EB" w:rsidRPr="008854C8" w:rsidRDefault="005B68EB" w:rsidP="00984A09">
            <w:pPr>
              <w:rPr>
                <w:rFonts w:ascii="Arial" w:eastAsia="Times New Roman" w:hAnsi="Arial" w:cs="Arial"/>
                <w:b/>
                <w:bCs/>
                <w:color w:val="000000"/>
              </w:rPr>
            </w:pPr>
            <w:r w:rsidRPr="008854C8">
              <w:rPr>
                <w:rFonts w:ascii="Arial" w:eastAsia="Times New Roman" w:hAnsi="Arial" w:cs="Arial"/>
                <w:b/>
                <w:bCs/>
                <w:color w:val="000000"/>
              </w:rPr>
              <w:t>Root Distribution</w:t>
            </w:r>
          </w:p>
        </w:tc>
        <w:tc>
          <w:tcPr>
            <w:tcW w:w="1398" w:type="dxa"/>
            <w:tcBorders>
              <w:top w:val="nil"/>
              <w:left w:val="nil"/>
              <w:bottom w:val="nil"/>
              <w:right w:val="nil"/>
            </w:tcBorders>
            <w:shd w:val="clear" w:color="auto" w:fill="auto"/>
            <w:vAlign w:val="center"/>
            <w:hideMark/>
          </w:tcPr>
          <w:p w14:paraId="61A5339A" w14:textId="77777777" w:rsidR="005B68EB" w:rsidRPr="008854C8" w:rsidRDefault="005B68EB" w:rsidP="00984A09">
            <w:pPr>
              <w:rPr>
                <w:rFonts w:ascii="Arial" w:eastAsia="Times New Roman" w:hAnsi="Arial" w:cs="Arial"/>
                <w:b/>
                <w:bCs/>
                <w:color w:val="000000"/>
              </w:rPr>
            </w:pPr>
            <w:r>
              <w:rPr>
                <w:rFonts w:ascii="Arial" w:eastAsia="Times New Roman" w:hAnsi="Arial" w:cs="Arial"/>
                <w:b/>
                <w:bCs/>
                <w:color w:val="000000"/>
              </w:rPr>
              <w:t>W</w:t>
            </w:r>
            <w:r w:rsidRPr="008854C8">
              <w:rPr>
                <w:rFonts w:ascii="Arial" w:eastAsia="Times New Roman" w:hAnsi="Arial" w:cs="Arial"/>
                <w:b/>
                <w:bCs/>
                <w:color w:val="000000"/>
              </w:rPr>
              <w:t>ith data?</w:t>
            </w:r>
          </w:p>
        </w:tc>
        <w:tc>
          <w:tcPr>
            <w:tcW w:w="1134" w:type="dxa"/>
            <w:tcBorders>
              <w:top w:val="nil"/>
              <w:left w:val="nil"/>
              <w:bottom w:val="single" w:sz="12" w:space="0" w:color="auto"/>
              <w:right w:val="nil"/>
            </w:tcBorders>
            <w:shd w:val="clear" w:color="auto" w:fill="auto"/>
            <w:vAlign w:val="center"/>
            <w:hideMark/>
          </w:tcPr>
          <w:p w14:paraId="19B97A8E" w14:textId="77777777" w:rsidR="005B68EB" w:rsidRPr="008854C8" w:rsidRDefault="005B68EB" w:rsidP="00984A09">
            <w:pPr>
              <w:rPr>
                <w:rFonts w:ascii="Arial" w:eastAsia="Times New Roman" w:hAnsi="Arial" w:cs="Arial"/>
                <w:b/>
                <w:bCs/>
                <w:color w:val="000000"/>
              </w:rPr>
            </w:pPr>
            <w:r w:rsidRPr="008854C8">
              <w:rPr>
                <w:rFonts w:ascii="Arial" w:eastAsia="Times New Roman" w:hAnsi="Arial" w:cs="Arial"/>
                <w:b/>
                <w:bCs/>
                <w:color w:val="000000"/>
              </w:rPr>
              <w:t>Mean</w:t>
            </w:r>
          </w:p>
        </w:tc>
        <w:tc>
          <w:tcPr>
            <w:tcW w:w="1134" w:type="dxa"/>
            <w:tcBorders>
              <w:top w:val="nil"/>
              <w:left w:val="nil"/>
              <w:bottom w:val="single" w:sz="12" w:space="0" w:color="auto"/>
              <w:right w:val="nil"/>
            </w:tcBorders>
            <w:shd w:val="clear" w:color="auto" w:fill="auto"/>
            <w:vAlign w:val="center"/>
            <w:hideMark/>
          </w:tcPr>
          <w:p w14:paraId="7B9F6ABB" w14:textId="77777777" w:rsidR="005B68EB" w:rsidRPr="008854C8" w:rsidRDefault="005B68EB" w:rsidP="00984A09">
            <w:pPr>
              <w:rPr>
                <w:rFonts w:ascii="Arial" w:eastAsia="Times New Roman" w:hAnsi="Arial" w:cs="Arial"/>
                <w:b/>
                <w:bCs/>
                <w:color w:val="000000"/>
              </w:rPr>
            </w:pPr>
            <w:r w:rsidRPr="008854C8">
              <w:rPr>
                <w:rFonts w:ascii="Arial" w:eastAsia="Times New Roman" w:hAnsi="Arial" w:cs="Arial"/>
                <w:b/>
                <w:bCs/>
                <w:color w:val="000000"/>
              </w:rPr>
              <w:t>Variance</w:t>
            </w:r>
          </w:p>
        </w:tc>
        <w:tc>
          <w:tcPr>
            <w:tcW w:w="1134" w:type="dxa"/>
            <w:tcBorders>
              <w:top w:val="nil"/>
              <w:left w:val="nil"/>
              <w:bottom w:val="single" w:sz="12" w:space="0" w:color="auto"/>
              <w:right w:val="nil"/>
            </w:tcBorders>
            <w:shd w:val="clear" w:color="auto" w:fill="auto"/>
            <w:vAlign w:val="center"/>
            <w:hideMark/>
          </w:tcPr>
          <w:p w14:paraId="2DCE7D46" w14:textId="77777777" w:rsidR="005B68EB" w:rsidRPr="008854C8" w:rsidRDefault="005B68EB" w:rsidP="00984A09">
            <w:pPr>
              <w:rPr>
                <w:rFonts w:ascii="Arial" w:eastAsia="Times New Roman" w:hAnsi="Arial" w:cs="Arial"/>
                <w:b/>
                <w:bCs/>
                <w:color w:val="000000"/>
              </w:rPr>
            </w:pPr>
            <w:r w:rsidRPr="008854C8">
              <w:rPr>
                <w:rFonts w:ascii="Arial" w:eastAsia="Times New Roman" w:hAnsi="Arial" w:cs="Arial"/>
                <w:b/>
                <w:bCs/>
                <w:color w:val="000000"/>
              </w:rPr>
              <w:t>Lower</w:t>
            </w:r>
          </w:p>
        </w:tc>
        <w:tc>
          <w:tcPr>
            <w:tcW w:w="1134" w:type="dxa"/>
            <w:tcBorders>
              <w:top w:val="nil"/>
              <w:left w:val="nil"/>
              <w:bottom w:val="single" w:sz="12" w:space="0" w:color="auto"/>
              <w:right w:val="nil"/>
            </w:tcBorders>
            <w:shd w:val="clear" w:color="auto" w:fill="auto"/>
            <w:vAlign w:val="center"/>
            <w:hideMark/>
          </w:tcPr>
          <w:p w14:paraId="65A8AB49" w14:textId="77777777" w:rsidR="005B68EB" w:rsidRPr="008854C8" w:rsidRDefault="005B68EB" w:rsidP="00984A09">
            <w:pPr>
              <w:rPr>
                <w:rFonts w:ascii="Arial" w:eastAsia="Times New Roman" w:hAnsi="Arial" w:cs="Arial"/>
                <w:b/>
                <w:bCs/>
                <w:color w:val="000000"/>
              </w:rPr>
            </w:pPr>
            <w:r w:rsidRPr="008854C8">
              <w:rPr>
                <w:rFonts w:ascii="Arial" w:eastAsia="Times New Roman" w:hAnsi="Arial" w:cs="Arial"/>
                <w:b/>
                <w:bCs/>
                <w:color w:val="000000"/>
              </w:rPr>
              <w:t>Upper</w:t>
            </w:r>
          </w:p>
        </w:tc>
        <w:tc>
          <w:tcPr>
            <w:tcW w:w="1134" w:type="dxa"/>
            <w:tcBorders>
              <w:top w:val="nil"/>
              <w:left w:val="nil"/>
              <w:bottom w:val="single" w:sz="12" w:space="0" w:color="auto"/>
              <w:right w:val="nil"/>
            </w:tcBorders>
            <w:shd w:val="clear" w:color="auto" w:fill="auto"/>
            <w:vAlign w:val="center"/>
            <w:hideMark/>
          </w:tcPr>
          <w:p w14:paraId="12C00CF4" w14:textId="77777777" w:rsidR="005B68EB" w:rsidRPr="008854C8" w:rsidRDefault="005B68EB" w:rsidP="00984A09">
            <w:pPr>
              <w:rPr>
                <w:rFonts w:ascii="Arial" w:eastAsia="Times New Roman" w:hAnsi="Arial" w:cs="Arial"/>
                <w:b/>
                <w:bCs/>
                <w:color w:val="000000"/>
              </w:rPr>
            </w:pPr>
            <w:r w:rsidRPr="008854C8">
              <w:rPr>
                <w:rFonts w:ascii="Arial" w:eastAsia="Times New Roman" w:hAnsi="Arial" w:cs="Arial"/>
                <w:b/>
                <w:bCs/>
                <w:color w:val="000000"/>
              </w:rPr>
              <w:t>Median</w:t>
            </w:r>
          </w:p>
        </w:tc>
      </w:tr>
      <w:tr w:rsidR="005B68EB" w:rsidRPr="00D253E3" w14:paraId="4ABD0683" w14:textId="77777777" w:rsidTr="00984A09">
        <w:trPr>
          <w:trHeight w:val="264"/>
        </w:trPr>
        <w:tc>
          <w:tcPr>
            <w:tcW w:w="2112" w:type="dxa"/>
            <w:tcBorders>
              <w:top w:val="nil"/>
              <w:left w:val="nil"/>
              <w:bottom w:val="single" w:sz="4" w:space="0" w:color="auto"/>
              <w:right w:val="nil"/>
            </w:tcBorders>
            <w:shd w:val="clear" w:color="auto" w:fill="auto"/>
            <w:noWrap/>
            <w:vAlign w:val="bottom"/>
            <w:hideMark/>
          </w:tcPr>
          <w:p w14:paraId="42162C2C" w14:textId="77777777" w:rsidR="005B68EB" w:rsidRPr="008854C8" w:rsidRDefault="005B68EB" w:rsidP="00984A09">
            <w:pPr>
              <w:rPr>
                <w:rFonts w:ascii="Arial" w:eastAsia="Times New Roman" w:hAnsi="Arial" w:cs="Arial"/>
                <w:color w:val="000000"/>
              </w:rPr>
            </w:pPr>
            <w:r>
              <w:rPr>
                <w:rFonts w:ascii="Arial" w:eastAsia="Times New Roman" w:hAnsi="Arial" w:cs="Arial"/>
                <w:color w:val="000000"/>
              </w:rPr>
              <w:t>Offset Exponential</w:t>
            </w:r>
          </w:p>
        </w:tc>
        <w:tc>
          <w:tcPr>
            <w:tcW w:w="1398" w:type="dxa"/>
            <w:tcBorders>
              <w:top w:val="nil"/>
              <w:left w:val="nil"/>
              <w:bottom w:val="single" w:sz="4" w:space="0" w:color="auto"/>
              <w:right w:val="nil"/>
            </w:tcBorders>
            <w:shd w:val="clear" w:color="auto" w:fill="auto"/>
            <w:noWrap/>
            <w:vAlign w:val="bottom"/>
            <w:hideMark/>
          </w:tcPr>
          <w:p w14:paraId="67A97AB5" w14:textId="77777777" w:rsidR="005B68EB" w:rsidRPr="008854C8" w:rsidRDefault="005B68EB" w:rsidP="00984A09">
            <w:pPr>
              <w:rPr>
                <w:rFonts w:ascii="Arial" w:eastAsia="Times New Roman" w:hAnsi="Arial" w:cs="Arial"/>
                <w:color w:val="000000"/>
              </w:rPr>
            </w:pPr>
            <w:r w:rsidRPr="008854C8">
              <w:rPr>
                <w:rFonts w:ascii="Arial" w:eastAsia="Times New Roman" w:hAnsi="Arial" w:cs="Arial"/>
                <w:color w:val="000000"/>
              </w:rPr>
              <w:t>Yes</w:t>
            </w:r>
          </w:p>
        </w:tc>
        <w:tc>
          <w:tcPr>
            <w:tcW w:w="1134" w:type="dxa"/>
            <w:tcBorders>
              <w:top w:val="nil"/>
              <w:left w:val="nil"/>
              <w:bottom w:val="single" w:sz="4" w:space="0" w:color="auto"/>
              <w:right w:val="nil"/>
            </w:tcBorders>
            <w:shd w:val="clear" w:color="auto" w:fill="auto"/>
            <w:noWrap/>
            <w:vAlign w:val="bottom"/>
            <w:hideMark/>
          </w:tcPr>
          <w:p w14:paraId="6BD57314" w14:textId="77777777" w:rsidR="005B68EB" w:rsidRPr="008854C8" w:rsidRDefault="005B68EB" w:rsidP="00984A09">
            <w:pPr>
              <w:jc w:val="right"/>
              <w:rPr>
                <w:rFonts w:ascii="Arial" w:eastAsia="Times New Roman" w:hAnsi="Arial" w:cs="Arial"/>
                <w:color w:val="000000"/>
              </w:rPr>
            </w:pPr>
            <w:r w:rsidRPr="008854C8">
              <w:rPr>
                <w:rFonts w:ascii="Arial" w:eastAsia="Times New Roman" w:hAnsi="Arial" w:cs="Arial"/>
                <w:color w:val="000000"/>
              </w:rPr>
              <w:t>132.3739</w:t>
            </w:r>
          </w:p>
        </w:tc>
        <w:tc>
          <w:tcPr>
            <w:tcW w:w="1134" w:type="dxa"/>
            <w:tcBorders>
              <w:top w:val="nil"/>
              <w:left w:val="nil"/>
              <w:bottom w:val="single" w:sz="4" w:space="0" w:color="auto"/>
              <w:right w:val="nil"/>
            </w:tcBorders>
            <w:shd w:val="clear" w:color="auto" w:fill="auto"/>
            <w:noWrap/>
            <w:vAlign w:val="bottom"/>
            <w:hideMark/>
          </w:tcPr>
          <w:p w14:paraId="76ACB3BC" w14:textId="77777777" w:rsidR="005B68EB" w:rsidRPr="008854C8" w:rsidRDefault="005B68EB" w:rsidP="00984A09">
            <w:pPr>
              <w:jc w:val="right"/>
              <w:rPr>
                <w:rFonts w:ascii="Arial" w:eastAsia="Times New Roman" w:hAnsi="Arial" w:cs="Arial"/>
                <w:color w:val="000000"/>
              </w:rPr>
            </w:pPr>
            <w:r w:rsidRPr="008854C8">
              <w:rPr>
                <w:rFonts w:ascii="Arial" w:eastAsia="Times New Roman" w:hAnsi="Arial" w:cs="Arial"/>
                <w:color w:val="000000"/>
              </w:rPr>
              <w:t>204.7114</w:t>
            </w:r>
          </w:p>
        </w:tc>
        <w:tc>
          <w:tcPr>
            <w:tcW w:w="1134" w:type="dxa"/>
            <w:tcBorders>
              <w:top w:val="nil"/>
              <w:left w:val="nil"/>
              <w:bottom w:val="single" w:sz="4" w:space="0" w:color="auto"/>
              <w:right w:val="nil"/>
            </w:tcBorders>
            <w:shd w:val="clear" w:color="auto" w:fill="auto"/>
            <w:noWrap/>
            <w:vAlign w:val="bottom"/>
            <w:hideMark/>
          </w:tcPr>
          <w:p w14:paraId="5A781BAC" w14:textId="77777777" w:rsidR="005B68EB" w:rsidRPr="008854C8" w:rsidRDefault="005B68EB" w:rsidP="00984A09">
            <w:pPr>
              <w:jc w:val="right"/>
              <w:rPr>
                <w:rFonts w:ascii="Arial" w:eastAsia="Times New Roman" w:hAnsi="Arial" w:cs="Arial"/>
                <w:color w:val="000000"/>
              </w:rPr>
            </w:pPr>
            <w:r w:rsidRPr="008854C8">
              <w:rPr>
                <w:rFonts w:ascii="Arial" w:eastAsia="Times New Roman" w:hAnsi="Arial" w:cs="Arial"/>
                <w:color w:val="000000"/>
              </w:rPr>
              <w:t>111.412</w:t>
            </w:r>
          </w:p>
        </w:tc>
        <w:tc>
          <w:tcPr>
            <w:tcW w:w="1134" w:type="dxa"/>
            <w:tcBorders>
              <w:top w:val="nil"/>
              <w:left w:val="nil"/>
              <w:bottom w:val="single" w:sz="4" w:space="0" w:color="auto"/>
              <w:right w:val="nil"/>
            </w:tcBorders>
            <w:shd w:val="clear" w:color="auto" w:fill="auto"/>
            <w:noWrap/>
            <w:vAlign w:val="bottom"/>
            <w:hideMark/>
          </w:tcPr>
          <w:p w14:paraId="4CCA705F" w14:textId="77777777" w:rsidR="005B68EB" w:rsidRPr="008854C8" w:rsidRDefault="005B68EB" w:rsidP="00984A09">
            <w:pPr>
              <w:jc w:val="right"/>
              <w:rPr>
                <w:rFonts w:ascii="Arial" w:eastAsia="Times New Roman" w:hAnsi="Arial" w:cs="Arial"/>
                <w:color w:val="000000"/>
              </w:rPr>
            </w:pPr>
            <w:r w:rsidRPr="008854C8">
              <w:rPr>
                <w:rFonts w:ascii="Arial" w:eastAsia="Times New Roman" w:hAnsi="Arial" w:cs="Arial"/>
                <w:color w:val="000000"/>
              </w:rPr>
              <w:t>161.6181</w:t>
            </w:r>
          </w:p>
        </w:tc>
        <w:tc>
          <w:tcPr>
            <w:tcW w:w="1134" w:type="dxa"/>
            <w:tcBorders>
              <w:top w:val="nil"/>
              <w:left w:val="nil"/>
              <w:bottom w:val="single" w:sz="4" w:space="0" w:color="auto"/>
              <w:right w:val="nil"/>
            </w:tcBorders>
            <w:shd w:val="clear" w:color="auto" w:fill="auto"/>
            <w:noWrap/>
            <w:vAlign w:val="bottom"/>
            <w:hideMark/>
          </w:tcPr>
          <w:p w14:paraId="0D45D304" w14:textId="77777777" w:rsidR="005B68EB" w:rsidRPr="008854C8" w:rsidRDefault="005B68EB" w:rsidP="00984A09">
            <w:pPr>
              <w:jc w:val="right"/>
              <w:rPr>
                <w:rFonts w:ascii="Arial" w:eastAsia="Times New Roman" w:hAnsi="Arial" w:cs="Arial"/>
                <w:color w:val="000000"/>
              </w:rPr>
            </w:pPr>
            <w:r w:rsidRPr="008854C8">
              <w:rPr>
                <w:rFonts w:ascii="Arial" w:eastAsia="Times New Roman" w:hAnsi="Arial" w:cs="Arial"/>
                <w:color w:val="000000"/>
              </w:rPr>
              <w:t>129.3902</w:t>
            </w:r>
          </w:p>
        </w:tc>
      </w:tr>
      <w:tr w:rsidR="005B68EB" w:rsidRPr="00D253E3" w14:paraId="166D9AF8" w14:textId="77777777" w:rsidTr="00984A09">
        <w:trPr>
          <w:trHeight w:val="254"/>
        </w:trPr>
        <w:tc>
          <w:tcPr>
            <w:tcW w:w="2112" w:type="dxa"/>
            <w:tcBorders>
              <w:top w:val="single" w:sz="4" w:space="0" w:color="auto"/>
              <w:left w:val="nil"/>
              <w:bottom w:val="single" w:sz="4" w:space="0" w:color="auto"/>
              <w:right w:val="nil"/>
            </w:tcBorders>
            <w:shd w:val="clear" w:color="auto" w:fill="auto"/>
            <w:noWrap/>
            <w:vAlign w:val="bottom"/>
            <w:hideMark/>
          </w:tcPr>
          <w:p w14:paraId="50AFA30F" w14:textId="77777777" w:rsidR="005B68EB" w:rsidRPr="008854C8" w:rsidRDefault="005B68EB" w:rsidP="00984A09">
            <w:pPr>
              <w:rPr>
                <w:rFonts w:ascii="Arial" w:eastAsia="Times New Roman" w:hAnsi="Arial" w:cs="Arial"/>
                <w:color w:val="000000"/>
              </w:rPr>
            </w:pPr>
            <w:r>
              <w:rPr>
                <w:rFonts w:ascii="Arial" w:eastAsia="Times New Roman" w:hAnsi="Arial" w:cs="Arial"/>
                <w:color w:val="000000"/>
              </w:rPr>
              <w:t>Offset Exponential</w:t>
            </w:r>
          </w:p>
        </w:tc>
        <w:tc>
          <w:tcPr>
            <w:tcW w:w="1398" w:type="dxa"/>
            <w:tcBorders>
              <w:top w:val="single" w:sz="4" w:space="0" w:color="auto"/>
              <w:left w:val="nil"/>
              <w:bottom w:val="single" w:sz="4" w:space="0" w:color="auto"/>
              <w:right w:val="nil"/>
            </w:tcBorders>
            <w:shd w:val="clear" w:color="auto" w:fill="auto"/>
            <w:noWrap/>
            <w:vAlign w:val="bottom"/>
            <w:hideMark/>
          </w:tcPr>
          <w:p w14:paraId="7D0F5D9F" w14:textId="77777777" w:rsidR="005B68EB" w:rsidRPr="008854C8" w:rsidRDefault="005B68EB" w:rsidP="00984A09">
            <w:pPr>
              <w:rPr>
                <w:rFonts w:ascii="Arial" w:eastAsia="Times New Roman" w:hAnsi="Arial" w:cs="Arial"/>
                <w:color w:val="000000"/>
              </w:rPr>
            </w:pPr>
            <w:r w:rsidRPr="008854C8">
              <w:rPr>
                <w:rFonts w:ascii="Arial" w:eastAsia="Times New Roman" w:hAnsi="Arial" w:cs="Arial"/>
                <w:color w:val="000000"/>
              </w:rPr>
              <w:t>No</w:t>
            </w:r>
          </w:p>
        </w:tc>
        <w:tc>
          <w:tcPr>
            <w:tcW w:w="1134" w:type="dxa"/>
            <w:tcBorders>
              <w:top w:val="single" w:sz="4" w:space="0" w:color="auto"/>
              <w:left w:val="nil"/>
              <w:bottom w:val="single" w:sz="4" w:space="0" w:color="auto"/>
              <w:right w:val="nil"/>
            </w:tcBorders>
            <w:shd w:val="clear" w:color="auto" w:fill="auto"/>
            <w:noWrap/>
            <w:vAlign w:val="bottom"/>
            <w:hideMark/>
          </w:tcPr>
          <w:p w14:paraId="5187A189" w14:textId="77777777" w:rsidR="005B68EB" w:rsidRPr="008854C8" w:rsidRDefault="005B68EB" w:rsidP="00984A09">
            <w:pPr>
              <w:jc w:val="right"/>
              <w:rPr>
                <w:rFonts w:ascii="Arial" w:eastAsia="Times New Roman" w:hAnsi="Arial" w:cs="Arial"/>
                <w:color w:val="000000"/>
              </w:rPr>
            </w:pPr>
            <w:r w:rsidRPr="008854C8">
              <w:rPr>
                <w:rFonts w:ascii="Arial" w:eastAsia="Times New Roman" w:hAnsi="Arial" w:cs="Arial"/>
                <w:color w:val="000000"/>
              </w:rPr>
              <w:t>112.5834</w:t>
            </w:r>
          </w:p>
        </w:tc>
        <w:tc>
          <w:tcPr>
            <w:tcW w:w="1134" w:type="dxa"/>
            <w:tcBorders>
              <w:top w:val="single" w:sz="4" w:space="0" w:color="auto"/>
              <w:left w:val="nil"/>
              <w:bottom w:val="single" w:sz="4" w:space="0" w:color="auto"/>
              <w:right w:val="nil"/>
            </w:tcBorders>
            <w:shd w:val="clear" w:color="auto" w:fill="auto"/>
            <w:noWrap/>
            <w:vAlign w:val="bottom"/>
            <w:hideMark/>
          </w:tcPr>
          <w:p w14:paraId="5B4CD983" w14:textId="77777777" w:rsidR="005B68EB" w:rsidRPr="008854C8" w:rsidRDefault="005B68EB" w:rsidP="00984A09">
            <w:pPr>
              <w:jc w:val="right"/>
              <w:rPr>
                <w:rFonts w:ascii="Arial" w:eastAsia="Times New Roman" w:hAnsi="Arial" w:cs="Arial"/>
                <w:color w:val="000000"/>
              </w:rPr>
            </w:pPr>
            <w:r w:rsidRPr="008854C8">
              <w:rPr>
                <w:rFonts w:ascii="Arial" w:eastAsia="Times New Roman" w:hAnsi="Arial" w:cs="Arial"/>
                <w:color w:val="000000"/>
              </w:rPr>
              <w:t>55.90838</w:t>
            </w:r>
          </w:p>
        </w:tc>
        <w:tc>
          <w:tcPr>
            <w:tcW w:w="1134" w:type="dxa"/>
            <w:tcBorders>
              <w:top w:val="single" w:sz="4" w:space="0" w:color="auto"/>
              <w:left w:val="nil"/>
              <w:bottom w:val="single" w:sz="4" w:space="0" w:color="auto"/>
              <w:right w:val="nil"/>
            </w:tcBorders>
            <w:shd w:val="clear" w:color="auto" w:fill="auto"/>
            <w:noWrap/>
            <w:vAlign w:val="bottom"/>
            <w:hideMark/>
          </w:tcPr>
          <w:p w14:paraId="2E416124" w14:textId="77777777" w:rsidR="005B68EB" w:rsidRPr="008854C8" w:rsidRDefault="005B68EB" w:rsidP="00984A09">
            <w:pPr>
              <w:jc w:val="right"/>
              <w:rPr>
                <w:rFonts w:ascii="Arial" w:eastAsia="Times New Roman" w:hAnsi="Arial" w:cs="Arial"/>
                <w:color w:val="000000"/>
              </w:rPr>
            </w:pPr>
            <w:r w:rsidRPr="008854C8">
              <w:rPr>
                <w:rFonts w:ascii="Arial" w:eastAsia="Times New Roman" w:hAnsi="Arial" w:cs="Arial"/>
                <w:color w:val="000000"/>
              </w:rPr>
              <w:t>99.3592</w:t>
            </w:r>
          </w:p>
        </w:tc>
        <w:tc>
          <w:tcPr>
            <w:tcW w:w="1134" w:type="dxa"/>
            <w:tcBorders>
              <w:top w:val="single" w:sz="4" w:space="0" w:color="auto"/>
              <w:left w:val="nil"/>
              <w:bottom w:val="single" w:sz="4" w:space="0" w:color="auto"/>
              <w:right w:val="nil"/>
            </w:tcBorders>
            <w:shd w:val="clear" w:color="auto" w:fill="auto"/>
            <w:noWrap/>
            <w:vAlign w:val="bottom"/>
            <w:hideMark/>
          </w:tcPr>
          <w:p w14:paraId="1D3860CC" w14:textId="77777777" w:rsidR="005B68EB" w:rsidRPr="008854C8" w:rsidRDefault="005B68EB" w:rsidP="00984A09">
            <w:pPr>
              <w:jc w:val="right"/>
              <w:rPr>
                <w:rFonts w:ascii="Arial" w:eastAsia="Times New Roman" w:hAnsi="Arial" w:cs="Arial"/>
                <w:color w:val="000000"/>
              </w:rPr>
            </w:pPr>
            <w:r w:rsidRPr="008854C8">
              <w:rPr>
                <w:rFonts w:ascii="Arial" w:eastAsia="Times New Roman" w:hAnsi="Arial" w:cs="Arial"/>
                <w:color w:val="000000"/>
              </w:rPr>
              <w:t>126.3776</w:t>
            </w:r>
          </w:p>
        </w:tc>
        <w:tc>
          <w:tcPr>
            <w:tcW w:w="1134" w:type="dxa"/>
            <w:tcBorders>
              <w:top w:val="single" w:sz="4" w:space="0" w:color="auto"/>
              <w:left w:val="nil"/>
              <w:bottom w:val="single" w:sz="4" w:space="0" w:color="auto"/>
              <w:right w:val="nil"/>
            </w:tcBorders>
            <w:shd w:val="clear" w:color="auto" w:fill="auto"/>
            <w:noWrap/>
            <w:vAlign w:val="bottom"/>
            <w:hideMark/>
          </w:tcPr>
          <w:p w14:paraId="16E626DD" w14:textId="77777777" w:rsidR="005B68EB" w:rsidRPr="008854C8" w:rsidRDefault="005B68EB" w:rsidP="00984A09">
            <w:pPr>
              <w:jc w:val="right"/>
              <w:rPr>
                <w:rFonts w:ascii="Arial" w:eastAsia="Times New Roman" w:hAnsi="Arial" w:cs="Arial"/>
                <w:color w:val="000000"/>
              </w:rPr>
            </w:pPr>
            <w:r w:rsidRPr="008854C8">
              <w:rPr>
                <w:rFonts w:ascii="Arial" w:eastAsia="Times New Roman" w:hAnsi="Arial" w:cs="Arial"/>
                <w:color w:val="000000"/>
              </w:rPr>
              <w:t>111.5328</w:t>
            </w:r>
          </w:p>
        </w:tc>
      </w:tr>
      <w:tr w:rsidR="005B68EB" w:rsidRPr="00D253E3" w14:paraId="185A5301" w14:textId="77777777" w:rsidTr="00984A09">
        <w:trPr>
          <w:trHeight w:val="254"/>
        </w:trPr>
        <w:tc>
          <w:tcPr>
            <w:tcW w:w="2112" w:type="dxa"/>
            <w:tcBorders>
              <w:top w:val="single" w:sz="4" w:space="0" w:color="auto"/>
              <w:left w:val="nil"/>
              <w:bottom w:val="single" w:sz="4" w:space="0" w:color="auto"/>
              <w:right w:val="nil"/>
            </w:tcBorders>
            <w:shd w:val="clear" w:color="auto" w:fill="auto"/>
            <w:noWrap/>
            <w:vAlign w:val="bottom"/>
            <w:hideMark/>
          </w:tcPr>
          <w:p w14:paraId="05DED5CB" w14:textId="77777777" w:rsidR="005B68EB" w:rsidRPr="008854C8" w:rsidRDefault="005B68EB" w:rsidP="00984A09">
            <w:pPr>
              <w:rPr>
                <w:rFonts w:ascii="Arial" w:eastAsia="Times New Roman" w:hAnsi="Arial" w:cs="Arial"/>
                <w:color w:val="000000"/>
              </w:rPr>
            </w:pPr>
            <w:r>
              <w:rPr>
                <w:rFonts w:ascii="Arial" w:eastAsia="Times New Roman" w:hAnsi="Arial" w:cs="Arial"/>
                <w:color w:val="000000"/>
              </w:rPr>
              <w:t>Uniform</w:t>
            </w:r>
          </w:p>
        </w:tc>
        <w:tc>
          <w:tcPr>
            <w:tcW w:w="1398" w:type="dxa"/>
            <w:tcBorders>
              <w:top w:val="single" w:sz="4" w:space="0" w:color="auto"/>
              <w:left w:val="nil"/>
              <w:bottom w:val="single" w:sz="4" w:space="0" w:color="auto"/>
              <w:right w:val="nil"/>
            </w:tcBorders>
            <w:shd w:val="clear" w:color="auto" w:fill="auto"/>
            <w:noWrap/>
            <w:vAlign w:val="bottom"/>
            <w:hideMark/>
          </w:tcPr>
          <w:p w14:paraId="50BC7AFA" w14:textId="77777777" w:rsidR="005B68EB" w:rsidRPr="008854C8" w:rsidRDefault="005B68EB" w:rsidP="00984A09">
            <w:pPr>
              <w:rPr>
                <w:rFonts w:ascii="Arial" w:eastAsia="Times New Roman" w:hAnsi="Arial" w:cs="Arial"/>
                <w:color w:val="000000"/>
              </w:rPr>
            </w:pPr>
            <w:r w:rsidRPr="008854C8">
              <w:rPr>
                <w:rFonts w:ascii="Arial" w:eastAsia="Times New Roman" w:hAnsi="Arial" w:cs="Arial"/>
                <w:color w:val="000000"/>
              </w:rPr>
              <w:t>Yes</w:t>
            </w:r>
          </w:p>
        </w:tc>
        <w:tc>
          <w:tcPr>
            <w:tcW w:w="1134" w:type="dxa"/>
            <w:tcBorders>
              <w:top w:val="single" w:sz="4" w:space="0" w:color="auto"/>
              <w:left w:val="nil"/>
              <w:bottom w:val="single" w:sz="4" w:space="0" w:color="auto"/>
              <w:right w:val="nil"/>
            </w:tcBorders>
            <w:shd w:val="clear" w:color="auto" w:fill="auto"/>
            <w:noWrap/>
            <w:vAlign w:val="bottom"/>
            <w:hideMark/>
          </w:tcPr>
          <w:p w14:paraId="69C6A56E" w14:textId="77777777" w:rsidR="005B68EB" w:rsidRPr="008854C8" w:rsidRDefault="005B68EB" w:rsidP="00984A09">
            <w:pPr>
              <w:jc w:val="right"/>
              <w:rPr>
                <w:rFonts w:ascii="Arial" w:eastAsia="Times New Roman" w:hAnsi="Arial" w:cs="Arial"/>
                <w:color w:val="000000"/>
              </w:rPr>
            </w:pPr>
            <w:r w:rsidRPr="008854C8">
              <w:rPr>
                <w:rFonts w:ascii="Arial" w:eastAsia="Times New Roman" w:hAnsi="Arial" w:cs="Arial"/>
                <w:color w:val="000000"/>
              </w:rPr>
              <w:t>108.9578</w:t>
            </w:r>
          </w:p>
        </w:tc>
        <w:tc>
          <w:tcPr>
            <w:tcW w:w="1134" w:type="dxa"/>
            <w:tcBorders>
              <w:top w:val="single" w:sz="4" w:space="0" w:color="auto"/>
              <w:left w:val="nil"/>
              <w:bottom w:val="single" w:sz="4" w:space="0" w:color="auto"/>
              <w:right w:val="nil"/>
            </w:tcBorders>
            <w:shd w:val="clear" w:color="auto" w:fill="auto"/>
            <w:noWrap/>
            <w:vAlign w:val="bottom"/>
            <w:hideMark/>
          </w:tcPr>
          <w:p w14:paraId="04C55A49" w14:textId="77777777" w:rsidR="005B68EB" w:rsidRPr="008854C8" w:rsidRDefault="005B68EB" w:rsidP="00984A09">
            <w:pPr>
              <w:jc w:val="right"/>
              <w:rPr>
                <w:rFonts w:ascii="Arial" w:eastAsia="Times New Roman" w:hAnsi="Arial" w:cs="Arial"/>
                <w:color w:val="000000"/>
              </w:rPr>
            </w:pPr>
            <w:r w:rsidRPr="008854C8">
              <w:rPr>
                <w:rFonts w:ascii="Arial" w:eastAsia="Times New Roman" w:hAnsi="Arial" w:cs="Arial"/>
                <w:color w:val="000000"/>
              </w:rPr>
              <w:t>0.964899</w:t>
            </w:r>
          </w:p>
        </w:tc>
        <w:tc>
          <w:tcPr>
            <w:tcW w:w="1134" w:type="dxa"/>
            <w:tcBorders>
              <w:top w:val="single" w:sz="4" w:space="0" w:color="auto"/>
              <w:left w:val="nil"/>
              <w:bottom w:val="single" w:sz="4" w:space="0" w:color="auto"/>
              <w:right w:val="nil"/>
            </w:tcBorders>
            <w:shd w:val="clear" w:color="auto" w:fill="auto"/>
            <w:noWrap/>
            <w:vAlign w:val="bottom"/>
            <w:hideMark/>
          </w:tcPr>
          <w:p w14:paraId="22255686" w14:textId="77777777" w:rsidR="005B68EB" w:rsidRPr="008854C8" w:rsidRDefault="005B68EB" w:rsidP="00984A09">
            <w:pPr>
              <w:jc w:val="right"/>
              <w:rPr>
                <w:rFonts w:ascii="Arial" w:eastAsia="Times New Roman" w:hAnsi="Arial" w:cs="Arial"/>
                <w:color w:val="000000"/>
              </w:rPr>
            </w:pPr>
            <w:r w:rsidRPr="008854C8">
              <w:rPr>
                <w:rFonts w:ascii="Arial" w:eastAsia="Times New Roman" w:hAnsi="Arial" w:cs="Arial"/>
                <w:color w:val="000000"/>
              </w:rPr>
              <w:t>107.2127</w:t>
            </w:r>
          </w:p>
        </w:tc>
        <w:tc>
          <w:tcPr>
            <w:tcW w:w="1134" w:type="dxa"/>
            <w:tcBorders>
              <w:top w:val="single" w:sz="4" w:space="0" w:color="auto"/>
              <w:left w:val="nil"/>
              <w:bottom w:val="single" w:sz="4" w:space="0" w:color="auto"/>
              <w:right w:val="nil"/>
            </w:tcBorders>
            <w:shd w:val="clear" w:color="auto" w:fill="auto"/>
            <w:noWrap/>
            <w:vAlign w:val="bottom"/>
            <w:hideMark/>
          </w:tcPr>
          <w:p w14:paraId="0D750868" w14:textId="77777777" w:rsidR="005B68EB" w:rsidRPr="008854C8" w:rsidRDefault="005B68EB" w:rsidP="00984A09">
            <w:pPr>
              <w:jc w:val="right"/>
              <w:rPr>
                <w:rFonts w:ascii="Arial" w:eastAsia="Times New Roman" w:hAnsi="Arial" w:cs="Arial"/>
                <w:color w:val="000000"/>
              </w:rPr>
            </w:pPr>
            <w:r w:rsidRPr="008854C8">
              <w:rPr>
                <w:rFonts w:ascii="Arial" w:eastAsia="Times New Roman" w:hAnsi="Arial" w:cs="Arial"/>
                <w:color w:val="000000"/>
              </w:rPr>
              <w:t>110</w:t>
            </w:r>
          </w:p>
        </w:tc>
        <w:tc>
          <w:tcPr>
            <w:tcW w:w="1134" w:type="dxa"/>
            <w:tcBorders>
              <w:top w:val="single" w:sz="4" w:space="0" w:color="auto"/>
              <w:left w:val="nil"/>
              <w:bottom w:val="single" w:sz="4" w:space="0" w:color="auto"/>
              <w:right w:val="nil"/>
            </w:tcBorders>
            <w:shd w:val="clear" w:color="auto" w:fill="auto"/>
            <w:noWrap/>
            <w:vAlign w:val="bottom"/>
            <w:hideMark/>
          </w:tcPr>
          <w:p w14:paraId="5DD03A52" w14:textId="77777777" w:rsidR="005B68EB" w:rsidRPr="008854C8" w:rsidRDefault="005B68EB" w:rsidP="00984A09">
            <w:pPr>
              <w:jc w:val="right"/>
              <w:rPr>
                <w:rFonts w:ascii="Arial" w:eastAsia="Times New Roman" w:hAnsi="Arial" w:cs="Arial"/>
                <w:color w:val="000000"/>
              </w:rPr>
            </w:pPr>
            <w:r w:rsidRPr="008854C8">
              <w:rPr>
                <w:rFonts w:ascii="Arial" w:eastAsia="Times New Roman" w:hAnsi="Arial" w:cs="Arial"/>
                <w:color w:val="000000"/>
              </w:rPr>
              <w:t>109.267</w:t>
            </w:r>
          </w:p>
        </w:tc>
      </w:tr>
      <w:tr w:rsidR="005B68EB" w:rsidRPr="00D253E3" w14:paraId="4E3F376D" w14:textId="77777777" w:rsidTr="00984A09">
        <w:trPr>
          <w:trHeight w:val="254"/>
        </w:trPr>
        <w:tc>
          <w:tcPr>
            <w:tcW w:w="2112" w:type="dxa"/>
            <w:tcBorders>
              <w:top w:val="single" w:sz="4" w:space="0" w:color="auto"/>
              <w:left w:val="nil"/>
              <w:bottom w:val="nil"/>
              <w:right w:val="nil"/>
            </w:tcBorders>
            <w:shd w:val="clear" w:color="auto" w:fill="auto"/>
            <w:noWrap/>
            <w:vAlign w:val="bottom"/>
            <w:hideMark/>
          </w:tcPr>
          <w:p w14:paraId="5C2F0077" w14:textId="77777777" w:rsidR="005B68EB" w:rsidRPr="008854C8" w:rsidRDefault="005B68EB" w:rsidP="00984A09">
            <w:pPr>
              <w:rPr>
                <w:rFonts w:ascii="Arial" w:eastAsia="Times New Roman" w:hAnsi="Arial" w:cs="Arial"/>
                <w:color w:val="000000"/>
              </w:rPr>
            </w:pPr>
            <w:r>
              <w:rPr>
                <w:rFonts w:ascii="Arial" w:eastAsia="Times New Roman" w:hAnsi="Arial" w:cs="Arial"/>
                <w:color w:val="000000"/>
              </w:rPr>
              <w:t>Uniform</w:t>
            </w:r>
          </w:p>
        </w:tc>
        <w:tc>
          <w:tcPr>
            <w:tcW w:w="1398" w:type="dxa"/>
            <w:tcBorders>
              <w:top w:val="single" w:sz="4" w:space="0" w:color="auto"/>
              <w:left w:val="nil"/>
              <w:bottom w:val="nil"/>
              <w:right w:val="nil"/>
            </w:tcBorders>
            <w:shd w:val="clear" w:color="auto" w:fill="auto"/>
            <w:noWrap/>
            <w:vAlign w:val="bottom"/>
            <w:hideMark/>
          </w:tcPr>
          <w:p w14:paraId="1231AA6D" w14:textId="77777777" w:rsidR="005B68EB" w:rsidRPr="008854C8" w:rsidRDefault="005B68EB" w:rsidP="00984A09">
            <w:pPr>
              <w:rPr>
                <w:rFonts w:ascii="Arial" w:eastAsia="Times New Roman" w:hAnsi="Arial" w:cs="Arial"/>
                <w:color w:val="000000"/>
              </w:rPr>
            </w:pPr>
            <w:r w:rsidRPr="008854C8">
              <w:rPr>
                <w:rFonts w:ascii="Arial" w:eastAsia="Times New Roman" w:hAnsi="Arial" w:cs="Arial"/>
                <w:color w:val="000000"/>
              </w:rPr>
              <w:t>No</w:t>
            </w:r>
          </w:p>
        </w:tc>
        <w:tc>
          <w:tcPr>
            <w:tcW w:w="1134" w:type="dxa"/>
            <w:tcBorders>
              <w:top w:val="single" w:sz="4" w:space="0" w:color="auto"/>
              <w:left w:val="nil"/>
              <w:bottom w:val="nil"/>
              <w:right w:val="nil"/>
            </w:tcBorders>
            <w:shd w:val="clear" w:color="auto" w:fill="auto"/>
            <w:noWrap/>
            <w:vAlign w:val="bottom"/>
            <w:hideMark/>
          </w:tcPr>
          <w:p w14:paraId="1663DF3B" w14:textId="77777777" w:rsidR="005B68EB" w:rsidRPr="008854C8" w:rsidRDefault="005B68EB" w:rsidP="00984A09">
            <w:pPr>
              <w:jc w:val="right"/>
              <w:rPr>
                <w:rFonts w:ascii="Arial" w:eastAsia="Times New Roman" w:hAnsi="Arial" w:cs="Arial"/>
                <w:color w:val="000000"/>
              </w:rPr>
            </w:pPr>
            <w:r w:rsidRPr="008854C8">
              <w:rPr>
                <w:rFonts w:ascii="Arial" w:eastAsia="Times New Roman" w:hAnsi="Arial" w:cs="Arial"/>
                <w:color w:val="000000"/>
              </w:rPr>
              <w:t>106.3641</w:t>
            </w:r>
          </w:p>
        </w:tc>
        <w:tc>
          <w:tcPr>
            <w:tcW w:w="1134" w:type="dxa"/>
            <w:tcBorders>
              <w:top w:val="single" w:sz="4" w:space="0" w:color="auto"/>
              <w:left w:val="nil"/>
              <w:bottom w:val="nil"/>
              <w:right w:val="nil"/>
            </w:tcBorders>
            <w:shd w:val="clear" w:color="auto" w:fill="auto"/>
            <w:noWrap/>
            <w:vAlign w:val="bottom"/>
            <w:hideMark/>
          </w:tcPr>
          <w:p w14:paraId="1077A6CA" w14:textId="77777777" w:rsidR="005B68EB" w:rsidRPr="008854C8" w:rsidRDefault="005B68EB" w:rsidP="00984A09">
            <w:pPr>
              <w:jc w:val="right"/>
              <w:rPr>
                <w:rFonts w:ascii="Arial" w:eastAsia="Times New Roman" w:hAnsi="Arial" w:cs="Arial"/>
                <w:color w:val="000000"/>
              </w:rPr>
            </w:pPr>
            <w:r w:rsidRPr="008854C8">
              <w:rPr>
                <w:rFonts w:ascii="Arial" w:eastAsia="Times New Roman" w:hAnsi="Arial" w:cs="Arial"/>
                <w:color w:val="000000"/>
              </w:rPr>
              <w:t>6.494229</w:t>
            </w:r>
          </w:p>
        </w:tc>
        <w:tc>
          <w:tcPr>
            <w:tcW w:w="1134" w:type="dxa"/>
            <w:tcBorders>
              <w:top w:val="single" w:sz="4" w:space="0" w:color="auto"/>
              <w:left w:val="nil"/>
              <w:bottom w:val="nil"/>
              <w:right w:val="nil"/>
            </w:tcBorders>
            <w:shd w:val="clear" w:color="auto" w:fill="auto"/>
            <w:noWrap/>
            <w:vAlign w:val="bottom"/>
            <w:hideMark/>
          </w:tcPr>
          <w:p w14:paraId="59464A61" w14:textId="77777777" w:rsidR="005B68EB" w:rsidRPr="008854C8" w:rsidRDefault="005B68EB" w:rsidP="00984A09">
            <w:pPr>
              <w:jc w:val="right"/>
              <w:rPr>
                <w:rFonts w:ascii="Arial" w:eastAsia="Times New Roman" w:hAnsi="Arial" w:cs="Arial"/>
                <w:color w:val="000000"/>
              </w:rPr>
            </w:pPr>
            <w:r w:rsidRPr="008854C8">
              <w:rPr>
                <w:rFonts w:ascii="Arial" w:eastAsia="Times New Roman" w:hAnsi="Arial" w:cs="Arial"/>
                <w:color w:val="000000"/>
              </w:rPr>
              <w:t>101.5038</w:t>
            </w:r>
          </w:p>
        </w:tc>
        <w:tc>
          <w:tcPr>
            <w:tcW w:w="1134" w:type="dxa"/>
            <w:tcBorders>
              <w:top w:val="single" w:sz="4" w:space="0" w:color="auto"/>
              <w:left w:val="nil"/>
              <w:bottom w:val="nil"/>
              <w:right w:val="nil"/>
            </w:tcBorders>
            <w:shd w:val="clear" w:color="auto" w:fill="auto"/>
            <w:noWrap/>
            <w:vAlign w:val="bottom"/>
            <w:hideMark/>
          </w:tcPr>
          <w:p w14:paraId="78A05183" w14:textId="77777777" w:rsidR="005B68EB" w:rsidRPr="008854C8" w:rsidRDefault="005B68EB" w:rsidP="00984A09">
            <w:pPr>
              <w:jc w:val="right"/>
              <w:rPr>
                <w:rFonts w:ascii="Arial" w:eastAsia="Times New Roman" w:hAnsi="Arial" w:cs="Arial"/>
                <w:color w:val="000000"/>
              </w:rPr>
            </w:pPr>
            <w:r w:rsidRPr="008854C8">
              <w:rPr>
                <w:rFonts w:ascii="Arial" w:eastAsia="Times New Roman" w:hAnsi="Arial" w:cs="Arial"/>
                <w:color w:val="000000"/>
              </w:rPr>
              <w:t>109.9977</w:t>
            </w:r>
          </w:p>
        </w:tc>
        <w:tc>
          <w:tcPr>
            <w:tcW w:w="1134" w:type="dxa"/>
            <w:tcBorders>
              <w:top w:val="single" w:sz="4" w:space="0" w:color="auto"/>
              <w:left w:val="nil"/>
              <w:bottom w:val="nil"/>
              <w:right w:val="nil"/>
            </w:tcBorders>
            <w:shd w:val="clear" w:color="auto" w:fill="auto"/>
            <w:noWrap/>
            <w:vAlign w:val="bottom"/>
            <w:hideMark/>
          </w:tcPr>
          <w:p w14:paraId="39640C78" w14:textId="77777777" w:rsidR="005B68EB" w:rsidRPr="008854C8" w:rsidRDefault="005B68EB" w:rsidP="00984A09">
            <w:pPr>
              <w:jc w:val="right"/>
              <w:rPr>
                <w:rFonts w:ascii="Arial" w:eastAsia="Times New Roman" w:hAnsi="Arial" w:cs="Arial"/>
                <w:color w:val="000000"/>
              </w:rPr>
            </w:pPr>
            <w:r w:rsidRPr="008854C8">
              <w:rPr>
                <w:rFonts w:ascii="Arial" w:eastAsia="Times New Roman" w:hAnsi="Arial" w:cs="Arial"/>
                <w:color w:val="000000"/>
              </w:rPr>
              <w:t>106.7817</w:t>
            </w:r>
          </w:p>
        </w:tc>
      </w:tr>
    </w:tbl>
    <w:p w14:paraId="54CC92ED" w14:textId="6A3E36A6" w:rsidR="00CC70E3" w:rsidRPr="006467C5" w:rsidRDefault="005B68EB" w:rsidP="00EA4D1C">
      <w:pPr>
        <w:rPr>
          <w:rFonts w:ascii="Times New Roman" w:hAnsi="Times New Roman" w:cs="Times New Roman"/>
        </w:rPr>
      </w:pPr>
      <w:r>
        <w:rPr>
          <w:rFonts w:cs="Times New Roman"/>
        </w:rPr>
        <w:fldChar w:fldCharType="end"/>
      </w:r>
    </w:p>
    <w:p w14:paraId="6A98E0BC" w14:textId="77777777" w:rsidR="006467C5" w:rsidRDefault="006467C5" w:rsidP="00EA4D1C">
      <w:pPr>
        <w:rPr>
          <w:rFonts w:ascii="Times New Roman" w:hAnsi="Times New Roman" w:cs="Times New Roman"/>
          <w:i/>
          <w:iCs/>
        </w:rPr>
      </w:pPr>
    </w:p>
    <w:p w14:paraId="43D68835" w14:textId="18342250" w:rsidR="005B68EB" w:rsidRDefault="005B68EB">
      <w:pPr>
        <w:rPr>
          <w:rFonts w:ascii="Times New Roman" w:hAnsi="Times New Roman" w:cs="Times New Roman"/>
          <w:i/>
          <w:iCs/>
        </w:rPr>
      </w:pPr>
      <w:r>
        <w:rPr>
          <w:rFonts w:ascii="Times New Roman" w:hAnsi="Times New Roman" w:cs="Times New Roman"/>
          <w:i/>
          <w:iCs/>
        </w:rPr>
        <w:br w:type="page"/>
      </w:r>
    </w:p>
    <w:p w14:paraId="346AD3ED" w14:textId="77777777" w:rsidR="005B68EB" w:rsidRPr="00C928AE" w:rsidRDefault="005B68EB" w:rsidP="005B68EB">
      <w:pPr>
        <w:pStyle w:val="NormalWeb"/>
        <w:spacing w:before="240" w:after="240"/>
        <w:jc w:val="both"/>
      </w:pPr>
      <w:r w:rsidRPr="00C928AE">
        <w:rPr>
          <w:b/>
          <w:bCs/>
        </w:rPr>
        <w:lastRenderedPageBreak/>
        <w:t>Table S2. Summary of tree age prior effect on the root node (</w:t>
      </w:r>
      <w:proofErr w:type="spellStart"/>
      <w:r w:rsidRPr="00C928AE">
        <w:rPr>
          <w:b/>
          <w:bCs/>
        </w:rPr>
        <w:t>Tetraodontiformes+Outgroups</w:t>
      </w:r>
      <w:proofErr w:type="spellEnd"/>
      <w:r w:rsidRPr="00C928AE">
        <w:rPr>
          <w:b/>
          <w:bCs/>
        </w:rPr>
        <w:t xml:space="preserve">) when Plectocretacicoidea is excluded. </w:t>
      </w:r>
      <w:r w:rsidRPr="00C928AE">
        <w:t xml:space="preserve">Table indicates the root prior distribution (offset exponential or uniform), </w:t>
      </w:r>
      <w:proofErr w:type="gramStart"/>
      <w:r w:rsidRPr="00C928AE">
        <w:t>whether or not</w:t>
      </w:r>
      <w:proofErr w:type="gramEnd"/>
      <w:r w:rsidRPr="00C928AE">
        <w:t xml:space="preserve"> the analysis ran with data, and a summary of the 95% highest posterior density (HPD) values for the mean root age, root age variance, upper and lower age bounds, and median root age. Bounds for the offset exponential root distribution were a minimum age of 59 Ma and a mean age of 61.8 Ma. Bounds for the uniform root distribution were a minimum age of 59 Ma and maximum age of 67.43 </w:t>
      </w:r>
      <w:proofErr w:type="gramStart"/>
      <w:r w:rsidRPr="00C928AE">
        <w:t>Ma</w:t>
      </w:r>
      <w:proofErr w:type="gramEnd"/>
    </w:p>
    <w:p w14:paraId="0150FDE6" w14:textId="77777777" w:rsidR="005B68EB" w:rsidRDefault="005B68EB" w:rsidP="005B68EB">
      <w:pPr>
        <w:rPr>
          <w:rFonts w:cs="Times New Roman"/>
        </w:rPr>
      </w:pPr>
    </w:p>
    <w:tbl>
      <w:tblPr>
        <w:tblW w:w="9180" w:type="dxa"/>
        <w:tblLook w:val="04A0" w:firstRow="1" w:lastRow="0" w:firstColumn="1" w:lastColumn="0" w:noHBand="0" w:noVBand="1"/>
      </w:tblPr>
      <w:tblGrid>
        <w:gridCol w:w="2112"/>
        <w:gridCol w:w="1398"/>
        <w:gridCol w:w="1134"/>
        <w:gridCol w:w="1134"/>
        <w:gridCol w:w="1134"/>
        <w:gridCol w:w="1134"/>
        <w:gridCol w:w="1134"/>
      </w:tblGrid>
      <w:tr w:rsidR="005B68EB" w:rsidRPr="00D253E3" w14:paraId="75200E18" w14:textId="77777777" w:rsidTr="00984A09">
        <w:trPr>
          <w:trHeight w:val="264"/>
        </w:trPr>
        <w:tc>
          <w:tcPr>
            <w:tcW w:w="2112" w:type="dxa"/>
            <w:tcBorders>
              <w:top w:val="nil"/>
              <w:left w:val="nil"/>
              <w:bottom w:val="nil"/>
              <w:right w:val="nil"/>
            </w:tcBorders>
            <w:shd w:val="clear" w:color="auto" w:fill="auto"/>
            <w:noWrap/>
            <w:vAlign w:val="bottom"/>
            <w:hideMark/>
          </w:tcPr>
          <w:p w14:paraId="1B290905" w14:textId="77777777" w:rsidR="005B68EB" w:rsidRPr="008854C8" w:rsidRDefault="005B68EB" w:rsidP="00984A09">
            <w:pPr>
              <w:rPr>
                <w:rFonts w:ascii="Arial" w:eastAsia="Times New Roman" w:hAnsi="Arial" w:cs="Arial"/>
              </w:rPr>
            </w:pPr>
          </w:p>
        </w:tc>
        <w:tc>
          <w:tcPr>
            <w:tcW w:w="1398" w:type="dxa"/>
            <w:tcBorders>
              <w:top w:val="nil"/>
              <w:left w:val="nil"/>
              <w:bottom w:val="nil"/>
              <w:right w:val="nil"/>
            </w:tcBorders>
            <w:shd w:val="clear" w:color="auto" w:fill="auto"/>
            <w:noWrap/>
            <w:vAlign w:val="bottom"/>
            <w:hideMark/>
          </w:tcPr>
          <w:p w14:paraId="104BBB98" w14:textId="77777777" w:rsidR="005B68EB" w:rsidRPr="008854C8" w:rsidRDefault="005B68EB" w:rsidP="00984A09">
            <w:pPr>
              <w:rPr>
                <w:rFonts w:ascii="Arial" w:eastAsia="Times New Roman" w:hAnsi="Arial" w:cs="Arial"/>
              </w:rPr>
            </w:pPr>
          </w:p>
        </w:tc>
        <w:tc>
          <w:tcPr>
            <w:tcW w:w="5670" w:type="dxa"/>
            <w:gridSpan w:val="5"/>
            <w:tcBorders>
              <w:top w:val="nil"/>
              <w:left w:val="nil"/>
              <w:bottom w:val="dashed" w:sz="8" w:space="0" w:color="auto"/>
              <w:right w:val="nil"/>
            </w:tcBorders>
            <w:shd w:val="clear" w:color="auto" w:fill="auto"/>
            <w:noWrap/>
            <w:vAlign w:val="bottom"/>
            <w:hideMark/>
          </w:tcPr>
          <w:p w14:paraId="44686CBB" w14:textId="77777777" w:rsidR="005B68EB" w:rsidRPr="008854C8" w:rsidRDefault="005B68EB" w:rsidP="00984A09">
            <w:pPr>
              <w:jc w:val="center"/>
              <w:rPr>
                <w:rFonts w:ascii="Arial" w:eastAsia="Times New Roman" w:hAnsi="Arial" w:cs="Arial"/>
                <w:color w:val="000000"/>
              </w:rPr>
            </w:pPr>
            <w:r w:rsidRPr="008854C8">
              <w:rPr>
                <w:rFonts w:ascii="Arial" w:eastAsia="Times New Roman" w:hAnsi="Arial" w:cs="Arial"/>
                <w:color w:val="000000"/>
              </w:rPr>
              <w:t>95% HPD Interval</w:t>
            </w:r>
          </w:p>
        </w:tc>
      </w:tr>
      <w:tr w:rsidR="005B68EB" w:rsidRPr="00D253E3" w14:paraId="4CD01951" w14:textId="77777777" w:rsidTr="00984A09">
        <w:trPr>
          <w:trHeight w:val="508"/>
        </w:trPr>
        <w:tc>
          <w:tcPr>
            <w:tcW w:w="2112" w:type="dxa"/>
            <w:tcBorders>
              <w:top w:val="nil"/>
              <w:left w:val="nil"/>
              <w:bottom w:val="nil"/>
              <w:right w:val="nil"/>
            </w:tcBorders>
            <w:shd w:val="clear" w:color="auto" w:fill="auto"/>
            <w:vAlign w:val="center"/>
            <w:hideMark/>
          </w:tcPr>
          <w:p w14:paraId="69C9B43D" w14:textId="77777777" w:rsidR="005B68EB" w:rsidRPr="008854C8" w:rsidRDefault="005B68EB" w:rsidP="00984A09">
            <w:pPr>
              <w:rPr>
                <w:rFonts w:ascii="Arial" w:eastAsia="Times New Roman" w:hAnsi="Arial" w:cs="Arial"/>
                <w:b/>
                <w:bCs/>
                <w:color w:val="000000"/>
              </w:rPr>
            </w:pPr>
            <w:r w:rsidRPr="008854C8">
              <w:rPr>
                <w:rFonts w:ascii="Arial" w:eastAsia="Times New Roman" w:hAnsi="Arial" w:cs="Arial"/>
                <w:b/>
                <w:bCs/>
                <w:color w:val="000000"/>
              </w:rPr>
              <w:t>Root Distribution</w:t>
            </w:r>
          </w:p>
        </w:tc>
        <w:tc>
          <w:tcPr>
            <w:tcW w:w="1398" w:type="dxa"/>
            <w:tcBorders>
              <w:top w:val="nil"/>
              <w:left w:val="nil"/>
              <w:bottom w:val="nil"/>
              <w:right w:val="nil"/>
            </w:tcBorders>
            <w:shd w:val="clear" w:color="auto" w:fill="auto"/>
            <w:vAlign w:val="center"/>
            <w:hideMark/>
          </w:tcPr>
          <w:p w14:paraId="7A147C5F" w14:textId="77777777" w:rsidR="005B68EB" w:rsidRPr="008854C8" w:rsidRDefault="005B68EB" w:rsidP="00984A09">
            <w:pPr>
              <w:rPr>
                <w:rFonts w:ascii="Arial" w:eastAsia="Times New Roman" w:hAnsi="Arial" w:cs="Arial"/>
                <w:b/>
                <w:bCs/>
                <w:color w:val="000000"/>
              </w:rPr>
            </w:pPr>
            <w:r>
              <w:rPr>
                <w:rFonts w:ascii="Arial" w:eastAsia="Times New Roman" w:hAnsi="Arial" w:cs="Arial"/>
                <w:b/>
                <w:bCs/>
                <w:color w:val="000000"/>
              </w:rPr>
              <w:t>W</w:t>
            </w:r>
            <w:r w:rsidRPr="008854C8">
              <w:rPr>
                <w:rFonts w:ascii="Arial" w:eastAsia="Times New Roman" w:hAnsi="Arial" w:cs="Arial"/>
                <w:b/>
                <w:bCs/>
                <w:color w:val="000000"/>
              </w:rPr>
              <w:t>ith data?</w:t>
            </w:r>
          </w:p>
        </w:tc>
        <w:tc>
          <w:tcPr>
            <w:tcW w:w="1134" w:type="dxa"/>
            <w:tcBorders>
              <w:top w:val="nil"/>
              <w:left w:val="nil"/>
              <w:bottom w:val="single" w:sz="12" w:space="0" w:color="auto"/>
              <w:right w:val="nil"/>
            </w:tcBorders>
            <w:shd w:val="clear" w:color="auto" w:fill="auto"/>
            <w:vAlign w:val="center"/>
            <w:hideMark/>
          </w:tcPr>
          <w:p w14:paraId="7EF43E25" w14:textId="77777777" w:rsidR="005B68EB" w:rsidRPr="008854C8" w:rsidRDefault="005B68EB" w:rsidP="00984A09">
            <w:pPr>
              <w:rPr>
                <w:rFonts w:ascii="Arial" w:eastAsia="Times New Roman" w:hAnsi="Arial" w:cs="Arial"/>
                <w:b/>
                <w:bCs/>
                <w:color w:val="000000"/>
              </w:rPr>
            </w:pPr>
            <w:r w:rsidRPr="008854C8">
              <w:rPr>
                <w:rFonts w:ascii="Arial" w:eastAsia="Times New Roman" w:hAnsi="Arial" w:cs="Arial"/>
                <w:b/>
                <w:bCs/>
                <w:color w:val="000000"/>
              </w:rPr>
              <w:t>Mean</w:t>
            </w:r>
          </w:p>
        </w:tc>
        <w:tc>
          <w:tcPr>
            <w:tcW w:w="1134" w:type="dxa"/>
            <w:tcBorders>
              <w:top w:val="nil"/>
              <w:left w:val="nil"/>
              <w:bottom w:val="single" w:sz="12" w:space="0" w:color="auto"/>
              <w:right w:val="nil"/>
            </w:tcBorders>
            <w:shd w:val="clear" w:color="auto" w:fill="auto"/>
            <w:vAlign w:val="center"/>
            <w:hideMark/>
          </w:tcPr>
          <w:p w14:paraId="7B011889" w14:textId="77777777" w:rsidR="005B68EB" w:rsidRPr="008854C8" w:rsidRDefault="005B68EB" w:rsidP="00984A09">
            <w:pPr>
              <w:rPr>
                <w:rFonts w:ascii="Arial" w:eastAsia="Times New Roman" w:hAnsi="Arial" w:cs="Arial"/>
                <w:b/>
                <w:bCs/>
                <w:color w:val="000000"/>
              </w:rPr>
            </w:pPr>
            <w:r w:rsidRPr="008854C8">
              <w:rPr>
                <w:rFonts w:ascii="Arial" w:eastAsia="Times New Roman" w:hAnsi="Arial" w:cs="Arial"/>
                <w:b/>
                <w:bCs/>
                <w:color w:val="000000"/>
              </w:rPr>
              <w:t>Variance</w:t>
            </w:r>
          </w:p>
        </w:tc>
        <w:tc>
          <w:tcPr>
            <w:tcW w:w="1134" w:type="dxa"/>
            <w:tcBorders>
              <w:top w:val="nil"/>
              <w:left w:val="nil"/>
              <w:bottom w:val="single" w:sz="12" w:space="0" w:color="auto"/>
              <w:right w:val="nil"/>
            </w:tcBorders>
            <w:shd w:val="clear" w:color="auto" w:fill="auto"/>
            <w:vAlign w:val="center"/>
            <w:hideMark/>
          </w:tcPr>
          <w:p w14:paraId="74172CCA" w14:textId="77777777" w:rsidR="005B68EB" w:rsidRPr="008854C8" w:rsidRDefault="005B68EB" w:rsidP="00984A09">
            <w:pPr>
              <w:rPr>
                <w:rFonts w:ascii="Arial" w:eastAsia="Times New Roman" w:hAnsi="Arial" w:cs="Arial"/>
                <w:b/>
                <w:bCs/>
                <w:color w:val="000000"/>
              </w:rPr>
            </w:pPr>
            <w:r w:rsidRPr="008854C8">
              <w:rPr>
                <w:rFonts w:ascii="Arial" w:eastAsia="Times New Roman" w:hAnsi="Arial" w:cs="Arial"/>
                <w:b/>
                <w:bCs/>
                <w:color w:val="000000"/>
              </w:rPr>
              <w:t>Lower</w:t>
            </w:r>
          </w:p>
        </w:tc>
        <w:tc>
          <w:tcPr>
            <w:tcW w:w="1134" w:type="dxa"/>
            <w:tcBorders>
              <w:top w:val="nil"/>
              <w:left w:val="nil"/>
              <w:bottom w:val="single" w:sz="12" w:space="0" w:color="auto"/>
              <w:right w:val="nil"/>
            </w:tcBorders>
            <w:shd w:val="clear" w:color="auto" w:fill="auto"/>
            <w:vAlign w:val="center"/>
            <w:hideMark/>
          </w:tcPr>
          <w:p w14:paraId="381E2650" w14:textId="77777777" w:rsidR="005B68EB" w:rsidRPr="008854C8" w:rsidRDefault="005B68EB" w:rsidP="00984A09">
            <w:pPr>
              <w:rPr>
                <w:rFonts w:ascii="Arial" w:eastAsia="Times New Roman" w:hAnsi="Arial" w:cs="Arial"/>
                <w:b/>
                <w:bCs/>
                <w:color w:val="000000"/>
              </w:rPr>
            </w:pPr>
            <w:r w:rsidRPr="008854C8">
              <w:rPr>
                <w:rFonts w:ascii="Arial" w:eastAsia="Times New Roman" w:hAnsi="Arial" w:cs="Arial"/>
                <w:b/>
                <w:bCs/>
                <w:color w:val="000000"/>
              </w:rPr>
              <w:t>Upper</w:t>
            </w:r>
          </w:p>
        </w:tc>
        <w:tc>
          <w:tcPr>
            <w:tcW w:w="1134" w:type="dxa"/>
            <w:tcBorders>
              <w:top w:val="nil"/>
              <w:left w:val="nil"/>
              <w:bottom w:val="single" w:sz="12" w:space="0" w:color="auto"/>
              <w:right w:val="nil"/>
            </w:tcBorders>
            <w:shd w:val="clear" w:color="auto" w:fill="auto"/>
            <w:vAlign w:val="center"/>
            <w:hideMark/>
          </w:tcPr>
          <w:p w14:paraId="77B0984F" w14:textId="77777777" w:rsidR="005B68EB" w:rsidRPr="008854C8" w:rsidRDefault="005B68EB" w:rsidP="00984A09">
            <w:pPr>
              <w:rPr>
                <w:rFonts w:ascii="Arial" w:eastAsia="Times New Roman" w:hAnsi="Arial" w:cs="Arial"/>
                <w:b/>
                <w:bCs/>
                <w:color w:val="000000"/>
              </w:rPr>
            </w:pPr>
            <w:r w:rsidRPr="008854C8">
              <w:rPr>
                <w:rFonts w:ascii="Arial" w:eastAsia="Times New Roman" w:hAnsi="Arial" w:cs="Arial"/>
                <w:b/>
                <w:bCs/>
                <w:color w:val="000000"/>
              </w:rPr>
              <w:t>Median</w:t>
            </w:r>
          </w:p>
        </w:tc>
      </w:tr>
      <w:tr w:rsidR="005B68EB" w:rsidRPr="00D253E3" w14:paraId="41562B85" w14:textId="77777777" w:rsidTr="00984A09">
        <w:trPr>
          <w:trHeight w:val="264"/>
        </w:trPr>
        <w:tc>
          <w:tcPr>
            <w:tcW w:w="2112" w:type="dxa"/>
            <w:tcBorders>
              <w:top w:val="nil"/>
              <w:left w:val="nil"/>
              <w:bottom w:val="single" w:sz="4" w:space="0" w:color="auto"/>
              <w:right w:val="nil"/>
            </w:tcBorders>
            <w:shd w:val="clear" w:color="auto" w:fill="auto"/>
            <w:noWrap/>
            <w:vAlign w:val="bottom"/>
            <w:hideMark/>
          </w:tcPr>
          <w:p w14:paraId="666813C3" w14:textId="77777777" w:rsidR="005B68EB" w:rsidRPr="008854C8" w:rsidRDefault="005B68EB" w:rsidP="00984A09">
            <w:pPr>
              <w:rPr>
                <w:rFonts w:ascii="Arial" w:eastAsia="Times New Roman" w:hAnsi="Arial" w:cs="Arial"/>
                <w:color w:val="000000"/>
              </w:rPr>
            </w:pPr>
            <w:r>
              <w:rPr>
                <w:rFonts w:ascii="Arial" w:eastAsia="Times New Roman" w:hAnsi="Arial" w:cs="Arial"/>
                <w:color w:val="000000"/>
              </w:rPr>
              <w:t>Offset Exponential</w:t>
            </w:r>
          </w:p>
        </w:tc>
        <w:tc>
          <w:tcPr>
            <w:tcW w:w="1398" w:type="dxa"/>
            <w:tcBorders>
              <w:top w:val="nil"/>
              <w:left w:val="nil"/>
              <w:bottom w:val="single" w:sz="4" w:space="0" w:color="auto"/>
              <w:right w:val="nil"/>
            </w:tcBorders>
            <w:shd w:val="clear" w:color="auto" w:fill="auto"/>
            <w:noWrap/>
            <w:vAlign w:val="bottom"/>
            <w:hideMark/>
          </w:tcPr>
          <w:p w14:paraId="41CB09CA" w14:textId="77777777" w:rsidR="005B68EB" w:rsidRPr="008854C8" w:rsidRDefault="005B68EB" w:rsidP="00984A09">
            <w:pPr>
              <w:rPr>
                <w:rFonts w:ascii="Arial" w:eastAsia="Times New Roman" w:hAnsi="Arial" w:cs="Arial"/>
                <w:color w:val="000000"/>
              </w:rPr>
            </w:pPr>
            <w:r w:rsidRPr="008854C8">
              <w:rPr>
                <w:rFonts w:ascii="Arial" w:eastAsia="Times New Roman" w:hAnsi="Arial" w:cs="Arial"/>
                <w:color w:val="000000"/>
              </w:rPr>
              <w:t>Yes</w:t>
            </w:r>
          </w:p>
        </w:tc>
        <w:tc>
          <w:tcPr>
            <w:tcW w:w="1134" w:type="dxa"/>
            <w:tcBorders>
              <w:top w:val="nil"/>
              <w:left w:val="nil"/>
              <w:bottom w:val="single" w:sz="4" w:space="0" w:color="auto"/>
              <w:right w:val="nil"/>
            </w:tcBorders>
            <w:shd w:val="clear" w:color="auto" w:fill="auto"/>
            <w:noWrap/>
            <w:vAlign w:val="bottom"/>
          </w:tcPr>
          <w:p w14:paraId="25435E14" w14:textId="77777777" w:rsidR="005B68EB" w:rsidRPr="008854C8" w:rsidRDefault="005B68EB" w:rsidP="00984A09">
            <w:pPr>
              <w:jc w:val="right"/>
              <w:rPr>
                <w:rFonts w:ascii="Arial" w:eastAsia="Times New Roman" w:hAnsi="Arial" w:cs="Arial"/>
                <w:color w:val="000000"/>
              </w:rPr>
            </w:pPr>
            <w:r w:rsidRPr="0081095C">
              <w:rPr>
                <w:rFonts w:ascii="Arial" w:hAnsi="Arial" w:cs="Arial"/>
                <w:color w:val="000000"/>
              </w:rPr>
              <w:t>93.30206</w:t>
            </w:r>
          </w:p>
        </w:tc>
        <w:tc>
          <w:tcPr>
            <w:tcW w:w="1134" w:type="dxa"/>
            <w:tcBorders>
              <w:top w:val="nil"/>
              <w:left w:val="nil"/>
              <w:bottom w:val="single" w:sz="4" w:space="0" w:color="auto"/>
              <w:right w:val="nil"/>
            </w:tcBorders>
            <w:shd w:val="clear" w:color="auto" w:fill="auto"/>
            <w:noWrap/>
            <w:vAlign w:val="bottom"/>
          </w:tcPr>
          <w:p w14:paraId="247CFAFC" w14:textId="77777777" w:rsidR="005B68EB" w:rsidRPr="008854C8" w:rsidRDefault="005B68EB" w:rsidP="00984A09">
            <w:pPr>
              <w:jc w:val="right"/>
              <w:rPr>
                <w:rFonts w:ascii="Arial" w:eastAsia="Times New Roman" w:hAnsi="Arial" w:cs="Arial"/>
                <w:color w:val="000000"/>
              </w:rPr>
            </w:pPr>
            <w:r w:rsidRPr="0081095C">
              <w:rPr>
                <w:rFonts w:ascii="Arial" w:hAnsi="Arial" w:cs="Arial"/>
                <w:color w:val="000000"/>
              </w:rPr>
              <w:t>85.84346</w:t>
            </w:r>
          </w:p>
        </w:tc>
        <w:tc>
          <w:tcPr>
            <w:tcW w:w="1134" w:type="dxa"/>
            <w:tcBorders>
              <w:top w:val="nil"/>
              <w:left w:val="nil"/>
              <w:bottom w:val="single" w:sz="4" w:space="0" w:color="auto"/>
              <w:right w:val="nil"/>
            </w:tcBorders>
            <w:shd w:val="clear" w:color="auto" w:fill="auto"/>
            <w:noWrap/>
            <w:vAlign w:val="bottom"/>
          </w:tcPr>
          <w:p w14:paraId="69B56797" w14:textId="77777777" w:rsidR="005B68EB" w:rsidRPr="008854C8" w:rsidRDefault="005B68EB" w:rsidP="00984A09">
            <w:pPr>
              <w:jc w:val="right"/>
              <w:rPr>
                <w:rFonts w:ascii="Arial" w:eastAsia="Times New Roman" w:hAnsi="Arial" w:cs="Arial"/>
                <w:color w:val="000000"/>
              </w:rPr>
            </w:pPr>
            <w:r w:rsidRPr="0081095C">
              <w:rPr>
                <w:rFonts w:ascii="Arial" w:hAnsi="Arial" w:cs="Arial"/>
                <w:color w:val="000000"/>
              </w:rPr>
              <w:t>73.55835</w:t>
            </w:r>
          </w:p>
        </w:tc>
        <w:tc>
          <w:tcPr>
            <w:tcW w:w="1134" w:type="dxa"/>
            <w:tcBorders>
              <w:top w:val="nil"/>
              <w:left w:val="nil"/>
              <w:bottom w:val="single" w:sz="4" w:space="0" w:color="auto"/>
              <w:right w:val="nil"/>
            </w:tcBorders>
            <w:shd w:val="clear" w:color="auto" w:fill="auto"/>
            <w:noWrap/>
            <w:vAlign w:val="bottom"/>
          </w:tcPr>
          <w:p w14:paraId="6F540816" w14:textId="77777777" w:rsidR="005B68EB" w:rsidRPr="008854C8" w:rsidRDefault="005B68EB" w:rsidP="00984A09">
            <w:pPr>
              <w:jc w:val="right"/>
              <w:rPr>
                <w:rFonts w:ascii="Arial" w:eastAsia="Times New Roman" w:hAnsi="Arial" w:cs="Arial"/>
                <w:color w:val="000000"/>
              </w:rPr>
            </w:pPr>
            <w:r w:rsidRPr="0081095C">
              <w:rPr>
                <w:rFonts w:ascii="Arial" w:hAnsi="Arial" w:cs="Arial"/>
                <w:color w:val="000000"/>
              </w:rPr>
              <w:t>110.9355</w:t>
            </w:r>
          </w:p>
        </w:tc>
        <w:tc>
          <w:tcPr>
            <w:tcW w:w="1134" w:type="dxa"/>
            <w:tcBorders>
              <w:top w:val="nil"/>
              <w:left w:val="nil"/>
              <w:bottom w:val="single" w:sz="4" w:space="0" w:color="auto"/>
              <w:right w:val="nil"/>
            </w:tcBorders>
            <w:shd w:val="clear" w:color="auto" w:fill="auto"/>
            <w:noWrap/>
            <w:vAlign w:val="bottom"/>
          </w:tcPr>
          <w:p w14:paraId="05C713FB" w14:textId="77777777" w:rsidR="005B68EB" w:rsidRPr="008854C8" w:rsidRDefault="005B68EB" w:rsidP="00984A09">
            <w:pPr>
              <w:jc w:val="right"/>
              <w:rPr>
                <w:rFonts w:ascii="Arial" w:eastAsia="Times New Roman" w:hAnsi="Arial" w:cs="Arial"/>
                <w:color w:val="000000"/>
              </w:rPr>
            </w:pPr>
            <w:r w:rsidRPr="0081095C">
              <w:rPr>
                <w:rFonts w:ascii="Arial" w:hAnsi="Arial" w:cs="Arial"/>
                <w:color w:val="000000"/>
              </w:rPr>
              <w:t>92.23749</w:t>
            </w:r>
          </w:p>
        </w:tc>
      </w:tr>
      <w:tr w:rsidR="005B68EB" w:rsidRPr="00D253E3" w14:paraId="2A31F276" w14:textId="77777777" w:rsidTr="00984A09">
        <w:trPr>
          <w:trHeight w:val="254"/>
        </w:trPr>
        <w:tc>
          <w:tcPr>
            <w:tcW w:w="2112" w:type="dxa"/>
            <w:tcBorders>
              <w:top w:val="single" w:sz="4" w:space="0" w:color="auto"/>
              <w:left w:val="nil"/>
              <w:bottom w:val="single" w:sz="4" w:space="0" w:color="auto"/>
              <w:right w:val="nil"/>
            </w:tcBorders>
            <w:shd w:val="clear" w:color="auto" w:fill="auto"/>
            <w:noWrap/>
            <w:vAlign w:val="bottom"/>
            <w:hideMark/>
          </w:tcPr>
          <w:p w14:paraId="21D07505" w14:textId="77777777" w:rsidR="005B68EB" w:rsidRPr="008854C8" w:rsidRDefault="005B68EB" w:rsidP="00984A09">
            <w:pPr>
              <w:rPr>
                <w:rFonts w:ascii="Arial" w:eastAsia="Times New Roman" w:hAnsi="Arial" w:cs="Arial"/>
                <w:color w:val="000000"/>
              </w:rPr>
            </w:pPr>
            <w:r>
              <w:rPr>
                <w:rFonts w:ascii="Arial" w:eastAsia="Times New Roman" w:hAnsi="Arial" w:cs="Arial"/>
                <w:color w:val="000000"/>
              </w:rPr>
              <w:t>Offset Exponential</w:t>
            </w:r>
          </w:p>
        </w:tc>
        <w:tc>
          <w:tcPr>
            <w:tcW w:w="1398" w:type="dxa"/>
            <w:tcBorders>
              <w:top w:val="single" w:sz="4" w:space="0" w:color="auto"/>
              <w:left w:val="nil"/>
              <w:bottom w:val="single" w:sz="4" w:space="0" w:color="auto"/>
              <w:right w:val="nil"/>
            </w:tcBorders>
            <w:shd w:val="clear" w:color="auto" w:fill="auto"/>
            <w:noWrap/>
            <w:vAlign w:val="bottom"/>
            <w:hideMark/>
          </w:tcPr>
          <w:p w14:paraId="55260347" w14:textId="77777777" w:rsidR="005B68EB" w:rsidRPr="008854C8" w:rsidRDefault="005B68EB" w:rsidP="00984A09">
            <w:pPr>
              <w:rPr>
                <w:rFonts w:ascii="Arial" w:eastAsia="Times New Roman" w:hAnsi="Arial" w:cs="Arial"/>
                <w:color w:val="000000"/>
              </w:rPr>
            </w:pPr>
            <w:r w:rsidRPr="008854C8">
              <w:rPr>
                <w:rFonts w:ascii="Arial" w:eastAsia="Times New Roman" w:hAnsi="Arial" w:cs="Arial"/>
                <w:color w:val="000000"/>
              </w:rPr>
              <w:t>No</w:t>
            </w:r>
          </w:p>
        </w:tc>
        <w:tc>
          <w:tcPr>
            <w:tcW w:w="1134" w:type="dxa"/>
            <w:tcBorders>
              <w:top w:val="single" w:sz="4" w:space="0" w:color="auto"/>
              <w:left w:val="nil"/>
              <w:bottom w:val="single" w:sz="4" w:space="0" w:color="auto"/>
              <w:right w:val="nil"/>
            </w:tcBorders>
            <w:shd w:val="clear" w:color="auto" w:fill="auto"/>
            <w:noWrap/>
            <w:vAlign w:val="bottom"/>
          </w:tcPr>
          <w:p w14:paraId="2E58990E" w14:textId="77777777" w:rsidR="005B68EB" w:rsidRPr="008854C8" w:rsidRDefault="005B68EB" w:rsidP="00984A09">
            <w:pPr>
              <w:jc w:val="right"/>
              <w:rPr>
                <w:rFonts w:ascii="Arial" w:eastAsia="Times New Roman" w:hAnsi="Arial" w:cs="Arial"/>
                <w:color w:val="000000"/>
              </w:rPr>
            </w:pPr>
            <w:r w:rsidRPr="0081095C">
              <w:rPr>
                <w:rFonts w:ascii="Arial" w:hAnsi="Arial" w:cs="Arial"/>
                <w:color w:val="000000"/>
              </w:rPr>
              <w:t>74.26792</w:t>
            </w:r>
          </w:p>
        </w:tc>
        <w:tc>
          <w:tcPr>
            <w:tcW w:w="1134" w:type="dxa"/>
            <w:tcBorders>
              <w:top w:val="single" w:sz="4" w:space="0" w:color="auto"/>
              <w:left w:val="nil"/>
              <w:bottom w:val="single" w:sz="4" w:space="0" w:color="auto"/>
              <w:right w:val="nil"/>
            </w:tcBorders>
            <w:shd w:val="clear" w:color="auto" w:fill="auto"/>
            <w:noWrap/>
            <w:vAlign w:val="bottom"/>
          </w:tcPr>
          <w:p w14:paraId="17F474E5" w14:textId="77777777" w:rsidR="005B68EB" w:rsidRPr="008854C8" w:rsidRDefault="005B68EB" w:rsidP="00984A09">
            <w:pPr>
              <w:jc w:val="right"/>
              <w:rPr>
                <w:rFonts w:ascii="Arial" w:eastAsia="Times New Roman" w:hAnsi="Arial" w:cs="Arial"/>
                <w:color w:val="000000"/>
              </w:rPr>
            </w:pPr>
            <w:r w:rsidRPr="0081095C">
              <w:rPr>
                <w:rFonts w:ascii="Arial" w:hAnsi="Arial" w:cs="Arial"/>
                <w:color w:val="000000"/>
              </w:rPr>
              <w:t>19.14679</w:t>
            </w:r>
          </w:p>
        </w:tc>
        <w:tc>
          <w:tcPr>
            <w:tcW w:w="1134" w:type="dxa"/>
            <w:tcBorders>
              <w:top w:val="single" w:sz="4" w:space="0" w:color="auto"/>
              <w:left w:val="nil"/>
              <w:bottom w:val="single" w:sz="4" w:space="0" w:color="auto"/>
              <w:right w:val="nil"/>
            </w:tcBorders>
            <w:shd w:val="clear" w:color="auto" w:fill="auto"/>
            <w:noWrap/>
            <w:vAlign w:val="bottom"/>
          </w:tcPr>
          <w:p w14:paraId="1835419F" w14:textId="77777777" w:rsidR="005B68EB" w:rsidRPr="008854C8" w:rsidRDefault="005B68EB" w:rsidP="00984A09">
            <w:pPr>
              <w:jc w:val="right"/>
              <w:rPr>
                <w:rFonts w:ascii="Arial" w:eastAsia="Times New Roman" w:hAnsi="Arial" w:cs="Arial"/>
                <w:color w:val="000000"/>
              </w:rPr>
            </w:pPr>
            <w:r w:rsidRPr="0081095C">
              <w:rPr>
                <w:rFonts w:ascii="Arial" w:hAnsi="Arial" w:cs="Arial"/>
                <w:color w:val="000000"/>
              </w:rPr>
              <w:t>66.2045</w:t>
            </w:r>
          </w:p>
        </w:tc>
        <w:tc>
          <w:tcPr>
            <w:tcW w:w="1134" w:type="dxa"/>
            <w:tcBorders>
              <w:top w:val="single" w:sz="4" w:space="0" w:color="auto"/>
              <w:left w:val="nil"/>
              <w:bottom w:val="single" w:sz="4" w:space="0" w:color="auto"/>
              <w:right w:val="nil"/>
            </w:tcBorders>
            <w:shd w:val="clear" w:color="auto" w:fill="auto"/>
            <w:noWrap/>
            <w:vAlign w:val="bottom"/>
          </w:tcPr>
          <w:p w14:paraId="4E232EBA" w14:textId="77777777" w:rsidR="005B68EB" w:rsidRPr="008854C8" w:rsidRDefault="005B68EB" w:rsidP="00984A09">
            <w:pPr>
              <w:jc w:val="right"/>
              <w:rPr>
                <w:rFonts w:ascii="Arial" w:eastAsia="Times New Roman" w:hAnsi="Arial" w:cs="Arial"/>
                <w:color w:val="000000"/>
              </w:rPr>
            </w:pPr>
            <w:r w:rsidRPr="0081095C">
              <w:rPr>
                <w:rFonts w:ascii="Arial" w:hAnsi="Arial" w:cs="Arial"/>
                <w:color w:val="000000"/>
              </w:rPr>
              <w:t>82.83702</w:t>
            </w:r>
          </w:p>
        </w:tc>
        <w:tc>
          <w:tcPr>
            <w:tcW w:w="1134" w:type="dxa"/>
            <w:tcBorders>
              <w:top w:val="single" w:sz="4" w:space="0" w:color="auto"/>
              <w:left w:val="nil"/>
              <w:bottom w:val="single" w:sz="4" w:space="0" w:color="auto"/>
              <w:right w:val="nil"/>
            </w:tcBorders>
            <w:shd w:val="clear" w:color="auto" w:fill="auto"/>
            <w:noWrap/>
            <w:vAlign w:val="bottom"/>
          </w:tcPr>
          <w:p w14:paraId="36C477BA" w14:textId="77777777" w:rsidR="005B68EB" w:rsidRPr="008854C8" w:rsidRDefault="005B68EB" w:rsidP="00984A09">
            <w:pPr>
              <w:jc w:val="right"/>
              <w:rPr>
                <w:rFonts w:ascii="Arial" w:eastAsia="Times New Roman" w:hAnsi="Arial" w:cs="Arial"/>
                <w:color w:val="000000"/>
              </w:rPr>
            </w:pPr>
            <w:r w:rsidRPr="0081095C">
              <w:rPr>
                <w:rFonts w:ascii="Arial" w:hAnsi="Arial" w:cs="Arial"/>
                <w:color w:val="000000"/>
              </w:rPr>
              <w:t>73.96716</w:t>
            </w:r>
          </w:p>
        </w:tc>
      </w:tr>
      <w:tr w:rsidR="005B68EB" w:rsidRPr="00D253E3" w14:paraId="53BFBBB7" w14:textId="77777777" w:rsidTr="00984A09">
        <w:trPr>
          <w:trHeight w:val="254"/>
        </w:trPr>
        <w:tc>
          <w:tcPr>
            <w:tcW w:w="2112" w:type="dxa"/>
            <w:tcBorders>
              <w:top w:val="single" w:sz="4" w:space="0" w:color="auto"/>
              <w:left w:val="nil"/>
              <w:bottom w:val="single" w:sz="4" w:space="0" w:color="auto"/>
              <w:right w:val="nil"/>
            </w:tcBorders>
            <w:shd w:val="clear" w:color="auto" w:fill="auto"/>
            <w:noWrap/>
            <w:vAlign w:val="bottom"/>
            <w:hideMark/>
          </w:tcPr>
          <w:p w14:paraId="592F752D" w14:textId="77777777" w:rsidR="005B68EB" w:rsidRPr="008854C8" w:rsidRDefault="005B68EB" w:rsidP="00984A09">
            <w:pPr>
              <w:rPr>
                <w:rFonts w:ascii="Arial" w:eastAsia="Times New Roman" w:hAnsi="Arial" w:cs="Arial"/>
                <w:color w:val="000000"/>
              </w:rPr>
            </w:pPr>
            <w:r>
              <w:rPr>
                <w:rFonts w:ascii="Arial" w:eastAsia="Times New Roman" w:hAnsi="Arial" w:cs="Arial"/>
                <w:color w:val="000000"/>
              </w:rPr>
              <w:t>Uniform</w:t>
            </w:r>
          </w:p>
        </w:tc>
        <w:tc>
          <w:tcPr>
            <w:tcW w:w="1398" w:type="dxa"/>
            <w:tcBorders>
              <w:top w:val="single" w:sz="4" w:space="0" w:color="auto"/>
              <w:left w:val="nil"/>
              <w:bottom w:val="single" w:sz="4" w:space="0" w:color="auto"/>
              <w:right w:val="nil"/>
            </w:tcBorders>
            <w:shd w:val="clear" w:color="auto" w:fill="auto"/>
            <w:noWrap/>
            <w:vAlign w:val="bottom"/>
            <w:hideMark/>
          </w:tcPr>
          <w:p w14:paraId="0CAF3729" w14:textId="77777777" w:rsidR="005B68EB" w:rsidRPr="008854C8" w:rsidRDefault="005B68EB" w:rsidP="00984A09">
            <w:pPr>
              <w:rPr>
                <w:rFonts w:ascii="Arial" w:eastAsia="Times New Roman" w:hAnsi="Arial" w:cs="Arial"/>
                <w:color w:val="000000"/>
              </w:rPr>
            </w:pPr>
            <w:r w:rsidRPr="008854C8">
              <w:rPr>
                <w:rFonts w:ascii="Arial" w:eastAsia="Times New Roman" w:hAnsi="Arial" w:cs="Arial"/>
                <w:color w:val="000000"/>
              </w:rPr>
              <w:t>Yes</w:t>
            </w:r>
          </w:p>
        </w:tc>
        <w:tc>
          <w:tcPr>
            <w:tcW w:w="1134" w:type="dxa"/>
            <w:tcBorders>
              <w:top w:val="single" w:sz="4" w:space="0" w:color="auto"/>
              <w:left w:val="nil"/>
              <w:bottom w:val="single" w:sz="4" w:space="0" w:color="auto"/>
              <w:right w:val="nil"/>
            </w:tcBorders>
            <w:shd w:val="clear" w:color="auto" w:fill="auto"/>
            <w:noWrap/>
            <w:vAlign w:val="bottom"/>
          </w:tcPr>
          <w:p w14:paraId="38E3E461" w14:textId="77777777" w:rsidR="005B68EB" w:rsidRPr="008854C8" w:rsidRDefault="005B68EB" w:rsidP="00984A09">
            <w:pPr>
              <w:jc w:val="right"/>
              <w:rPr>
                <w:rFonts w:ascii="Arial" w:eastAsia="Times New Roman" w:hAnsi="Arial" w:cs="Arial"/>
                <w:color w:val="000000"/>
              </w:rPr>
            </w:pPr>
            <w:r w:rsidRPr="0081095C">
              <w:rPr>
                <w:rFonts w:ascii="Arial" w:hAnsi="Arial" w:cs="Arial"/>
                <w:color w:val="000000"/>
              </w:rPr>
              <w:t>67.15891</w:t>
            </w:r>
          </w:p>
        </w:tc>
        <w:tc>
          <w:tcPr>
            <w:tcW w:w="1134" w:type="dxa"/>
            <w:tcBorders>
              <w:top w:val="single" w:sz="4" w:space="0" w:color="auto"/>
              <w:left w:val="nil"/>
              <w:bottom w:val="single" w:sz="4" w:space="0" w:color="auto"/>
              <w:right w:val="nil"/>
            </w:tcBorders>
            <w:shd w:val="clear" w:color="auto" w:fill="auto"/>
            <w:noWrap/>
            <w:vAlign w:val="bottom"/>
          </w:tcPr>
          <w:p w14:paraId="19BD37D4" w14:textId="77777777" w:rsidR="005B68EB" w:rsidRPr="008854C8" w:rsidRDefault="005B68EB" w:rsidP="00984A09">
            <w:pPr>
              <w:jc w:val="right"/>
              <w:rPr>
                <w:rFonts w:ascii="Arial" w:eastAsia="Times New Roman" w:hAnsi="Arial" w:cs="Arial"/>
                <w:color w:val="000000"/>
              </w:rPr>
            </w:pPr>
            <w:r w:rsidRPr="0081095C">
              <w:rPr>
                <w:rFonts w:ascii="Arial" w:hAnsi="Arial" w:cs="Arial"/>
                <w:color w:val="000000"/>
              </w:rPr>
              <w:t>0.07243</w:t>
            </w:r>
          </w:p>
        </w:tc>
        <w:tc>
          <w:tcPr>
            <w:tcW w:w="1134" w:type="dxa"/>
            <w:tcBorders>
              <w:top w:val="single" w:sz="4" w:space="0" w:color="auto"/>
              <w:left w:val="nil"/>
              <w:bottom w:val="single" w:sz="4" w:space="0" w:color="auto"/>
              <w:right w:val="nil"/>
            </w:tcBorders>
            <w:shd w:val="clear" w:color="auto" w:fill="auto"/>
            <w:noWrap/>
            <w:vAlign w:val="bottom"/>
          </w:tcPr>
          <w:p w14:paraId="0B138AA6" w14:textId="77777777" w:rsidR="005B68EB" w:rsidRPr="008854C8" w:rsidRDefault="005B68EB" w:rsidP="00984A09">
            <w:pPr>
              <w:jc w:val="right"/>
              <w:rPr>
                <w:rFonts w:ascii="Arial" w:eastAsia="Times New Roman" w:hAnsi="Arial" w:cs="Arial"/>
                <w:color w:val="000000"/>
              </w:rPr>
            </w:pPr>
            <w:r w:rsidRPr="0081095C">
              <w:rPr>
                <w:rFonts w:ascii="Arial" w:hAnsi="Arial" w:cs="Arial"/>
                <w:color w:val="000000"/>
              </w:rPr>
              <w:t>66.53637</w:t>
            </w:r>
          </w:p>
        </w:tc>
        <w:tc>
          <w:tcPr>
            <w:tcW w:w="1134" w:type="dxa"/>
            <w:tcBorders>
              <w:top w:val="single" w:sz="4" w:space="0" w:color="auto"/>
              <w:left w:val="nil"/>
              <w:bottom w:val="single" w:sz="4" w:space="0" w:color="auto"/>
              <w:right w:val="nil"/>
            </w:tcBorders>
            <w:shd w:val="clear" w:color="auto" w:fill="auto"/>
            <w:noWrap/>
            <w:vAlign w:val="bottom"/>
          </w:tcPr>
          <w:p w14:paraId="07BAB27D" w14:textId="77777777" w:rsidR="005B68EB" w:rsidRPr="008854C8" w:rsidRDefault="005B68EB" w:rsidP="00984A09">
            <w:pPr>
              <w:jc w:val="right"/>
              <w:rPr>
                <w:rFonts w:ascii="Arial" w:eastAsia="Times New Roman" w:hAnsi="Arial" w:cs="Arial"/>
                <w:color w:val="000000"/>
              </w:rPr>
            </w:pPr>
            <w:r w:rsidRPr="0081095C">
              <w:rPr>
                <w:rFonts w:ascii="Arial" w:hAnsi="Arial" w:cs="Arial"/>
                <w:color w:val="000000"/>
              </w:rPr>
              <w:t>67.42502</w:t>
            </w:r>
          </w:p>
        </w:tc>
        <w:tc>
          <w:tcPr>
            <w:tcW w:w="1134" w:type="dxa"/>
            <w:tcBorders>
              <w:top w:val="single" w:sz="4" w:space="0" w:color="auto"/>
              <w:left w:val="nil"/>
              <w:bottom w:val="single" w:sz="4" w:space="0" w:color="auto"/>
              <w:right w:val="nil"/>
            </w:tcBorders>
            <w:shd w:val="clear" w:color="auto" w:fill="auto"/>
            <w:noWrap/>
            <w:vAlign w:val="bottom"/>
          </w:tcPr>
          <w:p w14:paraId="205E1105" w14:textId="77777777" w:rsidR="005B68EB" w:rsidRPr="008854C8" w:rsidRDefault="005B68EB" w:rsidP="00984A09">
            <w:pPr>
              <w:jc w:val="right"/>
              <w:rPr>
                <w:rFonts w:ascii="Arial" w:eastAsia="Times New Roman" w:hAnsi="Arial" w:cs="Arial"/>
                <w:color w:val="000000"/>
              </w:rPr>
            </w:pPr>
            <w:r w:rsidRPr="0081095C">
              <w:rPr>
                <w:rFonts w:ascii="Arial" w:hAnsi="Arial" w:cs="Arial"/>
                <w:color w:val="000000"/>
              </w:rPr>
              <w:t>67.25915</w:t>
            </w:r>
          </w:p>
        </w:tc>
      </w:tr>
      <w:tr w:rsidR="005B68EB" w:rsidRPr="00D253E3" w14:paraId="3517A881" w14:textId="77777777" w:rsidTr="00984A09">
        <w:trPr>
          <w:trHeight w:val="254"/>
        </w:trPr>
        <w:tc>
          <w:tcPr>
            <w:tcW w:w="2112" w:type="dxa"/>
            <w:tcBorders>
              <w:top w:val="single" w:sz="4" w:space="0" w:color="auto"/>
              <w:left w:val="nil"/>
              <w:bottom w:val="nil"/>
              <w:right w:val="nil"/>
            </w:tcBorders>
            <w:shd w:val="clear" w:color="auto" w:fill="auto"/>
            <w:noWrap/>
            <w:vAlign w:val="bottom"/>
            <w:hideMark/>
          </w:tcPr>
          <w:p w14:paraId="7D913F95" w14:textId="77777777" w:rsidR="005B68EB" w:rsidRPr="008854C8" w:rsidRDefault="005B68EB" w:rsidP="00984A09">
            <w:pPr>
              <w:rPr>
                <w:rFonts w:ascii="Arial" w:eastAsia="Times New Roman" w:hAnsi="Arial" w:cs="Arial"/>
                <w:color w:val="000000"/>
              </w:rPr>
            </w:pPr>
            <w:r>
              <w:rPr>
                <w:rFonts w:ascii="Arial" w:eastAsia="Times New Roman" w:hAnsi="Arial" w:cs="Arial"/>
                <w:color w:val="000000"/>
              </w:rPr>
              <w:t>Uniform</w:t>
            </w:r>
          </w:p>
        </w:tc>
        <w:tc>
          <w:tcPr>
            <w:tcW w:w="1398" w:type="dxa"/>
            <w:tcBorders>
              <w:top w:val="single" w:sz="4" w:space="0" w:color="auto"/>
              <w:left w:val="nil"/>
              <w:bottom w:val="nil"/>
              <w:right w:val="nil"/>
            </w:tcBorders>
            <w:shd w:val="clear" w:color="auto" w:fill="auto"/>
            <w:noWrap/>
            <w:vAlign w:val="bottom"/>
            <w:hideMark/>
          </w:tcPr>
          <w:p w14:paraId="48412ABE" w14:textId="77777777" w:rsidR="005B68EB" w:rsidRPr="008854C8" w:rsidRDefault="005B68EB" w:rsidP="00984A09">
            <w:pPr>
              <w:rPr>
                <w:rFonts w:ascii="Arial" w:eastAsia="Times New Roman" w:hAnsi="Arial" w:cs="Arial"/>
                <w:color w:val="000000"/>
              </w:rPr>
            </w:pPr>
            <w:r w:rsidRPr="008854C8">
              <w:rPr>
                <w:rFonts w:ascii="Arial" w:eastAsia="Times New Roman" w:hAnsi="Arial" w:cs="Arial"/>
                <w:color w:val="000000"/>
              </w:rPr>
              <w:t>No</w:t>
            </w:r>
          </w:p>
        </w:tc>
        <w:tc>
          <w:tcPr>
            <w:tcW w:w="1134" w:type="dxa"/>
            <w:tcBorders>
              <w:top w:val="single" w:sz="4" w:space="0" w:color="auto"/>
              <w:left w:val="nil"/>
              <w:bottom w:val="nil"/>
              <w:right w:val="nil"/>
            </w:tcBorders>
            <w:shd w:val="clear" w:color="auto" w:fill="auto"/>
            <w:noWrap/>
            <w:vAlign w:val="bottom"/>
          </w:tcPr>
          <w:p w14:paraId="07119F5B" w14:textId="77777777" w:rsidR="005B68EB" w:rsidRPr="008854C8" w:rsidRDefault="005B68EB" w:rsidP="00984A09">
            <w:pPr>
              <w:jc w:val="right"/>
              <w:rPr>
                <w:rFonts w:ascii="Arial" w:eastAsia="Times New Roman" w:hAnsi="Arial" w:cs="Arial"/>
                <w:color w:val="000000"/>
              </w:rPr>
            </w:pPr>
            <w:r w:rsidRPr="0081095C">
              <w:rPr>
                <w:rFonts w:ascii="Arial" w:hAnsi="Arial" w:cs="Arial"/>
                <w:color w:val="000000"/>
              </w:rPr>
              <w:t>66.48487</w:t>
            </w:r>
          </w:p>
        </w:tc>
        <w:tc>
          <w:tcPr>
            <w:tcW w:w="1134" w:type="dxa"/>
            <w:tcBorders>
              <w:top w:val="single" w:sz="4" w:space="0" w:color="auto"/>
              <w:left w:val="nil"/>
              <w:bottom w:val="nil"/>
              <w:right w:val="nil"/>
            </w:tcBorders>
            <w:shd w:val="clear" w:color="auto" w:fill="auto"/>
            <w:noWrap/>
            <w:vAlign w:val="bottom"/>
          </w:tcPr>
          <w:p w14:paraId="4A1B21DA" w14:textId="77777777" w:rsidR="005B68EB" w:rsidRPr="008854C8" w:rsidRDefault="005B68EB" w:rsidP="00984A09">
            <w:pPr>
              <w:jc w:val="right"/>
              <w:rPr>
                <w:rFonts w:ascii="Arial" w:eastAsia="Times New Roman" w:hAnsi="Arial" w:cs="Arial"/>
                <w:color w:val="000000"/>
              </w:rPr>
            </w:pPr>
            <w:r w:rsidRPr="0081095C">
              <w:rPr>
                <w:rFonts w:ascii="Arial" w:hAnsi="Arial" w:cs="Arial"/>
                <w:color w:val="000000"/>
              </w:rPr>
              <w:t>0.714063</w:t>
            </w:r>
          </w:p>
        </w:tc>
        <w:tc>
          <w:tcPr>
            <w:tcW w:w="1134" w:type="dxa"/>
            <w:tcBorders>
              <w:top w:val="single" w:sz="4" w:space="0" w:color="auto"/>
              <w:left w:val="nil"/>
              <w:bottom w:val="nil"/>
              <w:right w:val="nil"/>
            </w:tcBorders>
            <w:shd w:val="clear" w:color="auto" w:fill="auto"/>
            <w:noWrap/>
            <w:vAlign w:val="bottom"/>
          </w:tcPr>
          <w:p w14:paraId="0DEE8017" w14:textId="77777777" w:rsidR="005B68EB" w:rsidRPr="008854C8" w:rsidRDefault="005B68EB" w:rsidP="00984A09">
            <w:pPr>
              <w:jc w:val="right"/>
              <w:rPr>
                <w:rFonts w:ascii="Arial" w:eastAsia="Times New Roman" w:hAnsi="Arial" w:cs="Arial"/>
                <w:color w:val="000000"/>
              </w:rPr>
            </w:pPr>
            <w:r w:rsidRPr="0081095C">
              <w:rPr>
                <w:rFonts w:ascii="Arial" w:hAnsi="Arial" w:cs="Arial"/>
                <w:color w:val="000000"/>
              </w:rPr>
              <w:t>64.6329</w:t>
            </w:r>
          </w:p>
        </w:tc>
        <w:tc>
          <w:tcPr>
            <w:tcW w:w="1134" w:type="dxa"/>
            <w:tcBorders>
              <w:top w:val="single" w:sz="4" w:space="0" w:color="auto"/>
              <w:left w:val="nil"/>
              <w:bottom w:val="nil"/>
              <w:right w:val="nil"/>
            </w:tcBorders>
            <w:shd w:val="clear" w:color="auto" w:fill="auto"/>
            <w:noWrap/>
            <w:vAlign w:val="bottom"/>
          </w:tcPr>
          <w:p w14:paraId="11B4A84F" w14:textId="77777777" w:rsidR="005B68EB" w:rsidRPr="008854C8" w:rsidRDefault="005B68EB" w:rsidP="00984A09">
            <w:pPr>
              <w:jc w:val="right"/>
              <w:rPr>
                <w:rFonts w:ascii="Arial" w:eastAsia="Times New Roman" w:hAnsi="Arial" w:cs="Arial"/>
                <w:color w:val="000000"/>
              </w:rPr>
            </w:pPr>
            <w:r w:rsidRPr="0081095C">
              <w:rPr>
                <w:rFonts w:ascii="Arial" w:hAnsi="Arial" w:cs="Arial"/>
                <w:color w:val="000000"/>
              </w:rPr>
              <w:t>67.42978</w:t>
            </w:r>
          </w:p>
        </w:tc>
        <w:tc>
          <w:tcPr>
            <w:tcW w:w="1134" w:type="dxa"/>
            <w:tcBorders>
              <w:top w:val="single" w:sz="4" w:space="0" w:color="auto"/>
              <w:left w:val="nil"/>
              <w:bottom w:val="nil"/>
              <w:right w:val="nil"/>
            </w:tcBorders>
            <w:shd w:val="clear" w:color="auto" w:fill="auto"/>
            <w:noWrap/>
            <w:vAlign w:val="bottom"/>
          </w:tcPr>
          <w:p w14:paraId="5AA989C8" w14:textId="77777777" w:rsidR="005B68EB" w:rsidRPr="008854C8" w:rsidRDefault="005B68EB" w:rsidP="00984A09">
            <w:pPr>
              <w:jc w:val="right"/>
              <w:rPr>
                <w:rFonts w:ascii="Arial" w:eastAsia="Times New Roman" w:hAnsi="Arial" w:cs="Arial"/>
                <w:color w:val="000000"/>
              </w:rPr>
            </w:pPr>
            <w:r w:rsidRPr="0081095C">
              <w:rPr>
                <w:rFonts w:ascii="Arial" w:hAnsi="Arial" w:cs="Arial"/>
                <w:color w:val="000000"/>
              </w:rPr>
              <w:t>66.73349</w:t>
            </w:r>
          </w:p>
        </w:tc>
      </w:tr>
    </w:tbl>
    <w:p w14:paraId="67A83773" w14:textId="77777777" w:rsidR="005B68EB" w:rsidRDefault="005B68EB" w:rsidP="005B68EB">
      <w:pPr>
        <w:rPr>
          <w:rFonts w:cs="Times New Roman"/>
        </w:rPr>
      </w:pPr>
    </w:p>
    <w:p w14:paraId="38199EEA" w14:textId="77777777" w:rsidR="005B68EB" w:rsidRDefault="005B68EB" w:rsidP="005B68EB">
      <w:pPr>
        <w:rPr>
          <w:rFonts w:cs="Times New Roman"/>
        </w:rPr>
      </w:pPr>
    </w:p>
    <w:p w14:paraId="6C06B530" w14:textId="5861E9B9" w:rsidR="005B68EB" w:rsidRDefault="005B68EB">
      <w:pPr>
        <w:rPr>
          <w:rFonts w:cs="Times New Roman"/>
        </w:rPr>
      </w:pPr>
      <w:r>
        <w:rPr>
          <w:rFonts w:cs="Times New Roman"/>
        </w:rPr>
        <w:br w:type="page"/>
      </w:r>
    </w:p>
    <w:p w14:paraId="463DC6F3" w14:textId="77777777" w:rsidR="00531F0C" w:rsidRPr="00C928AE" w:rsidRDefault="00531F0C" w:rsidP="00531F0C">
      <w:pPr>
        <w:pStyle w:val="NormalWeb"/>
        <w:spacing w:before="240" w:after="240"/>
        <w:jc w:val="both"/>
      </w:pPr>
      <w:r w:rsidRPr="00C928AE">
        <w:rPr>
          <w:b/>
          <w:bCs/>
        </w:rPr>
        <w:lastRenderedPageBreak/>
        <w:t xml:space="preserve">Table S3. Summary of tree age prior effect on the crown node (crown Tetraodontiformes). </w:t>
      </w:r>
      <w:r w:rsidRPr="00C928AE">
        <w:t xml:space="preserve">Table indicates the root prior distribution (offset exponential or uniform), </w:t>
      </w:r>
      <w:proofErr w:type="gramStart"/>
      <w:r w:rsidRPr="00C928AE">
        <w:t>whether or not</w:t>
      </w:r>
      <w:proofErr w:type="gramEnd"/>
      <w:r w:rsidRPr="00C928AE">
        <w:t xml:space="preserve"> the analysis ran with data, and a summary of the 95% highest posterior density (HPD) values for the mean crown age, crown age variance, upper and lower age bounds, and median crown age. No age priors were placed onto the node for crown Tetraodontiformes.</w:t>
      </w:r>
    </w:p>
    <w:p w14:paraId="4B062E98" w14:textId="77777777" w:rsidR="00531F0C" w:rsidRDefault="00531F0C" w:rsidP="00531F0C">
      <w:pPr>
        <w:rPr>
          <w:rFonts w:cs="Times New Roman"/>
        </w:rPr>
      </w:pPr>
    </w:p>
    <w:tbl>
      <w:tblPr>
        <w:tblW w:w="9180" w:type="dxa"/>
        <w:tblLook w:val="04A0" w:firstRow="1" w:lastRow="0" w:firstColumn="1" w:lastColumn="0" w:noHBand="0" w:noVBand="1"/>
      </w:tblPr>
      <w:tblGrid>
        <w:gridCol w:w="2112"/>
        <w:gridCol w:w="1398"/>
        <w:gridCol w:w="1134"/>
        <w:gridCol w:w="1134"/>
        <w:gridCol w:w="1134"/>
        <w:gridCol w:w="1134"/>
        <w:gridCol w:w="1134"/>
      </w:tblGrid>
      <w:tr w:rsidR="00531F0C" w:rsidRPr="00D253E3" w14:paraId="49C5C0D9" w14:textId="77777777" w:rsidTr="00984A09">
        <w:trPr>
          <w:trHeight w:val="264"/>
        </w:trPr>
        <w:tc>
          <w:tcPr>
            <w:tcW w:w="2112" w:type="dxa"/>
            <w:tcBorders>
              <w:top w:val="nil"/>
              <w:left w:val="nil"/>
              <w:bottom w:val="nil"/>
              <w:right w:val="nil"/>
            </w:tcBorders>
            <w:shd w:val="clear" w:color="auto" w:fill="auto"/>
            <w:noWrap/>
            <w:vAlign w:val="bottom"/>
            <w:hideMark/>
          </w:tcPr>
          <w:p w14:paraId="473660A6" w14:textId="77777777" w:rsidR="00531F0C" w:rsidRPr="008854C8" w:rsidRDefault="00531F0C" w:rsidP="00984A09">
            <w:pPr>
              <w:rPr>
                <w:rFonts w:ascii="Arial" w:eastAsia="Times New Roman" w:hAnsi="Arial" w:cs="Arial"/>
              </w:rPr>
            </w:pPr>
          </w:p>
        </w:tc>
        <w:tc>
          <w:tcPr>
            <w:tcW w:w="1398" w:type="dxa"/>
            <w:tcBorders>
              <w:top w:val="nil"/>
              <w:left w:val="nil"/>
              <w:bottom w:val="nil"/>
              <w:right w:val="nil"/>
            </w:tcBorders>
            <w:shd w:val="clear" w:color="auto" w:fill="auto"/>
            <w:noWrap/>
            <w:vAlign w:val="bottom"/>
            <w:hideMark/>
          </w:tcPr>
          <w:p w14:paraId="0C269B92" w14:textId="77777777" w:rsidR="00531F0C" w:rsidRPr="008854C8" w:rsidRDefault="00531F0C" w:rsidP="00984A09">
            <w:pPr>
              <w:rPr>
                <w:rFonts w:ascii="Arial" w:eastAsia="Times New Roman" w:hAnsi="Arial" w:cs="Arial"/>
              </w:rPr>
            </w:pPr>
          </w:p>
        </w:tc>
        <w:tc>
          <w:tcPr>
            <w:tcW w:w="5670" w:type="dxa"/>
            <w:gridSpan w:val="5"/>
            <w:tcBorders>
              <w:top w:val="nil"/>
              <w:left w:val="nil"/>
              <w:bottom w:val="dashed" w:sz="8" w:space="0" w:color="auto"/>
              <w:right w:val="nil"/>
            </w:tcBorders>
            <w:shd w:val="clear" w:color="auto" w:fill="auto"/>
            <w:noWrap/>
            <w:vAlign w:val="bottom"/>
            <w:hideMark/>
          </w:tcPr>
          <w:p w14:paraId="402AECA8" w14:textId="77777777" w:rsidR="00531F0C" w:rsidRPr="008854C8" w:rsidRDefault="00531F0C" w:rsidP="00984A09">
            <w:pPr>
              <w:jc w:val="center"/>
              <w:rPr>
                <w:rFonts w:ascii="Arial" w:eastAsia="Times New Roman" w:hAnsi="Arial" w:cs="Arial"/>
                <w:color w:val="000000"/>
              </w:rPr>
            </w:pPr>
            <w:r w:rsidRPr="008854C8">
              <w:rPr>
                <w:rFonts w:ascii="Arial" w:eastAsia="Times New Roman" w:hAnsi="Arial" w:cs="Arial"/>
                <w:color w:val="000000"/>
              </w:rPr>
              <w:t>95% HPD Interval</w:t>
            </w:r>
          </w:p>
        </w:tc>
      </w:tr>
      <w:tr w:rsidR="00531F0C" w:rsidRPr="00D253E3" w14:paraId="32E6F01F" w14:textId="77777777" w:rsidTr="00984A09">
        <w:trPr>
          <w:trHeight w:val="508"/>
        </w:trPr>
        <w:tc>
          <w:tcPr>
            <w:tcW w:w="2112" w:type="dxa"/>
            <w:tcBorders>
              <w:top w:val="nil"/>
              <w:left w:val="nil"/>
              <w:bottom w:val="nil"/>
              <w:right w:val="nil"/>
            </w:tcBorders>
            <w:shd w:val="clear" w:color="auto" w:fill="auto"/>
            <w:vAlign w:val="center"/>
            <w:hideMark/>
          </w:tcPr>
          <w:p w14:paraId="42841A2D" w14:textId="77777777" w:rsidR="00531F0C" w:rsidRPr="008854C8" w:rsidRDefault="00531F0C" w:rsidP="00984A09">
            <w:pPr>
              <w:rPr>
                <w:rFonts w:ascii="Arial" w:eastAsia="Times New Roman" w:hAnsi="Arial" w:cs="Arial"/>
                <w:b/>
                <w:bCs/>
                <w:color w:val="000000"/>
              </w:rPr>
            </w:pPr>
            <w:r w:rsidRPr="008854C8">
              <w:rPr>
                <w:rFonts w:ascii="Arial" w:eastAsia="Times New Roman" w:hAnsi="Arial" w:cs="Arial"/>
                <w:b/>
                <w:bCs/>
                <w:color w:val="000000"/>
              </w:rPr>
              <w:t>Root Distribution</w:t>
            </w:r>
          </w:p>
        </w:tc>
        <w:tc>
          <w:tcPr>
            <w:tcW w:w="1398" w:type="dxa"/>
            <w:tcBorders>
              <w:top w:val="nil"/>
              <w:left w:val="nil"/>
              <w:bottom w:val="nil"/>
              <w:right w:val="nil"/>
            </w:tcBorders>
            <w:shd w:val="clear" w:color="auto" w:fill="auto"/>
            <w:vAlign w:val="center"/>
            <w:hideMark/>
          </w:tcPr>
          <w:p w14:paraId="60ED05EA" w14:textId="77777777" w:rsidR="00531F0C" w:rsidRPr="008854C8" w:rsidRDefault="00531F0C" w:rsidP="00984A09">
            <w:pPr>
              <w:rPr>
                <w:rFonts w:ascii="Arial" w:eastAsia="Times New Roman" w:hAnsi="Arial" w:cs="Arial"/>
                <w:b/>
                <w:bCs/>
                <w:color w:val="000000"/>
              </w:rPr>
            </w:pPr>
            <w:r>
              <w:rPr>
                <w:rFonts w:ascii="Arial" w:eastAsia="Times New Roman" w:hAnsi="Arial" w:cs="Arial"/>
                <w:b/>
                <w:bCs/>
                <w:color w:val="000000"/>
              </w:rPr>
              <w:t>W</w:t>
            </w:r>
            <w:r w:rsidRPr="008854C8">
              <w:rPr>
                <w:rFonts w:ascii="Arial" w:eastAsia="Times New Roman" w:hAnsi="Arial" w:cs="Arial"/>
                <w:b/>
                <w:bCs/>
                <w:color w:val="000000"/>
              </w:rPr>
              <w:t>ith data?</w:t>
            </w:r>
          </w:p>
        </w:tc>
        <w:tc>
          <w:tcPr>
            <w:tcW w:w="1134" w:type="dxa"/>
            <w:tcBorders>
              <w:top w:val="nil"/>
              <w:left w:val="nil"/>
              <w:bottom w:val="single" w:sz="12" w:space="0" w:color="auto"/>
              <w:right w:val="nil"/>
            </w:tcBorders>
            <w:shd w:val="clear" w:color="auto" w:fill="auto"/>
            <w:vAlign w:val="center"/>
            <w:hideMark/>
          </w:tcPr>
          <w:p w14:paraId="0008CC7C" w14:textId="77777777" w:rsidR="00531F0C" w:rsidRPr="008854C8" w:rsidRDefault="00531F0C" w:rsidP="00984A09">
            <w:pPr>
              <w:rPr>
                <w:rFonts w:ascii="Arial" w:eastAsia="Times New Roman" w:hAnsi="Arial" w:cs="Arial"/>
                <w:b/>
                <w:bCs/>
                <w:color w:val="000000"/>
              </w:rPr>
            </w:pPr>
            <w:r w:rsidRPr="008854C8">
              <w:rPr>
                <w:rFonts w:ascii="Arial" w:eastAsia="Times New Roman" w:hAnsi="Arial" w:cs="Arial"/>
                <w:b/>
                <w:bCs/>
                <w:color w:val="000000"/>
              </w:rPr>
              <w:t>Mean</w:t>
            </w:r>
          </w:p>
        </w:tc>
        <w:tc>
          <w:tcPr>
            <w:tcW w:w="1134" w:type="dxa"/>
            <w:tcBorders>
              <w:top w:val="nil"/>
              <w:left w:val="nil"/>
              <w:bottom w:val="single" w:sz="12" w:space="0" w:color="auto"/>
              <w:right w:val="nil"/>
            </w:tcBorders>
            <w:shd w:val="clear" w:color="auto" w:fill="auto"/>
            <w:vAlign w:val="center"/>
            <w:hideMark/>
          </w:tcPr>
          <w:p w14:paraId="6C9968CB" w14:textId="77777777" w:rsidR="00531F0C" w:rsidRPr="008854C8" w:rsidRDefault="00531F0C" w:rsidP="00984A09">
            <w:pPr>
              <w:rPr>
                <w:rFonts w:ascii="Arial" w:eastAsia="Times New Roman" w:hAnsi="Arial" w:cs="Arial"/>
                <w:b/>
                <w:bCs/>
                <w:color w:val="000000"/>
              </w:rPr>
            </w:pPr>
            <w:r w:rsidRPr="008854C8">
              <w:rPr>
                <w:rFonts w:ascii="Arial" w:eastAsia="Times New Roman" w:hAnsi="Arial" w:cs="Arial"/>
                <w:b/>
                <w:bCs/>
                <w:color w:val="000000"/>
              </w:rPr>
              <w:t>Variance</w:t>
            </w:r>
          </w:p>
        </w:tc>
        <w:tc>
          <w:tcPr>
            <w:tcW w:w="1134" w:type="dxa"/>
            <w:tcBorders>
              <w:top w:val="nil"/>
              <w:left w:val="nil"/>
              <w:bottom w:val="single" w:sz="12" w:space="0" w:color="auto"/>
              <w:right w:val="nil"/>
            </w:tcBorders>
            <w:shd w:val="clear" w:color="auto" w:fill="auto"/>
            <w:vAlign w:val="center"/>
            <w:hideMark/>
          </w:tcPr>
          <w:p w14:paraId="545612FB" w14:textId="77777777" w:rsidR="00531F0C" w:rsidRPr="008854C8" w:rsidRDefault="00531F0C" w:rsidP="00984A09">
            <w:pPr>
              <w:rPr>
                <w:rFonts w:ascii="Arial" w:eastAsia="Times New Roman" w:hAnsi="Arial" w:cs="Arial"/>
                <w:b/>
                <w:bCs/>
                <w:color w:val="000000"/>
              </w:rPr>
            </w:pPr>
            <w:r w:rsidRPr="008854C8">
              <w:rPr>
                <w:rFonts w:ascii="Arial" w:eastAsia="Times New Roman" w:hAnsi="Arial" w:cs="Arial"/>
                <w:b/>
                <w:bCs/>
                <w:color w:val="000000"/>
              </w:rPr>
              <w:t>Lower</w:t>
            </w:r>
          </w:p>
        </w:tc>
        <w:tc>
          <w:tcPr>
            <w:tcW w:w="1134" w:type="dxa"/>
            <w:tcBorders>
              <w:top w:val="nil"/>
              <w:left w:val="nil"/>
              <w:bottom w:val="single" w:sz="12" w:space="0" w:color="auto"/>
              <w:right w:val="nil"/>
            </w:tcBorders>
            <w:shd w:val="clear" w:color="auto" w:fill="auto"/>
            <w:vAlign w:val="center"/>
            <w:hideMark/>
          </w:tcPr>
          <w:p w14:paraId="05230991" w14:textId="77777777" w:rsidR="00531F0C" w:rsidRPr="008854C8" w:rsidRDefault="00531F0C" w:rsidP="00984A09">
            <w:pPr>
              <w:rPr>
                <w:rFonts w:ascii="Arial" w:eastAsia="Times New Roman" w:hAnsi="Arial" w:cs="Arial"/>
                <w:b/>
                <w:bCs/>
                <w:color w:val="000000"/>
              </w:rPr>
            </w:pPr>
            <w:r w:rsidRPr="008854C8">
              <w:rPr>
                <w:rFonts w:ascii="Arial" w:eastAsia="Times New Roman" w:hAnsi="Arial" w:cs="Arial"/>
                <w:b/>
                <w:bCs/>
                <w:color w:val="000000"/>
              </w:rPr>
              <w:t>Upper</w:t>
            </w:r>
          </w:p>
        </w:tc>
        <w:tc>
          <w:tcPr>
            <w:tcW w:w="1134" w:type="dxa"/>
            <w:tcBorders>
              <w:top w:val="nil"/>
              <w:left w:val="nil"/>
              <w:bottom w:val="single" w:sz="12" w:space="0" w:color="auto"/>
              <w:right w:val="nil"/>
            </w:tcBorders>
            <w:shd w:val="clear" w:color="auto" w:fill="auto"/>
            <w:vAlign w:val="center"/>
            <w:hideMark/>
          </w:tcPr>
          <w:p w14:paraId="2C32C61C" w14:textId="77777777" w:rsidR="00531F0C" w:rsidRPr="008854C8" w:rsidRDefault="00531F0C" w:rsidP="00984A09">
            <w:pPr>
              <w:rPr>
                <w:rFonts w:ascii="Arial" w:eastAsia="Times New Roman" w:hAnsi="Arial" w:cs="Arial"/>
                <w:b/>
                <w:bCs/>
                <w:color w:val="000000"/>
              </w:rPr>
            </w:pPr>
            <w:r w:rsidRPr="008854C8">
              <w:rPr>
                <w:rFonts w:ascii="Arial" w:eastAsia="Times New Roman" w:hAnsi="Arial" w:cs="Arial"/>
                <w:b/>
                <w:bCs/>
                <w:color w:val="000000"/>
              </w:rPr>
              <w:t>Median</w:t>
            </w:r>
          </w:p>
        </w:tc>
      </w:tr>
      <w:tr w:rsidR="00531F0C" w:rsidRPr="00D253E3" w14:paraId="0C67EADF" w14:textId="77777777" w:rsidTr="00984A09">
        <w:trPr>
          <w:trHeight w:val="264"/>
        </w:trPr>
        <w:tc>
          <w:tcPr>
            <w:tcW w:w="2112" w:type="dxa"/>
            <w:tcBorders>
              <w:top w:val="nil"/>
              <w:left w:val="nil"/>
              <w:bottom w:val="single" w:sz="4" w:space="0" w:color="auto"/>
              <w:right w:val="nil"/>
            </w:tcBorders>
            <w:shd w:val="clear" w:color="auto" w:fill="auto"/>
            <w:noWrap/>
            <w:vAlign w:val="bottom"/>
            <w:hideMark/>
          </w:tcPr>
          <w:p w14:paraId="6096A7D5" w14:textId="77777777" w:rsidR="00531F0C" w:rsidRPr="008854C8" w:rsidRDefault="00531F0C" w:rsidP="00984A09">
            <w:pPr>
              <w:rPr>
                <w:rFonts w:ascii="Arial" w:eastAsia="Times New Roman" w:hAnsi="Arial" w:cs="Arial"/>
                <w:color w:val="000000"/>
              </w:rPr>
            </w:pPr>
            <w:r>
              <w:rPr>
                <w:rFonts w:ascii="Arial" w:eastAsia="Times New Roman" w:hAnsi="Arial" w:cs="Arial"/>
                <w:color w:val="000000"/>
              </w:rPr>
              <w:t>Offset Exponential</w:t>
            </w:r>
          </w:p>
        </w:tc>
        <w:tc>
          <w:tcPr>
            <w:tcW w:w="1398" w:type="dxa"/>
            <w:tcBorders>
              <w:top w:val="nil"/>
              <w:left w:val="nil"/>
              <w:bottom w:val="single" w:sz="4" w:space="0" w:color="auto"/>
              <w:right w:val="nil"/>
            </w:tcBorders>
            <w:shd w:val="clear" w:color="auto" w:fill="auto"/>
            <w:noWrap/>
            <w:vAlign w:val="bottom"/>
            <w:hideMark/>
          </w:tcPr>
          <w:p w14:paraId="0EB176AA" w14:textId="77777777" w:rsidR="00531F0C" w:rsidRPr="008854C8" w:rsidRDefault="00531F0C" w:rsidP="00984A09">
            <w:pPr>
              <w:rPr>
                <w:rFonts w:ascii="Arial" w:eastAsia="Times New Roman" w:hAnsi="Arial" w:cs="Arial"/>
                <w:color w:val="000000"/>
              </w:rPr>
            </w:pPr>
            <w:r w:rsidRPr="008854C8">
              <w:rPr>
                <w:rFonts w:ascii="Arial" w:eastAsia="Times New Roman" w:hAnsi="Arial" w:cs="Arial"/>
                <w:color w:val="000000"/>
              </w:rPr>
              <w:t>Yes</w:t>
            </w:r>
          </w:p>
        </w:tc>
        <w:tc>
          <w:tcPr>
            <w:tcW w:w="1134" w:type="dxa"/>
            <w:tcBorders>
              <w:top w:val="nil"/>
              <w:left w:val="nil"/>
              <w:bottom w:val="single" w:sz="4" w:space="0" w:color="auto"/>
              <w:right w:val="nil"/>
            </w:tcBorders>
            <w:shd w:val="clear" w:color="auto" w:fill="auto"/>
            <w:noWrap/>
            <w:vAlign w:val="bottom"/>
            <w:hideMark/>
          </w:tcPr>
          <w:p w14:paraId="49221AE5"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99.8399</w:t>
            </w:r>
          </w:p>
        </w:tc>
        <w:tc>
          <w:tcPr>
            <w:tcW w:w="1134" w:type="dxa"/>
            <w:tcBorders>
              <w:top w:val="nil"/>
              <w:left w:val="nil"/>
              <w:bottom w:val="single" w:sz="4" w:space="0" w:color="auto"/>
              <w:right w:val="nil"/>
            </w:tcBorders>
            <w:shd w:val="clear" w:color="auto" w:fill="auto"/>
            <w:noWrap/>
            <w:vAlign w:val="bottom"/>
            <w:hideMark/>
          </w:tcPr>
          <w:p w14:paraId="3C6E9371"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49.56933</w:t>
            </w:r>
          </w:p>
        </w:tc>
        <w:tc>
          <w:tcPr>
            <w:tcW w:w="1134" w:type="dxa"/>
            <w:tcBorders>
              <w:top w:val="nil"/>
              <w:left w:val="nil"/>
              <w:bottom w:val="single" w:sz="4" w:space="0" w:color="auto"/>
              <w:right w:val="nil"/>
            </w:tcBorders>
            <w:shd w:val="clear" w:color="auto" w:fill="auto"/>
            <w:noWrap/>
            <w:vAlign w:val="bottom"/>
            <w:hideMark/>
          </w:tcPr>
          <w:p w14:paraId="791B1E21"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84.2824</w:t>
            </w:r>
          </w:p>
        </w:tc>
        <w:tc>
          <w:tcPr>
            <w:tcW w:w="1134" w:type="dxa"/>
            <w:tcBorders>
              <w:top w:val="nil"/>
              <w:left w:val="nil"/>
              <w:bottom w:val="single" w:sz="4" w:space="0" w:color="auto"/>
              <w:right w:val="nil"/>
            </w:tcBorders>
            <w:shd w:val="clear" w:color="auto" w:fill="auto"/>
            <w:noWrap/>
            <w:vAlign w:val="bottom"/>
            <w:hideMark/>
          </w:tcPr>
          <w:p w14:paraId="205FCE27"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112.6877</w:t>
            </w:r>
          </w:p>
        </w:tc>
        <w:tc>
          <w:tcPr>
            <w:tcW w:w="1134" w:type="dxa"/>
            <w:tcBorders>
              <w:top w:val="nil"/>
              <w:left w:val="nil"/>
              <w:bottom w:val="single" w:sz="4" w:space="0" w:color="auto"/>
              <w:right w:val="nil"/>
            </w:tcBorders>
            <w:shd w:val="clear" w:color="auto" w:fill="auto"/>
            <w:noWrap/>
            <w:vAlign w:val="bottom"/>
            <w:hideMark/>
          </w:tcPr>
          <w:p w14:paraId="167472E1"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100.0196</w:t>
            </w:r>
          </w:p>
        </w:tc>
      </w:tr>
      <w:tr w:rsidR="00531F0C" w:rsidRPr="00D253E3" w14:paraId="0F83197B" w14:textId="77777777" w:rsidTr="00984A09">
        <w:trPr>
          <w:trHeight w:val="254"/>
        </w:trPr>
        <w:tc>
          <w:tcPr>
            <w:tcW w:w="2112" w:type="dxa"/>
            <w:tcBorders>
              <w:top w:val="single" w:sz="4" w:space="0" w:color="auto"/>
              <w:left w:val="nil"/>
              <w:bottom w:val="single" w:sz="4" w:space="0" w:color="auto"/>
              <w:right w:val="nil"/>
            </w:tcBorders>
            <w:shd w:val="clear" w:color="auto" w:fill="auto"/>
            <w:noWrap/>
            <w:vAlign w:val="bottom"/>
            <w:hideMark/>
          </w:tcPr>
          <w:p w14:paraId="09AA2B48" w14:textId="77777777" w:rsidR="00531F0C" w:rsidRPr="008854C8" w:rsidRDefault="00531F0C" w:rsidP="00984A09">
            <w:pPr>
              <w:rPr>
                <w:rFonts w:ascii="Arial" w:eastAsia="Times New Roman" w:hAnsi="Arial" w:cs="Arial"/>
                <w:color w:val="000000"/>
              </w:rPr>
            </w:pPr>
            <w:r>
              <w:rPr>
                <w:rFonts w:ascii="Arial" w:eastAsia="Times New Roman" w:hAnsi="Arial" w:cs="Arial"/>
                <w:color w:val="000000"/>
              </w:rPr>
              <w:t>Offset Exponential</w:t>
            </w:r>
          </w:p>
        </w:tc>
        <w:tc>
          <w:tcPr>
            <w:tcW w:w="1398" w:type="dxa"/>
            <w:tcBorders>
              <w:top w:val="single" w:sz="4" w:space="0" w:color="auto"/>
              <w:left w:val="nil"/>
              <w:bottom w:val="single" w:sz="4" w:space="0" w:color="auto"/>
              <w:right w:val="nil"/>
            </w:tcBorders>
            <w:shd w:val="clear" w:color="auto" w:fill="auto"/>
            <w:noWrap/>
            <w:vAlign w:val="bottom"/>
            <w:hideMark/>
          </w:tcPr>
          <w:p w14:paraId="604B1A75" w14:textId="77777777" w:rsidR="00531F0C" w:rsidRPr="008854C8" w:rsidRDefault="00531F0C" w:rsidP="00984A09">
            <w:pPr>
              <w:rPr>
                <w:rFonts w:ascii="Arial" w:eastAsia="Times New Roman" w:hAnsi="Arial" w:cs="Arial"/>
                <w:color w:val="000000"/>
              </w:rPr>
            </w:pPr>
            <w:r w:rsidRPr="008854C8">
              <w:rPr>
                <w:rFonts w:ascii="Arial" w:eastAsia="Times New Roman" w:hAnsi="Arial" w:cs="Arial"/>
                <w:color w:val="000000"/>
              </w:rPr>
              <w:t>No</w:t>
            </w:r>
          </w:p>
        </w:tc>
        <w:tc>
          <w:tcPr>
            <w:tcW w:w="1134" w:type="dxa"/>
            <w:tcBorders>
              <w:top w:val="single" w:sz="4" w:space="0" w:color="auto"/>
              <w:left w:val="nil"/>
              <w:bottom w:val="single" w:sz="4" w:space="0" w:color="auto"/>
              <w:right w:val="nil"/>
            </w:tcBorders>
            <w:shd w:val="clear" w:color="auto" w:fill="auto"/>
            <w:noWrap/>
            <w:vAlign w:val="bottom"/>
            <w:hideMark/>
          </w:tcPr>
          <w:p w14:paraId="3C42E846"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94.55334</w:t>
            </w:r>
          </w:p>
        </w:tc>
        <w:tc>
          <w:tcPr>
            <w:tcW w:w="1134" w:type="dxa"/>
            <w:tcBorders>
              <w:top w:val="single" w:sz="4" w:space="0" w:color="auto"/>
              <w:left w:val="nil"/>
              <w:bottom w:val="single" w:sz="4" w:space="0" w:color="auto"/>
              <w:right w:val="nil"/>
            </w:tcBorders>
            <w:shd w:val="clear" w:color="auto" w:fill="auto"/>
            <w:noWrap/>
            <w:vAlign w:val="bottom"/>
            <w:hideMark/>
          </w:tcPr>
          <w:p w14:paraId="6DD5A33D"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55.47974</w:t>
            </w:r>
          </w:p>
        </w:tc>
        <w:tc>
          <w:tcPr>
            <w:tcW w:w="1134" w:type="dxa"/>
            <w:tcBorders>
              <w:top w:val="single" w:sz="4" w:space="0" w:color="auto"/>
              <w:left w:val="nil"/>
              <w:bottom w:val="single" w:sz="4" w:space="0" w:color="auto"/>
              <w:right w:val="nil"/>
            </w:tcBorders>
            <w:shd w:val="clear" w:color="auto" w:fill="auto"/>
            <w:noWrap/>
            <w:vAlign w:val="bottom"/>
            <w:hideMark/>
          </w:tcPr>
          <w:p w14:paraId="37E444E3"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79.4895</w:t>
            </w:r>
          </w:p>
        </w:tc>
        <w:tc>
          <w:tcPr>
            <w:tcW w:w="1134" w:type="dxa"/>
            <w:tcBorders>
              <w:top w:val="single" w:sz="4" w:space="0" w:color="auto"/>
              <w:left w:val="nil"/>
              <w:bottom w:val="single" w:sz="4" w:space="0" w:color="auto"/>
              <w:right w:val="nil"/>
            </w:tcBorders>
            <w:shd w:val="clear" w:color="auto" w:fill="auto"/>
            <w:noWrap/>
            <w:vAlign w:val="bottom"/>
            <w:hideMark/>
          </w:tcPr>
          <w:p w14:paraId="4B337754"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108.6024</w:t>
            </w:r>
          </w:p>
        </w:tc>
        <w:tc>
          <w:tcPr>
            <w:tcW w:w="1134" w:type="dxa"/>
            <w:tcBorders>
              <w:top w:val="single" w:sz="4" w:space="0" w:color="auto"/>
              <w:left w:val="nil"/>
              <w:bottom w:val="single" w:sz="4" w:space="0" w:color="auto"/>
              <w:right w:val="nil"/>
            </w:tcBorders>
            <w:shd w:val="clear" w:color="auto" w:fill="auto"/>
            <w:noWrap/>
            <w:vAlign w:val="bottom"/>
            <w:hideMark/>
          </w:tcPr>
          <w:p w14:paraId="1075BA91"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94.97438</w:t>
            </w:r>
          </w:p>
        </w:tc>
      </w:tr>
      <w:tr w:rsidR="00531F0C" w:rsidRPr="00D253E3" w14:paraId="2AD10D08" w14:textId="77777777" w:rsidTr="00984A09">
        <w:trPr>
          <w:trHeight w:val="254"/>
        </w:trPr>
        <w:tc>
          <w:tcPr>
            <w:tcW w:w="2112" w:type="dxa"/>
            <w:tcBorders>
              <w:top w:val="single" w:sz="4" w:space="0" w:color="auto"/>
              <w:left w:val="nil"/>
              <w:bottom w:val="single" w:sz="4" w:space="0" w:color="auto"/>
              <w:right w:val="nil"/>
            </w:tcBorders>
            <w:shd w:val="clear" w:color="auto" w:fill="auto"/>
            <w:noWrap/>
            <w:vAlign w:val="bottom"/>
            <w:hideMark/>
          </w:tcPr>
          <w:p w14:paraId="33753E21" w14:textId="77777777" w:rsidR="00531F0C" w:rsidRPr="008854C8" w:rsidRDefault="00531F0C" w:rsidP="00984A09">
            <w:pPr>
              <w:rPr>
                <w:rFonts w:ascii="Arial" w:eastAsia="Times New Roman" w:hAnsi="Arial" w:cs="Arial"/>
                <w:color w:val="000000"/>
              </w:rPr>
            </w:pPr>
            <w:r>
              <w:rPr>
                <w:rFonts w:ascii="Arial" w:eastAsia="Times New Roman" w:hAnsi="Arial" w:cs="Arial"/>
                <w:color w:val="000000"/>
              </w:rPr>
              <w:t>Uniform</w:t>
            </w:r>
          </w:p>
        </w:tc>
        <w:tc>
          <w:tcPr>
            <w:tcW w:w="1398" w:type="dxa"/>
            <w:tcBorders>
              <w:top w:val="single" w:sz="4" w:space="0" w:color="auto"/>
              <w:left w:val="nil"/>
              <w:bottom w:val="single" w:sz="4" w:space="0" w:color="auto"/>
              <w:right w:val="nil"/>
            </w:tcBorders>
            <w:shd w:val="clear" w:color="auto" w:fill="auto"/>
            <w:noWrap/>
            <w:vAlign w:val="bottom"/>
            <w:hideMark/>
          </w:tcPr>
          <w:p w14:paraId="33DD458A" w14:textId="77777777" w:rsidR="00531F0C" w:rsidRPr="008854C8" w:rsidRDefault="00531F0C" w:rsidP="00984A09">
            <w:pPr>
              <w:rPr>
                <w:rFonts w:ascii="Arial" w:eastAsia="Times New Roman" w:hAnsi="Arial" w:cs="Arial"/>
                <w:color w:val="000000"/>
              </w:rPr>
            </w:pPr>
            <w:r w:rsidRPr="008854C8">
              <w:rPr>
                <w:rFonts w:ascii="Arial" w:eastAsia="Times New Roman" w:hAnsi="Arial" w:cs="Arial"/>
                <w:color w:val="000000"/>
              </w:rPr>
              <w:t>Yes</w:t>
            </w:r>
          </w:p>
        </w:tc>
        <w:tc>
          <w:tcPr>
            <w:tcW w:w="1134" w:type="dxa"/>
            <w:tcBorders>
              <w:top w:val="single" w:sz="4" w:space="0" w:color="auto"/>
              <w:left w:val="nil"/>
              <w:bottom w:val="single" w:sz="4" w:space="0" w:color="auto"/>
              <w:right w:val="nil"/>
            </w:tcBorders>
            <w:shd w:val="clear" w:color="auto" w:fill="auto"/>
            <w:noWrap/>
            <w:vAlign w:val="bottom"/>
            <w:hideMark/>
          </w:tcPr>
          <w:p w14:paraId="4AC198E6"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94.72298</w:t>
            </w:r>
          </w:p>
        </w:tc>
        <w:tc>
          <w:tcPr>
            <w:tcW w:w="1134" w:type="dxa"/>
            <w:tcBorders>
              <w:top w:val="single" w:sz="4" w:space="0" w:color="auto"/>
              <w:left w:val="nil"/>
              <w:bottom w:val="single" w:sz="4" w:space="0" w:color="auto"/>
              <w:right w:val="nil"/>
            </w:tcBorders>
            <w:shd w:val="clear" w:color="auto" w:fill="auto"/>
            <w:noWrap/>
            <w:vAlign w:val="bottom"/>
            <w:hideMark/>
          </w:tcPr>
          <w:p w14:paraId="00137A43"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11.65628</w:t>
            </w:r>
          </w:p>
        </w:tc>
        <w:tc>
          <w:tcPr>
            <w:tcW w:w="1134" w:type="dxa"/>
            <w:tcBorders>
              <w:top w:val="single" w:sz="4" w:space="0" w:color="auto"/>
              <w:left w:val="nil"/>
              <w:bottom w:val="single" w:sz="4" w:space="0" w:color="auto"/>
              <w:right w:val="nil"/>
            </w:tcBorders>
            <w:shd w:val="clear" w:color="auto" w:fill="auto"/>
            <w:noWrap/>
            <w:vAlign w:val="bottom"/>
            <w:hideMark/>
          </w:tcPr>
          <w:p w14:paraId="0646137E"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87.54332</w:t>
            </w:r>
          </w:p>
        </w:tc>
        <w:tc>
          <w:tcPr>
            <w:tcW w:w="1134" w:type="dxa"/>
            <w:tcBorders>
              <w:top w:val="single" w:sz="4" w:space="0" w:color="auto"/>
              <w:left w:val="nil"/>
              <w:bottom w:val="single" w:sz="4" w:space="0" w:color="auto"/>
              <w:right w:val="nil"/>
            </w:tcBorders>
            <w:shd w:val="clear" w:color="auto" w:fill="auto"/>
            <w:noWrap/>
            <w:vAlign w:val="bottom"/>
            <w:hideMark/>
          </w:tcPr>
          <w:p w14:paraId="49667043"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100.2006</w:t>
            </w:r>
          </w:p>
        </w:tc>
        <w:tc>
          <w:tcPr>
            <w:tcW w:w="1134" w:type="dxa"/>
            <w:tcBorders>
              <w:top w:val="single" w:sz="4" w:space="0" w:color="auto"/>
              <w:left w:val="nil"/>
              <w:bottom w:val="single" w:sz="4" w:space="0" w:color="auto"/>
              <w:right w:val="nil"/>
            </w:tcBorders>
            <w:shd w:val="clear" w:color="auto" w:fill="auto"/>
            <w:noWrap/>
            <w:vAlign w:val="bottom"/>
            <w:hideMark/>
          </w:tcPr>
          <w:p w14:paraId="79ED9744"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95.3393</w:t>
            </w:r>
          </w:p>
        </w:tc>
      </w:tr>
      <w:tr w:rsidR="00531F0C" w:rsidRPr="00D253E3" w14:paraId="7CC7D224" w14:textId="77777777" w:rsidTr="00984A09">
        <w:trPr>
          <w:trHeight w:val="254"/>
        </w:trPr>
        <w:tc>
          <w:tcPr>
            <w:tcW w:w="2112" w:type="dxa"/>
            <w:tcBorders>
              <w:top w:val="single" w:sz="4" w:space="0" w:color="auto"/>
              <w:left w:val="nil"/>
              <w:bottom w:val="nil"/>
              <w:right w:val="nil"/>
            </w:tcBorders>
            <w:shd w:val="clear" w:color="auto" w:fill="auto"/>
            <w:noWrap/>
            <w:vAlign w:val="bottom"/>
            <w:hideMark/>
          </w:tcPr>
          <w:p w14:paraId="30EDB32A" w14:textId="77777777" w:rsidR="00531F0C" w:rsidRPr="008854C8" w:rsidRDefault="00531F0C" w:rsidP="00984A09">
            <w:pPr>
              <w:rPr>
                <w:rFonts w:ascii="Arial" w:eastAsia="Times New Roman" w:hAnsi="Arial" w:cs="Arial"/>
                <w:color w:val="000000"/>
              </w:rPr>
            </w:pPr>
            <w:r>
              <w:rPr>
                <w:rFonts w:ascii="Arial" w:eastAsia="Times New Roman" w:hAnsi="Arial" w:cs="Arial"/>
                <w:color w:val="000000"/>
              </w:rPr>
              <w:t>Uniform</w:t>
            </w:r>
          </w:p>
        </w:tc>
        <w:tc>
          <w:tcPr>
            <w:tcW w:w="1398" w:type="dxa"/>
            <w:tcBorders>
              <w:top w:val="single" w:sz="4" w:space="0" w:color="auto"/>
              <w:left w:val="nil"/>
              <w:bottom w:val="nil"/>
              <w:right w:val="nil"/>
            </w:tcBorders>
            <w:shd w:val="clear" w:color="auto" w:fill="auto"/>
            <w:noWrap/>
            <w:vAlign w:val="bottom"/>
            <w:hideMark/>
          </w:tcPr>
          <w:p w14:paraId="29FF2222" w14:textId="77777777" w:rsidR="00531F0C" w:rsidRPr="008854C8" w:rsidRDefault="00531F0C" w:rsidP="00984A09">
            <w:pPr>
              <w:rPr>
                <w:rFonts w:ascii="Arial" w:eastAsia="Times New Roman" w:hAnsi="Arial" w:cs="Arial"/>
                <w:color w:val="000000"/>
              </w:rPr>
            </w:pPr>
            <w:r w:rsidRPr="008854C8">
              <w:rPr>
                <w:rFonts w:ascii="Arial" w:eastAsia="Times New Roman" w:hAnsi="Arial" w:cs="Arial"/>
                <w:color w:val="000000"/>
              </w:rPr>
              <w:t>No</w:t>
            </w:r>
          </w:p>
        </w:tc>
        <w:tc>
          <w:tcPr>
            <w:tcW w:w="1134" w:type="dxa"/>
            <w:tcBorders>
              <w:top w:val="single" w:sz="4" w:space="0" w:color="auto"/>
              <w:left w:val="nil"/>
              <w:bottom w:val="nil"/>
              <w:right w:val="nil"/>
            </w:tcBorders>
            <w:shd w:val="clear" w:color="auto" w:fill="auto"/>
            <w:noWrap/>
            <w:vAlign w:val="bottom"/>
            <w:hideMark/>
          </w:tcPr>
          <w:p w14:paraId="3BCD3DF4"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92.28921</w:t>
            </w:r>
          </w:p>
        </w:tc>
        <w:tc>
          <w:tcPr>
            <w:tcW w:w="1134" w:type="dxa"/>
            <w:tcBorders>
              <w:top w:val="single" w:sz="4" w:space="0" w:color="auto"/>
              <w:left w:val="nil"/>
              <w:bottom w:val="nil"/>
              <w:right w:val="nil"/>
            </w:tcBorders>
            <w:shd w:val="clear" w:color="auto" w:fill="auto"/>
            <w:noWrap/>
            <w:vAlign w:val="bottom"/>
            <w:hideMark/>
          </w:tcPr>
          <w:p w14:paraId="4BCE9E0B"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43.32038</w:t>
            </w:r>
          </w:p>
        </w:tc>
        <w:tc>
          <w:tcPr>
            <w:tcW w:w="1134" w:type="dxa"/>
            <w:tcBorders>
              <w:top w:val="single" w:sz="4" w:space="0" w:color="auto"/>
              <w:left w:val="nil"/>
              <w:bottom w:val="nil"/>
              <w:right w:val="nil"/>
            </w:tcBorders>
            <w:shd w:val="clear" w:color="auto" w:fill="auto"/>
            <w:noWrap/>
            <w:vAlign w:val="bottom"/>
            <w:hideMark/>
          </w:tcPr>
          <w:p w14:paraId="5091F51F"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79.27937</w:t>
            </w:r>
          </w:p>
        </w:tc>
        <w:tc>
          <w:tcPr>
            <w:tcW w:w="1134" w:type="dxa"/>
            <w:tcBorders>
              <w:top w:val="single" w:sz="4" w:space="0" w:color="auto"/>
              <w:left w:val="nil"/>
              <w:bottom w:val="nil"/>
              <w:right w:val="nil"/>
            </w:tcBorders>
            <w:shd w:val="clear" w:color="auto" w:fill="auto"/>
            <w:noWrap/>
            <w:vAlign w:val="bottom"/>
            <w:hideMark/>
          </w:tcPr>
          <w:p w14:paraId="0A757A09"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103.7278</w:t>
            </w:r>
          </w:p>
        </w:tc>
        <w:tc>
          <w:tcPr>
            <w:tcW w:w="1134" w:type="dxa"/>
            <w:tcBorders>
              <w:top w:val="single" w:sz="4" w:space="0" w:color="auto"/>
              <w:left w:val="nil"/>
              <w:bottom w:val="nil"/>
              <w:right w:val="nil"/>
            </w:tcBorders>
            <w:shd w:val="clear" w:color="auto" w:fill="auto"/>
            <w:noWrap/>
            <w:vAlign w:val="bottom"/>
            <w:hideMark/>
          </w:tcPr>
          <w:p w14:paraId="57D76197"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92.94941</w:t>
            </w:r>
          </w:p>
        </w:tc>
      </w:tr>
    </w:tbl>
    <w:p w14:paraId="18D5ABB0" w14:textId="77777777" w:rsidR="00531F0C" w:rsidRDefault="00531F0C" w:rsidP="00531F0C">
      <w:pPr>
        <w:rPr>
          <w:rFonts w:cs="Times New Roman"/>
        </w:rPr>
      </w:pPr>
    </w:p>
    <w:p w14:paraId="5828351C" w14:textId="77777777" w:rsidR="00531F0C" w:rsidRDefault="00531F0C" w:rsidP="00531F0C">
      <w:pPr>
        <w:rPr>
          <w:rFonts w:cs="Times New Roman"/>
        </w:rPr>
      </w:pPr>
    </w:p>
    <w:p w14:paraId="198A5987" w14:textId="77777777" w:rsidR="00531F0C" w:rsidRDefault="00531F0C" w:rsidP="00531F0C">
      <w:pPr>
        <w:rPr>
          <w:rFonts w:eastAsia="Times New Roman" w:cs="Times New Roman"/>
          <w:b/>
          <w:bCs/>
          <w:color w:val="0070C0"/>
        </w:rPr>
      </w:pPr>
      <w:r>
        <w:rPr>
          <w:b/>
          <w:bCs/>
          <w:color w:val="0070C0"/>
        </w:rPr>
        <w:br w:type="page"/>
      </w:r>
    </w:p>
    <w:p w14:paraId="6B994829" w14:textId="77777777" w:rsidR="00531F0C" w:rsidRPr="00C928AE" w:rsidRDefault="00531F0C" w:rsidP="00531F0C">
      <w:pPr>
        <w:pStyle w:val="NormalWeb"/>
        <w:spacing w:before="240" w:after="240"/>
        <w:jc w:val="both"/>
      </w:pPr>
      <w:r w:rsidRPr="00C928AE">
        <w:rPr>
          <w:b/>
          <w:bCs/>
        </w:rPr>
        <w:lastRenderedPageBreak/>
        <w:t xml:space="preserve">Table S4. Summary of tree age prior effect on the crown node (crown Tetraodontiformes) when Plectocretacicoidea is excluded. </w:t>
      </w:r>
      <w:r w:rsidRPr="00C928AE">
        <w:t xml:space="preserve">Table indicates the root prior distribution (offset exponential or uniform), </w:t>
      </w:r>
      <w:proofErr w:type="gramStart"/>
      <w:r w:rsidRPr="00C928AE">
        <w:t>whether or not</w:t>
      </w:r>
      <w:proofErr w:type="gramEnd"/>
      <w:r w:rsidRPr="00C928AE">
        <w:t xml:space="preserve"> the analysis ran with data, and a summary of the 95% highest posterior density (HPD) values for the mean crown age, crown age variance, upper and lower age bounds, and median crown age. No age priors were placed onto the node for crown Tetraodontiformes. </w:t>
      </w:r>
    </w:p>
    <w:p w14:paraId="72724EF8" w14:textId="77777777" w:rsidR="00531F0C" w:rsidRDefault="00531F0C" w:rsidP="00531F0C">
      <w:pPr>
        <w:rPr>
          <w:rFonts w:cs="Times New Roman"/>
        </w:rPr>
      </w:pPr>
    </w:p>
    <w:tbl>
      <w:tblPr>
        <w:tblW w:w="9180" w:type="dxa"/>
        <w:tblLook w:val="04A0" w:firstRow="1" w:lastRow="0" w:firstColumn="1" w:lastColumn="0" w:noHBand="0" w:noVBand="1"/>
      </w:tblPr>
      <w:tblGrid>
        <w:gridCol w:w="2112"/>
        <w:gridCol w:w="1398"/>
        <w:gridCol w:w="1134"/>
        <w:gridCol w:w="1134"/>
        <w:gridCol w:w="1134"/>
        <w:gridCol w:w="1134"/>
        <w:gridCol w:w="1134"/>
      </w:tblGrid>
      <w:tr w:rsidR="00531F0C" w:rsidRPr="00D253E3" w14:paraId="2845C13A" w14:textId="77777777" w:rsidTr="00984A09">
        <w:trPr>
          <w:trHeight w:val="264"/>
        </w:trPr>
        <w:tc>
          <w:tcPr>
            <w:tcW w:w="2112" w:type="dxa"/>
            <w:tcBorders>
              <w:top w:val="nil"/>
              <w:left w:val="nil"/>
              <w:bottom w:val="nil"/>
              <w:right w:val="nil"/>
            </w:tcBorders>
            <w:shd w:val="clear" w:color="auto" w:fill="auto"/>
            <w:noWrap/>
            <w:vAlign w:val="bottom"/>
            <w:hideMark/>
          </w:tcPr>
          <w:p w14:paraId="264C6686" w14:textId="77777777" w:rsidR="00531F0C" w:rsidRPr="008854C8" w:rsidRDefault="00531F0C" w:rsidP="00984A09">
            <w:pPr>
              <w:rPr>
                <w:rFonts w:ascii="Arial" w:eastAsia="Times New Roman" w:hAnsi="Arial" w:cs="Arial"/>
              </w:rPr>
            </w:pPr>
          </w:p>
        </w:tc>
        <w:tc>
          <w:tcPr>
            <w:tcW w:w="1398" w:type="dxa"/>
            <w:tcBorders>
              <w:top w:val="nil"/>
              <w:left w:val="nil"/>
              <w:bottom w:val="nil"/>
              <w:right w:val="nil"/>
            </w:tcBorders>
            <w:shd w:val="clear" w:color="auto" w:fill="auto"/>
            <w:noWrap/>
            <w:vAlign w:val="bottom"/>
            <w:hideMark/>
          </w:tcPr>
          <w:p w14:paraId="5C05E1D8" w14:textId="77777777" w:rsidR="00531F0C" w:rsidRPr="008854C8" w:rsidRDefault="00531F0C" w:rsidP="00984A09">
            <w:pPr>
              <w:rPr>
                <w:rFonts w:ascii="Arial" w:eastAsia="Times New Roman" w:hAnsi="Arial" w:cs="Arial"/>
              </w:rPr>
            </w:pPr>
          </w:p>
        </w:tc>
        <w:tc>
          <w:tcPr>
            <w:tcW w:w="5670" w:type="dxa"/>
            <w:gridSpan w:val="5"/>
            <w:tcBorders>
              <w:top w:val="nil"/>
              <w:left w:val="nil"/>
              <w:bottom w:val="dashed" w:sz="8" w:space="0" w:color="auto"/>
              <w:right w:val="nil"/>
            </w:tcBorders>
            <w:shd w:val="clear" w:color="auto" w:fill="auto"/>
            <w:noWrap/>
            <w:vAlign w:val="bottom"/>
            <w:hideMark/>
          </w:tcPr>
          <w:p w14:paraId="68B5FA07" w14:textId="77777777" w:rsidR="00531F0C" w:rsidRPr="008854C8" w:rsidRDefault="00531F0C" w:rsidP="00984A09">
            <w:pPr>
              <w:jc w:val="center"/>
              <w:rPr>
                <w:rFonts w:ascii="Arial" w:eastAsia="Times New Roman" w:hAnsi="Arial" w:cs="Arial"/>
                <w:color w:val="000000"/>
              </w:rPr>
            </w:pPr>
            <w:r w:rsidRPr="008854C8">
              <w:rPr>
                <w:rFonts w:ascii="Arial" w:eastAsia="Times New Roman" w:hAnsi="Arial" w:cs="Arial"/>
                <w:color w:val="000000"/>
              </w:rPr>
              <w:t>95% HPD Interval</w:t>
            </w:r>
          </w:p>
        </w:tc>
      </w:tr>
      <w:tr w:rsidR="00531F0C" w:rsidRPr="00D253E3" w14:paraId="485D3612" w14:textId="77777777" w:rsidTr="00984A09">
        <w:trPr>
          <w:trHeight w:val="508"/>
        </w:trPr>
        <w:tc>
          <w:tcPr>
            <w:tcW w:w="2112" w:type="dxa"/>
            <w:tcBorders>
              <w:top w:val="nil"/>
              <w:left w:val="nil"/>
              <w:bottom w:val="nil"/>
              <w:right w:val="nil"/>
            </w:tcBorders>
            <w:shd w:val="clear" w:color="auto" w:fill="auto"/>
            <w:vAlign w:val="center"/>
            <w:hideMark/>
          </w:tcPr>
          <w:p w14:paraId="17128A04" w14:textId="77777777" w:rsidR="00531F0C" w:rsidRPr="008854C8" w:rsidRDefault="00531F0C" w:rsidP="00984A09">
            <w:pPr>
              <w:rPr>
                <w:rFonts w:ascii="Arial" w:eastAsia="Times New Roman" w:hAnsi="Arial" w:cs="Arial"/>
                <w:b/>
                <w:bCs/>
                <w:color w:val="000000"/>
              </w:rPr>
            </w:pPr>
            <w:r w:rsidRPr="008854C8">
              <w:rPr>
                <w:rFonts w:ascii="Arial" w:eastAsia="Times New Roman" w:hAnsi="Arial" w:cs="Arial"/>
                <w:b/>
                <w:bCs/>
                <w:color w:val="000000"/>
              </w:rPr>
              <w:t>Root Distribution</w:t>
            </w:r>
          </w:p>
        </w:tc>
        <w:tc>
          <w:tcPr>
            <w:tcW w:w="1398" w:type="dxa"/>
            <w:tcBorders>
              <w:top w:val="nil"/>
              <w:left w:val="nil"/>
              <w:bottom w:val="nil"/>
              <w:right w:val="nil"/>
            </w:tcBorders>
            <w:shd w:val="clear" w:color="auto" w:fill="auto"/>
            <w:vAlign w:val="center"/>
            <w:hideMark/>
          </w:tcPr>
          <w:p w14:paraId="3D457AEB" w14:textId="77777777" w:rsidR="00531F0C" w:rsidRPr="008854C8" w:rsidRDefault="00531F0C" w:rsidP="00984A09">
            <w:pPr>
              <w:rPr>
                <w:rFonts w:ascii="Arial" w:eastAsia="Times New Roman" w:hAnsi="Arial" w:cs="Arial"/>
                <w:b/>
                <w:bCs/>
                <w:color w:val="000000"/>
              </w:rPr>
            </w:pPr>
            <w:r>
              <w:rPr>
                <w:rFonts w:ascii="Arial" w:eastAsia="Times New Roman" w:hAnsi="Arial" w:cs="Arial"/>
                <w:b/>
                <w:bCs/>
                <w:color w:val="000000"/>
              </w:rPr>
              <w:t>W</w:t>
            </w:r>
            <w:r w:rsidRPr="008854C8">
              <w:rPr>
                <w:rFonts w:ascii="Arial" w:eastAsia="Times New Roman" w:hAnsi="Arial" w:cs="Arial"/>
                <w:b/>
                <w:bCs/>
                <w:color w:val="000000"/>
              </w:rPr>
              <w:t>ith data?</w:t>
            </w:r>
          </w:p>
        </w:tc>
        <w:tc>
          <w:tcPr>
            <w:tcW w:w="1134" w:type="dxa"/>
            <w:tcBorders>
              <w:top w:val="nil"/>
              <w:left w:val="nil"/>
              <w:bottom w:val="single" w:sz="12" w:space="0" w:color="auto"/>
              <w:right w:val="nil"/>
            </w:tcBorders>
            <w:shd w:val="clear" w:color="auto" w:fill="auto"/>
            <w:vAlign w:val="center"/>
            <w:hideMark/>
          </w:tcPr>
          <w:p w14:paraId="2D895D71" w14:textId="77777777" w:rsidR="00531F0C" w:rsidRPr="008854C8" w:rsidRDefault="00531F0C" w:rsidP="00984A09">
            <w:pPr>
              <w:rPr>
                <w:rFonts w:ascii="Arial" w:eastAsia="Times New Roman" w:hAnsi="Arial" w:cs="Arial"/>
                <w:b/>
                <w:bCs/>
                <w:color w:val="000000"/>
              </w:rPr>
            </w:pPr>
            <w:r w:rsidRPr="008854C8">
              <w:rPr>
                <w:rFonts w:ascii="Arial" w:eastAsia="Times New Roman" w:hAnsi="Arial" w:cs="Arial"/>
                <w:b/>
                <w:bCs/>
                <w:color w:val="000000"/>
              </w:rPr>
              <w:t>Mean</w:t>
            </w:r>
          </w:p>
        </w:tc>
        <w:tc>
          <w:tcPr>
            <w:tcW w:w="1134" w:type="dxa"/>
            <w:tcBorders>
              <w:top w:val="nil"/>
              <w:left w:val="nil"/>
              <w:bottom w:val="single" w:sz="12" w:space="0" w:color="auto"/>
              <w:right w:val="nil"/>
            </w:tcBorders>
            <w:shd w:val="clear" w:color="auto" w:fill="auto"/>
            <w:vAlign w:val="center"/>
            <w:hideMark/>
          </w:tcPr>
          <w:p w14:paraId="09D28A40" w14:textId="77777777" w:rsidR="00531F0C" w:rsidRPr="008854C8" w:rsidRDefault="00531F0C" w:rsidP="00984A09">
            <w:pPr>
              <w:rPr>
                <w:rFonts w:ascii="Arial" w:eastAsia="Times New Roman" w:hAnsi="Arial" w:cs="Arial"/>
                <w:b/>
                <w:bCs/>
                <w:color w:val="000000"/>
              </w:rPr>
            </w:pPr>
            <w:r w:rsidRPr="008854C8">
              <w:rPr>
                <w:rFonts w:ascii="Arial" w:eastAsia="Times New Roman" w:hAnsi="Arial" w:cs="Arial"/>
                <w:b/>
                <w:bCs/>
                <w:color w:val="000000"/>
              </w:rPr>
              <w:t>Variance</w:t>
            </w:r>
          </w:p>
        </w:tc>
        <w:tc>
          <w:tcPr>
            <w:tcW w:w="1134" w:type="dxa"/>
            <w:tcBorders>
              <w:top w:val="nil"/>
              <w:left w:val="nil"/>
              <w:bottom w:val="single" w:sz="12" w:space="0" w:color="auto"/>
              <w:right w:val="nil"/>
            </w:tcBorders>
            <w:shd w:val="clear" w:color="auto" w:fill="auto"/>
            <w:vAlign w:val="center"/>
            <w:hideMark/>
          </w:tcPr>
          <w:p w14:paraId="6D0E76B0" w14:textId="77777777" w:rsidR="00531F0C" w:rsidRPr="008854C8" w:rsidRDefault="00531F0C" w:rsidP="00984A09">
            <w:pPr>
              <w:rPr>
                <w:rFonts w:ascii="Arial" w:eastAsia="Times New Roman" w:hAnsi="Arial" w:cs="Arial"/>
                <w:b/>
                <w:bCs/>
                <w:color w:val="000000"/>
              </w:rPr>
            </w:pPr>
            <w:r w:rsidRPr="008854C8">
              <w:rPr>
                <w:rFonts w:ascii="Arial" w:eastAsia="Times New Roman" w:hAnsi="Arial" w:cs="Arial"/>
                <w:b/>
                <w:bCs/>
                <w:color w:val="000000"/>
              </w:rPr>
              <w:t>Lower</w:t>
            </w:r>
          </w:p>
        </w:tc>
        <w:tc>
          <w:tcPr>
            <w:tcW w:w="1134" w:type="dxa"/>
            <w:tcBorders>
              <w:top w:val="nil"/>
              <w:left w:val="nil"/>
              <w:bottom w:val="single" w:sz="12" w:space="0" w:color="auto"/>
              <w:right w:val="nil"/>
            </w:tcBorders>
            <w:shd w:val="clear" w:color="auto" w:fill="auto"/>
            <w:vAlign w:val="center"/>
            <w:hideMark/>
          </w:tcPr>
          <w:p w14:paraId="5EEC3C0A" w14:textId="77777777" w:rsidR="00531F0C" w:rsidRPr="008854C8" w:rsidRDefault="00531F0C" w:rsidP="00984A09">
            <w:pPr>
              <w:rPr>
                <w:rFonts w:ascii="Arial" w:eastAsia="Times New Roman" w:hAnsi="Arial" w:cs="Arial"/>
                <w:b/>
                <w:bCs/>
                <w:color w:val="000000"/>
              </w:rPr>
            </w:pPr>
            <w:r w:rsidRPr="008854C8">
              <w:rPr>
                <w:rFonts w:ascii="Arial" w:eastAsia="Times New Roman" w:hAnsi="Arial" w:cs="Arial"/>
                <w:b/>
                <w:bCs/>
                <w:color w:val="000000"/>
              </w:rPr>
              <w:t>Upper</w:t>
            </w:r>
          </w:p>
        </w:tc>
        <w:tc>
          <w:tcPr>
            <w:tcW w:w="1134" w:type="dxa"/>
            <w:tcBorders>
              <w:top w:val="nil"/>
              <w:left w:val="nil"/>
              <w:bottom w:val="single" w:sz="12" w:space="0" w:color="auto"/>
              <w:right w:val="nil"/>
            </w:tcBorders>
            <w:shd w:val="clear" w:color="auto" w:fill="auto"/>
            <w:vAlign w:val="center"/>
            <w:hideMark/>
          </w:tcPr>
          <w:p w14:paraId="27C84073" w14:textId="77777777" w:rsidR="00531F0C" w:rsidRPr="008854C8" w:rsidRDefault="00531F0C" w:rsidP="00984A09">
            <w:pPr>
              <w:rPr>
                <w:rFonts w:ascii="Arial" w:eastAsia="Times New Roman" w:hAnsi="Arial" w:cs="Arial"/>
                <w:b/>
                <w:bCs/>
                <w:color w:val="000000"/>
              </w:rPr>
            </w:pPr>
            <w:r w:rsidRPr="008854C8">
              <w:rPr>
                <w:rFonts w:ascii="Arial" w:eastAsia="Times New Roman" w:hAnsi="Arial" w:cs="Arial"/>
                <w:b/>
                <w:bCs/>
                <w:color w:val="000000"/>
              </w:rPr>
              <w:t>Median</w:t>
            </w:r>
          </w:p>
        </w:tc>
      </w:tr>
      <w:tr w:rsidR="00531F0C" w:rsidRPr="00D253E3" w14:paraId="062303E9" w14:textId="77777777" w:rsidTr="00984A09">
        <w:trPr>
          <w:trHeight w:val="264"/>
        </w:trPr>
        <w:tc>
          <w:tcPr>
            <w:tcW w:w="2112" w:type="dxa"/>
            <w:tcBorders>
              <w:top w:val="nil"/>
              <w:left w:val="nil"/>
              <w:bottom w:val="single" w:sz="4" w:space="0" w:color="auto"/>
              <w:right w:val="nil"/>
            </w:tcBorders>
            <w:shd w:val="clear" w:color="auto" w:fill="auto"/>
            <w:noWrap/>
            <w:vAlign w:val="bottom"/>
            <w:hideMark/>
          </w:tcPr>
          <w:p w14:paraId="3AF03684" w14:textId="77777777" w:rsidR="00531F0C" w:rsidRPr="008854C8" w:rsidRDefault="00531F0C" w:rsidP="00984A09">
            <w:pPr>
              <w:rPr>
                <w:rFonts w:ascii="Arial" w:eastAsia="Times New Roman" w:hAnsi="Arial" w:cs="Arial"/>
                <w:color w:val="000000"/>
              </w:rPr>
            </w:pPr>
            <w:r>
              <w:rPr>
                <w:rFonts w:ascii="Arial" w:eastAsia="Times New Roman" w:hAnsi="Arial" w:cs="Arial"/>
                <w:color w:val="000000"/>
              </w:rPr>
              <w:t>Offset Exponential</w:t>
            </w:r>
          </w:p>
        </w:tc>
        <w:tc>
          <w:tcPr>
            <w:tcW w:w="1398" w:type="dxa"/>
            <w:tcBorders>
              <w:top w:val="nil"/>
              <w:left w:val="nil"/>
              <w:bottom w:val="single" w:sz="4" w:space="0" w:color="auto"/>
              <w:right w:val="nil"/>
            </w:tcBorders>
            <w:shd w:val="clear" w:color="auto" w:fill="auto"/>
            <w:noWrap/>
            <w:vAlign w:val="bottom"/>
            <w:hideMark/>
          </w:tcPr>
          <w:p w14:paraId="2C6847F6" w14:textId="77777777" w:rsidR="00531F0C" w:rsidRPr="008854C8" w:rsidRDefault="00531F0C" w:rsidP="00984A09">
            <w:pPr>
              <w:rPr>
                <w:rFonts w:ascii="Arial" w:eastAsia="Times New Roman" w:hAnsi="Arial" w:cs="Arial"/>
                <w:color w:val="000000"/>
              </w:rPr>
            </w:pPr>
            <w:r w:rsidRPr="008854C8">
              <w:rPr>
                <w:rFonts w:ascii="Arial" w:eastAsia="Times New Roman" w:hAnsi="Arial" w:cs="Arial"/>
                <w:color w:val="000000"/>
              </w:rPr>
              <w:t>Yes</w:t>
            </w:r>
          </w:p>
        </w:tc>
        <w:tc>
          <w:tcPr>
            <w:tcW w:w="1134" w:type="dxa"/>
            <w:tcBorders>
              <w:top w:val="nil"/>
              <w:left w:val="nil"/>
              <w:bottom w:val="single" w:sz="4" w:space="0" w:color="auto"/>
              <w:right w:val="nil"/>
            </w:tcBorders>
            <w:shd w:val="clear" w:color="auto" w:fill="auto"/>
            <w:noWrap/>
            <w:vAlign w:val="bottom"/>
          </w:tcPr>
          <w:p w14:paraId="379D7252"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80.66592</w:t>
            </w:r>
          </w:p>
        </w:tc>
        <w:tc>
          <w:tcPr>
            <w:tcW w:w="1134" w:type="dxa"/>
            <w:tcBorders>
              <w:top w:val="nil"/>
              <w:left w:val="nil"/>
              <w:bottom w:val="single" w:sz="4" w:space="0" w:color="auto"/>
              <w:right w:val="nil"/>
            </w:tcBorders>
            <w:shd w:val="clear" w:color="auto" w:fill="auto"/>
            <w:noWrap/>
            <w:vAlign w:val="bottom"/>
          </w:tcPr>
          <w:p w14:paraId="2E379858"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42.09142</w:t>
            </w:r>
          </w:p>
        </w:tc>
        <w:tc>
          <w:tcPr>
            <w:tcW w:w="1134" w:type="dxa"/>
            <w:tcBorders>
              <w:top w:val="nil"/>
              <w:left w:val="nil"/>
              <w:bottom w:val="single" w:sz="4" w:space="0" w:color="auto"/>
              <w:right w:val="nil"/>
            </w:tcBorders>
            <w:shd w:val="clear" w:color="auto" w:fill="auto"/>
            <w:noWrap/>
            <w:vAlign w:val="bottom"/>
          </w:tcPr>
          <w:p w14:paraId="25DC38AB"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67.29957</w:t>
            </w:r>
          </w:p>
        </w:tc>
        <w:tc>
          <w:tcPr>
            <w:tcW w:w="1134" w:type="dxa"/>
            <w:tcBorders>
              <w:top w:val="nil"/>
              <w:left w:val="nil"/>
              <w:bottom w:val="single" w:sz="4" w:space="0" w:color="auto"/>
              <w:right w:val="nil"/>
            </w:tcBorders>
            <w:shd w:val="clear" w:color="auto" w:fill="auto"/>
            <w:noWrap/>
            <w:vAlign w:val="bottom"/>
          </w:tcPr>
          <w:p w14:paraId="0C76C3A7"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93.55297</w:t>
            </w:r>
          </w:p>
        </w:tc>
        <w:tc>
          <w:tcPr>
            <w:tcW w:w="1134" w:type="dxa"/>
            <w:tcBorders>
              <w:top w:val="nil"/>
              <w:left w:val="nil"/>
              <w:bottom w:val="single" w:sz="4" w:space="0" w:color="auto"/>
              <w:right w:val="nil"/>
            </w:tcBorders>
            <w:shd w:val="clear" w:color="auto" w:fill="auto"/>
            <w:noWrap/>
            <w:vAlign w:val="bottom"/>
          </w:tcPr>
          <w:p w14:paraId="433C94BE"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79.65927</w:t>
            </w:r>
          </w:p>
        </w:tc>
      </w:tr>
      <w:tr w:rsidR="00531F0C" w:rsidRPr="00D253E3" w14:paraId="0E1039CE" w14:textId="77777777" w:rsidTr="00984A09">
        <w:trPr>
          <w:trHeight w:val="254"/>
        </w:trPr>
        <w:tc>
          <w:tcPr>
            <w:tcW w:w="2112" w:type="dxa"/>
            <w:tcBorders>
              <w:top w:val="single" w:sz="4" w:space="0" w:color="auto"/>
              <w:left w:val="nil"/>
              <w:bottom w:val="single" w:sz="4" w:space="0" w:color="auto"/>
              <w:right w:val="nil"/>
            </w:tcBorders>
            <w:shd w:val="clear" w:color="auto" w:fill="auto"/>
            <w:noWrap/>
            <w:vAlign w:val="bottom"/>
            <w:hideMark/>
          </w:tcPr>
          <w:p w14:paraId="0859AEAE" w14:textId="77777777" w:rsidR="00531F0C" w:rsidRPr="008854C8" w:rsidRDefault="00531F0C" w:rsidP="00984A09">
            <w:pPr>
              <w:rPr>
                <w:rFonts w:ascii="Arial" w:eastAsia="Times New Roman" w:hAnsi="Arial" w:cs="Arial"/>
                <w:color w:val="000000"/>
              </w:rPr>
            </w:pPr>
            <w:r>
              <w:rPr>
                <w:rFonts w:ascii="Arial" w:eastAsia="Times New Roman" w:hAnsi="Arial" w:cs="Arial"/>
                <w:color w:val="000000"/>
              </w:rPr>
              <w:t>Offset Exponential</w:t>
            </w:r>
          </w:p>
        </w:tc>
        <w:tc>
          <w:tcPr>
            <w:tcW w:w="1398" w:type="dxa"/>
            <w:tcBorders>
              <w:top w:val="single" w:sz="4" w:space="0" w:color="auto"/>
              <w:left w:val="nil"/>
              <w:bottom w:val="single" w:sz="4" w:space="0" w:color="auto"/>
              <w:right w:val="nil"/>
            </w:tcBorders>
            <w:shd w:val="clear" w:color="auto" w:fill="auto"/>
            <w:noWrap/>
            <w:vAlign w:val="bottom"/>
            <w:hideMark/>
          </w:tcPr>
          <w:p w14:paraId="738F030E" w14:textId="77777777" w:rsidR="00531F0C" w:rsidRPr="008854C8" w:rsidRDefault="00531F0C" w:rsidP="00984A09">
            <w:pPr>
              <w:rPr>
                <w:rFonts w:ascii="Arial" w:eastAsia="Times New Roman" w:hAnsi="Arial" w:cs="Arial"/>
                <w:color w:val="000000"/>
              </w:rPr>
            </w:pPr>
            <w:r w:rsidRPr="008854C8">
              <w:rPr>
                <w:rFonts w:ascii="Arial" w:eastAsia="Times New Roman" w:hAnsi="Arial" w:cs="Arial"/>
                <w:color w:val="000000"/>
              </w:rPr>
              <w:t>No</w:t>
            </w:r>
          </w:p>
        </w:tc>
        <w:tc>
          <w:tcPr>
            <w:tcW w:w="1134" w:type="dxa"/>
            <w:tcBorders>
              <w:top w:val="single" w:sz="4" w:space="0" w:color="auto"/>
              <w:left w:val="nil"/>
              <w:bottom w:val="single" w:sz="4" w:space="0" w:color="auto"/>
              <w:right w:val="nil"/>
            </w:tcBorders>
            <w:shd w:val="clear" w:color="auto" w:fill="auto"/>
            <w:noWrap/>
            <w:vAlign w:val="bottom"/>
          </w:tcPr>
          <w:p w14:paraId="5075129E"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71.04824</w:t>
            </w:r>
          </w:p>
        </w:tc>
        <w:tc>
          <w:tcPr>
            <w:tcW w:w="1134" w:type="dxa"/>
            <w:tcBorders>
              <w:top w:val="single" w:sz="4" w:space="0" w:color="auto"/>
              <w:left w:val="nil"/>
              <w:bottom w:val="single" w:sz="4" w:space="0" w:color="auto"/>
              <w:right w:val="nil"/>
            </w:tcBorders>
            <w:shd w:val="clear" w:color="auto" w:fill="auto"/>
            <w:noWrap/>
            <w:vAlign w:val="bottom"/>
          </w:tcPr>
          <w:p w14:paraId="36580BD8"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13.99969</w:t>
            </w:r>
          </w:p>
        </w:tc>
        <w:tc>
          <w:tcPr>
            <w:tcW w:w="1134" w:type="dxa"/>
            <w:tcBorders>
              <w:top w:val="single" w:sz="4" w:space="0" w:color="auto"/>
              <w:left w:val="nil"/>
              <w:bottom w:val="single" w:sz="4" w:space="0" w:color="auto"/>
              <w:right w:val="nil"/>
            </w:tcBorders>
            <w:shd w:val="clear" w:color="auto" w:fill="auto"/>
            <w:noWrap/>
            <w:vAlign w:val="bottom"/>
          </w:tcPr>
          <w:p w14:paraId="6ACB2C24"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64.13806</w:t>
            </w:r>
          </w:p>
        </w:tc>
        <w:tc>
          <w:tcPr>
            <w:tcW w:w="1134" w:type="dxa"/>
            <w:tcBorders>
              <w:top w:val="single" w:sz="4" w:space="0" w:color="auto"/>
              <w:left w:val="nil"/>
              <w:bottom w:val="single" w:sz="4" w:space="0" w:color="auto"/>
              <w:right w:val="nil"/>
            </w:tcBorders>
            <w:shd w:val="clear" w:color="auto" w:fill="auto"/>
            <w:noWrap/>
            <w:vAlign w:val="bottom"/>
          </w:tcPr>
          <w:p w14:paraId="0F6956A5"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78.6117</w:t>
            </w:r>
          </w:p>
        </w:tc>
        <w:tc>
          <w:tcPr>
            <w:tcW w:w="1134" w:type="dxa"/>
            <w:tcBorders>
              <w:top w:val="single" w:sz="4" w:space="0" w:color="auto"/>
              <w:left w:val="nil"/>
              <w:bottom w:val="single" w:sz="4" w:space="0" w:color="auto"/>
              <w:right w:val="nil"/>
            </w:tcBorders>
            <w:shd w:val="clear" w:color="auto" w:fill="auto"/>
            <w:noWrap/>
            <w:vAlign w:val="bottom"/>
          </w:tcPr>
          <w:p w14:paraId="572DAB44"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70.88791</w:t>
            </w:r>
          </w:p>
        </w:tc>
      </w:tr>
      <w:tr w:rsidR="00531F0C" w:rsidRPr="00D253E3" w14:paraId="5CF4CE57" w14:textId="77777777" w:rsidTr="00984A09">
        <w:trPr>
          <w:trHeight w:val="254"/>
        </w:trPr>
        <w:tc>
          <w:tcPr>
            <w:tcW w:w="2112" w:type="dxa"/>
            <w:tcBorders>
              <w:top w:val="single" w:sz="4" w:space="0" w:color="auto"/>
              <w:left w:val="nil"/>
              <w:bottom w:val="single" w:sz="4" w:space="0" w:color="auto"/>
              <w:right w:val="nil"/>
            </w:tcBorders>
            <w:shd w:val="clear" w:color="auto" w:fill="auto"/>
            <w:noWrap/>
            <w:vAlign w:val="bottom"/>
            <w:hideMark/>
          </w:tcPr>
          <w:p w14:paraId="1F864F1B" w14:textId="77777777" w:rsidR="00531F0C" w:rsidRPr="008854C8" w:rsidRDefault="00531F0C" w:rsidP="00984A09">
            <w:pPr>
              <w:rPr>
                <w:rFonts w:ascii="Arial" w:eastAsia="Times New Roman" w:hAnsi="Arial" w:cs="Arial"/>
                <w:color w:val="000000"/>
              </w:rPr>
            </w:pPr>
            <w:r>
              <w:rPr>
                <w:rFonts w:ascii="Arial" w:eastAsia="Times New Roman" w:hAnsi="Arial" w:cs="Arial"/>
                <w:color w:val="000000"/>
              </w:rPr>
              <w:t>Uniform</w:t>
            </w:r>
          </w:p>
        </w:tc>
        <w:tc>
          <w:tcPr>
            <w:tcW w:w="1398" w:type="dxa"/>
            <w:tcBorders>
              <w:top w:val="single" w:sz="4" w:space="0" w:color="auto"/>
              <w:left w:val="nil"/>
              <w:bottom w:val="single" w:sz="4" w:space="0" w:color="auto"/>
              <w:right w:val="nil"/>
            </w:tcBorders>
            <w:shd w:val="clear" w:color="auto" w:fill="auto"/>
            <w:noWrap/>
            <w:vAlign w:val="bottom"/>
            <w:hideMark/>
          </w:tcPr>
          <w:p w14:paraId="7E958C48" w14:textId="77777777" w:rsidR="00531F0C" w:rsidRPr="008854C8" w:rsidRDefault="00531F0C" w:rsidP="00984A09">
            <w:pPr>
              <w:rPr>
                <w:rFonts w:ascii="Arial" w:eastAsia="Times New Roman" w:hAnsi="Arial" w:cs="Arial"/>
                <w:color w:val="000000"/>
              </w:rPr>
            </w:pPr>
            <w:r w:rsidRPr="008854C8">
              <w:rPr>
                <w:rFonts w:ascii="Arial" w:eastAsia="Times New Roman" w:hAnsi="Arial" w:cs="Arial"/>
                <w:color w:val="000000"/>
              </w:rPr>
              <w:t>Yes</w:t>
            </w:r>
          </w:p>
        </w:tc>
        <w:tc>
          <w:tcPr>
            <w:tcW w:w="1134" w:type="dxa"/>
            <w:tcBorders>
              <w:top w:val="single" w:sz="4" w:space="0" w:color="auto"/>
              <w:left w:val="nil"/>
              <w:bottom w:val="single" w:sz="4" w:space="0" w:color="auto"/>
              <w:right w:val="nil"/>
            </w:tcBorders>
            <w:shd w:val="clear" w:color="auto" w:fill="auto"/>
            <w:noWrap/>
            <w:vAlign w:val="bottom"/>
          </w:tcPr>
          <w:p w14:paraId="4A339F51"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62.45651</w:t>
            </w:r>
          </w:p>
        </w:tc>
        <w:tc>
          <w:tcPr>
            <w:tcW w:w="1134" w:type="dxa"/>
            <w:tcBorders>
              <w:top w:val="single" w:sz="4" w:space="0" w:color="auto"/>
              <w:left w:val="nil"/>
              <w:bottom w:val="single" w:sz="4" w:space="0" w:color="auto"/>
              <w:right w:val="nil"/>
            </w:tcBorders>
            <w:shd w:val="clear" w:color="auto" w:fill="auto"/>
            <w:noWrap/>
            <w:vAlign w:val="bottom"/>
          </w:tcPr>
          <w:p w14:paraId="3973B553"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1.159584</w:t>
            </w:r>
          </w:p>
        </w:tc>
        <w:tc>
          <w:tcPr>
            <w:tcW w:w="1134" w:type="dxa"/>
            <w:tcBorders>
              <w:top w:val="single" w:sz="4" w:space="0" w:color="auto"/>
              <w:left w:val="nil"/>
              <w:bottom w:val="single" w:sz="4" w:space="0" w:color="auto"/>
              <w:right w:val="nil"/>
            </w:tcBorders>
            <w:shd w:val="clear" w:color="auto" w:fill="auto"/>
            <w:noWrap/>
            <w:vAlign w:val="bottom"/>
          </w:tcPr>
          <w:p w14:paraId="27001542"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60.80456</w:t>
            </w:r>
          </w:p>
        </w:tc>
        <w:tc>
          <w:tcPr>
            <w:tcW w:w="1134" w:type="dxa"/>
            <w:tcBorders>
              <w:top w:val="single" w:sz="4" w:space="0" w:color="auto"/>
              <w:left w:val="nil"/>
              <w:bottom w:val="single" w:sz="4" w:space="0" w:color="auto"/>
              <w:right w:val="nil"/>
            </w:tcBorders>
            <w:shd w:val="clear" w:color="auto" w:fill="auto"/>
            <w:noWrap/>
            <w:vAlign w:val="bottom"/>
          </w:tcPr>
          <w:p w14:paraId="493C523A"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64.29212</w:t>
            </w:r>
          </w:p>
        </w:tc>
        <w:tc>
          <w:tcPr>
            <w:tcW w:w="1134" w:type="dxa"/>
            <w:tcBorders>
              <w:top w:val="single" w:sz="4" w:space="0" w:color="auto"/>
              <w:left w:val="nil"/>
              <w:bottom w:val="single" w:sz="4" w:space="0" w:color="auto"/>
              <w:right w:val="nil"/>
            </w:tcBorders>
            <w:shd w:val="clear" w:color="auto" w:fill="auto"/>
            <w:noWrap/>
            <w:vAlign w:val="bottom"/>
          </w:tcPr>
          <w:p w14:paraId="2A2B5F53"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62.4217</w:t>
            </w:r>
          </w:p>
        </w:tc>
      </w:tr>
      <w:tr w:rsidR="00531F0C" w:rsidRPr="00D253E3" w14:paraId="311878BB" w14:textId="77777777" w:rsidTr="00984A09">
        <w:trPr>
          <w:trHeight w:val="254"/>
        </w:trPr>
        <w:tc>
          <w:tcPr>
            <w:tcW w:w="2112" w:type="dxa"/>
            <w:tcBorders>
              <w:top w:val="single" w:sz="4" w:space="0" w:color="auto"/>
              <w:left w:val="nil"/>
              <w:bottom w:val="nil"/>
              <w:right w:val="nil"/>
            </w:tcBorders>
            <w:shd w:val="clear" w:color="auto" w:fill="auto"/>
            <w:noWrap/>
            <w:vAlign w:val="bottom"/>
            <w:hideMark/>
          </w:tcPr>
          <w:p w14:paraId="369CBB9E" w14:textId="77777777" w:rsidR="00531F0C" w:rsidRPr="008854C8" w:rsidRDefault="00531F0C" w:rsidP="00984A09">
            <w:pPr>
              <w:rPr>
                <w:rFonts w:ascii="Arial" w:eastAsia="Times New Roman" w:hAnsi="Arial" w:cs="Arial"/>
                <w:color w:val="000000"/>
              </w:rPr>
            </w:pPr>
            <w:r>
              <w:rPr>
                <w:rFonts w:ascii="Arial" w:eastAsia="Times New Roman" w:hAnsi="Arial" w:cs="Arial"/>
                <w:color w:val="000000"/>
              </w:rPr>
              <w:t>Uniform</w:t>
            </w:r>
          </w:p>
        </w:tc>
        <w:tc>
          <w:tcPr>
            <w:tcW w:w="1398" w:type="dxa"/>
            <w:tcBorders>
              <w:top w:val="single" w:sz="4" w:space="0" w:color="auto"/>
              <w:left w:val="nil"/>
              <w:bottom w:val="nil"/>
              <w:right w:val="nil"/>
            </w:tcBorders>
            <w:shd w:val="clear" w:color="auto" w:fill="auto"/>
            <w:noWrap/>
            <w:vAlign w:val="bottom"/>
            <w:hideMark/>
          </w:tcPr>
          <w:p w14:paraId="35D67856" w14:textId="77777777" w:rsidR="00531F0C" w:rsidRPr="008854C8" w:rsidRDefault="00531F0C" w:rsidP="00984A09">
            <w:pPr>
              <w:rPr>
                <w:rFonts w:ascii="Arial" w:eastAsia="Times New Roman" w:hAnsi="Arial" w:cs="Arial"/>
                <w:color w:val="000000"/>
              </w:rPr>
            </w:pPr>
            <w:r w:rsidRPr="008854C8">
              <w:rPr>
                <w:rFonts w:ascii="Arial" w:eastAsia="Times New Roman" w:hAnsi="Arial" w:cs="Arial"/>
                <w:color w:val="000000"/>
              </w:rPr>
              <w:t>No</w:t>
            </w:r>
          </w:p>
        </w:tc>
        <w:tc>
          <w:tcPr>
            <w:tcW w:w="1134" w:type="dxa"/>
            <w:tcBorders>
              <w:top w:val="single" w:sz="4" w:space="0" w:color="auto"/>
              <w:left w:val="nil"/>
              <w:bottom w:val="nil"/>
              <w:right w:val="nil"/>
            </w:tcBorders>
            <w:shd w:val="clear" w:color="auto" w:fill="auto"/>
            <w:noWrap/>
            <w:vAlign w:val="bottom"/>
          </w:tcPr>
          <w:p w14:paraId="7FD35035"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65.11428</w:t>
            </w:r>
          </w:p>
        </w:tc>
        <w:tc>
          <w:tcPr>
            <w:tcW w:w="1134" w:type="dxa"/>
            <w:tcBorders>
              <w:top w:val="single" w:sz="4" w:space="0" w:color="auto"/>
              <w:left w:val="nil"/>
              <w:bottom w:val="nil"/>
              <w:right w:val="nil"/>
            </w:tcBorders>
            <w:shd w:val="clear" w:color="auto" w:fill="auto"/>
            <w:noWrap/>
            <w:vAlign w:val="bottom"/>
          </w:tcPr>
          <w:p w14:paraId="68B900B4"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1.201485</w:t>
            </w:r>
          </w:p>
        </w:tc>
        <w:tc>
          <w:tcPr>
            <w:tcW w:w="1134" w:type="dxa"/>
            <w:tcBorders>
              <w:top w:val="single" w:sz="4" w:space="0" w:color="auto"/>
              <w:left w:val="nil"/>
              <w:bottom w:val="nil"/>
              <w:right w:val="nil"/>
            </w:tcBorders>
            <w:shd w:val="clear" w:color="auto" w:fill="auto"/>
            <w:noWrap/>
            <w:vAlign w:val="bottom"/>
          </w:tcPr>
          <w:p w14:paraId="1C5CF88C"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62.871</w:t>
            </w:r>
          </w:p>
        </w:tc>
        <w:tc>
          <w:tcPr>
            <w:tcW w:w="1134" w:type="dxa"/>
            <w:tcBorders>
              <w:top w:val="single" w:sz="4" w:space="0" w:color="auto"/>
              <w:left w:val="nil"/>
              <w:bottom w:val="nil"/>
              <w:right w:val="nil"/>
            </w:tcBorders>
            <w:shd w:val="clear" w:color="auto" w:fill="auto"/>
            <w:noWrap/>
            <w:vAlign w:val="bottom"/>
          </w:tcPr>
          <w:p w14:paraId="35B7CFB4"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66.96123</w:t>
            </w:r>
          </w:p>
        </w:tc>
        <w:tc>
          <w:tcPr>
            <w:tcW w:w="1134" w:type="dxa"/>
            <w:tcBorders>
              <w:top w:val="single" w:sz="4" w:space="0" w:color="auto"/>
              <w:left w:val="nil"/>
              <w:bottom w:val="nil"/>
              <w:right w:val="nil"/>
            </w:tcBorders>
            <w:shd w:val="clear" w:color="auto" w:fill="auto"/>
            <w:noWrap/>
            <w:vAlign w:val="bottom"/>
          </w:tcPr>
          <w:p w14:paraId="67A7F2BF" w14:textId="77777777" w:rsidR="00531F0C" w:rsidRPr="008854C8" w:rsidRDefault="00531F0C" w:rsidP="00984A09">
            <w:pPr>
              <w:jc w:val="right"/>
              <w:rPr>
                <w:rFonts w:ascii="Arial" w:eastAsia="Times New Roman" w:hAnsi="Arial" w:cs="Arial"/>
                <w:color w:val="000000"/>
              </w:rPr>
            </w:pPr>
            <w:r w:rsidRPr="0081095C">
              <w:rPr>
                <w:rFonts w:ascii="Arial" w:hAnsi="Arial" w:cs="Arial"/>
                <w:color w:val="000000"/>
              </w:rPr>
              <w:t>65.25346</w:t>
            </w:r>
          </w:p>
        </w:tc>
      </w:tr>
    </w:tbl>
    <w:p w14:paraId="12DC74A1" w14:textId="77777777" w:rsidR="00531F0C" w:rsidRDefault="00531F0C" w:rsidP="00531F0C">
      <w:pPr>
        <w:rPr>
          <w:rFonts w:cs="Times New Roman"/>
        </w:rPr>
      </w:pPr>
    </w:p>
    <w:p w14:paraId="2E72FE09" w14:textId="77777777" w:rsidR="00531F0C" w:rsidRDefault="00531F0C" w:rsidP="00531F0C">
      <w:pPr>
        <w:rPr>
          <w:rFonts w:cs="Times New Roman"/>
        </w:rPr>
      </w:pPr>
    </w:p>
    <w:p w14:paraId="0C8865EE" w14:textId="5A0E5A1A" w:rsidR="00531F0C" w:rsidRDefault="00531F0C">
      <w:pPr>
        <w:rPr>
          <w:rFonts w:cs="Times New Roman"/>
        </w:rPr>
      </w:pPr>
      <w:r>
        <w:rPr>
          <w:rFonts w:cs="Times New Roman"/>
        </w:rPr>
        <w:br w:type="page"/>
      </w:r>
    </w:p>
    <w:p w14:paraId="5F9F1D58" w14:textId="77777777" w:rsidR="00677BDD" w:rsidRPr="00677BDD" w:rsidRDefault="00677BDD" w:rsidP="00677BDD">
      <w:pPr>
        <w:jc w:val="both"/>
        <w:rPr>
          <w:rFonts w:ascii="Times New Roman" w:hAnsi="Times New Roman" w:cs="Times New Roman"/>
          <w:b/>
          <w:bCs/>
          <w:sz w:val="24"/>
          <w:szCs w:val="24"/>
        </w:rPr>
      </w:pPr>
      <w:r w:rsidRPr="00677BDD">
        <w:rPr>
          <w:rFonts w:ascii="Times New Roman" w:hAnsi="Times New Roman" w:cs="Times New Roman"/>
          <w:b/>
          <w:bCs/>
          <w:sz w:val="24"/>
          <w:szCs w:val="24"/>
        </w:rPr>
        <w:lastRenderedPageBreak/>
        <w:t xml:space="preserve">Table S5. </w:t>
      </w:r>
      <w:r w:rsidRPr="00677BDD">
        <w:rPr>
          <w:rFonts w:ascii="Times New Roman" w:hAnsi="Times New Roman" w:cs="Times New Roman"/>
          <w:b/>
          <w:sz w:val="24"/>
          <w:szCs w:val="24"/>
        </w:rPr>
        <w:t>Evolutionary model results, including the deep-sea temperature curve from Cramer et al. 2011 (33).</w:t>
      </w:r>
      <w:r w:rsidRPr="00677BDD">
        <w:rPr>
          <w:rFonts w:ascii="Times New Roman" w:hAnsi="Times New Roman" w:cs="Times New Roman"/>
          <w:sz w:val="24"/>
          <w:szCs w:val="24"/>
        </w:rPr>
        <w:t xml:space="preserve"> Number of model parameters, mean values for the corrected Akaike information criterion (</w:t>
      </w:r>
      <w:proofErr w:type="spellStart"/>
      <w:r w:rsidRPr="00677BDD">
        <w:rPr>
          <w:rFonts w:ascii="Times New Roman" w:hAnsi="Times New Roman" w:cs="Times New Roman"/>
          <w:sz w:val="24"/>
          <w:szCs w:val="24"/>
        </w:rPr>
        <w:t>AICc</w:t>
      </w:r>
      <w:proofErr w:type="spellEnd"/>
      <w:r w:rsidRPr="00677BDD">
        <w:rPr>
          <w:rFonts w:ascii="Times New Roman" w:hAnsi="Times New Roman" w:cs="Times New Roman"/>
          <w:sz w:val="24"/>
          <w:szCs w:val="24"/>
        </w:rPr>
        <w:t>), mean log likelihood (</w:t>
      </w:r>
      <w:proofErr w:type="spellStart"/>
      <w:r w:rsidRPr="00677BDD">
        <w:rPr>
          <w:rFonts w:ascii="Times New Roman" w:hAnsi="Times New Roman" w:cs="Times New Roman"/>
          <w:sz w:val="24"/>
          <w:szCs w:val="24"/>
        </w:rPr>
        <w:t>lnL</w:t>
      </w:r>
      <w:proofErr w:type="spellEnd"/>
      <w:r w:rsidRPr="00677BDD">
        <w:rPr>
          <w:rFonts w:ascii="Times New Roman" w:hAnsi="Times New Roman" w:cs="Times New Roman"/>
          <w:sz w:val="24"/>
          <w:szCs w:val="24"/>
        </w:rPr>
        <w:t>), and weighted AIC (</w:t>
      </w:r>
      <w:proofErr w:type="spellStart"/>
      <w:r w:rsidRPr="00677BDD">
        <w:rPr>
          <w:rFonts w:ascii="Times New Roman" w:hAnsi="Times New Roman" w:cs="Times New Roman"/>
          <w:sz w:val="24"/>
          <w:szCs w:val="24"/>
        </w:rPr>
        <w:t>AICw</w:t>
      </w:r>
      <w:proofErr w:type="spellEnd"/>
      <w:r w:rsidRPr="00677BDD">
        <w:rPr>
          <w:rFonts w:ascii="Times New Roman" w:hAnsi="Times New Roman" w:cs="Times New Roman"/>
          <w:sz w:val="24"/>
          <w:szCs w:val="24"/>
        </w:rPr>
        <w:t xml:space="preserve">) are reported. </w:t>
      </w:r>
    </w:p>
    <w:p w14:paraId="7635A22A" w14:textId="77777777" w:rsidR="00677BDD" w:rsidRDefault="00677BDD" w:rsidP="00677BDD">
      <w:pPr>
        <w:rPr>
          <w:rFonts w:cs="Times New Roman"/>
          <w:b/>
          <w:bCs/>
          <w:color w:val="0070C0"/>
        </w:rPr>
      </w:pPr>
    </w:p>
    <w:tbl>
      <w:tblPr>
        <w:tblStyle w:val="PlainTable2"/>
        <w:tblW w:w="8913" w:type="dxa"/>
        <w:tblBorders>
          <w:top w:val="none" w:sz="0" w:space="0" w:color="auto"/>
          <w:bottom w:val="none" w:sz="0" w:space="0" w:color="auto"/>
        </w:tblBorders>
        <w:tblLayout w:type="fixed"/>
        <w:tblLook w:val="04A0" w:firstRow="1" w:lastRow="0" w:firstColumn="1" w:lastColumn="0" w:noHBand="0" w:noVBand="1"/>
      </w:tblPr>
      <w:tblGrid>
        <w:gridCol w:w="3150"/>
        <w:gridCol w:w="1440"/>
        <w:gridCol w:w="14"/>
        <w:gridCol w:w="1763"/>
        <w:gridCol w:w="1077"/>
        <w:gridCol w:w="1469"/>
      </w:tblGrid>
      <w:tr w:rsidR="00677BDD" w:rsidRPr="00B67DA4" w14:paraId="4C9141ED" w14:textId="77777777" w:rsidTr="00984A09">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150" w:type="dxa"/>
            <w:tcBorders>
              <w:bottom w:val="single" w:sz="4" w:space="0" w:color="auto"/>
            </w:tcBorders>
            <w:noWrap/>
            <w:hideMark/>
          </w:tcPr>
          <w:p w14:paraId="029B265D" w14:textId="77777777" w:rsidR="00677BDD" w:rsidRPr="00B67DA4" w:rsidRDefault="00677BDD" w:rsidP="00984A09">
            <w:pPr>
              <w:rPr>
                <w:rFonts w:ascii="Arial" w:hAnsi="Arial" w:cs="Arial"/>
                <w:b w:val="0"/>
                <w:bCs w:val="0"/>
                <w:sz w:val="22"/>
                <w:szCs w:val="22"/>
              </w:rPr>
            </w:pPr>
            <w:r w:rsidRPr="00B67DA4">
              <w:rPr>
                <w:rFonts w:ascii="Arial" w:hAnsi="Arial" w:cs="Arial"/>
                <w:sz w:val="22"/>
                <w:szCs w:val="22"/>
              </w:rPr>
              <w:t>Evolutionary Model</w:t>
            </w:r>
          </w:p>
        </w:tc>
        <w:tc>
          <w:tcPr>
            <w:tcW w:w="1440" w:type="dxa"/>
            <w:tcBorders>
              <w:bottom w:val="single" w:sz="4" w:space="0" w:color="auto"/>
            </w:tcBorders>
          </w:tcPr>
          <w:p w14:paraId="151B7011" w14:textId="77777777" w:rsidR="00677BDD" w:rsidRPr="00B67DA4" w:rsidRDefault="00677BD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Parameters</w:t>
            </w:r>
          </w:p>
        </w:tc>
        <w:tc>
          <w:tcPr>
            <w:tcW w:w="1777" w:type="dxa"/>
            <w:gridSpan w:val="2"/>
            <w:tcBorders>
              <w:bottom w:val="single" w:sz="4" w:space="0" w:color="auto"/>
            </w:tcBorders>
            <w:noWrap/>
            <w:hideMark/>
          </w:tcPr>
          <w:p w14:paraId="58A6EB15" w14:textId="77777777" w:rsidR="00677BDD" w:rsidRPr="00B67DA4" w:rsidRDefault="00677BD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roofErr w:type="spellStart"/>
            <w:r w:rsidRPr="00B67DA4">
              <w:rPr>
                <w:rFonts w:ascii="Arial" w:hAnsi="Arial" w:cs="Arial"/>
                <w:sz w:val="22"/>
                <w:szCs w:val="22"/>
              </w:rPr>
              <w:t>AICc</w:t>
            </w:r>
            <w:proofErr w:type="spellEnd"/>
          </w:p>
        </w:tc>
        <w:tc>
          <w:tcPr>
            <w:tcW w:w="1077" w:type="dxa"/>
            <w:tcBorders>
              <w:bottom w:val="single" w:sz="4" w:space="0" w:color="auto"/>
            </w:tcBorders>
            <w:noWrap/>
            <w:hideMark/>
          </w:tcPr>
          <w:p w14:paraId="16956A3C" w14:textId="77777777" w:rsidR="00677BDD" w:rsidRPr="00B67DA4" w:rsidRDefault="00677BD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roofErr w:type="spellStart"/>
            <w:r w:rsidRPr="00B67DA4">
              <w:rPr>
                <w:rFonts w:ascii="Arial" w:hAnsi="Arial" w:cs="Arial"/>
                <w:sz w:val="22"/>
                <w:szCs w:val="22"/>
              </w:rPr>
              <w:t>lnL</w:t>
            </w:r>
            <w:proofErr w:type="spellEnd"/>
          </w:p>
        </w:tc>
        <w:tc>
          <w:tcPr>
            <w:tcW w:w="1469" w:type="dxa"/>
            <w:tcBorders>
              <w:bottom w:val="single" w:sz="4" w:space="0" w:color="auto"/>
            </w:tcBorders>
            <w:noWrap/>
            <w:hideMark/>
          </w:tcPr>
          <w:p w14:paraId="7D193EF5" w14:textId="77777777" w:rsidR="00677BDD" w:rsidRPr="00B67DA4" w:rsidRDefault="00677BD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roofErr w:type="spellStart"/>
            <w:r w:rsidRPr="00B67DA4">
              <w:rPr>
                <w:rFonts w:ascii="Arial" w:hAnsi="Arial" w:cs="Arial"/>
                <w:sz w:val="22"/>
                <w:szCs w:val="22"/>
              </w:rPr>
              <w:t>AICw</w:t>
            </w:r>
            <w:proofErr w:type="spellEnd"/>
          </w:p>
        </w:tc>
      </w:tr>
      <w:tr w:rsidR="00677BDD" w:rsidRPr="00B67DA4" w14:paraId="11C68273" w14:textId="77777777" w:rsidTr="00984A09">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150" w:type="dxa"/>
            <w:tcBorders>
              <w:top w:val="single" w:sz="4" w:space="0" w:color="auto"/>
            </w:tcBorders>
            <w:noWrap/>
          </w:tcPr>
          <w:p w14:paraId="7B9B03ED" w14:textId="77777777" w:rsidR="00677BDD" w:rsidRPr="00B67DA4" w:rsidRDefault="00677BDD" w:rsidP="00984A09">
            <w:pPr>
              <w:rPr>
                <w:rFonts w:ascii="Arial" w:hAnsi="Arial" w:cs="Arial"/>
                <w:sz w:val="22"/>
                <w:szCs w:val="22"/>
              </w:rPr>
            </w:pPr>
            <w:r>
              <w:rPr>
                <w:rFonts w:ascii="Arial" w:hAnsi="Arial" w:cs="Arial"/>
                <w:sz w:val="22"/>
                <w:szCs w:val="22"/>
              </w:rPr>
              <w:t>OU climate deep-sea</w:t>
            </w:r>
          </w:p>
        </w:tc>
        <w:tc>
          <w:tcPr>
            <w:tcW w:w="1454" w:type="dxa"/>
            <w:gridSpan w:val="2"/>
            <w:tcBorders>
              <w:top w:val="single" w:sz="4" w:space="0" w:color="auto"/>
            </w:tcBorders>
          </w:tcPr>
          <w:p w14:paraId="04F28B58"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5</w:t>
            </w:r>
          </w:p>
        </w:tc>
        <w:tc>
          <w:tcPr>
            <w:tcW w:w="1763" w:type="dxa"/>
            <w:tcBorders>
              <w:top w:val="single" w:sz="4" w:space="0" w:color="auto"/>
            </w:tcBorders>
            <w:noWrap/>
          </w:tcPr>
          <w:p w14:paraId="67D86657"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89.87</w:t>
            </w:r>
          </w:p>
        </w:tc>
        <w:tc>
          <w:tcPr>
            <w:tcW w:w="1077" w:type="dxa"/>
            <w:tcBorders>
              <w:top w:val="single" w:sz="4" w:space="0" w:color="auto"/>
            </w:tcBorders>
            <w:noWrap/>
          </w:tcPr>
          <w:p w14:paraId="73DAFA5C"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-39.81</w:t>
            </w:r>
          </w:p>
        </w:tc>
        <w:tc>
          <w:tcPr>
            <w:tcW w:w="1469" w:type="dxa"/>
            <w:tcBorders>
              <w:top w:val="single" w:sz="4" w:space="0" w:color="auto"/>
            </w:tcBorders>
            <w:noWrap/>
          </w:tcPr>
          <w:p w14:paraId="32C384B2"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0.9849</w:t>
            </w:r>
          </w:p>
        </w:tc>
      </w:tr>
      <w:tr w:rsidR="00677BDD" w:rsidRPr="00B67DA4" w14:paraId="135A5F38" w14:textId="77777777" w:rsidTr="00984A09">
        <w:trPr>
          <w:trHeight w:val="222"/>
        </w:trPr>
        <w:tc>
          <w:tcPr>
            <w:cnfStyle w:val="001000000000" w:firstRow="0" w:lastRow="0" w:firstColumn="1" w:lastColumn="0" w:oddVBand="0" w:evenVBand="0" w:oddHBand="0" w:evenHBand="0" w:firstRowFirstColumn="0" w:firstRowLastColumn="0" w:lastRowFirstColumn="0" w:lastRowLastColumn="0"/>
            <w:tcW w:w="3150" w:type="dxa"/>
            <w:tcBorders>
              <w:top w:val="single" w:sz="4" w:space="0" w:color="auto"/>
            </w:tcBorders>
            <w:noWrap/>
            <w:hideMark/>
          </w:tcPr>
          <w:p w14:paraId="07872AD5" w14:textId="77777777" w:rsidR="00677BDD" w:rsidRPr="00B67DA4" w:rsidRDefault="00677BDD" w:rsidP="00984A09">
            <w:pPr>
              <w:rPr>
                <w:rFonts w:ascii="Arial" w:hAnsi="Arial" w:cs="Arial"/>
                <w:b w:val="0"/>
                <w:bCs w:val="0"/>
                <w:sz w:val="22"/>
                <w:szCs w:val="22"/>
              </w:rPr>
            </w:pPr>
            <w:r w:rsidRPr="00B67DA4">
              <w:rPr>
                <w:rFonts w:ascii="Arial" w:hAnsi="Arial" w:cs="Arial"/>
                <w:sz w:val="22"/>
                <w:szCs w:val="22"/>
              </w:rPr>
              <w:t xml:space="preserve">OU </w:t>
            </w:r>
            <w:r>
              <w:rPr>
                <w:rFonts w:ascii="Arial" w:hAnsi="Arial" w:cs="Arial"/>
                <w:sz w:val="22"/>
                <w:szCs w:val="22"/>
              </w:rPr>
              <w:t>c</w:t>
            </w:r>
            <w:r w:rsidRPr="00B67DA4">
              <w:rPr>
                <w:rFonts w:ascii="Arial" w:hAnsi="Arial" w:cs="Arial"/>
                <w:sz w:val="22"/>
                <w:szCs w:val="22"/>
              </w:rPr>
              <w:t xml:space="preserve">limate </w:t>
            </w:r>
            <w:r>
              <w:rPr>
                <w:rFonts w:ascii="Arial" w:hAnsi="Arial" w:cs="Arial"/>
                <w:sz w:val="22"/>
                <w:szCs w:val="22"/>
              </w:rPr>
              <w:t>GAT</w:t>
            </w:r>
          </w:p>
        </w:tc>
        <w:tc>
          <w:tcPr>
            <w:tcW w:w="1454" w:type="dxa"/>
            <w:gridSpan w:val="2"/>
            <w:tcBorders>
              <w:top w:val="single" w:sz="4" w:space="0" w:color="auto"/>
            </w:tcBorders>
          </w:tcPr>
          <w:p w14:paraId="6782D191" w14:textId="77777777" w:rsidR="00677BDD" w:rsidRPr="00B67DA4"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5</w:t>
            </w:r>
          </w:p>
        </w:tc>
        <w:tc>
          <w:tcPr>
            <w:tcW w:w="1763" w:type="dxa"/>
            <w:tcBorders>
              <w:top w:val="single" w:sz="4" w:space="0" w:color="auto"/>
            </w:tcBorders>
            <w:noWrap/>
          </w:tcPr>
          <w:p w14:paraId="20AE9D9D" w14:textId="77777777" w:rsidR="00677BDD" w:rsidRPr="00B67DA4"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98.25</w:t>
            </w:r>
          </w:p>
        </w:tc>
        <w:tc>
          <w:tcPr>
            <w:tcW w:w="1077" w:type="dxa"/>
            <w:tcBorders>
              <w:top w:val="single" w:sz="4" w:space="0" w:color="auto"/>
            </w:tcBorders>
            <w:noWrap/>
          </w:tcPr>
          <w:p w14:paraId="65E16620" w14:textId="77777777" w:rsidR="00677BDD" w:rsidRPr="00B67DA4"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-43.99</w:t>
            </w:r>
          </w:p>
        </w:tc>
        <w:tc>
          <w:tcPr>
            <w:tcW w:w="1469" w:type="dxa"/>
            <w:tcBorders>
              <w:top w:val="single" w:sz="4" w:space="0" w:color="auto"/>
            </w:tcBorders>
            <w:noWrap/>
          </w:tcPr>
          <w:p w14:paraId="1317CE84" w14:textId="77777777" w:rsidR="00677BDD" w:rsidRPr="00B67DA4"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0.0149</w:t>
            </w:r>
          </w:p>
        </w:tc>
      </w:tr>
      <w:tr w:rsidR="00677BDD" w:rsidRPr="00B67DA4" w14:paraId="5EE15847" w14:textId="77777777" w:rsidTr="00984A09">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150" w:type="dxa"/>
            <w:noWrap/>
            <w:hideMark/>
          </w:tcPr>
          <w:p w14:paraId="0D03A2D7" w14:textId="77777777" w:rsidR="00677BDD" w:rsidRPr="00B67DA4" w:rsidRDefault="00677BDD" w:rsidP="00984A09">
            <w:pPr>
              <w:rPr>
                <w:rFonts w:ascii="Arial" w:hAnsi="Arial" w:cs="Arial"/>
                <w:b w:val="0"/>
                <w:bCs w:val="0"/>
                <w:sz w:val="22"/>
                <w:szCs w:val="22"/>
              </w:rPr>
            </w:pPr>
            <w:r w:rsidRPr="00B67DA4">
              <w:rPr>
                <w:rFonts w:ascii="Arial" w:hAnsi="Arial" w:cs="Arial"/>
                <w:sz w:val="22"/>
                <w:szCs w:val="22"/>
              </w:rPr>
              <w:t xml:space="preserve">OU </w:t>
            </w:r>
            <w:r>
              <w:rPr>
                <w:rFonts w:ascii="Arial" w:hAnsi="Arial" w:cs="Arial"/>
                <w:sz w:val="22"/>
                <w:szCs w:val="22"/>
              </w:rPr>
              <w:t>c</w:t>
            </w:r>
            <w:r w:rsidRPr="00B67DA4">
              <w:rPr>
                <w:rFonts w:ascii="Arial" w:hAnsi="Arial" w:cs="Arial"/>
                <w:sz w:val="22"/>
                <w:szCs w:val="22"/>
              </w:rPr>
              <w:t xml:space="preserve">limate </w:t>
            </w:r>
            <w:r>
              <w:rPr>
                <w:rFonts w:ascii="Arial" w:hAnsi="Arial" w:cs="Arial"/>
                <w:sz w:val="22"/>
                <w:szCs w:val="22"/>
              </w:rPr>
              <w:t>t</w:t>
            </w:r>
            <w:r w:rsidRPr="00B67DA4">
              <w:rPr>
                <w:rFonts w:ascii="Arial" w:hAnsi="Arial" w:cs="Arial"/>
                <w:sz w:val="22"/>
                <w:szCs w:val="22"/>
              </w:rPr>
              <w:t>ropical</w:t>
            </w:r>
          </w:p>
        </w:tc>
        <w:tc>
          <w:tcPr>
            <w:tcW w:w="1454" w:type="dxa"/>
            <w:gridSpan w:val="2"/>
          </w:tcPr>
          <w:p w14:paraId="5F8ACE1F"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5</w:t>
            </w:r>
          </w:p>
        </w:tc>
        <w:tc>
          <w:tcPr>
            <w:tcW w:w="1763" w:type="dxa"/>
            <w:noWrap/>
          </w:tcPr>
          <w:p w14:paraId="6B12680E"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112.42</w:t>
            </w:r>
          </w:p>
        </w:tc>
        <w:tc>
          <w:tcPr>
            <w:tcW w:w="1077" w:type="dxa"/>
            <w:noWrap/>
          </w:tcPr>
          <w:p w14:paraId="3C2ED766"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-51.08</w:t>
            </w:r>
          </w:p>
        </w:tc>
        <w:tc>
          <w:tcPr>
            <w:tcW w:w="1469" w:type="dxa"/>
            <w:noWrap/>
          </w:tcPr>
          <w:p w14:paraId="6C0A36B3"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1.25e-05</w:t>
            </w:r>
          </w:p>
        </w:tc>
      </w:tr>
      <w:tr w:rsidR="00677BDD" w:rsidRPr="00B67DA4" w14:paraId="5895E339" w14:textId="77777777" w:rsidTr="00984A09">
        <w:trPr>
          <w:trHeight w:val="222"/>
        </w:trPr>
        <w:tc>
          <w:tcPr>
            <w:cnfStyle w:val="001000000000" w:firstRow="0" w:lastRow="0" w:firstColumn="1" w:lastColumn="0" w:oddVBand="0" w:evenVBand="0" w:oddHBand="0" w:evenHBand="0" w:firstRowFirstColumn="0" w:firstRowLastColumn="0" w:lastRowFirstColumn="0" w:lastRowLastColumn="0"/>
            <w:tcW w:w="3150" w:type="dxa"/>
            <w:noWrap/>
            <w:hideMark/>
          </w:tcPr>
          <w:p w14:paraId="06048153" w14:textId="77777777" w:rsidR="00677BDD" w:rsidRPr="00B67DA4" w:rsidRDefault="00677BDD" w:rsidP="00984A09">
            <w:pPr>
              <w:rPr>
                <w:rFonts w:ascii="Arial" w:hAnsi="Arial" w:cs="Arial"/>
                <w:b w:val="0"/>
                <w:bCs w:val="0"/>
                <w:sz w:val="22"/>
                <w:szCs w:val="22"/>
              </w:rPr>
            </w:pPr>
            <w:r w:rsidRPr="00B67DA4">
              <w:rPr>
                <w:rFonts w:ascii="Arial" w:hAnsi="Arial" w:cs="Arial"/>
                <w:sz w:val="22"/>
                <w:szCs w:val="22"/>
              </w:rPr>
              <w:t xml:space="preserve">Mean </w:t>
            </w:r>
            <w:r>
              <w:rPr>
                <w:rFonts w:ascii="Arial" w:hAnsi="Arial" w:cs="Arial"/>
                <w:sz w:val="22"/>
                <w:szCs w:val="22"/>
              </w:rPr>
              <w:t>t</w:t>
            </w:r>
            <w:r w:rsidRPr="00B67DA4">
              <w:rPr>
                <w:rFonts w:ascii="Arial" w:hAnsi="Arial" w:cs="Arial"/>
                <w:sz w:val="22"/>
                <w:szCs w:val="22"/>
              </w:rPr>
              <w:t>rend</w:t>
            </w:r>
          </w:p>
        </w:tc>
        <w:tc>
          <w:tcPr>
            <w:tcW w:w="1454" w:type="dxa"/>
            <w:gridSpan w:val="2"/>
          </w:tcPr>
          <w:p w14:paraId="75E20558" w14:textId="77777777" w:rsidR="00677BDD" w:rsidRPr="00B67DA4"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3</w:t>
            </w:r>
          </w:p>
        </w:tc>
        <w:tc>
          <w:tcPr>
            <w:tcW w:w="1763" w:type="dxa"/>
            <w:noWrap/>
          </w:tcPr>
          <w:p w14:paraId="7AF40A02" w14:textId="77777777" w:rsidR="00677BDD" w:rsidRPr="008C136E"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C136E">
              <w:rPr>
                <w:rFonts w:ascii="Arial" w:hAnsi="Arial" w:cs="Arial"/>
                <w:sz w:val="22"/>
                <w:szCs w:val="22"/>
              </w:rPr>
              <w:t>126.91</w:t>
            </w:r>
          </w:p>
        </w:tc>
        <w:tc>
          <w:tcPr>
            <w:tcW w:w="1077" w:type="dxa"/>
            <w:noWrap/>
          </w:tcPr>
          <w:p w14:paraId="7F30F778" w14:textId="77777777" w:rsidR="00677BDD" w:rsidRPr="008C136E"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C136E">
              <w:rPr>
                <w:rFonts w:ascii="Arial" w:hAnsi="Arial" w:cs="Arial"/>
                <w:sz w:val="22"/>
                <w:szCs w:val="22"/>
              </w:rPr>
              <w:t>-60.40</w:t>
            </w:r>
          </w:p>
        </w:tc>
        <w:tc>
          <w:tcPr>
            <w:tcW w:w="1469" w:type="dxa"/>
            <w:noWrap/>
          </w:tcPr>
          <w:p w14:paraId="1492A378" w14:textId="77777777" w:rsidR="00677BDD" w:rsidRPr="00B67DA4"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8.95e-09</w:t>
            </w:r>
          </w:p>
        </w:tc>
      </w:tr>
      <w:tr w:rsidR="00677BDD" w:rsidRPr="00B67DA4" w14:paraId="37AA9A23" w14:textId="77777777" w:rsidTr="00984A09">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150" w:type="dxa"/>
            <w:noWrap/>
            <w:hideMark/>
          </w:tcPr>
          <w:p w14:paraId="093AD721" w14:textId="77777777" w:rsidR="00677BDD" w:rsidRPr="00B67DA4" w:rsidRDefault="00677BDD" w:rsidP="00984A09">
            <w:pPr>
              <w:rPr>
                <w:rFonts w:ascii="Arial" w:hAnsi="Arial" w:cs="Arial"/>
                <w:b w:val="0"/>
                <w:bCs w:val="0"/>
                <w:sz w:val="22"/>
                <w:szCs w:val="22"/>
              </w:rPr>
            </w:pPr>
            <w:r w:rsidRPr="00B67DA4">
              <w:rPr>
                <w:rFonts w:ascii="Arial" w:hAnsi="Arial" w:cs="Arial"/>
                <w:sz w:val="22"/>
                <w:szCs w:val="22"/>
              </w:rPr>
              <w:t>OU</w:t>
            </w:r>
          </w:p>
        </w:tc>
        <w:tc>
          <w:tcPr>
            <w:tcW w:w="1454" w:type="dxa"/>
            <w:gridSpan w:val="2"/>
          </w:tcPr>
          <w:p w14:paraId="315BC32A"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3</w:t>
            </w:r>
          </w:p>
        </w:tc>
        <w:tc>
          <w:tcPr>
            <w:tcW w:w="1763" w:type="dxa"/>
            <w:noWrap/>
          </w:tcPr>
          <w:p w14:paraId="285AE240"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137.88</w:t>
            </w:r>
          </w:p>
        </w:tc>
        <w:tc>
          <w:tcPr>
            <w:tcW w:w="1077" w:type="dxa"/>
            <w:noWrap/>
          </w:tcPr>
          <w:p w14:paraId="41A6695F"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-65.89</w:t>
            </w:r>
          </w:p>
        </w:tc>
        <w:tc>
          <w:tcPr>
            <w:tcW w:w="1469" w:type="dxa"/>
            <w:noWrap/>
          </w:tcPr>
          <w:p w14:paraId="28253D3A"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3.71e-11</w:t>
            </w:r>
          </w:p>
        </w:tc>
      </w:tr>
      <w:tr w:rsidR="00677BDD" w:rsidRPr="00B67DA4" w14:paraId="0DD6B4DF" w14:textId="77777777" w:rsidTr="00984A09">
        <w:trPr>
          <w:trHeight w:val="222"/>
        </w:trPr>
        <w:tc>
          <w:tcPr>
            <w:cnfStyle w:val="001000000000" w:firstRow="0" w:lastRow="0" w:firstColumn="1" w:lastColumn="0" w:oddVBand="0" w:evenVBand="0" w:oddHBand="0" w:evenHBand="0" w:firstRowFirstColumn="0" w:firstRowLastColumn="0" w:lastRowFirstColumn="0" w:lastRowLastColumn="0"/>
            <w:tcW w:w="3150" w:type="dxa"/>
            <w:noWrap/>
            <w:hideMark/>
          </w:tcPr>
          <w:p w14:paraId="26E7EFCE" w14:textId="77777777" w:rsidR="00677BDD" w:rsidRPr="00B67DA4" w:rsidRDefault="00677BDD" w:rsidP="00984A09">
            <w:pPr>
              <w:rPr>
                <w:rFonts w:ascii="Arial" w:hAnsi="Arial" w:cs="Arial"/>
                <w:b w:val="0"/>
                <w:bCs w:val="0"/>
                <w:sz w:val="22"/>
                <w:szCs w:val="22"/>
              </w:rPr>
            </w:pPr>
            <w:r w:rsidRPr="00B67DA4">
              <w:rPr>
                <w:rFonts w:ascii="Arial" w:hAnsi="Arial" w:cs="Arial"/>
                <w:sz w:val="22"/>
                <w:szCs w:val="22"/>
              </w:rPr>
              <w:t xml:space="preserve">Rate </w:t>
            </w:r>
            <w:r>
              <w:rPr>
                <w:rFonts w:ascii="Arial" w:hAnsi="Arial" w:cs="Arial"/>
                <w:sz w:val="22"/>
                <w:szCs w:val="22"/>
              </w:rPr>
              <w:t>t</w:t>
            </w:r>
            <w:r w:rsidRPr="00B67DA4">
              <w:rPr>
                <w:rFonts w:ascii="Arial" w:hAnsi="Arial" w:cs="Arial"/>
                <w:sz w:val="22"/>
                <w:szCs w:val="22"/>
              </w:rPr>
              <w:t>rend</w:t>
            </w:r>
          </w:p>
        </w:tc>
        <w:tc>
          <w:tcPr>
            <w:tcW w:w="1454" w:type="dxa"/>
            <w:gridSpan w:val="2"/>
          </w:tcPr>
          <w:p w14:paraId="2AE7896E" w14:textId="77777777" w:rsidR="00677BDD" w:rsidRPr="00B67DA4"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3</w:t>
            </w:r>
          </w:p>
        </w:tc>
        <w:tc>
          <w:tcPr>
            <w:tcW w:w="1763" w:type="dxa"/>
            <w:noWrap/>
          </w:tcPr>
          <w:p w14:paraId="0F900167" w14:textId="77777777" w:rsidR="00677BDD" w:rsidRPr="00B67DA4"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146.78</w:t>
            </w:r>
          </w:p>
        </w:tc>
        <w:tc>
          <w:tcPr>
            <w:tcW w:w="1077" w:type="dxa"/>
            <w:noWrap/>
          </w:tcPr>
          <w:p w14:paraId="229287FD" w14:textId="77777777" w:rsidR="00677BDD" w:rsidRPr="00B67DA4"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-70.34</w:t>
            </w:r>
          </w:p>
        </w:tc>
        <w:tc>
          <w:tcPr>
            <w:tcW w:w="1469" w:type="dxa"/>
            <w:noWrap/>
          </w:tcPr>
          <w:p w14:paraId="6A77B7E5" w14:textId="77777777" w:rsidR="00677BDD" w:rsidRPr="00B67DA4"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4.33e-13</w:t>
            </w:r>
          </w:p>
        </w:tc>
      </w:tr>
      <w:tr w:rsidR="00677BDD" w:rsidRPr="00B67DA4" w14:paraId="174010ED" w14:textId="77777777" w:rsidTr="00984A09">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150" w:type="dxa"/>
            <w:noWrap/>
            <w:hideMark/>
          </w:tcPr>
          <w:p w14:paraId="00E578FA" w14:textId="77777777" w:rsidR="00677BDD" w:rsidRPr="00B67DA4" w:rsidRDefault="00677BDD" w:rsidP="00984A09">
            <w:pPr>
              <w:rPr>
                <w:rFonts w:ascii="Arial" w:hAnsi="Arial" w:cs="Arial"/>
                <w:b w:val="0"/>
                <w:bCs w:val="0"/>
                <w:sz w:val="22"/>
                <w:szCs w:val="22"/>
              </w:rPr>
            </w:pPr>
            <w:r w:rsidRPr="00B67DA4">
              <w:rPr>
                <w:rFonts w:ascii="Arial" w:hAnsi="Arial" w:cs="Arial"/>
                <w:sz w:val="22"/>
                <w:szCs w:val="22"/>
              </w:rPr>
              <w:t>BM</w:t>
            </w:r>
          </w:p>
        </w:tc>
        <w:tc>
          <w:tcPr>
            <w:tcW w:w="1454" w:type="dxa"/>
            <w:gridSpan w:val="2"/>
          </w:tcPr>
          <w:p w14:paraId="7E5EB781"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2</w:t>
            </w:r>
          </w:p>
        </w:tc>
        <w:tc>
          <w:tcPr>
            <w:tcW w:w="1763" w:type="dxa"/>
            <w:noWrap/>
          </w:tcPr>
          <w:p w14:paraId="12B2C1E9"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148.01</w:t>
            </w:r>
          </w:p>
        </w:tc>
        <w:tc>
          <w:tcPr>
            <w:tcW w:w="1077" w:type="dxa"/>
            <w:noWrap/>
          </w:tcPr>
          <w:p w14:paraId="6EC5B1D4"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-71.98</w:t>
            </w:r>
          </w:p>
        </w:tc>
        <w:tc>
          <w:tcPr>
            <w:tcW w:w="1469" w:type="dxa"/>
            <w:noWrap/>
          </w:tcPr>
          <w:p w14:paraId="3143F5F9"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2.34e-13</w:t>
            </w:r>
          </w:p>
        </w:tc>
      </w:tr>
      <w:tr w:rsidR="00677BDD" w:rsidRPr="00B67DA4" w14:paraId="6638CC72" w14:textId="77777777" w:rsidTr="00984A09">
        <w:trPr>
          <w:trHeight w:val="222"/>
        </w:trPr>
        <w:tc>
          <w:tcPr>
            <w:cnfStyle w:val="001000000000" w:firstRow="0" w:lastRow="0" w:firstColumn="1" w:lastColumn="0" w:oddVBand="0" w:evenVBand="0" w:oddHBand="0" w:evenHBand="0" w:firstRowFirstColumn="0" w:firstRowLastColumn="0" w:lastRowFirstColumn="0" w:lastRowLastColumn="0"/>
            <w:tcW w:w="3150" w:type="dxa"/>
            <w:tcBorders>
              <w:bottom w:val="single" w:sz="4" w:space="0" w:color="auto"/>
            </w:tcBorders>
            <w:noWrap/>
            <w:hideMark/>
          </w:tcPr>
          <w:p w14:paraId="0FD601CF" w14:textId="77777777" w:rsidR="00677BDD" w:rsidRPr="00B67DA4" w:rsidRDefault="00677BDD" w:rsidP="00984A09">
            <w:pPr>
              <w:rPr>
                <w:rFonts w:ascii="Arial" w:hAnsi="Arial" w:cs="Arial"/>
                <w:b w:val="0"/>
                <w:bCs w:val="0"/>
                <w:sz w:val="22"/>
                <w:szCs w:val="22"/>
              </w:rPr>
            </w:pPr>
            <w:r w:rsidRPr="00B67DA4">
              <w:rPr>
                <w:rFonts w:ascii="Arial" w:hAnsi="Arial" w:cs="Arial"/>
                <w:sz w:val="22"/>
                <w:szCs w:val="22"/>
              </w:rPr>
              <w:t>EB</w:t>
            </w:r>
          </w:p>
        </w:tc>
        <w:tc>
          <w:tcPr>
            <w:tcW w:w="1454" w:type="dxa"/>
            <w:gridSpan w:val="2"/>
            <w:tcBorders>
              <w:bottom w:val="single" w:sz="4" w:space="0" w:color="auto"/>
            </w:tcBorders>
          </w:tcPr>
          <w:p w14:paraId="20100E09" w14:textId="77777777" w:rsidR="00677BDD" w:rsidRPr="00B67DA4"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3</w:t>
            </w:r>
          </w:p>
        </w:tc>
        <w:tc>
          <w:tcPr>
            <w:tcW w:w="1763" w:type="dxa"/>
            <w:tcBorders>
              <w:bottom w:val="single" w:sz="4" w:space="0" w:color="auto"/>
            </w:tcBorders>
            <w:noWrap/>
          </w:tcPr>
          <w:p w14:paraId="22F72CB6" w14:textId="77777777" w:rsidR="00677BDD" w:rsidRPr="00B67DA4"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148.03</w:t>
            </w:r>
          </w:p>
        </w:tc>
        <w:tc>
          <w:tcPr>
            <w:tcW w:w="1077" w:type="dxa"/>
            <w:tcBorders>
              <w:bottom w:val="single" w:sz="4" w:space="0" w:color="auto"/>
            </w:tcBorders>
            <w:noWrap/>
          </w:tcPr>
          <w:p w14:paraId="7F7B19DB" w14:textId="77777777" w:rsidR="00677BDD" w:rsidRPr="00B67DA4"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-70.96</w:t>
            </w:r>
          </w:p>
        </w:tc>
        <w:tc>
          <w:tcPr>
            <w:tcW w:w="1469" w:type="dxa"/>
            <w:tcBorders>
              <w:bottom w:val="single" w:sz="4" w:space="0" w:color="auto"/>
            </w:tcBorders>
            <w:noWrap/>
          </w:tcPr>
          <w:p w14:paraId="309BDB4C" w14:textId="77777777" w:rsidR="00677BDD" w:rsidRPr="00B67DA4"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2.31e-13</w:t>
            </w:r>
          </w:p>
        </w:tc>
      </w:tr>
    </w:tbl>
    <w:p w14:paraId="2C082973" w14:textId="77777777" w:rsidR="00677BDD" w:rsidRDefault="00677BDD" w:rsidP="00677BDD">
      <w:pPr>
        <w:rPr>
          <w:rFonts w:cs="Times New Roman"/>
          <w:b/>
          <w:bCs/>
          <w:color w:val="0070C0"/>
        </w:rPr>
      </w:pPr>
    </w:p>
    <w:p w14:paraId="502AFA2B" w14:textId="77777777" w:rsidR="00677BDD" w:rsidRPr="0030172E" w:rsidRDefault="00677BDD" w:rsidP="00677BDD">
      <w:pPr>
        <w:rPr>
          <w:rFonts w:cs="Times New Roman"/>
          <w:b/>
          <w:bCs/>
          <w:color w:val="0070C0"/>
        </w:rPr>
      </w:pPr>
    </w:p>
    <w:p w14:paraId="1BCC11D9" w14:textId="77777777" w:rsidR="00677BDD" w:rsidRDefault="00677BDD" w:rsidP="00677BDD">
      <w:pPr>
        <w:rPr>
          <w:rFonts w:cs="Times New Roman"/>
        </w:rPr>
      </w:pPr>
    </w:p>
    <w:p w14:paraId="7ED57D95" w14:textId="77777777" w:rsidR="00677BDD" w:rsidRDefault="00677BDD" w:rsidP="00677BDD">
      <w:pPr>
        <w:rPr>
          <w:rFonts w:cs="Times New Roman"/>
        </w:rPr>
      </w:pPr>
    </w:p>
    <w:p w14:paraId="5F3FAF78" w14:textId="77777777" w:rsidR="00677BDD" w:rsidRDefault="00677BDD" w:rsidP="00677BDD">
      <w:pPr>
        <w:rPr>
          <w:rFonts w:cs="Times New Roman"/>
        </w:rPr>
      </w:pPr>
    </w:p>
    <w:p w14:paraId="293B6FA1" w14:textId="77777777" w:rsidR="00677BDD" w:rsidRDefault="00677BDD" w:rsidP="00677BDD">
      <w:pPr>
        <w:rPr>
          <w:rFonts w:cs="Times New Roman"/>
          <w:b/>
          <w:bCs/>
        </w:rPr>
      </w:pPr>
      <w:r>
        <w:rPr>
          <w:rFonts w:cs="Times New Roman"/>
          <w:b/>
          <w:bCs/>
        </w:rPr>
        <w:br w:type="page"/>
      </w:r>
    </w:p>
    <w:p w14:paraId="68362F94" w14:textId="77777777" w:rsidR="00677BDD" w:rsidRPr="00677BDD" w:rsidRDefault="00677BDD" w:rsidP="00677BDD">
      <w:pPr>
        <w:jc w:val="both"/>
        <w:rPr>
          <w:rFonts w:ascii="Times New Roman" w:hAnsi="Times New Roman" w:cs="Times New Roman"/>
          <w:sz w:val="24"/>
          <w:szCs w:val="24"/>
        </w:rPr>
      </w:pPr>
      <w:r w:rsidRPr="00677BDD">
        <w:rPr>
          <w:rFonts w:ascii="Times New Roman" w:hAnsi="Times New Roman" w:cs="Times New Roman"/>
          <w:b/>
          <w:bCs/>
          <w:sz w:val="24"/>
          <w:szCs w:val="24"/>
        </w:rPr>
        <w:lastRenderedPageBreak/>
        <w:t>Table S6</w:t>
      </w:r>
      <w:r w:rsidRPr="00677BDD">
        <w:rPr>
          <w:rFonts w:ascii="Times New Roman" w:hAnsi="Times New Roman" w:cs="Times New Roman"/>
          <w:sz w:val="24"/>
          <w:szCs w:val="24"/>
        </w:rPr>
        <w:t xml:space="preserve">. </w:t>
      </w:r>
      <w:r w:rsidRPr="00677BDD">
        <w:rPr>
          <w:rFonts w:ascii="Times New Roman" w:hAnsi="Times New Roman" w:cs="Times New Roman"/>
          <w:b/>
          <w:bCs/>
          <w:sz w:val="24"/>
          <w:szCs w:val="24"/>
        </w:rPr>
        <w:t xml:space="preserve">Evolutionary model results, excluding superfamily Plectocretacicoidea. </w:t>
      </w:r>
      <w:r w:rsidRPr="00677BDD">
        <w:rPr>
          <w:rFonts w:ascii="Times New Roman" w:hAnsi="Times New Roman" w:cs="Times New Roman"/>
          <w:sz w:val="24"/>
          <w:szCs w:val="24"/>
        </w:rPr>
        <w:t>Model fitting results for the seven macroevolutionary models tested. Models were tested on 500 trees selected from the combined posterior distributions of five gene subsets. Number of model parameters and mean values for the corrected Akaike information criterion (</w:t>
      </w:r>
      <w:proofErr w:type="spellStart"/>
      <w:r w:rsidRPr="00677BDD">
        <w:rPr>
          <w:rFonts w:ascii="Times New Roman" w:hAnsi="Times New Roman" w:cs="Times New Roman"/>
          <w:sz w:val="24"/>
          <w:szCs w:val="24"/>
        </w:rPr>
        <w:t>AICc</w:t>
      </w:r>
      <w:proofErr w:type="spellEnd"/>
      <w:r w:rsidRPr="00677BDD">
        <w:rPr>
          <w:rFonts w:ascii="Times New Roman" w:hAnsi="Times New Roman" w:cs="Times New Roman"/>
          <w:sz w:val="24"/>
          <w:szCs w:val="24"/>
        </w:rPr>
        <w:t>), log likelihood (</w:t>
      </w:r>
      <w:proofErr w:type="spellStart"/>
      <w:r w:rsidRPr="00677BDD">
        <w:rPr>
          <w:rFonts w:ascii="Times New Roman" w:hAnsi="Times New Roman" w:cs="Times New Roman"/>
          <w:sz w:val="24"/>
          <w:szCs w:val="24"/>
        </w:rPr>
        <w:t>lnL</w:t>
      </w:r>
      <w:proofErr w:type="spellEnd"/>
      <w:r w:rsidRPr="00677BDD">
        <w:rPr>
          <w:rFonts w:ascii="Times New Roman" w:hAnsi="Times New Roman" w:cs="Times New Roman"/>
          <w:sz w:val="24"/>
          <w:szCs w:val="24"/>
        </w:rPr>
        <w:t>), and weighted AIC (</w:t>
      </w:r>
      <w:proofErr w:type="spellStart"/>
      <w:r w:rsidRPr="00677BDD">
        <w:rPr>
          <w:rFonts w:ascii="Times New Roman" w:hAnsi="Times New Roman" w:cs="Times New Roman"/>
          <w:sz w:val="24"/>
          <w:szCs w:val="24"/>
        </w:rPr>
        <w:t>AICw</w:t>
      </w:r>
      <w:proofErr w:type="spellEnd"/>
      <w:r w:rsidRPr="00677BDD">
        <w:rPr>
          <w:rFonts w:ascii="Times New Roman" w:hAnsi="Times New Roman" w:cs="Times New Roman"/>
          <w:sz w:val="24"/>
          <w:szCs w:val="24"/>
        </w:rPr>
        <w:t xml:space="preserve">) are reported. The strongest support went to the climate-driven model using the global average temperature curve. </w:t>
      </w:r>
    </w:p>
    <w:p w14:paraId="01CC3489" w14:textId="77777777" w:rsidR="00677BDD" w:rsidRDefault="00677BDD" w:rsidP="00677BDD">
      <w:pPr>
        <w:rPr>
          <w:rFonts w:cs="Times New Roman"/>
        </w:rPr>
      </w:pPr>
    </w:p>
    <w:tbl>
      <w:tblPr>
        <w:tblStyle w:val="PlainTable2"/>
        <w:tblW w:w="8913" w:type="dxa"/>
        <w:tblBorders>
          <w:top w:val="none" w:sz="0" w:space="0" w:color="auto"/>
          <w:bottom w:val="none" w:sz="0" w:space="0" w:color="auto"/>
        </w:tblBorders>
        <w:tblLayout w:type="fixed"/>
        <w:tblLook w:val="04A0" w:firstRow="1" w:lastRow="0" w:firstColumn="1" w:lastColumn="0" w:noHBand="0" w:noVBand="1"/>
      </w:tblPr>
      <w:tblGrid>
        <w:gridCol w:w="3150"/>
        <w:gridCol w:w="1440"/>
        <w:gridCol w:w="14"/>
        <w:gridCol w:w="1763"/>
        <w:gridCol w:w="1077"/>
        <w:gridCol w:w="1469"/>
      </w:tblGrid>
      <w:tr w:rsidR="00677BDD" w:rsidRPr="00404B0D" w14:paraId="53767513" w14:textId="77777777" w:rsidTr="00984A09">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150" w:type="dxa"/>
            <w:tcBorders>
              <w:bottom w:val="single" w:sz="4" w:space="0" w:color="auto"/>
            </w:tcBorders>
            <w:noWrap/>
            <w:hideMark/>
          </w:tcPr>
          <w:p w14:paraId="1208113D" w14:textId="77777777" w:rsidR="00677BDD" w:rsidRPr="00F7409C" w:rsidRDefault="00677BDD" w:rsidP="00984A09">
            <w:pPr>
              <w:rPr>
                <w:rFonts w:ascii="Arial" w:hAnsi="Arial" w:cs="Arial"/>
                <w:b w:val="0"/>
                <w:bCs w:val="0"/>
                <w:sz w:val="22"/>
                <w:szCs w:val="22"/>
              </w:rPr>
            </w:pPr>
            <w:r w:rsidRPr="00F7409C">
              <w:rPr>
                <w:rFonts w:ascii="Arial" w:hAnsi="Arial" w:cs="Arial"/>
                <w:sz w:val="22"/>
                <w:szCs w:val="22"/>
              </w:rPr>
              <w:t>Evolutionary Model</w:t>
            </w:r>
          </w:p>
        </w:tc>
        <w:tc>
          <w:tcPr>
            <w:tcW w:w="1440" w:type="dxa"/>
            <w:tcBorders>
              <w:bottom w:val="single" w:sz="4" w:space="0" w:color="auto"/>
            </w:tcBorders>
          </w:tcPr>
          <w:p w14:paraId="5A89FDBE" w14:textId="77777777" w:rsidR="00677BDD" w:rsidRPr="00F7409C" w:rsidRDefault="00677BD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F7409C">
              <w:rPr>
                <w:rFonts w:ascii="Arial" w:hAnsi="Arial" w:cs="Arial"/>
                <w:sz w:val="22"/>
                <w:szCs w:val="22"/>
              </w:rPr>
              <w:t>Parameters</w:t>
            </w:r>
          </w:p>
        </w:tc>
        <w:tc>
          <w:tcPr>
            <w:tcW w:w="1777" w:type="dxa"/>
            <w:gridSpan w:val="2"/>
            <w:tcBorders>
              <w:bottom w:val="single" w:sz="4" w:space="0" w:color="auto"/>
            </w:tcBorders>
            <w:noWrap/>
            <w:hideMark/>
          </w:tcPr>
          <w:p w14:paraId="7AD855C9" w14:textId="77777777" w:rsidR="00677BDD" w:rsidRPr="00F7409C" w:rsidRDefault="00677BD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roofErr w:type="spellStart"/>
            <w:r w:rsidRPr="00F7409C">
              <w:rPr>
                <w:rFonts w:ascii="Arial" w:hAnsi="Arial" w:cs="Arial"/>
                <w:sz w:val="22"/>
                <w:szCs w:val="22"/>
              </w:rPr>
              <w:t>AICc</w:t>
            </w:r>
            <w:proofErr w:type="spellEnd"/>
          </w:p>
        </w:tc>
        <w:tc>
          <w:tcPr>
            <w:tcW w:w="1077" w:type="dxa"/>
            <w:tcBorders>
              <w:bottom w:val="single" w:sz="4" w:space="0" w:color="auto"/>
            </w:tcBorders>
            <w:noWrap/>
            <w:hideMark/>
          </w:tcPr>
          <w:p w14:paraId="585FF236" w14:textId="77777777" w:rsidR="00677BDD" w:rsidRPr="00F7409C" w:rsidRDefault="00677BD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roofErr w:type="spellStart"/>
            <w:r w:rsidRPr="00F7409C">
              <w:rPr>
                <w:rFonts w:ascii="Arial" w:hAnsi="Arial" w:cs="Arial"/>
                <w:sz w:val="22"/>
                <w:szCs w:val="22"/>
              </w:rPr>
              <w:t>lnL</w:t>
            </w:r>
            <w:proofErr w:type="spellEnd"/>
          </w:p>
        </w:tc>
        <w:tc>
          <w:tcPr>
            <w:tcW w:w="1469" w:type="dxa"/>
            <w:tcBorders>
              <w:bottom w:val="single" w:sz="4" w:space="0" w:color="auto"/>
            </w:tcBorders>
            <w:noWrap/>
            <w:hideMark/>
          </w:tcPr>
          <w:p w14:paraId="73DBD48F" w14:textId="77777777" w:rsidR="00677BDD" w:rsidRPr="00F7409C" w:rsidRDefault="00677BD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roofErr w:type="spellStart"/>
            <w:r w:rsidRPr="00F7409C">
              <w:rPr>
                <w:rFonts w:ascii="Arial" w:hAnsi="Arial" w:cs="Arial"/>
                <w:sz w:val="22"/>
                <w:szCs w:val="22"/>
              </w:rPr>
              <w:t>AICw</w:t>
            </w:r>
            <w:proofErr w:type="spellEnd"/>
          </w:p>
        </w:tc>
      </w:tr>
      <w:tr w:rsidR="00677BDD" w:rsidRPr="00404B0D" w14:paraId="7303C549" w14:textId="77777777" w:rsidTr="00984A09">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150" w:type="dxa"/>
            <w:tcBorders>
              <w:top w:val="single" w:sz="4" w:space="0" w:color="auto"/>
            </w:tcBorders>
            <w:noWrap/>
            <w:hideMark/>
          </w:tcPr>
          <w:p w14:paraId="02762EF3" w14:textId="77777777" w:rsidR="00677BDD" w:rsidRPr="002D13B0" w:rsidRDefault="00677BDD" w:rsidP="00984A09">
            <w:pPr>
              <w:rPr>
                <w:rFonts w:ascii="Arial" w:hAnsi="Arial" w:cs="Arial"/>
                <w:b w:val="0"/>
                <w:bCs w:val="0"/>
                <w:sz w:val="22"/>
                <w:szCs w:val="22"/>
              </w:rPr>
            </w:pPr>
            <w:r>
              <w:rPr>
                <w:rFonts w:ascii="Arial" w:hAnsi="Arial" w:cs="Arial"/>
                <w:sz w:val="22"/>
                <w:szCs w:val="22"/>
              </w:rPr>
              <w:t>OU climate GAT</w:t>
            </w:r>
          </w:p>
        </w:tc>
        <w:tc>
          <w:tcPr>
            <w:tcW w:w="1454" w:type="dxa"/>
            <w:gridSpan w:val="2"/>
            <w:tcBorders>
              <w:top w:val="single" w:sz="4" w:space="0" w:color="auto"/>
            </w:tcBorders>
          </w:tcPr>
          <w:p w14:paraId="0AF3D9FA" w14:textId="77777777" w:rsidR="00677BDD" w:rsidRPr="00E921FD"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5</w:t>
            </w:r>
          </w:p>
        </w:tc>
        <w:tc>
          <w:tcPr>
            <w:tcW w:w="1763" w:type="dxa"/>
            <w:tcBorders>
              <w:top w:val="single" w:sz="4" w:space="0" w:color="auto"/>
            </w:tcBorders>
            <w:noWrap/>
          </w:tcPr>
          <w:p w14:paraId="47FDFA0E" w14:textId="77777777" w:rsidR="00677BDD" w:rsidRPr="00E921FD"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111.51</w:t>
            </w:r>
          </w:p>
        </w:tc>
        <w:tc>
          <w:tcPr>
            <w:tcW w:w="1077" w:type="dxa"/>
            <w:tcBorders>
              <w:top w:val="single" w:sz="4" w:space="0" w:color="auto"/>
            </w:tcBorders>
            <w:noWrap/>
          </w:tcPr>
          <w:p w14:paraId="756EB853" w14:textId="77777777" w:rsidR="00677BDD" w:rsidRPr="00E921FD"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-50.62</w:t>
            </w:r>
          </w:p>
        </w:tc>
        <w:tc>
          <w:tcPr>
            <w:tcW w:w="1469" w:type="dxa"/>
            <w:tcBorders>
              <w:top w:val="single" w:sz="4" w:space="0" w:color="auto"/>
            </w:tcBorders>
            <w:noWrap/>
          </w:tcPr>
          <w:p w14:paraId="33A2437C" w14:textId="77777777" w:rsidR="00677BDD" w:rsidRPr="00E921FD"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0.996</w:t>
            </w:r>
          </w:p>
        </w:tc>
      </w:tr>
      <w:tr w:rsidR="00677BDD" w:rsidRPr="00404B0D" w14:paraId="62D0C91E" w14:textId="77777777" w:rsidTr="00984A09">
        <w:trPr>
          <w:trHeight w:val="222"/>
        </w:trPr>
        <w:tc>
          <w:tcPr>
            <w:cnfStyle w:val="001000000000" w:firstRow="0" w:lastRow="0" w:firstColumn="1" w:lastColumn="0" w:oddVBand="0" w:evenVBand="0" w:oddHBand="0" w:evenHBand="0" w:firstRowFirstColumn="0" w:firstRowLastColumn="0" w:lastRowFirstColumn="0" w:lastRowLastColumn="0"/>
            <w:tcW w:w="3150" w:type="dxa"/>
            <w:noWrap/>
            <w:hideMark/>
          </w:tcPr>
          <w:p w14:paraId="72B4682B" w14:textId="77777777" w:rsidR="00677BDD" w:rsidRPr="002D13B0" w:rsidRDefault="00677BDD" w:rsidP="00984A09">
            <w:pPr>
              <w:rPr>
                <w:rFonts w:ascii="Arial" w:hAnsi="Arial" w:cs="Arial"/>
                <w:b w:val="0"/>
                <w:bCs w:val="0"/>
                <w:sz w:val="22"/>
                <w:szCs w:val="22"/>
              </w:rPr>
            </w:pPr>
            <w:r w:rsidRPr="002D13B0">
              <w:rPr>
                <w:rFonts w:ascii="Arial" w:hAnsi="Arial" w:cs="Arial"/>
                <w:sz w:val="22"/>
                <w:szCs w:val="22"/>
              </w:rPr>
              <w:t xml:space="preserve">OU </w:t>
            </w:r>
            <w:r>
              <w:rPr>
                <w:rFonts w:ascii="Arial" w:hAnsi="Arial" w:cs="Arial"/>
                <w:sz w:val="22"/>
                <w:szCs w:val="22"/>
              </w:rPr>
              <w:t>c</w:t>
            </w:r>
            <w:r w:rsidRPr="002D13B0">
              <w:rPr>
                <w:rFonts w:ascii="Arial" w:hAnsi="Arial" w:cs="Arial"/>
                <w:sz w:val="22"/>
                <w:szCs w:val="22"/>
              </w:rPr>
              <w:t xml:space="preserve">limate </w:t>
            </w:r>
            <w:r>
              <w:rPr>
                <w:rFonts w:ascii="Arial" w:hAnsi="Arial" w:cs="Arial"/>
                <w:sz w:val="22"/>
                <w:szCs w:val="22"/>
              </w:rPr>
              <w:t>tropical</w:t>
            </w:r>
          </w:p>
        </w:tc>
        <w:tc>
          <w:tcPr>
            <w:tcW w:w="1454" w:type="dxa"/>
            <w:gridSpan w:val="2"/>
          </w:tcPr>
          <w:p w14:paraId="0E0D3422" w14:textId="77777777" w:rsidR="00677BDD" w:rsidRPr="00E921FD"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5</w:t>
            </w:r>
          </w:p>
        </w:tc>
        <w:tc>
          <w:tcPr>
            <w:tcW w:w="1763" w:type="dxa"/>
            <w:noWrap/>
          </w:tcPr>
          <w:p w14:paraId="2B95AF3B" w14:textId="77777777" w:rsidR="00677BDD" w:rsidRPr="00E921FD"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122.52</w:t>
            </w:r>
          </w:p>
        </w:tc>
        <w:tc>
          <w:tcPr>
            <w:tcW w:w="1077" w:type="dxa"/>
            <w:noWrap/>
          </w:tcPr>
          <w:p w14:paraId="28702AB9" w14:textId="77777777" w:rsidR="00677BDD" w:rsidRPr="00E921FD"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-56.13</w:t>
            </w:r>
          </w:p>
        </w:tc>
        <w:tc>
          <w:tcPr>
            <w:tcW w:w="1469" w:type="dxa"/>
            <w:noWrap/>
          </w:tcPr>
          <w:p w14:paraId="7223CF33" w14:textId="77777777" w:rsidR="00677BDD" w:rsidRPr="00E921FD"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4.04e-03</w:t>
            </w:r>
          </w:p>
        </w:tc>
      </w:tr>
      <w:tr w:rsidR="00677BDD" w:rsidRPr="00404B0D" w14:paraId="5F770B89" w14:textId="77777777" w:rsidTr="00984A09">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150" w:type="dxa"/>
            <w:noWrap/>
            <w:hideMark/>
          </w:tcPr>
          <w:p w14:paraId="7EC06BD2" w14:textId="77777777" w:rsidR="00677BDD" w:rsidRPr="002D13B0" w:rsidRDefault="00677BDD" w:rsidP="00984A09">
            <w:pPr>
              <w:rPr>
                <w:rFonts w:ascii="Arial" w:hAnsi="Arial" w:cs="Arial"/>
                <w:b w:val="0"/>
                <w:bCs w:val="0"/>
                <w:sz w:val="22"/>
                <w:szCs w:val="22"/>
              </w:rPr>
            </w:pPr>
            <w:r>
              <w:rPr>
                <w:rFonts w:ascii="Arial" w:hAnsi="Arial" w:cs="Arial"/>
                <w:sz w:val="22"/>
                <w:szCs w:val="22"/>
              </w:rPr>
              <w:t>OU</w:t>
            </w:r>
          </w:p>
        </w:tc>
        <w:tc>
          <w:tcPr>
            <w:tcW w:w="1454" w:type="dxa"/>
            <w:gridSpan w:val="2"/>
          </w:tcPr>
          <w:p w14:paraId="36F55505" w14:textId="77777777" w:rsidR="00677BDD" w:rsidRPr="00E921FD"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w:t>
            </w:r>
          </w:p>
        </w:tc>
        <w:tc>
          <w:tcPr>
            <w:tcW w:w="1763" w:type="dxa"/>
            <w:noWrap/>
          </w:tcPr>
          <w:p w14:paraId="7CCB72DC" w14:textId="77777777" w:rsidR="00677BDD" w:rsidRPr="00E921FD"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141.92</w:t>
            </w:r>
          </w:p>
        </w:tc>
        <w:tc>
          <w:tcPr>
            <w:tcW w:w="1077" w:type="dxa"/>
            <w:noWrap/>
          </w:tcPr>
          <w:p w14:paraId="24025E28" w14:textId="77777777" w:rsidR="00677BDD" w:rsidRPr="00E921FD"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-67.91</w:t>
            </w:r>
          </w:p>
        </w:tc>
        <w:tc>
          <w:tcPr>
            <w:tcW w:w="1469" w:type="dxa"/>
            <w:noWrap/>
          </w:tcPr>
          <w:p w14:paraId="09E2DE4E" w14:textId="77777777" w:rsidR="00677BDD" w:rsidRPr="00E921FD"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2.47e-07</w:t>
            </w:r>
          </w:p>
        </w:tc>
      </w:tr>
      <w:tr w:rsidR="00677BDD" w:rsidRPr="00404B0D" w14:paraId="0C9FAB01" w14:textId="77777777" w:rsidTr="00984A09">
        <w:trPr>
          <w:trHeight w:val="222"/>
        </w:trPr>
        <w:tc>
          <w:tcPr>
            <w:cnfStyle w:val="001000000000" w:firstRow="0" w:lastRow="0" w:firstColumn="1" w:lastColumn="0" w:oddVBand="0" w:evenVBand="0" w:oddHBand="0" w:evenHBand="0" w:firstRowFirstColumn="0" w:firstRowLastColumn="0" w:lastRowFirstColumn="0" w:lastRowLastColumn="0"/>
            <w:tcW w:w="3150" w:type="dxa"/>
            <w:noWrap/>
            <w:hideMark/>
          </w:tcPr>
          <w:p w14:paraId="75025F42" w14:textId="77777777" w:rsidR="00677BDD" w:rsidRPr="002D13B0" w:rsidRDefault="00677BDD" w:rsidP="00984A09">
            <w:pPr>
              <w:rPr>
                <w:rFonts w:ascii="Arial" w:hAnsi="Arial" w:cs="Arial"/>
                <w:b w:val="0"/>
                <w:bCs w:val="0"/>
                <w:sz w:val="22"/>
                <w:szCs w:val="22"/>
              </w:rPr>
            </w:pPr>
            <w:r>
              <w:rPr>
                <w:rFonts w:ascii="Arial" w:hAnsi="Arial" w:cs="Arial"/>
                <w:sz w:val="22"/>
                <w:szCs w:val="22"/>
              </w:rPr>
              <w:t>Mean trend</w:t>
            </w:r>
          </w:p>
        </w:tc>
        <w:tc>
          <w:tcPr>
            <w:tcW w:w="1454" w:type="dxa"/>
            <w:gridSpan w:val="2"/>
          </w:tcPr>
          <w:p w14:paraId="770D54AB" w14:textId="77777777" w:rsidR="00677BDD" w:rsidRPr="00E921FD"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w:t>
            </w:r>
          </w:p>
        </w:tc>
        <w:tc>
          <w:tcPr>
            <w:tcW w:w="1763" w:type="dxa"/>
            <w:noWrap/>
          </w:tcPr>
          <w:p w14:paraId="55762153" w14:textId="77777777" w:rsidR="00677BDD" w:rsidRPr="00E921FD"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149.42</w:t>
            </w:r>
          </w:p>
        </w:tc>
        <w:tc>
          <w:tcPr>
            <w:tcW w:w="1077" w:type="dxa"/>
            <w:noWrap/>
          </w:tcPr>
          <w:p w14:paraId="2FE95B13" w14:textId="77777777" w:rsidR="00677BDD" w:rsidRPr="00E921FD"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-71.66</w:t>
            </w:r>
          </w:p>
        </w:tc>
        <w:tc>
          <w:tcPr>
            <w:tcW w:w="1469" w:type="dxa"/>
            <w:noWrap/>
          </w:tcPr>
          <w:p w14:paraId="2657AD4A" w14:textId="77777777" w:rsidR="00677BDD" w:rsidRPr="00E921FD"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5.82e-09</w:t>
            </w:r>
          </w:p>
        </w:tc>
      </w:tr>
      <w:tr w:rsidR="00677BDD" w:rsidRPr="00404B0D" w14:paraId="55354BFC" w14:textId="77777777" w:rsidTr="00984A09">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150" w:type="dxa"/>
            <w:noWrap/>
            <w:hideMark/>
          </w:tcPr>
          <w:p w14:paraId="647004E7" w14:textId="77777777" w:rsidR="00677BDD" w:rsidRPr="002D13B0" w:rsidRDefault="00677BDD" w:rsidP="00984A09">
            <w:pPr>
              <w:rPr>
                <w:rFonts w:ascii="Arial" w:hAnsi="Arial" w:cs="Arial"/>
                <w:b w:val="0"/>
                <w:bCs w:val="0"/>
                <w:sz w:val="22"/>
                <w:szCs w:val="22"/>
              </w:rPr>
            </w:pPr>
            <w:r>
              <w:rPr>
                <w:rFonts w:ascii="Arial" w:hAnsi="Arial" w:cs="Arial"/>
                <w:sz w:val="22"/>
                <w:szCs w:val="22"/>
              </w:rPr>
              <w:t>EB</w:t>
            </w:r>
          </w:p>
        </w:tc>
        <w:tc>
          <w:tcPr>
            <w:tcW w:w="1454" w:type="dxa"/>
            <w:gridSpan w:val="2"/>
          </w:tcPr>
          <w:p w14:paraId="3878ECF5" w14:textId="77777777" w:rsidR="00677BDD" w:rsidRPr="00E921FD"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w:t>
            </w:r>
          </w:p>
        </w:tc>
        <w:tc>
          <w:tcPr>
            <w:tcW w:w="1763" w:type="dxa"/>
            <w:noWrap/>
          </w:tcPr>
          <w:p w14:paraId="12274115" w14:textId="77777777" w:rsidR="00677BDD" w:rsidRPr="00E921FD"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165.91</w:t>
            </w:r>
          </w:p>
        </w:tc>
        <w:tc>
          <w:tcPr>
            <w:tcW w:w="1077" w:type="dxa"/>
            <w:noWrap/>
          </w:tcPr>
          <w:p w14:paraId="06F88073" w14:textId="77777777" w:rsidR="00677BDD" w:rsidRPr="00E921FD"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-79.90</w:t>
            </w:r>
          </w:p>
        </w:tc>
        <w:tc>
          <w:tcPr>
            <w:tcW w:w="1469" w:type="dxa"/>
            <w:noWrap/>
          </w:tcPr>
          <w:p w14:paraId="066469A3" w14:textId="77777777" w:rsidR="00677BDD" w:rsidRPr="00E921FD"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1.53e-12</w:t>
            </w:r>
          </w:p>
        </w:tc>
      </w:tr>
      <w:tr w:rsidR="00677BDD" w:rsidRPr="00404B0D" w14:paraId="6DB703C8" w14:textId="77777777" w:rsidTr="00984A09">
        <w:trPr>
          <w:trHeight w:val="222"/>
        </w:trPr>
        <w:tc>
          <w:tcPr>
            <w:cnfStyle w:val="001000000000" w:firstRow="0" w:lastRow="0" w:firstColumn="1" w:lastColumn="0" w:oddVBand="0" w:evenVBand="0" w:oddHBand="0" w:evenHBand="0" w:firstRowFirstColumn="0" w:firstRowLastColumn="0" w:lastRowFirstColumn="0" w:lastRowLastColumn="0"/>
            <w:tcW w:w="3150" w:type="dxa"/>
            <w:noWrap/>
            <w:hideMark/>
          </w:tcPr>
          <w:p w14:paraId="78B0DE1B" w14:textId="77777777" w:rsidR="00677BDD" w:rsidRPr="002D13B0" w:rsidRDefault="00677BDD" w:rsidP="00984A09">
            <w:pPr>
              <w:rPr>
                <w:rFonts w:ascii="Arial" w:hAnsi="Arial" w:cs="Arial"/>
                <w:b w:val="0"/>
                <w:bCs w:val="0"/>
                <w:sz w:val="22"/>
                <w:szCs w:val="22"/>
              </w:rPr>
            </w:pPr>
            <w:r>
              <w:rPr>
                <w:rFonts w:ascii="Arial" w:hAnsi="Arial" w:cs="Arial"/>
                <w:sz w:val="22"/>
                <w:szCs w:val="22"/>
              </w:rPr>
              <w:t>Rate trend</w:t>
            </w:r>
          </w:p>
        </w:tc>
        <w:tc>
          <w:tcPr>
            <w:tcW w:w="1454" w:type="dxa"/>
            <w:gridSpan w:val="2"/>
          </w:tcPr>
          <w:p w14:paraId="3445B0AA" w14:textId="77777777" w:rsidR="00677BDD" w:rsidRPr="00E921FD"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w:t>
            </w:r>
          </w:p>
        </w:tc>
        <w:tc>
          <w:tcPr>
            <w:tcW w:w="1763" w:type="dxa"/>
            <w:noWrap/>
          </w:tcPr>
          <w:p w14:paraId="70973129" w14:textId="77777777" w:rsidR="00677BDD" w:rsidRPr="00E921FD"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166.55</w:t>
            </w:r>
          </w:p>
        </w:tc>
        <w:tc>
          <w:tcPr>
            <w:tcW w:w="1077" w:type="dxa"/>
            <w:noWrap/>
          </w:tcPr>
          <w:p w14:paraId="7345F611" w14:textId="77777777" w:rsidR="00677BDD" w:rsidRPr="00E921FD"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-80.22</w:t>
            </w:r>
          </w:p>
        </w:tc>
        <w:tc>
          <w:tcPr>
            <w:tcW w:w="1469" w:type="dxa"/>
            <w:noWrap/>
          </w:tcPr>
          <w:p w14:paraId="5DFDD3E6" w14:textId="77777777" w:rsidR="00677BDD" w:rsidRPr="00E921FD"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1.11e-12</w:t>
            </w:r>
          </w:p>
        </w:tc>
      </w:tr>
      <w:tr w:rsidR="00677BDD" w:rsidRPr="00404B0D" w14:paraId="36902053" w14:textId="77777777" w:rsidTr="00984A09">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150" w:type="dxa"/>
            <w:tcBorders>
              <w:bottom w:val="single" w:sz="4" w:space="0" w:color="auto"/>
            </w:tcBorders>
            <w:noWrap/>
            <w:hideMark/>
          </w:tcPr>
          <w:p w14:paraId="2118F8B5" w14:textId="77777777" w:rsidR="00677BDD" w:rsidRPr="002D13B0" w:rsidRDefault="00677BDD" w:rsidP="00984A09">
            <w:pPr>
              <w:rPr>
                <w:rFonts w:ascii="Arial" w:hAnsi="Arial" w:cs="Arial"/>
                <w:b w:val="0"/>
                <w:bCs w:val="0"/>
                <w:sz w:val="22"/>
                <w:szCs w:val="22"/>
              </w:rPr>
            </w:pPr>
            <w:r>
              <w:rPr>
                <w:rFonts w:ascii="Arial" w:hAnsi="Arial" w:cs="Arial"/>
                <w:sz w:val="22"/>
                <w:szCs w:val="22"/>
              </w:rPr>
              <w:t>BM</w:t>
            </w:r>
          </w:p>
        </w:tc>
        <w:tc>
          <w:tcPr>
            <w:tcW w:w="1454" w:type="dxa"/>
            <w:gridSpan w:val="2"/>
            <w:tcBorders>
              <w:bottom w:val="single" w:sz="4" w:space="0" w:color="auto"/>
            </w:tcBorders>
          </w:tcPr>
          <w:p w14:paraId="560A04B4" w14:textId="77777777" w:rsidR="00677BDD" w:rsidRPr="00E921FD"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w:t>
            </w:r>
          </w:p>
        </w:tc>
        <w:tc>
          <w:tcPr>
            <w:tcW w:w="1763" w:type="dxa"/>
            <w:tcBorders>
              <w:bottom w:val="single" w:sz="4" w:space="0" w:color="auto"/>
            </w:tcBorders>
            <w:noWrap/>
          </w:tcPr>
          <w:p w14:paraId="59635C22" w14:textId="77777777" w:rsidR="00677BDD" w:rsidRPr="00E921FD"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169.80</w:t>
            </w:r>
          </w:p>
        </w:tc>
        <w:tc>
          <w:tcPr>
            <w:tcW w:w="1077" w:type="dxa"/>
            <w:tcBorders>
              <w:bottom w:val="single" w:sz="4" w:space="0" w:color="auto"/>
            </w:tcBorders>
            <w:noWrap/>
          </w:tcPr>
          <w:p w14:paraId="53D27006" w14:textId="77777777" w:rsidR="00677BDD" w:rsidRPr="00E921FD"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-82.87</w:t>
            </w:r>
          </w:p>
        </w:tc>
        <w:tc>
          <w:tcPr>
            <w:tcW w:w="1469" w:type="dxa"/>
            <w:tcBorders>
              <w:bottom w:val="single" w:sz="4" w:space="0" w:color="auto"/>
            </w:tcBorders>
            <w:noWrap/>
          </w:tcPr>
          <w:p w14:paraId="4B2070B1" w14:textId="77777777" w:rsidR="00677BDD" w:rsidRPr="00E921FD"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2.18e-13</w:t>
            </w:r>
          </w:p>
        </w:tc>
      </w:tr>
    </w:tbl>
    <w:p w14:paraId="5234EAD1" w14:textId="77777777" w:rsidR="00677BDD" w:rsidRDefault="00677BDD" w:rsidP="00677BDD">
      <w:pPr>
        <w:rPr>
          <w:rFonts w:cs="Times New Roman"/>
        </w:rPr>
      </w:pPr>
    </w:p>
    <w:p w14:paraId="5916AC0E" w14:textId="40E54BCB" w:rsidR="00677BDD" w:rsidRPr="00677BDD" w:rsidRDefault="00677BDD" w:rsidP="00677BDD">
      <w:pPr>
        <w:jc w:val="both"/>
        <w:rPr>
          <w:rFonts w:ascii="Times New Roman" w:hAnsi="Times New Roman" w:cs="Times New Roman"/>
          <w:sz w:val="24"/>
          <w:szCs w:val="24"/>
        </w:rPr>
      </w:pPr>
      <w:r w:rsidRPr="00677BDD">
        <w:rPr>
          <w:rFonts w:ascii="Times New Roman" w:hAnsi="Times New Roman" w:cs="Times New Roman"/>
          <w:sz w:val="24"/>
          <w:szCs w:val="24"/>
        </w:rPr>
        <w:br w:type="page"/>
      </w:r>
      <w:r w:rsidRPr="00677BDD">
        <w:rPr>
          <w:rFonts w:ascii="Times New Roman" w:hAnsi="Times New Roman" w:cs="Times New Roman"/>
          <w:b/>
          <w:bCs/>
          <w:sz w:val="24"/>
          <w:szCs w:val="24"/>
        </w:rPr>
        <w:lastRenderedPageBreak/>
        <w:t xml:space="preserve">Table S7. </w:t>
      </w:r>
      <w:proofErr w:type="gramStart"/>
      <w:r w:rsidRPr="00677BDD">
        <w:rPr>
          <w:rFonts w:ascii="Times New Roman" w:hAnsi="Times New Roman" w:cs="Times New Roman"/>
          <w:b/>
          <w:bCs/>
          <w:sz w:val="24"/>
          <w:szCs w:val="24"/>
        </w:rPr>
        <w:t>Number</w:t>
      </w:r>
      <w:proofErr w:type="gramEnd"/>
      <w:r w:rsidRPr="00677BDD">
        <w:rPr>
          <w:rFonts w:ascii="Times New Roman" w:hAnsi="Times New Roman" w:cs="Times New Roman"/>
          <w:b/>
          <w:bCs/>
          <w:sz w:val="24"/>
          <w:szCs w:val="24"/>
        </w:rPr>
        <w:t xml:space="preserve"> of times each evolutionary model was the best fit. </w:t>
      </w:r>
      <w:r w:rsidRPr="00677BDD">
        <w:rPr>
          <w:rFonts w:ascii="Times New Roman" w:hAnsi="Times New Roman" w:cs="Times New Roman"/>
          <w:sz w:val="24"/>
          <w:szCs w:val="24"/>
        </w:rPr>
        <w:t>Summary of the best fitting evolutionary model for each of the 500 trees selected from the posterior distribution of the Bayesian analysis, for both fossil schemes (with/without superfamily Plectocretacicoidea). The best fit model for each of the 500 trees was determined from the highest weighted Akaike information criterion (</w:t>
      </w:r>
      <w:proofErr w:type="spellStart"/>
      <w:r w:rsidRPr="00677BDD">
        <w:rPr>
          <w:rFonts w:ascii="Times New Roman" w:hAnsi="Times New Roman" w:cs="Times New Roman"/>
          <w:sz w:val="24"/>
          <w:szCs w:val="24"/>
        </w:rPr>
        <w:t>AICw</w:t>
      </w:r>
      <w:proofErr w:type="spellEnd"/>
      <w:r w:rsidRPr="00677BDD">
        <w:rPr>
          <w:rFonts w:ascii="Times New Roman" w:hAnsi="Times New Roman" w:cs="Times New Roman"/>
          <w:sz w:val="24"/>
          <w:szCs w:val="24"/>
        </w:rPr>
        <w:t xml:space="preserve">) score. The OU climate model using the global average temperature (GAT) curve was the best fitting model overall (329/500 trees; 65.8%) for the scheme inclusive of the superfamily Plectocretacicoidea </w:t>
      </w:r>
      <w:proofErr w:type="gramStart"/>
      <w:r w:rsidRPr="00677BDD">
        <w:rPr>
          <w:rFonts w:ascii="Times New Roman" w:hAnsi="Times New Roman" w:cs="Times New Roman"/>
          <w:sz w:val="24"/>
          <w:szCs w:val="24"/>
        </w:rPr>
        <w:t>and also</w:t>
      </w:r>
      <w:proofErr w:type="gramEnd"/>
      <w:r w:rsidRPr="00677BDD">
        <w:rPr>
          <w:rFonts w:ascii="Times New Roman" w:hAnsi="Times New Roman" w:cs="Times New Roman"/>
          <w:sz w:val="24"/>
          <w:szCs w:val="24"/>
        </w:rPr>
        <w:t xml:space="preserve"> for the scheme excluding them (395/500 trees; 79%). </w:t>
      </w:r>
    </w:p>
    <w:p w14:paraId="55D37751" w14:textId="77777777" w:rsidR="00677BDD" w:rsidRDefault="00677BDD" w:rsidP="00677BDD">
      <w:pPr>
        <w:rPr>
          <w:rFonts w:cs="Times New Roman"/>
          <w:b/>
          <w:bCs/>
        </w:rPr>
      </w:pPr>
    </w:p>
    <w:tbl>
      <w:tblPr>
        <w:tblStyle w:val="TableGrid"/>
        <w:tblW w:w="0" w:type="auto"/>
        <w:tblLook w:val="04A0" w:firstRow="1" w:lastRow="0" w:firstColumn="1" w:lastColumn="0" w:noHBand="0" w:noVBand="1"/>
      </w:tblPr>
      <w:tblGrid>
        <w:gridCol w:w="2988"/>
        <w:gridCol w:w="2952"/>
        <w:gridCol w:w="3217"/>
      </w:tblGrid>
      <w:tr w:rsidR="00677BDD" w:rsidRPr="00FB1DD6" w14:paraId="2CB1A4F1" w14:textId="77777777" w:rsidTr="00984A09">
        <w:trPr>
          <w:trHeight w:val="258"/>
        </w:trPr>
        <w:tc>
          <w:tcPr>
            <w:tcW w:w="2988" w:type="dxa"/>
            <w:tcBorders>
              <w:top w:val="nil"/>
              <w:left w:val="nil"/>
              <w:bottom w:val="nil"/>
              <w:right w:val="nil"/>
            </w:tcBorders>
            <w:noWrap/>
            <w:hideMark/>
          </w:tcPr>
          <w:p w14:paraId="2C953D49" w14:textId="77777777" w:rsidR="00677BDD" w:rsidRPr="00FB1DD6" w:rsidRDefault="00677BDD" w:rsidP="00984A09">
            <w:pPr>
              <w:rPr>
                <w:rFonts w:ascii="Arial" w:hAnsi="Arial" w:cs="Arial"/>
                <w:b/>
                <w:bCs/>
                <w:sz w:val="22"/>
                <w:szCs w:val="22"/>
              </w:rPr>
            </w:pPr>
          </w:p>
        </w:tc>
        <w:tc>
          <w:tcPr>
            <w:tcW w:w="6169" w:type="dxa"/>
            <w:gridSpan w:val="2"/>
            <w:tcBorders>
              <w:top w:val="nil"/>
              <w:left w:val="nil"/>
              <w:bottom w:val="single" w:sz="12" w:space="0" w:color="auto"/>
              <w:right w:val="nil"/>
            </w:tcBorders>
            <w:noWrap/>
            <w:hideMark/>
          </w:tcPr>
          <w:p w14:paraId="745CF1B5" w14:textId="77777777" w:rsidR="00677BDD" w:rsidRPr="00FB1DD6" w:rsidRDefault="00677BDD" w:rsidP="00984A09">
            <w:pPr>
              <w:jc w:val="center"/>
              <w:rPr>
                <w:rFonts w:ascii="Arial" w:hAnsi="Arial" w:cs="Arial"/>
                <w:b/>
                <w:bCs/>
                <w:sz w:val="22"/>
                <w:szCs w:val="22"/>
              </w:rPr>
            </w:pPr>
            <w:r w:rsidRPr="00FB1DD6">
              <w:rPr>
                <w:rFonts w:ascii="Arial" w:hAnsi="Arial" w:cs="Arial"/>
                <w:b/>
                <w:bCs/>
                <w:sz w:val="22"/>
                <w:szCs w:val="22"/>
              </w:rPr>
              <w:t>Number of trees (%)</w:t>
            </w:r>
          </w:p>
        </w:tc>
      </w:tr>
      <w:tr w:rsidR="00677BDD" w:rsidRPr="00FB1DD6" w14:paraId="65DF113C" w14:textId="77777777" w:rsidTr="00984A09">
        <w:trPr>
          <w:trHeight w:val="324"/>
        </w:trPr>
        <w:tc>
          <w:tcPr>
            <w:tcW w:w="2988" w:type="dxa"/>
            <w:tcBorders>
              <w:top w:val="nil"/>
              <w:left w:val="nil"/>
              <w:right w:val="nil"/>
            </w:tcBorders>
            <w:noWrap/>
            <w:hideMark/>
          </w:tcPr>
          <w:p w14:paraId="36117284" w14:textId="77777777" w:rsidR="00677BDD" w:rsidRPr="00FB1DD6" w:rsidRDefault="00677BDD" w:rsidP="00984A09">
            <w:pPr>
              <w:rPr>
                <w:rFonts w:ascii="Arial" w:hAnsi="Arial" w:cs="Arial"/>
                <w:b/>
                <w:bCs/>
                <w:sz w:val="22"/>
                <w:szCs w:val="22"/>
              </w:rPr>
            </w:pPr>
            <w:r>
              <w:rPr>
                <w:rFonts w:ascii="Arial" w:hAnsi="Arial" w:cs="Arial"/>
                <w:b/>
                <w:bCs/>
                <w:sz w:val="22"/>
                <w:szCs w:val="22"/>
              </w:rPr>
              <w:t xml:space="preserve">Evolutionary </w:t>
            </w:r>
            <w:r w:rsidRPr="00FB1DD6">
              <w:rPr>
                <w:rFonts w:ascii="Arial" w:hAnsi="Arial" w:cs="Arial"/>
                <w:b/>
                <w:bCs/>
                <w:sz w:val="22"/>
                <w:szCs w:val="22"/>
              </w:rPr>
              <w:t>Model</w:t>
            </w:r>
          </w:p>
        </w:tc>
        <w:tc>
          <w:tcPr>
            <w:tcW w:w="2952" w:type="dxa"/>
            <w:tcBorders>
              <w:top w:val="single" w:sz="12" w:space="0" w:color="auto"/>
              <w:left w:val="nil"/>
            </w:tcBorders>
            <w:noWrap/>
            <w:hideMark/>
          </w:tcPr>
          <w:p w14:paraId="5662F7EF" w14:textId="77777777" w:rsidR="00677BDD" w:rsidRPr="00FB1DD6" w:rsidRDefault="00677BDD" w:rsidP="00984A09">
            <w:pPr>
              <w:rPr>
                <w:rFonts w:ascii="Arial" w:hAnsi="Arial" w:cs="Arial"/>
                <w:b/>
                <w:bCs/>
                <w:sz w:val="22"/>
                <w:szCs w:val="22"/>
              </w:rPr>
            </w:pPr>
            <w:r w:rsidRPr="00FB1DD6">
              <w:rPr>
                <w:rFonts w:ascii="Arial" w:hAnsi="Arial" w:cs="Arial"/>
                <w:b/>
                <w:bCs/>
                <w:sz w:val="22"/>
                <w:szCs w:val="22"/>
              </w:rPr>
              <w:t>With Plecto</w:t>
            </w:r>
            <w:r>
              <w:rPr>
                <w:rFonts w:ascii="Arial" w:hAnsi="Arial" w:cs="Arial"/>
                <w:b/>
                <w:bCs/>
                <w:sz w:val="22"/>
                <w:szCs w:val="22"/>
              </w:rPr>
              <w:t>cretacicoidea</w:t>
            </w:r>
          </w:p>
        </w:tc>
        <w:tc>
          <w:tcPr>
            <w:tcW w:w="3217" w:type="dxa"/>
            <w:tcBorders>
              <w:top w:val="single" w:sz="12" w:space="0" w:color="auto"/>
              <w:right w:val="nil"/>
            </w:tcBorders>
            <w:noWrap/>
            <w:hideMark/>
          </w:tcPr>
          <w:p w14:paraId="2DCE7EB1" w14:textId="77777777" w:rsidR="00677BDD" w:rsidRPr="00FB1DD6" w:rsidRDefault="00677BDD" w:rsidP="00984A09">
            <w:pPr>
              <w:rPr>
                <w:rFonts w:ascii="Arial" w:hAnsi="Arial" w:cs="Arial"/>
                <w:b/>
                <w:bCs/>
                <w:sz w:val="22"/>
                <w:szCs w:val="22"/>
              </w:rPr>
            </w:pPr>
            <w:r w:rsidRPr="00FB1DD6">
              <w:rPr>
                <w:rFonts w:ascii="Arial" w:hAnsi="Arial" w:cs="Arial"/>
                <w:b/>
                <w:bCs/>
                <w:sz w:val="22"/>
                <w:szCs w:val="22"/>
              </w:rPr>
              <w:t>Without Plecto</w:t>
            </w:r>
            <w:r>
              <w:rPr>
                <w:rFonts w:ascii="Arial" w:hAnsi="Arial" w:cs="Arial"/>
                <w:b/>
                <w:bCs/>
                <w:sz w:val="22"/>
                <w:szCs w:val="22"/>
              </w:rPr>
              <w:t>cretacicoidea</w:t>
            </w:r>
          </w:p>
        </w:tc>
      </w:tr>
      <w:tr w:rsidR="00677BDD" w:rsidRPr="00FB1DD6" w14:paraId="11103624" w14:textId="77777777" w:rsidTr="00984A09">
        <w:trPr>
          <w:trHeight w:val="258"/>
        </w:trPr>
        <w:tc>
          <w:tcPr>
            <w:tcW w:w="2988" w:type="dxa"/>
            <w:tcBorders>
              <w:left w:val="nil"/>
              <w:right w:val="nil"/>
            </w:tcBorders>
            <w:noWrap/>
            <w:hideMark/>
          </w:tcPr>
          <w:p w14:paraId="39A508D5" w14:textId="77777777" w:rsidR="00677BDD" w:rsidRPr="00FB1DD6" w:rsidRDefault="00677BDD" w:rsidP="00984A09">
            <w:pPr>
              <w:rPr>
                <w:rFonts w:ascii="Arial" w:hAnsi="Arial" w:cs="Arial"/>
                <w:b/>
                <w:bCs/>
                <w:sz w:val="22"/>
                <w:szCs w:val="22"/>
              </w:rPr>
            </w:pPr>
            <w:r w:rsidRPr="00FB1DD6">
              <w:rPr>
                <w:rFonts w:ascii="Arial" w:hAnsi="Arial" w:cs="Arial"/>
                <w:b/>
                <w:bCs/>
                <w:sz w:val="22"/>
                <w:szCs w:val="22"/>
              </w:rPr>
              <w:t>OU climate GAT</w:t>
            </w:r>
          </w:p>
        </w:tc>
        <w:tc>
          <w:tcPr>
            <w:tcW w:w="2952" w:type="dxa"/>
            <w:tcBorders>
              <w:left w:val="nil"/>
            </w:tcBorders>
            <w:noWrap/>
            <w:hideMark/>
          </w:tcPr>
          <w:p w14:paraId="0B50ABA6" w14:textId="77777777" w:rsidR="00677BDD" w:rsidRPr="00FB1DD6" w:rsidRDefault="00677BDD" w:rsidP="00984A09">
            <w:pPr>
              <w:rPr>
                <w:rFonts w:ascii="Arial" w:hAnsi="Arial" w:cs="Arial"/>
                <w:sz w:val="22"/>
                <w:szCs w:val="22"/>
              </w:rPr>
            </w:pPr>
            <w:r w:rsidRPr="00FB1DD6">
              <w:rPr>
                <w:rFonts w:ascii="Arial" w:hAnsi="Arial" w:cs="Arial"/>
                <w:sz w:val="22"/>
                <w:szCs w:val="22"/>
              </w:rPr>
              <w:t>32</w:t>
            </w:r>
            <w:r>
              <w:rPr>
                <w:rFonts w:ascii="Arial" w:hAnsi="Arial" w:cs="Arial"/>
                <w:sz w:val="22"/>
                <w:szCs w:val="22"/>
              </w:rPr>
              <w:t>9</w:t>
            </w:r>
            <w:r w:rsidRPr="00FB1DD6">
              <w:rPr>
                <w:rFonts w:ascii="Arial" w:hAnsi="Arial" w:cs="Arial"/>
                <w:sz w:val="22"/>
                <w:szCs w:val="22"/>
              </w:rPr>
              <w:t xml:space="preserve"> (65.</w:t>
            </w:r>
            <w:r>
              <w:rPr>
                <w:rFonts w:ascii="Arial" w:hAnsi="Arial" w:cs="Arial"/>
                <w:sz w:val="22"/>
                <w:szCs w:val="22"/>
              </w:rPr>
              <w:t>8</w:t>
            </w:r>
            <w:r w:rsidRPr="00FB1DD6">
              <w:rPr>
                <w:rFonts w:ascii="Arial" w:hAnsi="Arial" w:cs="Arial"/>
                <w:sz w:val="22"/>
                <w:szCs w:val="22"/>
              </w:rPr>
              <w:t>%)</w:t>
            </w:r>
          </w:p>
        </w:tc>
        <w:tc>
          <w:tcPr>
            <w:tcW w:w="3217" w:type="dxa"/>
            <w:tcBorders>
              <w:right w:val="nil"/>
            </w:tcBorders>
            <w:noWrap/>
            <w:hideMark/>
          </w:tcPr>
          <w:p w14:paraId="30D5B1BC" w14:textId="77777777" w:rsidR="00677BDD" w:rsidRPr="00FB1DD6" w:rsidRDefault="00677BDD" w:rsidP="00984A09">
            <w:pPr>
              <w:rPr>
                <w:rFonts w:ascii="Arial" w:hAnsi="Arial" w:cs="Arial"/>
                <w:sz w:val="22"/>
                <w:szCs w:val="22"/>
              </w:rPr>
            </w:pPr>
            <w:r w:rsidRPr="00FB1DD6">
              <w:rPr>
                <w:rFonts w:ascii="Arial" w:hAnsi="Arial" w:cs="Arial"/>
                <w:sz w:val="22"/>
                <w:szCs w:val="22"/>
              </w:rPr>
              <w:t>395 (79%)</w:t>
            </w:r>
          </w:p>
        </w:tc>
      </w:tr>
      <w:tr w:rsidR="00677BDD" w:rsidRPr="00FB1DD6" w14:paraId="58D5AF78" w14:textId="77777777" w:rsidTr="00984A09">
        <w:trPr>
          <w:trHeight w:val="258"/>
        </w:trPr>
        <w:tc>
          <w:tcPr>
            <w:tcW w:w="2988" w:type="dxa"/>
            <w:tcBorders>
              <w:left w:val="nil"/>
              <w:right w:val="nil"/>
            </w:tcBorders>
            <w:noWrap/>
            <w:hideMark/>
          </w:tcPr>
          <w:p w14:paraId="35F9C970" w14:textId="77777777" w:rsidR="00677BDD" w:rsidRPr="00FB1DD6" w:rsidRDefault="00677BDD" w:rsidP="00984A09">
            <w:pPr>
              <w:rPr>
                <w:rFonts w:ascii="Arial" w:hAnsi="Arial" w:cs="Arial"/>
                <w:b/>
                <w:bCs/>
                <w:sz w:val="22"/>
                <w:szCs w:val="22"/>
              </w:rPr>
            </w:pPr>
            <w:r w:rsidRPr="00FB1DD6">
              <w:rPr>
                <w:rFonts w:ascii="Arial" w:hAnsi="Arial" w:cs="Arial"/>
                <w:b/>
                <w:bCs/>
                <w:sz w:val="22"/>
                <w:szCs w:val="22"/>
              </w:rPr>
              <w:t>OU climate tropical</w:t>
            </w:r>
          </w:p>
        </w:tc>
        <w:tc>
          <w:tcPr>
            <w:tcW w:w="2952" w:type="dxa"/>
            <w:tcBorders>
              <w:left w:val="nil"/>
            </w:tcBorders>
            <w:noWrap/>
            <w:hideMark/>
          </w:tcPr>
          <w:p w14:paraId="4AB196AB" w14:textId="77777777" w:rsidR="00677BDD" w:rsidRPr="00FB1DD6" w:rsidRDefault="00677BDD" w:rsidP="00984A09">
            <w:pPr>
              <w:rPr>
                <w:rFonts w:ascii="Arial" w:hAnsi="Arial" w:cs="Arial"/>
                <w:sz w:val="22"/>
                <w:szCs w:val="22"/>
              </w:rPr>
            </w:pPr>
            <w:r w:rsidRPr="00FB1DD6">
              <w:rPr>
                <w:rFonts w:ascii="Arial" w:hAnsi="Arial" w:cs="Arial"/>
                <w:sz w:val="22"/>
                <w:szCs w:val="22"/>
              </w:rPr>
              <w:t>10</w:t>
            </w:r>
            <w:r>
              <w:rPr>
                <w:rFonts w:ascii="Arial" w:hAnsi="Arial" w:cs="Arial"/>
                <w:sz w:val="22"/>
                <w:szCs w:val="22"/>
              </w:rPr>
              <w:t>7</w:t>
            </w:r>
            <w:r w:rsidRPr="00FB1DD6">
              <w:rPr>
                <w:rFonts w:ascii="Arial" w:hAnsi="Arial" w:cs="Arial"/>
                <w:sz w:val="22"/>
                <w:szCs w:val="22"/>
              </w:rPr>
              <w:t xml:space="preserve"> (21.</w:t>
            </w:r>
            <w:r>
              <w:rPr>
                <w:rFonts w:ascii="Arial" w:hAnsi="Arial" w:cs="Arial"/>
                <w:sz w:val="22"/>
                <w:szCs w:val="22"/>
              </w:rPr>
              <w:t>4</w:t>
            </w:r>
            <w:r w:rsidRPr="00FB1DD6">
              <w:rPr>
                <w:rFonts w:ascii="Arial" w:hAnsi="Arial" w:cs="Arial"/>
                <w:sz w:val="22"/>
                <w:szCs w:val="22"/>
              </w:rPr>
              <w:t xml:space="preserve"> %)</w:t>
            </w:r>
          </w:p>
        </w:tc>
        <w:tc>
          <w:tcPr>
            <w:tcW w:w="3217" w:type="dxa"/>
            <w:tcBorders>
              <w:right w:val="nil"/>
            </w:tcBorders>
            <w:noWrap/>
            <w:hideMark/>
          </w:tcPr>
          <w:p w14:paraId="19EDF4D1" w14:textId="77777777" w:rsidR="00677BDD" w:rsidRPr="00FB1DD6" w:rsidRDefault="00677BDD" w:rsidP="00984A09">
            <w:pPr>
              <w:rPr>
                <w:rFonts w:ascii="Arial" w:hAnsi="Arial" w:cs="Arial"/>
                <w:sz w:val="22"/>
                <w:szCs w:val="22"/>
              </w:rPr>
            </w:pPr>
            <w:r w:rsidRPr="00FB1DD6">
              <w:rPr>
                <w:rFonts w:ascii="Arial" w:hAnsi="Arial" w:cs="Arial"/>
                <w:sz w:val="22"/>
                <w:szCs w:val="22"/>
              </w:rPr>
              <w:t>102 (20.4%)</w:t>
            </w:r>
          </w:p>
        </w:tc>
      </w:tr>
      <w:tr w:rsidR="00677BDD" w:rsidRPr="00FB1DD6" w14:paraId="3F3031AD" w14:textId="77777777" w:rsidTr="00984A09">
        <w:trPr>
          <w:trHeight w:val="258"/>
        </w:trPr>
        <w:tc>
          <w:tcPr>
            <w:tcW w:w="2988" w:type="dxa"/>
            <w:tcBorders>
              <w:left w:val="nil"/>
              <w:right w:val="nil"/>
            </w:tcBorders>
            <w:noWrap/>
            <w:hideMark/>
          </w:tcPr>
          <w:p w14:paraId="18B97B9E" w14:textId="77777777" w:rsidR="00677BDD" w:rsidRPr="00FB1DD6" w:rsidRDefault="00677BDD" w:rsidP="00984A09">
            <w:pPr>
              <w:rPr>
                <w:rFonts w:ascii="Arial" w:hAnsi="Arial" w:cs="Arial"/>
                <w:b/>
                <w:bCs/>
                <w:sz w:val="22"/>
                <w:szCs w:val="22"/>
              </w:rPr>
            </w:pPr>
            <w:r w:rsidRPr="00FB1DD6">
              <w:rPr>
                <w:rFonts w:ascii="Arial" w:hAnsi="Arial" w:cs="Arial"/>
                <w:b/>
                <w:bCs/>
                <w:sz w:val="22"/>
                <w:szCs w:val="22"/>
              </w:rPr>
              <w:t>Mean trend</w:t>
            </w:r>
          </w:p>
        </w:tc>
        <w:tc>
          <w:tcPr>
            <w:tcW w:w="2952" w:type="dxa"/>
            <w:tcBorders>
              <w:left w:val="nil"/>
            </w:tcBorders>
            <w:noWrap/>
            <w:hideMark/>
          </w:tcPr>
          <w:p w14:paraId="1EC81AE4" w14:textId="77777777" w:rsidR="00677BDD" w:rsidRPr="00FB1DD6" w:rsidRDefault="00677BDD" w:rsidP="00984A09">
            <w:pPr>
              <w:rPr>
                <w:rFonts w:ascii="Arial" w:hAnsi="Arial" w:cs="Arial"/>
                <w:sz w:val="22"/>
                <w:szCs w:val="22"/>
              </w:rPr>
            </w:pPr>
            <w:r w:rsidRPr="00FB1DD6">
              <w:rPr>
                <w:rFonts w:ascii="Arial" w:hAnsi="Arial" w:cs="Arial"/>
                <w:sz w:val="22"/>
                <w:szCs w:val="22"/>
              </w:rPr>
              <w:t>6</w:t>
            </w:r>
            <w:r>
              <w:rPr>
                <w:rFonts w:ascii="Arial" w:hAnsi="Arial" w:cs="Arial"/>
                <w:sz w:val="22"/>
                <w:szCs w:val="22"/>
              </w:rPr>
              <w:t>4</w:t>
            </w:r>
            <w:r w:rsidRPr="00FB1DD6">
              <w:rPr>
                <w:rFonts w:ascii="Arial" w:hAnsi="Arial" w:cs="Arial"/>
                <w:sz w:val="22"/>
                <w:szCs w:val="22"/>
              </w:rPr>
              <w:t xml:space="preserve"> (1</w:t>
            </w:r>
            <w:r>
              <w:rPr>
                <w:rFonts w:ascii="Arial" w:hAnsi="Arial" w:cs="Arial"/>
                <w:sz w:val="22"/>
                <w:szCs w:val="22"/>
              </w:rPr>
              <w:t>2.8</w:t>
            </w:r>
            <w:r w:rsidRPr="00FB1DD6">
              <w:rPr>
                <w:rFonts w:ascii="Arial" w:hAnsi="Arial" w:cs="Arial"/>
                <w:sz w:val="22"/>
                <w:szCs w:val="22"/>
              </w:rPr>
              <w:t>%)</w:t>
            </w:r>
          </w:p>
        </w:tc>
        <w:tc>
          <w:tcPr>
            <w:tcW w:w="3217" w:type="dxa"/>
            <w:tcBorders>
              <w:right w:val="nil"/>
            </w:tcBorders>
            <w:noWrap/>
            <w:hideMark/>
          </w:tcPr>
          <w:p w14:paraId="7DBC6308" w14:textId="77777777" w:rsidR="00677BDD" w:rsidRPr="00FB1DD6" w:rsidRDefault="00677BDD" w:rsidP="00984A09">
            <w:pPr>
              <w:rPr>
                <w:rFonts w:ascii="Arial" w:hAnsi="Arial" w:cs="Arial"/>
                <w:sz w:val="22"/>
                <w:szCs w:val="22"/>
              </w:rPr>
            </w:pPr>
            <w:r w:rsidRPr="00FB1DD6">
              <w:rPr>
                <w:rFonts w:ascii="Arial" w:hAnsi="Arial" w:cs="Arial"/>
                <w:sz w:val="22"/>
                <w:szCs w:val="22"/>
              </w:rPr>
              <w:t>3 (0.006%)</w:t>
            </w:r>
          </w:p>
        </w:tc>
      </w:tr>
      <w:tr w:rsidR="00677BDD" w:rsidRPr="00FB1DD6" w14:paraId="268CEBE7" w14:textId="77777777" w:rsidTr="00984A09">
        <w:trPr>
          <w:trHeight w:val="258"/>
        </w:trPr>
        <w:tc>
          <w:tcPr>
            <w:tcW w:w="2988" w:type="dxa"/>
            <w:tcBorders>
              <w:left w:val="nil"/>
              <w:right w:val="nil"/>
            </w:tcBorders>
            <w:noWrap/>
            <w:hideMark/>
          </w:tcPr>
          <w:p w14:paraId="36EE98C8" w14:textId="77777777" w:rsidR="00677BDD" w:rsidRPr="00FB1DD6" w:rsidRDefault="00677BDD" w:rsidP="00984A09">
            <w:pPr>
              <w:rPr>
                <w:rFonts w:ascii="Arial" w:hAnsi="Arial" w:cs="Arial"/>
                <w:b/>
                <w:bCs/>
                <w:sz w:val="22"/>
                <w:szCs w:val="22"/>
              </w:rPr>
            </w:pPr>
            <w:r w:rsidRPr="00FB1DD6">
              <w:rPr>
                <w:rFonts w:ascii="Arial" w:hAnsi="Arial" w:cs="Arial"/>
                <w:b/>
                <w:bCs/>
                <w:sz w:val="22"/>
                <w:szCs w:val="22"/>
              </w:rPr>
              <w:t>OU</w:t>
            </w:r>
          </w:p>
        </w:tc>
        <w:tc>
          <w:tcPr>
            <w:tcW w:w="2952" w:type="dxa"/>
            <w:tcBorders>
              <w:left w:val="nil"/>
            </w:tcBorders>
            <w:noWrap/>
            <w:hideMark/>
          </w:tcPr>
          <w:p w14:paraId="7A680FD0" w14:textId="77777777" w:rsidR="00677BDD" w:rsidRPr="00FB1DD6" w:rsidRDefault="00677BDD" w:rsidP="00984A09">
            <w:pPr>
              <w:rPr>
                <w:rFonts w:ascii="Arial" w:hAnsi="Arial" w:cs="Arial"/>
                <w:sz w:val="22"/>
                <w:szCs w:val="22"/>
              </w:rPr>
            </w:pPr>
            <w:r w:rsidRPr="00FB1DD6">
              <w:rPr>
                <w:rFonts w:ascii="Arial" w:hAnsi="Arial" w:cs="Arial"/>
                <w:sz w:val="22"/>
                <w:szCs w:val="22"/>
              </w:rPr>
              <w:t>0 (0%)</w:t>
            </w:r>
          </w:p>
        </w:tc>
        <w:tc>
          <w:tcPr>
            <w:tcW w:w="3217" w:type="dxa"/>
            <w:tcBorders>
              <w:right w:val="nil"/>
            </w:tcBorders>
            <w:noWrap/>
            <w:hideMark/>
          </w:tcPr>
          <w:p w14:paraId="053392A1" w14:textId="77777777" w:rsidR="00677BDD" w:rsidRPr="00FB1DD6" w:rsidRDefault="00677BDD" w:rsidP="00984A09">
            <w:pPr>
              <w:rPr>
                <w:rFonts w:ascii="Arial" w:hAnsi="Arial" w:cs="Arial"/>
                <w:sz w:val="22"/>
                <w:szCs w:val="22"/>
              </w:rPr>
            </w:pPr>
            <w:r w:rsidRPr="00FB1DD6">
              <w:rPr>
                <w:rFonts w:ascii="Arial" w:hAnsi="Arial" w:cs="Arial"/>
                <w:sz w:val="22"/>
                <w:szCs w:val="22"/>
              </w:rPr>
              <w:t>0 (0%)</w:t>
            </w:r>
          </w:p>
        </w:tc>
      </w:tr>
      <w:tr w:rsidR="00677BDD" w:rsidRPr="00FB1DD6" w14:paraId="79E060FB" w14:textId="77777777" w:rsidTr="00984A09">
        <w:trPr>
          <w:trHeight w:val="258"/>
        </w:trPr>
        <w:tc>
          <w:tcPr>
            <w:tcW w:w="2988" w:type="dxa"/>
            <w:tcBorders>
              <w:left w:val="nil"/>
              <w:right w:val="nil"/>
            </w:tcBorders>
            <w:noWrap/>
            <w:hideMark/>
          </w:tcPr>
          <w:p w14:paraId="0742C65A" w14:textId="77777777" w:rsidR="00677BDD" w:rsidRPr="00FB1DD6" w:rsidRDefault="00677BDD" w:rsidP="00984A09">
            <w:pPr>
              <w:rPr>
                <w:rFonts w:ascii="Arial" w:hAnsi="Arial" w:cs="Arial"/>
                <w:b/>
                <w:bCs/>
                <w:sz w:val="22"/>
                <w:szCs w:val="22"/>
              </w:rPr>
            </w:pPr>
            <w:r w:rsidRPr="00FB1DD6">
              <w:rPr>
                <w:rFonts w:ascii="Arial" w:hAnsi="Arial" w:cs="Arial"/>
                <w:b/>
                <w:bCs/>
                <w:sz w:val="22"/>
                <w:szCs w:val="22"/>
              </w:rPr>
              <w:t>Rate trend</w:t>
            </w:r>
          </w:p>
        </w:tc>
        <w:tc>
          <w:tcPr>
            <w:tcW w:w="2952" w:type="dxa"/>
            <w:tcBorders>
              <w:left w:val="nil"/>
            </w:tcBorders>
            <w:noWrap/>
            <w:hideMark/>
          </w:tcPr>
          <w:p w14:paraId="27C01E79" w14:textId="77777777" w:rsidR="00677BDD" w:rsidRPr="00FB1DD6" w:rsidRDefault="00677BDD" w:rsidP="00984A09">
            <w:pPr>
              <w:rPr>
                <w:rFonts w:ascii="Arial" w:hAnsi="Arial" w:cs="Arial"/>
                <w:sz w:val="22"/>
                <w:szCs w:val="22"/>
              </w:rPr>
            </w:pPr>
            <w:r w:rsidRPr="00FB1DD6">
              <w:rPr>
                <w:rFonts w:ascii="Arial" w:hAnsi="Arial" w:cs="Arial"/>
                <w:sz w:val="22"/>
                <w:szCs w:val="22"/>
              </w:rPr>
              <w:t>0 (0%)</w:t>
            </w:r>
          </w:p>
        </w:tc>
        <w:tc>
          <w:tcPr>
            <w:tcW w:w="3217" w:type="dxa"/>
            <w:tcBorders>
              <w:right w:val="nil"/>
            </w:tcBorders>
            <w:noWrap/>
            <w:hideMark/>
          </w:tcPr>
          <w:p w14:paraId="105DCF24" w14:textId="77777777" w:rsidR="00677BDD" w:rsidRPr="00FB1DD6" w:rsidRDefault="00677BDD" w:rsidP="00984A09">
            <w:pPr>
              <w:rPr>
                <w:rFonts w:ascii="Arial" w:hAnsi="Arial" w:cs="Arial"/>
                <w:sz w:val="22"/>
                <w:szCs w:val="22"/>
              </w:rPr>
            </w:pPr>
            <w:r w:rsidRPr="00FB1DD6">
              <w:rPr>
                <w:rFonts w:ascii="Arial" w:hAnsi="Arial" w:cs="Arial"/>
                <w:sz w:val="22"/>
                <w:szCs w:val="22"/>
              </w:rPr>
              <w:t>0 (0%)</w:t>
            </w:r>
          </w:p>
        </w:tc>
      </w:tr>
      <w:tr w:rsidR="00677BDD" w:rsidRPr="00FB1DD6" w14:paraId="4F48BB4F" w14:textId="77777777" w:rsidTr="00984A09">
        <w:trPr>
          <w:trHeight w:val="258"/>
        </w:trPr>
        <w:tc>
          <w:tcPr>
            <w:tcW w:w="2988" w:type="dxa"/>
            <w:tcBorders>
              <w:left w:val="nil"/>
              <w:right w:val="nil"/>
            </w:tcBorders>
            <w:noWrap/>
            <w:hideMark/>
          </w:tcPr>
          <w:p w14:paraId="2FF57346" w14:textId="77777777" w:rsidR="00677BDD" w:rsidRPr="00FB1DD6" w:rsidRDefault="00677BDD" w:rsidP="00984A09">
            <w:pPr>
              <w:rPr>
                <w:rFonts w:ascii="Arial" w:hAnsi="Arial" w:cs="Arial"/>
                <w:b/>
                <w:bCs/>
                <w:sz w:val="22"/>
                <w:szCs w:val="22"/>
              </w:rPr>
            </w:pPr>
            <w:r w:rsidRPr="00FB1DD6">
              <w:rPr>
                <w:rFonts w:ascii="Arial" w:hAnsi="Arial" w:cs="Arial"/>
                <w:b/>
                <w:bCs/>
                <w:sz w:val="22"/>
                <w:szCs w:val="22"/>
              </w:rPr>
              <w:t>BM</w:t>
            </w:r>
          </w:p>
        </w:tc>
        <w:tc>
          <w:tcPr>
            <w:tcW w:w="2952" w:type="dxa"/>
            <w:tcBorders>
              <w:left w:val="nil"/>
            </w:tcBorders>
            <w:noWrap/>
            <w:hideMark/>
          </w:tcPr>
          <w:p w14:paraId="76540218" w14:textId="77777777" w:rsidR="00677BDD" w:rsidRPr="00FB1DD6" w:rsidRDefault="00677BDD" w:rsidP="00984A09">
            <w:pPr>
              <w:rPr>
                <w:rFonts w:ascii="Arial" w:hAnsi="Arial" w:cs="Arial"/>
                <w:sz w:val="22"/>
                <w:szCs w:val="22"/>
              </w:rPr>
            </w:pPr>
            <w:r w:rsidRPr="00FB1DD6">
              <w:rPr>
                <w:rFonts w:ascii="Arial" w:hAnsi="Arial" w:cs="Arial"/>
                <w:sz w:val="22"/>
                <w:szCs w:val="22"/>
              </w:rPr>
              <w:t>0 (0%)</w:t>
            </w:r>
          </w:p>
        </w:tc>
        <w:tc>
          <w:tcPr>
            <w:tcW w:w="3217" w:type="dxa"/>
            <w:tcBorders>
              <w:right w:val="nil"/>
            </w:tcBorders>
            <w:noWrap/>
            <w:hideMark/>
          </w:tcPr>
          <w:p w14:paraId="0FE13F5E" w14:textId="77777777" w:rsidR="00677BDD" w:rsidRPr="00FB1DD6" w:rsidRDefault="00677BDD" w:rsidP="00984A09">
            <w:pPr>
              <w:rPr>
                <w:rFonts w:ascii="Arial" w:hAnsi="Arial" w:cs="Arial"/>
                <w:sz w:val="22"/>
                <w:szCs w:val="22"/>
              </w:rPr>
            </w:pPr>
            <w:r w:rsidRPr="00FB1DD6">
              <w:rPr>
                <w:rFonts w:ascii="Arial" w:hAnsi="Arial" w:cs="Arial"/>
                <w:sz w:val="22"/>
                <w:szCs w:val="22"/>
              </w:rPr>
              <w:t>0 (0%)</w:t>
            </w:r>
          </w:p>
        </w:tc>
      </w:tr>
      <w:tr w:rsidR="00677BDD" w:rsidRPr="00FB1DD6" w14:paraId="0F4281A6" w14:textId="77777777" w:rsidTr="00984A09">
        <w:trPr>
          <w:trHeight w:val="258"/>
        </w:trPr>
        <w:tc>
          <w:tcPr>
            <w:tcW w:w="2988" w:type="dxa"/>
            <w:tcBorders>
              <w:left w:val="nil"/>
              <w:right w:val="nil"/>
            </w:tcBorders>
            <w:noWrap/>
            <w:hideMark/>
          </w:tcPr>
          <w:p w14:paraId="3446AE73" w14:textId="77777777" w:rsidR="00677BDD" w:rsidRPr="00FB1DD6" w:rsidRDefault="00677BDD" w:rsidP="00984A09">
            <w:pPr>
              <w:rPr>
                <w:rFonts w:ascii="Arial" w:hAnsi="Arial" w:cs="Arial"/>
                <w:b/>
                <w:bCs/>
                <w:sz w:val="22"/>
                <w:szCs w:val="22"/>
              </w:rPr>
            </w:pPr>
            <w:r w:rsidRPr="00FB1DD6">
              <w:rPr>
                <w:rFonts w:ascii="Arial" w:hAnsi="Arial" w:cs="Arial"/>
                <w:b/>
                <w:bCs/>
                <w:sz w:val="22"/>
                <w:szCs w:val="22"/>
              </w:rPr>
              <w:t>EB</w:t>
            </w:r>
          </w:p>
        </w:tc>
        <w:tc>
          <w:tcPr>
            <w:tcW w:w="2952" w:type="dxa"/>
            <w:tcBorders>
              <w:left w:val="nil"/>
            </w:tcBorders>
            <w:noWrap/>
            <w:hideMark/>
          </w:tcPr>
          <w:p w14:paraId="169F4912" w14:textId="77777777" w:rsidR="00677BDD" w:rsidRPr="00FB1DD6" w:rsidRDefault="00677BDD" w:rsidP="00984A09">
            <w:pPr>
              <w:rPr>
                <w:rFonts w:ascii="Arial" w:hAnsi="Arial" w:cs="Arial"/>
                <w:sz w:val="22"/>
                <w:szCs w:val="22"/>
              </w:rPr>
            </w:pPr>
            <w:r w:rsidRPr="00FB1DD6">
              <w:rPr>
                <w:rFonts w:ascii="Arial" w:hAnsi="Arial" w:cs="Arial"/>
                <w:sz w:val="22"/>
                <w:szCs w:val="22"/>
              </w:rPr>
              <w:t>0 (0%)</w:t>
            </w:r>
          </w:p>
        </w:tc>
        <w:tc>
          <w:tcPr>
            <w:tcW w:w="3217" w:type="dxa"/>
            <w:tcBorders>
              <w:right w:val="nil"/>
            </w:tcBorders>
            <w:noWrap/>
            <w:hideMark/>
          </w:tcPr>
          <w:p w14:paraId="77C30277" w14:textId="77777777" w:rsidR="00677BDD" w:rsidRPr="00FB1DD6" w:rsidRDefault="00677BDD" w:rsidP="00984A09">
            <w:pPr>
              <w:rPr>
                <w:rFonts w:ascii="Arial" w:hAnsi="Arial" w:cs="Arial"/>
                <w:sz w:val="22"/>
                <w:szCs w:val="22"/>
              </w:rPr>
            </w:pPr>
            <w:r w:rsidRPr="00FB1DD6">
              <w:rPr>
                <w:rFonts w:ascii="Arial" w:hAnsi="Arial" w:cs="Arial"/>
                <w:sz w:val="22"/>
                <w:szCs w:val="22"/>
              </w:rPr>
              <w:t>0 (0%)</w:t>
            </w:r>
          </w:p>
        </w:tc>
      </w:tr>
    </w:tbl>
    <w:p w14:paraId="05747EDF" w14:textId="77777777" w:rsidR="00677BDD" w:rsidRDefault="00677BDD" w:rsidP="00677BDD">
      <w:pPr>
        <w:rPr>
          <w:rFonts w:cstheme="minorHAnsi"/>
          <w:b/>
          <w:bCs/>
        </w:rPr>
      </w:pPr>
    </w:p>
    <w:p w14:paraId="6133E203" w14:textId="77777777" w:rsidR="00677BDD" w:rsidRDefault="00677BDD" w:rsidP="00677BDD">
      <w:pPr>
        <w:rPr>
          <w:rFonts w:cstheme="minorHAnsi"/>
          <w:b/>
          <w:bCs/>
        </w:rPr>
      </w:pPr>
    </w:p>
    <w:p w14:paraId="1E72855A" w14:textId="77777777" w:rsidR="00677BDD" w:rsidRDefault="00677BDD" w:rsidP="00677BDD">
      <w:pPr>
        <w:rPr>
          <w:rFonts w:cstheme="minorHAnsi"/>
          <w:b/>
          <w:bCs/>
        </w:rPr>
      </w:pPr>
    </w:p>
    <w:p w14:paraId="2A7295A1" w14:textId="77777777" w:rsidR="00677BDD" w:rsidRDefault="00677BDD" w:rsidP="00677BDD">
      <w:pPr>
        <w:rPr>
          <w:rFonts w:cs="Times New Roman"/>
          <w:b/>
          <w:bCs/>
        </w:rPr>
      </w:pPr>
      <w:r>
        <w:rPr>
          <w:rFonts w:cs="Times New Roman"/>
          <w:b/>
          <w:bCs/>
        </w:rPr>
        <w:br w:type="page"/>
      </w:r>
    </w:p>
    <w:p w14:paraId="08E3035B" w14:textId="77777777" w:rsidR="00677BDD" w:rsidRPr="00677BDD" w:rsidRDefault="00677BDD" w:rsidP="00677BDD">
      <w:pPr>
        <w:rPr>
          <w:rFonts w:ascii="Times New Roman" w:hAnsi="Times New Roman" w:cs="Times New Roman"/>
          <w:sz w:val="24"/>
          <w:szCs w:val="24"/>
        </w:rPr>
      </w:pPr>
      <w:r w:rsidRPr="00677BDD">
        <w:rPr>
          <w:rFonts w:ascii="Times New Roman" w:hAnsi="Times New Roman" w:cs="Times New Roman"/>
          <w:b/>
          <w:bCs/>
          <w:sz w:val="24"/>
          <w:szCs w:val="24"/>
        </w:rPr>
        <w:lastRenderedPageBreak/>
        <w:t xml:space="preserve">Table S8. Decomposed climate OU model fitting results for the global average temperature curve (GAT). </w:t>
      </w:r>
      <w:r w:rsidRPr="00677BDD">
        <w:rPr>
          <w:rFonts w:ascii="Times New Roman" w:hAnsi="Times New Roman" w:cs="Times New Roman"/>
          <w:sz w:val="24"/>
          <w:szCs w:val="24"/>
        </w:rPr>
        <w:t>Number of model parameters, mean values for corrected Akaike information criterion (</w:t>
      </w:r>
      <w:proofErr w:type="spellStart"/>
      <w:r w:rsidRPr="00677BDD">
        <w:rPr>
          <w:rFonts w:ascii="Times New Roman" w:hAnsi="Times New Roman" w:cs="Times New Roman"/>
          <w:sz w:val="24"/>
          <w:szCs w:val="24"/>
        </w:rPr>
        <w:t>AICc</w:t>
      </w:r>
      <w:proofErr w:type="spellEnd"/>
      <w:r w:rsidRPr="00677BDD">
        <w:rPr>
          <w:rFonts w:ascii="Times New Roman" w:hAnsi="Times New Roman" w:cs="Times New Roman"/>
          <w:sz w:val="24"/>
          <w:szCs w:val="24"/>
        </w:rPr>
        <w:t>), mean log likelihood (</w:t>
      </w:r>
      <w:proofErr w:type="spellStart"/>
      <w:r w:rsidRPr="00677BDD">
        <w:rPr>
          <w:rFonts w:ascii="Times New Roman" w:hAnsi="Times New Roman" w:cs="Times New Roman"/>
          <w:sz w:val="24"/>
          <w:szCs w:val="24"/>
        </w:rPr>
        <w:t>lnL</w:t>
      </w:r>
      <w:proofErr w:type="spellEnd"/>
      <w:r w:rsidRPr="00677BDD">
        <w:rPr>
          <w:rFonts w:ascii="Times New Roman" w:hAnsi="Times New Roman" w:cs="Times New Roman"/>
          <w:sz w:val="24"/>
          <w:szCs w:val="24"/>
        </w:rPr>
        <w:t xml:space="preserve">), and weighted </w:t>
      </w:r>
      <w:proofErr w:type="spellStart"/>
      <w:r w:rsidRPr="00677BDD">
        <w:rPr>
          <w:rFonts w:ascii="Times New Roman" w:hAnsi="Times New Roman" w:cs="Times New Roman"/>
          <w:sz w:val="24"/>
          <w:szCs w:val="24"/>
        </w:rPr>
        <w:t>AICc</w:t>
      </w:r>
      <w:proofErr w:type="spellEnd"/>
      <w:r w:rsidRPr="00677BDD">
        <w:rPr>
          <w:rFonts w:ascii="Times New Roman" w:hAnsi="Times New Roman" w:cs="Times New Roman"/>
          <w:sz w:val="24"/>
          <w:szCs w:val="24"/>
        </w:rPr>
        <w:t xml:space="preserve"> (</w:t>
      </w:r>
      <w:proofErr w:type="spellStart"/>
      <w:r w:rsidRPr="00677BDD">
        <w:rPr>
          <w:rFonts w:ascii="Times New Roman" w:hAnsi="Times New Roman" w:cs="Times New Roman"/>
          <w:sz w:val="24"/>
          <w:szCs w:val="24"/>
        </w:rPr>
        <w:t>AICw</w:t>
      </w:r>
      <w:proofErr w:type="spellEnd"/>
      <w:r w:rsidRPr="00677BDD">
        <w:rPr>
          <w:rFonts w:ascii="Times New Roman" w:hAnsi="Times New Roman" w:cs="Times New Roman"/>
          <w:sz w:val="24"/>
          <w:szCs w:val="24"/>
        </w:rPr>
        <w:t xml:space="preserve">) are reported. Most model support went to a temperature curve composed of a trend parameter and a fluctuations parameter. </w:t>
      </w:r>
    </w:p>
    <w:p w14:paraId="08046093" w14:textId="77777777" w:rsidR="00677BDD" w:rsidRDefault="00677BDD" w:rsidP="00677BDD">
      <w:pPr>
        <w:rPr>
          <w:rFonts w:cs="Times New Roman"/>
        </w:rPr>
      </w:pPr>
    </w:p>
    <w:tbl>
      <w:tblPr>
        <w:tblStyle w:val="PlainTable2"/>
        <w:tblW w:w="8062" w:type="dxa"/>
        <w:tblBorders>
          <w:top w:val="none" w:sz="0" w:space="0" w:color="auto"/>
          <w:bottom w:val="none" w:sz="0" w:space="0" w:color="auto"/>
        </w:tblBorders>
        <w:tblLayout w:type="fixed"/>
        <w:tblLook w:val="04A0" w:firstRow="1" w:lastRow="0" w:firstColumn="1" w:lastColumn="0" w:noHBand="0" w:noVBand="1"/>
      </w:tblPr>
      <w:tblGrid>
        <w:gridCol w:w="2340"/>
        <w:gridCol w:w="263"/>
        <w:gridCol w:w="1717"/>
        <w:gridCol w:w="1526"/>
        <w:gridCol w:w="1046"/>
        <w:gridCol w:w="1170"/>
      </w:tblGrid>
      <w:tr w:rsidR="00677BDD" w:rsidRPr="00B67DA4" w14:paraId="388F68BB" w14:textId="77777777" w:rsidTr="00984A09">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2340" w:type="dxa"/>
            <w:tcBorders>
              <w:bottom w:val="single" w:sz="4" w:space="0" w:color="auto"/>
            </w:tcBorders>
            <w:noWrap/>
            <w:hideMark/>
          </w:tcPr>
          <w:p w14:paraId="2AF9A8D1" w14:textId="77777777" w:rsidR="00677BDD" w:rsidRPr="00B67DA4" w:rsidRDefault="00677BDD" w:rsidP="00984A09">
            <w:pPr>
              <w:rPr>
                <w:rFonts w:ascii="Arial" w:hAnsi="Arial" w:cs="Arial"/>
                <w:b w:val="0"/>
                <w:bCs w:val="0"/>
                <w:sz w:val="22"/>
                <w:szCs w:val="22"/>
              </w:rPr>
            </w:pPr>
            <w:r>
              <w:rPr>
                <w:rFonts w:ascii="Arial" w:hAnsi="Arial" w:cs="Arial"/>
                <w:sz w:val="22"/>
                <w:szCs w:val="22"/>
              </w:rPr>
              <w:t xml:space="preserve">Model </w:t>
            </w:r>
          </w:p>
        </w:tc>
        <w:tc>
          <w:tcPr>
            <w:tcW w:w="263" w:type="dxa"/>
            <w:tcBorders>
              <w:bottom w:val="single" w:sz="4" w:space="0" w:color="auto"/>
            </w:tcBorders>
          </w:tcPr>
          <w:p w14:paraId="46CE235B" w14:textId="77777777" w:rsidR="00677BDD" w:rsidRPr="00B67DA4" w:rsidRDefault="00677BD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tcW w:w="1717" w:type="dxa"/>
            <w:tcBorders>
              <w:bottom w:val="single" w:sz="4" w:space="0" w:color="auto"/>
            </w:tcBorders>
          </w:tcPr>
          <w:p w14:paraId="6D2F3432" w14:textId="77777777" w:rsidR="00677BDD" w:rsidRPr="00B67DA4" w:rsidRDefault="00677BD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Parameters</w:t>
            </w:r>
          </w:p>
        </w:tc>
        <w:tc>
          <w:tcPr>
            <w:tcW w:w="1526" w:type="dxa"/>
            <w:tcBorders>
              <w:bottom w:val="single" w:sz="4" w:space="0" w:color="auto"/>
            </w:tcBorders>
            <w:noWrap/>
            <w:hideMark/>
          </w:tcPr>
          <w:p w14:paraId="46F24FB6" w14:textId="77777777" w:rsidR="00677BDD" w:rsidRPr="00B67DA4" w:rsidRDefault="00677BD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roofErr w:type="spellStart"/>
            <w:r w:rsidRPr="00B67DA4">
              <w:rPr>
                <w:rFonts w:ascii="Arial" w:hAnsi="Arial" w:cs="Arial"/>
                <w:sz w:val="22"/>
                <w:szCs w:val="22"/>
              </w:rPr>
              <w:t>AICc</w:t>
            </w:r>
            <w:proofErr w:type="spellEnd"/>
          </w:p>
        </w:tc>
        <w:tc>
          <w:tcPr>
            <w:tcW w:w="1046" w:type="dxa"/>
            <w:tcBorders>
              <w:bottom w:val="single" w:sz="4" w:space="0" w:color="auto"/>
            </w:tcBorders>
            <w:noWrap/>
            <w:hideMark/>
          </w:tcPr>
          <w:p w14:paraId="58E8C22C" w14:textId="77777777" w:rsidR="00677BDD" w:rsidRPr="00B67DA4" w:rsidRDefault="00677BD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roofErr w:type="spellStart"/>
            <w:r w:rsidRPr="00B67DA4">
              <w:rPr>
                <w:rFonts w:ascii="Arial" w:hAnsi="Arial" w:cs="Arial"/>
                <w:sz w:val="22"/>
                <w:szCs w:val="22"/>
              </w:rPr>
              <w:t>lnL</w:t>
            </w:r>
            <w:proofErr w:type="spellEnd"/>
          </w:p>
        </w:tc>
        <w:tc>
          <w:tcPr>
            <w:tcW w:w="1170" w:type="dxa"/>
            <w:tcBorders>
              <w:bottom w:val="single" w:sz="4" w:space="0" w:color="auto"/>
            </w:tcBorders>
            <w:noWrap/>
            <w:hideMark/>
          </w:tcPr>
          <w:p w14:paraId="746DEFA4" w14:textId="77777777" w:rsidR="00677BDD" w:rsidRPr="00B67DA4" w:rsidRDefault="00677BD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roofErr w:type="spellStart"/>
            <w:r w:rsidRPr="00B67DA4">
              <w:rPr>
                <w:rFonts w:ascii="Arial" w:hAnsi="Arial" w:cs="Arial"/>
                <w:sz w:val="22"/>
                <w:szCs w:val="22"/>
              </w:rPr>
              <w:t>AICw</w:t>
            </w:r>
            <w:proofErr w:type="spellEnd"/>
          </w:p>
        </w:tc>
      </w:tr>
      <w:tr w:rsidR="00677BDD" w:rsidRPr="00B67DA4" w14:paraId="4517A3F8" w14:textId="77777777" w:rsidTr="00984A09">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340" w:type="dxa"/>
            <w:tcBorders>
              <w:top w:val="single" w:sz="4" w:space="0" w:color="auto"/>
            </w:tcBorders>
            <w:noWrap/>
            <w:hideMark/>
          </w:tcPr>
          <w:p w14:paraId="70B1950A" w14:textId="77777777" w:rsidR="00677BDD" w:rsidRPr="00B67DA4" w:rsidRDefault="00677BDD" w:rsidP="00984A09">
            <w:pPr>
              <w:rPr>
                <w:rFonts w:ascii="Arial" w:hAnsi="Arial" w:cs="Arial"/>
                <w:b w:val="0"/>
                <w:bCs w:val="0"/>
                <w:sz w:val="22"/>
                <w:szCs w:val="22"/>
              </w:rPr>
            </w:pPr>
            <w:proofErr w:type="spellStart"/>
            <w:r>
              <w:rPr>
                <w:rFonts w:ascii="Arial" w:hAnsi="Arial" w:cs="Arial"/>
                <w:sz w:val="22"/>
                <w:szCs w:val="22"/>
              </w:rPr>
              <w:t>Trend+Fluctuations</w:t>
            </w:r>
            <w:proofErr w:type="spellEnd"/>
          </w:p>
        </w:tc>
        <w:tc>
          <w:tcPr>
            <w:tcW w:w="263" w:type="dxa"/>
            <w:tcBorders>
              <w:top w:val="single" w:sz="4" w:space="0" w:color="auto"/>
            </w:tcBorders>
          </w:tcPr>
          <w:p w14:paraId="67AF88EE"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717" w:type="dxa"/>
            <w:tcBorders>
              <w:top w:val="single" w:sz="4" w:space="0" w:color="auto"/>
            </w:tcBorders>
          </w:tcPr>
          <w:p w14:paraId="54250CAB"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6</w:t>
            </w:r>
          </w:p>
        </w:tc>
        <w:tc>
          <w:tcPr>
            <w:tcW w:w="1526" w:type="dxa"/>
            <w:tcBorders>
              <w:top w:val="single" w:sz="4" w:space="0" w:color="auto"/>
            </w:tcBorders>
            <w:noWrap/>
          </w:tcPr>
          <w:p w14:paraId="2C63DFC7"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96.53</w:t>
            </w:r>
          </w:p>
        </w:tc>
        <w:tc>
          <w:tcPr>
            <w:tcW w:w="1046" w:type="dxa"/>
            <w:tcBorders>
              <w:top w:val="single" w:sz="4" w:space="0" w:color="auto"/>
            </w:tcBorders>
            <w:noWrap/>
          </w:tcPr>
          <w:p w14:paraId="0E8C9F1A"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-42.08</w:t>
            </w:r>
          </w:p>
        </w:tc>
        <w:tc>
          <w:tcPr>
            <w:tcW w:w="1170" w:type="dxa"/>
            <w:tcBorders>
              <w:top w:val="single" w:sz="4" w:space="0" w:color="auto"/>
            </w:tcBorders>
            <w:noWrap/>
          </w:tcPr>
          <w:p w14:paraId="43C058B3"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0.</w:t>
            </w:r>
            <w:r>
              <w:rPr>
                <w:rFonts w:ascii="Arial" w:hAnsi="Arial" w:cs="Arial"/>
                <w:sz w:val="22"/>
                <w:szCs w:val="22"/>
              </w:rPr>
              <w:t>7697</w:t>
            </w:r>
          </w:p>
        </w:tc>
      </w:tr>
      <w:tr w:rsidR="00677BDD" w:rsidRPr="00B67DA4" w14:paraId="49051A8A" w14:textId="77777777" w:rsidTr="00984A09">
        <w:trPr>
          <w:trHeight w:val="221"/>
        </w:trPr>
        <w:tc>
          <w:tcPr>
            <w:cnfStyle w:val="001000000000" w:firstRow="0" w:lastRow="0" w:firstColumn="1" w:lastColumn="0" w:oddVBand="0" w:evenVBand="0" w:oddHBand="0" w:evenHBand="0" w:firstRowFirstColumn="0" w:firstRowLastColumn="0" w:lastRowFirstColumn="0" w:lastRowLastColumn="0"/>
            <w:tcW w:w="2340" w:type="dxa"/>
            <w:noWrap/>
            <w:hideMark/>
          </w:tcPr>
          <w:p w14:paraId="36FA2BE0" w14:textId="77777777" w:rsidR="00677BDD" w:rsidRPr="00B67DA4" w:rsidRDefault="00677BDD" w:rsidP="00984A09">
            <w:pPr>
              <w:rPr>
                <w:rFonts w:ascii="Arial" w:hAnsi="Arial" w:cs="Arial"/>
                <w:b w:val="0"/>
                <w:bCs w:val="0"/>
                <w:sz w:val="22"/>
                <w:szCs w:val="22"/>
              </w:rPr>
            </w:pPr>
            <w:r>
              <w:rPr>
                <w:rFonts w:ascii="Arial" w:hAnsi="Arial" w:cs="Arial"/>
                <w:sz w:val="22"/>
                <w:szCs w:val="22"/>
              </w:rPr>
              <w:t>Trend</w:t>
            </w:r>
          </w:p>
        </w:tc>
        <w:tc>
          <w:tcPr>
            <w:tcW w:w="263" w:type="dxa"/>
          </w:tcPr>
          <w:p w14:paraId="3671EE7E" w14:textId="77777777" w:rsidR="00677BDD" w:rsidRPr="00B67DA4"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717" w:type="dxa"/>
          </w:tcPr>
          <w:p w14:paraId="4BD72181" w14:textId="77777777" w:rsidR="00677BDD" w:rsidRPr="00B67DA4"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5</w:t>
            </w:r>
          </w:p>
        </w:tc>
        <w:tc>
          <w:tcPr>
            <w:tcW w:w="1526" w:type="dxa"/>
            <w:noWrap/>
          </w:tcPr>
          <w:p w14:paraId="172D2184" w14:textId="77777777" w:rsidR="00677BDD" w:rsidRPr="00B67DA4"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99.77</w:t>
            </w:r>
          </w:p>
        </w:tc>
        <w:tc>
          <w:tcPr>
            <w:tcW w:w="1046" w:type="dxa"/>
            <w:noWrap/>
          </w:tcPr>
          <w:p w14:paraId="396B7BA7" w14:textId="77777777" w:rsidR="00677BDD" w:rsidRPr="00B67DA4"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w:t>
            </w:r>
            <w:r>
              <w:rPr>
                <w:rFonts w:ascii="Arial" w:hAnsi="Arial" w:cs="Arial"/>
                <w:sz w:val="22"/>
                <w:szCs w:val="22"/>
              </w:rPr>
              <w:t>44.75</w:t>
            </w:r>
          </w:p>
        </w:tc>
        <w:tc>
          <w:tcPr>
            <w:tcW w:w="1170" w:type="dxa"/>
            <w:noWrap/>
          </w:tcPr>
          <w:p w14:paraId="6B738012" w14:textId="77777777" w:rsidR="00677BDD" w:rsidRPr="00B67DA4" w:rsidRDefault="00677BD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0.1524</w:t>
            </w:r>
          </w:p>
        </w:tc>
      </w:tr>
      <w:tr w:rsidR="00677BDD" w:rsidRPr="00B67DA4" w14:paraId="0D8B1B09" w14:textId="77777777" w:rsidTr="00984A09">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340" w:type="dxa"/>
            <w:noWrap/>
            <w:hideMark/>
          </w:tcPr>
          <w:p w14:paraId="63D7FE77" w14:textId="77777777" w:rsidR="00677BDD" w:rsidRPr="00B67DA4" w:rsidRDefault="00677BDD" w:rsidP="00984A09">
            <w:pPr>
              <w:rPr>
                <w:rFonts w:ascii="Arial" w:hAnsi="Arial" w:cs="Arial"/>
                <w:b w:val="0"/>
                <w:bCs w:val="0"/>
                <w:sz w:val="22"/>
                <w:szCs w:val="22"/>
              </w:rPr>
            </w:pPr>
            <w:r>
              <w:rPr>
                <w:rFonts w:ascii="Arial" w:hAnsi="Arial" w:cs="Arial"/>
                <w:sz w:val="22"/>
                <w:szCs w:val="22"/>
              </w:rPr>
              <w:t>Fluctuations</w:t>
            </w:r>
          </w:p>
        </w:tc>
        <w:tc>
          <w:tcPr>
            <w:tcW w:w="263" w:type="dxa"/>
          </w:tcPr>
          <w:p w14:paraId="704A0F5E"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717" w:type="dxa"/>
          </w:tcPr>
          <w:p w14:paraId="643C77D1"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5</w:t>
            </w:r>
          </w:p>
        </w:tc>
        <w:tc>
          <w:tcPr>
            <w:tcW w:w="1526" w:type="dxa"/>
            <w:noWrap/>
          </w:tcPr>
          <w:p w14:paraId="7ECD71B3" w14:textId="77777777" w:rsidR="00677BDD" w:rsidRPr="008C136E"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C136E">
              <w:rPr>
                <w:rFonts w:ascii="Arial" w:hAnsi="Arial" w:cs="Arial"/>
                <w:sz w:val="22"/>
                <w:szCs w:val="22"/>
              </w:rPr>
              <w:t>1</w:t>
            </w:r>
            <w:r>
              <w:rPr>
                <w:rFonts w:ascii="Arial" w:hAnsi="Arial" w:cs="Arial"/>
                <w:sz w:val="22"/>
                <w:szCs w:val="22"/>
              </w:rPr>
              <w:t>01.12</w:t>
            </w:r>
          </w:p>
        </w:tc>
        <w:tc>
          <w:tcPr>
            <w:tcW w:w="1046" w:type="dxa"/>
            <w:noWrap/>
          </w:tcPr>
          <w:p w14:paraId="2A8FEBFF" w14:textId="77777777" w:rsidR="00677BDD" w:rsidRPr="008C136E"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C136E">
              <w:rPr>
                <w:rFonts w:ascii="Arial" w:hAnsi="Arial" w:cs="Arial"/>
                <w:sz w:val="22"/>
                <w:szCs w:val="22"/>
              </w:rPr>
              <w:t>-</w:t>
            </w:r>
            <w:r>
              <w:rPr>
                <w:rFonts w:ascii="Arial" w:hAnsi="Arial" w:cs="Arial"/>
                <w:sz w:val="22"/>
                <w:szCs w:val="22"/>
              </w:rPr>
              <w:t>45.43</w:t>
            </w:r>
          </w:p>
        </w:tc>
        <w:tc>
          <w:tcPr>
            <w:tcW w:w="1170" w:type="dxa"/>
            <w:noWrap/>
          </w:tcPr>
          <w:p w14:paraId="6E5D54CC" w14:textId="77777777" w:rsidR="00677BDD" w:rsidRPr="00B67DA4" w:rsidRDefault="00677BD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0.0777</w:t>
            </w:r>
          </w:p>
        </w:tc>
      </w:tr>
    </w:tbl>
    <w:p w14:paraId="2C98E4BD" w14:textId="77777777" w:rsidR="00677BDD" w:rsidRDefault="00677BDD" w:rsidP="00677BDD">
      <w:pPr>
        <w:rPr>
          <w:rFonts w:cs="Times New Roman"/>
        </w:rPr>
      </w:pPr>
    </w:p>
    <w:p w14:paraId="008BF08B" w14:textId="379990E0" w:rsidR="00677BDD" w:rsidRDefault="00677BDD">
      <w:pPr>
        <w:rPr>
          <w:rFonts w:cs="Times New Roman"/>
          <w:b/>
          <w:bCs/>
        </w:rPr>
      </w:pPr>
      <w:r>
        <w:rPr>
          <w:rFonts w:cs="Times New Roman"/>
          <w:b/>
          <w:bCs/>
        </w:rPr>
        <w:br w:type="page"/>
      </w:r>
    </w:p>
    <w:p w14:paraId="77B1C885" w14:textId="77777777" w:rsidR="00F150AD" w:rsidRPr="00F150AD" w:rsidRDefault="00F150AD" w:rsidP="00F150AD">
      <w:pPr>
        <w:jc w:val="both"/>
        <w:rPr>
          <w:rFonts w:ascii="Times New Roman" w:hAnsi="Times New Roman" w:cs="Times New Roman"/>
          <w:b/>
          <w:bCs/>
          <w:sz w:val="24"/>
          <w:szCs w:val="24"/>
        </w:rPr>
      </w:pPr>
      <w:r w:rsidRPr="00F150AD">
        <w:rPr>
          <w:rFonts w:ascii="Times New Roman" w:hAnsi="Times New Roman" w:cs="Times New Roman"/>
          <w:b/>
          <w:bCs/>
          <w:sz w:val="24"/>
          <w:szCs w:val="24"/>
        </w:rPr>
        <w:lastRenderedPageBreak/>
        <w:t>Table S9. Decomposed climate OU model fitting results for the tropical latitude temperature curve.</w:t>
      </w:r>
      <w:r w:rsidRPr="00F150AD">
        <w:rPr>
          <w:rFonts w:ascii="Times New Roman" w:hAnsi="Times New Roman" w:cs="Times New Roman"/>
          <w:sz w:val="24"/>
          <w:szCs w:val="24"/>
        </w:rPr>
        <w:t xml:space="preserve"> Number of model parameters, mean values for corrected Akaike information criterion (</w:t>
      </w:r>
      <w:proofErr w:type="spellStart"/>
      <w:r w:rsidRPr="00F150AD">
        <w:rPr>
          <w:rFonts w:ascii="Times New Roman" w:hAnsi="Times New Roman" w:cs="Times New Roman"/>
          <w:sz w:val="24"/>
          <w:szCs w:val="24"/>
        </w:rPr>
        <w:t>AICc</w:t>
      </w:r>
      <w:proofErr w:type="spellEnd"/>
      <w:r w:rsidRPr="00F150AD">
        <w:rPr>
          <w:rFonts w:ascii="Times New Roman" w:hAnsi="Times New Roman" w:cs="Times New Roman"/>
          <w:sz w:val="24"/>
          <w:szCs w:val="24"/>
        </w:rPr>
        <w:t>), mean log likelihood (</w:t>
      </w:r>
      <w:proofErr w:type="spellStart"/>
      <w:r w:rsidRPr="00F150AD">
        <w:rPr>
          <w:rFonts w:ascii="Times New Roman" w:hAnsi="Times New Roman" w:cs="Times New Roman"/>
          <w:sz w:val="24"/>
          <w:szCs w:val="24"/>
        </w:rPr>
        <w:t>lnL</w:t>
      </w:r>
      <w:proofErr w:type="spellEnd"/>
      <w:r w:rsidRPr="00F150AD">
        <w:rPr>
          <w:rFonts w:ascii="Times New Roman" w:hAnsi="Times New Roman" w:cs="Times New Roman"/>
          <w:sz w:val="24"/>
          <w:szCs w:val="24"/>
        </w:rPr>
        <w:t xml:space="preserve">), and weighted </w:t>
      </w:r>
      <w:proofErr w:type="spellStart"/>
      <w:r w:rsidRPr="00F150AD">
        <w:rPr>
          <w:rFonts w:ascii="Times New Roman" w:hAnsi="Times New Roman" w:cs="Times New Roman"/>
          <w:sz w:val="24"/>
          <w:szCs w:val="24"/>
        </w:rPr>
        <w:t>AICc</w:t>
      </w:r>
      <w:proofErr w:type="spellEnd"/>
      <w:r w:rsidRPr="00F150AD">
        <w:rPr>
          <w:rFonts w:ascii="Times New Roman" w:hAnsi="Times New Roman" w:cs="Times New Roman"/>
          <w:sz w:val="24"/>
          <w:szCs w:val="24"/>
        </w:rPr>
        <w:t xml:space="preserve"> (</w:t>
      </w:r>
      <w:proofErr w:type="spellStart"/>
      <w:r w:rsidRPr="00F150AD">
        <w:rPr>
          <w:rFonts w:ascii="Times New Roman" w:hAnsi="Times New Roman" w:cs="Times New Roman"/>
          <w:sz w:val="24"/>
          <w:szCs w:val="24"/>
        </w:rPr>
        <w:t>AICw</w:t>
      </w:r>
      <w:proofErr w:type="spellEnd"/>
      <w:r w:rsidRPr="00F150AD">
        <w:rPr>
          <w:rFonts w:ascii="Times New Roman" w:hAnsi="Times New Roman" w:cs="Times New Roman"/>
          <w:sz w:val="24"/>
          <w:szCs w:val="24"/>
        </w:rPr>
        <w:t xml:space="preserve">) are reported. Most model support went to a temperature curve composed of only the fluctuations parameter. </w:t>
      </w:r>
    </w:p>
    <w:p w14:paraId="7A6680F0" w14:textId="77777777" w:rsidR="00F150AD" w:rsidRDefault="00F150AD" w:rsidP="00F150AD">
      <w:pPr>
        <w:rPr>
          <w:rFonts w:cs="Times New Roman"/>
          <w:b/>
          <w:bCs/>
        </w:rPr>
      </w:pPr>
    </w:p>
    <w:tbl>
      <w:tblPr>
        <w:tblStyle w:val="PlainTable2"/>
        <w:tblW w:w="8062" w:type="dxa"/>
        <w:tblBorders>
          <w:top w:val="none" w:sz="0" w:space="0" w:color="auto"/>
          <w:bottom w:val="none" w:sz="0" w:space="0" w:color="auto"/>
        </w:tblBorders>
        <w:tblLayout w:type="fixed"/>
        <w:tblLook w:val="04A0" w:firstRow="1" w:lastRow="0" w:firstColumn="1" w:lastColumn="0" w:noHBand="0" w:noVBand="1"/>
      </w:tblPr>
      <w:tblGrid>
        <w:gridCol w:w="2340"/>
        <w:gridCol w:w="263"/>
        <w:gridCol w:w="1717"/>
        <w:gridCol w:w="1526"/>
        <w:gridCol w:w="1046"/>
        <w:gridCol w:w="1170"/>
      </w:tblGrid>
      <w:tr w:rsidR="00F150AD" w:rsidRPr="00B67DA4" w14:paraId="6E260A85" w14:textId="77777777" w:rsidTr="00984A09">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2340" w:type="dxa"/>
            <w:tcBorders>
              <w:bottom w:val="single" w:sz="4" w:space="0" w:color="auto"/>
            </w:tcBorders>
            <w:noWrap/>
            <w:hideMark/>
          </w:tcPr>
          <w:p w14:paraId="496D634F" w14:textId="77777777" w:rsidR="00F150AD" w:rsidRPr="00B67DA4" w:rsidRDefault="00F150AD" w:rsidP="00984A09">
            <w:pPr>
              <w:rPr>
                <w:rFonts w:ascii="Arial" w:hAnsi="Arial" w:cs="Arial"/>
                <w:b w:val="0"/>
                <w:bCs w:val="0"/>
                <w:sz w:val="22"/>
                <w:szCs w:val="22"/>
              </w:rPr>
            </w:pPr>
            <w:r>
              <w:rPr>
                <w:rFonts w:ascii="Arial" w:hAnsi="Arial" w:cs="Arial"/>
                <w:sz w:val="22"/>
                <w:szCs w:val="22"/>
              </w:rPr>
              <w:t>Model</w:t>
            </w:r>
          </w:p>
        </w:tc>
        <w:tc>
          <w:tcPr>
            <w:tcW w:w="263" w:type="dxa"/>
            <w:tcBorders>
              <w:bottom w:val="single" w:sz="4" w:space="0" w:color="auto"/>
            </w:tcBorders>
          </w:tcPr>
          <w:p w14:paraId="0487ABBD" w14:textId="77777777" w:rsidR="00F150AD" w:rsidRPr="00B67DA4" w:rsidRDefault="00F150A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tcW w:w="1717" w:type="dxa"/>
            <w:tcBorders>
              <w:bottom w:val="single" w:sz="4" w:space="0" w:color="auto"/>
            </w:tcBorders>
          </w:tcPr>
          <w:p w14:paraId="63D4238F" w14:textId="77777777" w:rsidR="00F150AD" w:rsidRPr="00B67DA4" w:rsidRDefault="00F150A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Parameters</w:t>
            </w:r>
          </w:p>
        </w:tc>
        <w:tc>
          <w:tcPr>
            <w:tcW w:w="1526" w:type="dxa"/>
            <w:tcBorders>
              <w:bottom w:val="single" w:sz="4" w:space="0" w:color="auto"/>
            </w:tcBorders>
            <w:noWrap/>
            <w:hideMark/>
          </w:tcPr>
          <w:p w14:paraId="5C65241A" w14:textId="77777777" w:rsidR="00F150AD" w:rsidRPr="00B67DA4" w:rsidRDefault="00F150A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roofErr w:type="spellStart"/>
            <w:r w:rsidRPr="00B67DA4">
              <w:rPr>
                <w:rFonts w:ascii="Arial" w:hAnsi="Arial" w:cs="Arial"/>
                <w:sz w:val="22"/>
                <w:szCs w:val="22"/>
              </w:rPr>
              <w:t>AICc</w:t>
            </w:r>
            <w:proofErr w:type="spellEnd"/>
          </w:p>
        </w:tc>
        <w:tc>
          <w:tcPr>
            <w:tcW w:w="1046" w:type="dxa"/>
            <w:tcBorders>
              <w:bottom w:val="single" w:sz="4" w:space="0" w:color="auto"/>
            </w:tcBorders>
            <w:noWrap/>
            <w:hideMark/>
          </w:tcPr>
          <w:p w14:paraId="2F26DCA7" w14:textId="77777777" w:rsidR="00F150AD" w:rsidRPr="00B67DA4" w:rsidRDefault="00F150A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roofErr w:type="spellStart"/>
            <w:r w:rsidRPr="00B67DA4">
              <w:rPr>
                <w:rFonts w:ascii="Arial" w:hAnsi="Arial" w:cs="Arial"/>
                <w:sz w:val="22"/>
                <w:szCs w:val="22"/>
              </w:rPr>
              <w:t>lnL</w:t>
            </w:r>
            <w:proofErr w:type="spellEnd"/>
          </w:p>
        </w:tc>
        <w:tc>
          <w:tcPr>
            <w:tcW w:w="1170" w:type="dxa"/>
            <w:tcBorders>
              <w:bottom w:val="single" w:sz="4" w:space="0" w:color="auto"/>
            </w:tcBorders>
            <w:noWrap/>
            <w:hideMark/>
          </w:tcPr>
          <w:p w14:paraId="00EBB908" w14:textId="77777777" w:rsidR="00F150AD" w:rsidRPr="00B67DA4" w:rsidRDefault="00F150A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roofErr w:type="spellStart"/>
            <w:r w:rsidRPr="00B67DA4">
              <w:rPr>
                <w:rFonts w:ascii="Arial" w:hAnsi="Arial" w:cs="Arial"/>
                <w:sz w:val="22"/>
                <w:szCs w:val="22"/>
              </w:rPr>
              <w:t>AICw</w:t>
            </w:r>
            <w:proofErr w:type="spellEnd"/>
          </w:p>
        </w:tc>
      </w:tr>
      <w:tr w:rsidR="00F150AD" w:rsidRPr="00B67DA4" w14:paraId="65A7313E" w14:textId="77777777" w:rsidTr="00984A09">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340" w:type="dxa"/>
            <w:tcBorders>
              <w:top w:val="single" w:sz="4" w:space="0" w:color="auto"/>
            </w:tcBorders>
            <w:noWrap/>
            <w:hideMark/>
          </w:tcPr>
          <w:p w14:paraId="446E8D5F" w14:textId="77777777" w:rsidR="00F150AD" w:rsidRPr="00B67DA4" w:rsidRDefault="00F150AD" w:rsidP="00984A09">
            <w:pPr>
              <w:rPr>
                <w:rFonts w:ascii="Arial" w:hAnsi="Arial" w:cs="Arial"/>
                <w:b w:val="0"/>
                <w:bCs w:val="0"/>
                <w:sz w:val="22"/>
                <w:szCs w:val="22"/>
              </w:rPr>
            </w:pPr>
            <w:r>
              <w:rPr>
                <w:rFonts w:ascii="Arial" w:hAnsi="Arial" w:cs="Arial"/>
                <w:sz w:val="22"/>
                <w:szCs w:val="22"/>
              </w:rPr>
              <w:t>Fluctuations</w:t>
            </w:r>
          </w:p>
        </w:tc>
        <w:tc>
          <w:tcPr>
            <w:tcW w:w="263" w:type="dxa"/>
            <w:tcBorders>
              <w:top w:val="single" w:sz="4" w:space="0" w:color="auto"/>
            </w:tcBorders>
          </w:tcPr>
          <w:p w14:paraId="60326108" w14:textId="77777777" w:rsidR="00F150AD" w:rsidRPr="00B67DA4"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717" w:type="dxa"/>
            <w:tcBorders>
              <w:top w:val="single" w:sz="4" w:space="0" w:color="auto"/>
            </w:tcBorders>
          </w:tcPr>
          <w:p w14:paraId="07C162DA" w14:textId="77777777" w:rsidR="00F150AD" w:rsidRPr="00B67DA4"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5</w:t>
            </w:r>
          </w:p>
        </w:tc>
        <w:tc>
          <w:tcPr>
            <w:tcW w:w="1526" w:type="dxa"/>
            <w:tcBorders>
              <w:top w:val="single" w:sz="4" w:space="0" w:color="auto"/>
            </w:tcBorders>
            <w:noWrap/>
          </w:tcPr>
          <w:p w14:paraId="20F9EABD" w14:textId="77777777" w:rsidR="00F150AD" w:rsidRPr="00B67DA4"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95.01</w:t>
            </w:r>
          </w:p>
        </w:tc>
        <w:tc>
          <w:tcPr>
            <w:tcW w:w="1046" w:type="dxa"/>
            <w:tcBorders>
              <w:top w:val="single" w:sz="4" w:space="0" w:color="auto"/>
            </w:tcBorders>
            <w:noWrap/>
          </w:tcPr>
          <w:p w14:paraId="2EAF0836" w14:textId="77777777" w:rsidR="00F150AD" w:rsidRPr="00B67DA4"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-42.37</w:t>
            </w:r>
          </w:p>
        </w:tc>
        <w:tc>
          <w:tcPr>
            <w:tcW w:w="1170" w:type="dxa"/>
            <w:tcBorders>
              <w:top w:val="single" w:sz="4" w:space="0" w:color="auto"/>
            </w:tcBorders>
            <w:noWrap/>
          </w:tcPr>
          <w:p w14:paraId="0BDAD843" w14:textId="77777777" w:rsidR="00F150AD" w:rsidRPr="00B67DA4"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7DA4">
              <w:rPr>
                <w:rFonts w:ascii="Arial" w:hAnsi="Arial" w:cs="Arial"/>
                <w:sz w:val="22"/>
                <w:szCs w:val="22"/>
              </w:rPr>
              <w:t>0</w:t>
            </w:r>
            <w:r>
              <w:rPr>
                <w:rFonts w:ascii="Arial" w:hAnsi="Arial" w:cs="Arial"/>
                <w:sz w:val="22"/>
                <w:szCs w:val="22"/>
              </w:rPr>
              <w:t>.8522</w:t>
            </w:r>
          </w:p>
        </w:tc>
      </w:tr>
      <w:tr w:rsidR="00F150AD" w:rsidRPr="00B67DA4" w14:paraId="4906E23E" w14:textId="77777777" w:rsidTr="00984A09">
        <w:trPr>
          <w:trHeight w:val="221"/>
        </w:trPr>
        <w:tc>
          <w:tcPr>
            <w:cnfStyle w:val="001000000000" w:firstRow="0" w:lastRow="0" w:firstColumn="1" w:lastColumn="0" w:oddVBand="0" w:evenVBand="0" w:oddHBand="0" w:evenHBand="0" w:firstRowFirstColumn="0" w:firstRowLastColumn="0" w:lastRowFirstColumn="0" w:lastRowLastColumn="0"/>
            <w:tcW w:w="2340" w:type="dxa"/>
            <w:noWrap/>
            <w:hideMark/>
          </w:tcPr>
          <w:p w14:paraId="5A190C7C" w14:textId="77777777" w:rsidR="00F150AD" w:rsidRPr="00B67DA4" w:rsidRDefault="00F150AD" w:rsidP="00984A09">
            <w:pPr>
              <w:rPr>
                <w:rFonts w:ascii="Arial" w:hAnsi="Arial" w:cs="Arial"/>
                <w:b w:val="0"/>
                <w:bCs w:val="0"/>
                <w:sz w:val="22"/>
                <w:szCs w:val="22"/>
              </w:rPr>
            </w:pPr>
            <w:proofErr w:type="spellStart"/>
            <w:r>
              <w:rPr>
                <w:rFonts w:ascii="Arial" w:hAnsi="Arial" w:cs="Arial"/>
                <w:sz w:val="22"/>
                <w:szCs w:val="22"/>
              </w:rPr>
              <w:t>Trend+Fluctuations</w:t>
            </w:r>
            <w:proofErr w:type="spellEnd"/>
          </w:p>
        </w:tc>
        <w:tc>
          <w:tcPr>
            <w:tcW w:w="263" w:type="dxa"/>
          </w:tcPr>
          <w:p w14:paraId="0E00DFA5" w14:textId="77777777" w:rsidR="00F150AD" w:rsidRPr="00B67DA4" w:rsidRDefault="00F150A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717" w:type="dxa"/>
          </w:tcPr>
          <w:p w14:paraId="52907450" w14:textId="77777777" w:rsidR="00F150AD" w:rsidRPr="00B67DA4" w:rsidRDefault="00F150A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6</w:t>
            </w:r>
          </w:p>
        </w:tc>
        <w:tc>
          <w:tcPr>
            <w:tcW w:w="1526" w:type="dxa"/>
            <w:noWrap/>
          </w:tcPr>
          <w:p w14:paraId="0ACB03D2" w14:textId="77777777" w:rsidR="00F150AD" w:rsidRPr="00B67DA4" w:rsidRDefault="00F150A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98.52</w:t>
            </w:r>
          </w:p>
        </w:tc>
        <w:tc>
          <w:tcPr>
            <w:tcW w:w="1046" w:type="dxa"/>
            <w:noWrap/>
          </w:tcPr>
          <w:p w14:paraId="295E5234" w14:textId="77777777" w:rsidR="00F150AD" w:rsidRPr="00B67DA4" w:rsidRDefault="00F150A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7DA4">
              <w:rPr>
                <w:rFonts w:ascii="Arial" w:hAnsi="Arial" w:cs="Arial"/>
                <w:sz w:val="22"/>
                <w:szCs w:val="22"/>
              </w:rPr>
              <w:t>-</w:t>
            </w:r>
            <w:r>
              <w:rPr>
                <w:rFonts w:ascii="Arial" w:hAnsi="Arial" w:cs="Arial"/>
                <w:sz w:val="22"/>
                <w:szCs w:val="22"/>
              </w:rPr>
              <w:t>43.07</w:t>
            </w:r>
          </w:p>
        </w:tc>
        <w:tc>
          <w:tcPr>
            <w:tcW w:w="1170" w:type="dxa"/>
            <w:noWrap/>
          </w:tcPr>
          <w:p w14:paraId="2284503C" w14:textId="77777777" w:rsidR="00F150AD" w:rsidRPr="00B67DA4" w:rsidRDefault="00F150A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0.1477</w:t>
            </w:r>
          </w:p>
        </w:tc>
      </w:tr>
      <w:tr w:rsidR="00F150AD" w:rsidRPr="00B67DA4" w14:paraId="4913D851" w14:textId="77777777" w:rsidTr="00984A09">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340" w:type="dxa"/>
            <w:noWrap/>
            <w:hideMark/>
          </w:tcPr>
          <w:p w14:paraId="28223333" w14:textId="77777777" w:rsidR="00F150AD" w:rsidRPr="00B67DA4" w:rsidRDefault="00F150AD" w:rsidP="00984A09">
            <w:pPr>
              <w:rPr>
                <w:rFonts w:ascii="Arial" w:hAnsi="Arial" w:cs="Arial"/>
                <w:b w:val="0"/>
                <w:bCs w:val="0"/>
                <w:sz w:val="22"/>
                <w:szCs w:val="22"/>
              </w:rPr>
            </w:pPr>
            <w:r>
              <w:rPr>
                <w:rFonts w:ascii="Arial" w:hAnsi="Arial" w:cs="Arial"/>
                <w:sz w:val="22"/>
                <w:szCs w:val="22"/>
              </w:rPr>
              <w:t>Trend</w:t>
            </w:r>
          </w:p>
        </w:tc>
        <w:tc>
          <w:tcPr>
            <w:tcW w:w="263" w:type="dxa"/>
          </w:tcPr>
          <w:p w14:paraId="4312FABA" w14:textId="77777777" w:rsidR="00F150AD" w:rsidRPr="00B67DA4"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717" w:type="dxa"/>
          </w:tcPr>
          <w:p w14:paraId="4A298B2F" w14:textId="77777777" w:rsidR="00F150AD" w:rsidRPr="00B67DA4"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5</w:t>
            </w:r>
          </w:p>
        </w:tc>
        <w:tc>
          <w:tcPr>
            <w:tcW w:w="1526" w:type="dxa"/>
            <w:noWrap/>
          </w:tcPr>
          <w:p w14:paraId="36CD6D35" w14:textId="77777777" w:rsidR="00F150AD" w:rsidRPr="008C136E"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C136E">
              <w:rPr>
                <w:rFonts w:ascii="Arial" w:hAnsi="Arial" w:cs="Arial"/>
                <w:sz w:val="22"/>
                <w:szCs w:val="22"/>
              </w:rPr>
              <w:t>1</w:t>
            </w:r>
            <w:r>
              <w:rPr>
                <w:rFonts w:ascii="Arial" w:hAnsi="Arial" w:cs="Arial"/>
                <w:sz w:val="22"/>
                <w:szCs w:val="22"/>
              </w:rPr>
              <w:t>20.29</w:t>
            </w:r>
          </w:p>
        </w:tc>
        <w:tc>
          <w:tcPr>
            <w:tcW w:w="1046" w:type="dxa"/>
            <w:noWrap/>
          </w:tcPr>
          <w:p w14:paraId="01E349A6" w14:textId="77777777" w:rsidR="00F150AD" w:rsidRPr="008C136E"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C136E">
              <w:rPr>
                <w:rFonts w:ascii="Arial" w:hAnsi="Arial" w:cs="Arial"/>
                <w:sz w:val="22"/>
                <w:szCs w:val="22"/>
              </w:rPr>
              <w:t>-</w:t>
            </w:r>
            <w:r>
              <w:rPr>
                <w:rFonts w:ascii="Arial" w:hAnsi="Arial" w:cs="Arial"/>
                <w:sz w:val="22"/>
                <w:szCs w:val="22"/>
              </w:rPr>
              <w:t>55.01</w:t>
            </w:r>
          </w:p>
        </w:tc>
        <w:tc>
          <w:tcPr>
            <w:tcW w:w="1170" w:type="dxa"/>
            <w:noWrap/>
          </w:tcPr>
          <w:p w14:paraId="078D0C0C" w14:textId="77777777" w:rsidR="00F150AD" w:rsidRPr="00B67DA4"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2.77e-06</w:t>
            </w:r>
          </w:p>
        </w:tc>
      </w:tr>
    </w:tbl>
    <w:p w14:paraId="195E6F7D" w14:textId="77777777" w:rsidR="00F150AD" w:rsidRDefault="00F150AD" w:rsidP="00F150AD">
      <w:pPr>
        <w:rPr>
          <w:rFonts w:cs="Times New Roman"/>
          <w:b/>
          <w:bCs/>
        </w:rPr>
      </w:pPr>
    </w:p>
    <w:p w14:paraId="56E7D152" w14:textId="77777777" w:rsidR="00F150AD" w:rsidRDefault="00F150AD" w:rsidP="00F150AD">
      <w:pPr>
        <w:rPr>
          <w:rFonts w:cs="Times New Roman"/>
          <w:b/>
          <w:bCs/>
        </w:rPr>
      </w:pPr>
      <w:r>
        <w:rPr>
          <w:rFonts w:cs="Times New Roman"/>
          <w:b/>
          <w:bCs/>
        </w:rPr>
        <w:br w:type="page"/>
      </w:r>
    </w:p>
    <w:p w14:paraId="16561880" w14:textId="77777777" w:rsidR="00F150AD" w:rsidRPr="00F150AD" w:rsidRDefault="00F150AD" w:rsidP="00F150AD">
      <w:pPr>
        <w:jc w:val="both"/>
        <w:rPr>
          <w:rFonts w:ascii="Times New Roman" w:hAnsi="Times New Roman" w:cs="Times New Roman"/>
          <w:sz w:val="24"/>
          <w:szCs w:val="24"/>
        </w:rPr>
      </w:pPr>
      <w:bookmarkStart w:id="32" w:name="_Hlk100232476"/>
      <w:r w:rsidRPr="00F150AD">
        <w:rPr>
          <w:rFonts w:ascii="Times New Roman" w:hAnsi="Times New Roman" w:cs="Times New Roman"/>
          <w:b/>
          <w:bCs/>
          <w:sz w:val="24"/>
          <w:szCs w:val="24"/>
        </w:rPr>
        <w:lastRenderedPageBreak/>
        <w:t xml:space="preserve">Table S10. PGLS model fitting results, including superfamily Plectocretacicoidea. </w:t>
      </w:r>
      <w:r w:rsidRPr="00F150AD">
        <w:rPr>
          <w:rFonts w:ascii="Times New Roman" w:hAnsi="Times New Roman" w:cs="Times New Roman"/>
          <w:sz w:val="24"/>
          <w:szCs w:val="24"/>
        </w:rPr>
        <w:t>Model fitting results for two temperature curves (global average temperature (GAT) and tropical latitudes) for phylogenetic generalized least squares (PGLS) analyses under an Ornstein-</w:t>
      </w:r>
      <w:proofErr w:type="spellStart"/>
      <w:r w:rsidRPr="00F150AD">
        <w:rPr>
          <w:rFonts w:ascii="Times New Roman" w:hAnsi="Times New Roman" w:cs="Times New Roman"/>
          <w:sz w:val="24"/>
          <w:szCs w:val="24"/>
        </w:rPr>
        <w:t>Uhlenbeck</w:t>
      </w:r>
      <w:proofErr w:type="spellEnd"/>
      <w:r w:rsidRPr="00F150AD">
        <w:rPr>
          <w:rFonts w:ascii="Times New Roman" w:hAnsi="Times New Roman" w:cs="Times New Roman"/>
          <w:sz w:val="24"/>
          <w:szCs w:val="24"/>
        </w:rPr>
        <w:t xml:space="preserve"> (OU) model, a Brownian Motion (BM) model, and a model where phylogeny is not considered (i.e. Ordinary Least Squares (OLS)). The Akaike information criterion (AIC), log likelihood (</w:t>
      </w:r>
      <w:proofErr w:type="spellStart"/>
      <w:r w:rsidRPr="00F150AD">
        <w:rPr>
          <w:rFonts w:ascii="Times New Roman" w:hAnsi="Times New Roman" w:cs="Times New Roman"/>
          <w:sz w:val="24"/>
          <w:szCs w:val="24"/>
        </w:rPr>
        <w:t>lnL</w:t>
      </w:r>
      <w:proofErr w:type="spellEnd"/>
      <w:r w:rsidRPr="00F150AD">
        <w:rPr>
          <w:rFonts w:ascii="Times New Roman" w:hAnsi="Times New Roman" w:cs="Times New Roman"/>
          <w:sz w:val="24"/>
          <w:szCs w:val="24"/>
        </w:rPr>
        <w:t xml:space="preserve">) and p values are reported for each model. Highest support went to an OU model for both temperature curves. </w:t>
      </w:r>
    </w:p>
    <w:p w14:paraId="31AEE6CE" w14:textId="77777777" w:rsidR="00F150AD" w:rsidRDefault="00F150AD" w:rsidP="00F150AD">
      <w:pPr>
        <w:rPr>
          <w:rFonts w:cs="Times New Roman"/>
          <w:color w:val="0070C0"/>
        </w:rPr>
      </w:pPr>
    </w:p>
    <w:tbl>
      <w:tblPr>
        <w:tblStyle w:val="PlainTable2"/>
        <w:tblW w:w="8062" w:type="dxa"/>
        <w:tblBorders>
          <w:top w:val="none" w:sz="0" w:space="0" w:color="auto"/>
          <w:bottom w:val="none" w:sz="0" w:space="0" w:color="auto"/>
        </w:tblBorders>
        <w:tblLayout w:type="fixed"/>
        <w:tblLook w:val="04A0" w:firstRow="1" w:lastRow="0" w:firstColumn="1" w:lastColumn="0" w:noHBand="0" w:noVBand="1"/>
      </w:tblPr>
      <w:tblGrid>
        <w:gridCol w:w="2340"/>
        <w:gridCol w:w="263"/>
        <w:gridCol w:w="1177"/>
        <w:gridCol w:w="90"/>
        <w:gridCol w:w="1530"/>
        <w:gridCol w:w="1492"/>
        <w:gridCol w:w="1170"/>
      </w:tblGrid>
      <w:tr w:rsidR="00F150AD" w:rsidRPr="00B67DA4" w14:paraId="63FF6984" w14:textId="77777777" w:rsidTr="00984A09">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2340" w:type="dxa"/>
            <w:tcBorders>
              <w:bottom w:val="single" w:sz="4" w:space="0" w:color="auto"/>
            </w:tcBorders>
            <w:noWrap/>
            <w:hideMark/>
          </w:tcPr>
          <w:p w14:paraId="1DD93C30" w14:textId="77777777" w:rsidR="00F150AD" w:rsidRPr="00B67DA4" w:rsidRDefault="00F150AD" w:rsidP="00984A09">
            <w:pPr>
              <w:rPr>
                <w:rFonts w:ascii="Arial" w:hAnsi="Arial" w:cs="Arial"/>
                <w:b w:val="0"/>
                <w:bCs w:val="0"/>
                <w:sz w:val="22"/>
                <w:szCs w:val="22"/>
              </w:rPr>
            </w:pPr>
            <w:r>
              <w:rPr>
                <w:rFonts w:ascii="Arial" w:hAnsi="Arial" w:cs="Arial"/>
                <w:sz w:val="22"/>
                <w:szCs w:val="22"/>
              </w:rPr>
              <w:t>Temperature curve</w:t>
            </w:r>
          </w:p>
        </w:tc>
        <w:tc>
          <w:tcPr>
            <w:tcW w:w="263" w:type="dxa"/>
            <w:tcBorders>
              <w:bottom w:val="single" w:sz="4" w:space="0" w:color="auto"/>
            </w:tcBorders>
          </w:tcPr>
          <w:p w14:paraId="31E6BEA0" w14:textId="77777777" w:rsidR="00F150AD" w:rsidRPr="00B67DA4" w:rsidRDefault="00F150A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tcW w:w="1267" w:type="dxa"/>
            <w:gridSpan w:val="2"/>
            <w:tcBorders>
              <w:bottom w:val="single" w:sz="4" w:space="0" w:color="auto"/>
            </w:tcBorders>
          </w:tcPr>
          <w:p w14:paraId="7C2BDB02" w14:textId="77777777" w:rsidR="00F150AD" w:rsidRPr="00B67DA4" w:rsidRDefault="00F150A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Model</w:t>
            </w:r>
          </w:p>
        </w:tc>
        <w:tc>
          <w:tcPr>
            <w:tcW w:w="1530" w:type="dxa"/>
            <w:tcBorders>
              <w:bottom w:val="single" w:sz="4" w:space="0" w:color="auto"/>
            </w:tcBorders>
            <w:noWrap/>
            <w:hideMark/>
          </w:tcPr>
          <w:p w14:paraId="397DE898" w14:textId="77777777" w:rsidR="00F150AD" w:rsidRPr="00B67DA4" w:rsidRDefault="00F150A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B67DA4">
              <w:rPr>
                <w:rFonts w:ascii="Arial" w:hAnsi="Arial" w:cs="Arial"/>
                <w:sz w:val="22"/>
                <w:szCs w:val="22"/>
              </w:rPr>
              <w:t>AIC</w:t>
            </w:r>
          </w:p>
        </w:tc>
        <w:tc>
          <w:tcPr>
            <w:tcW w:w="1492" w:type="dxa"/>
            <w:tcBorders>
              <w:bottom w:val="single" w:sz="4" w:space="0" w:color="auto"/>
            </w:tcBorders>
            <w:noWrap/>
            <w:hideMark/>
          </w:tcPr>
          <w:p w14:paraId="2E50D547" w14:textId="77777777" w:rsidR="00F150AD" w:rsidRPr="00B67DA4" w:rsidRDefault="00F150A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roofErr w:type="spellStart"/>
            <w:r w:rsidRPr="00B67DA4">
              <w:rPr>
                <w:rFonts w:ascii="Arial" w:hAnsi="Arial" w:cs="Arial"/>
                <w:sz w:val="22"/>
                <w:szCs w:val="22"/>
              </w:rPr>
              <w:t>lnL</w:t>
            </w:r>
            <w:proofErr w:type="spellEnd"/>
          </w:p>
        </w:tc>
        <w:tc>
          <w:tcPr>
            <w:tcW w:w="1170" w:type="dxa"/>
            <w:tcBorders>
              <w:bottom w:val="single" w:sz="4" w:space="0" w:color="auto"/>
            </w:tcBorders>
            <w:noWrap/>
            <w:hideMark/>
          </w:tcPr>
          <w:p w14:paraId="6E12D843" w14:textId="77777777" w:rsidR="00F150AD" w:rsidRPr="00B67DA4" w:rsidRDefault="00F150AD"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sz w:val="22"/>
                <w:szCs w:val="22"/>
              </w:rPr>
              <w:t>p value</w:t>
            </w:r>
          </w:p>
        </w:tc>
      </w:tr>
      <w:tr w:rsidR="00F150AD" w:rsidRPr="00B67DA4" w14:paraId="7C4FEBA5" w14:textId="77777777" w:rsidTr="00984A09">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340" w:type="dxa"/>
            <w:tcBorders>
              <w:top w:val="single" w:sz="4" w:space="0" w:color="auto"/>
            </w:tcBorders>
            <w:noWrap/>
            <w:hideMark/>
          </w:tcPr>
          <w:p w14:paraId="587FCB70" w14:textId="77777777" w:rsidR="00F150AD" w:rsidRPr="00E0376F" w:rsidRDefault="00F150AD" w:rsidP="00984A09">
            <w:pPr>
              <w:rPr>
                <w:rFonts w:ascii="Arial" w:hAnsi="Arial" w:cs="Arial"/>
                <w:b w:val="0"/>
                <w:bCs w:val="0"/>
                <w:sz w:val="22"/>
                <w:szCs w:val="22"/>
              </w:rPr>
            </w:pPr>
            <w:r w:rsidRPr="00E0376F">
              <w:rPr>
                <w:rFonts w:ascii="Arial" w:hAnsi="Arial" w:cs="Arial"/>
                <w:b w:val="0"/>
                <w:bCs w:val="0"/>
                <w:sz w:val="22"/>
                <w:szCs w:val="22"/>
              </w:rPr>
              <w:t>GAT</w:t>
            </w:r>
          </w:p>
        </w:tc>
        <w:tc>
          <w:tcPr>
            <w:tcW w:w="263" w:type="dxa"/>
            <w:tcBorders>
              <w:top w:val="single" w:sz="4" w:space="0" w:color="auto"/>
            </w:tcBorders>
          </w:tcPr>
          <w:p w14:paraId="39AC6367" w14:textId="77777777" w:rsidR="00F150AD" w:rsidRPr="00B67DA4"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177" w:type="dxa"/>
            <w:tcBorders>
              <w:top w:val="single" w:sz="4" w:space="0" w:color="auto"/>
            </w:tcBorders>
          </w:tcPr>
          <w:p w14:paraId="256E267C" w14:textId="77777777" w:rsidR="00F150AD" w:rsidRPr="00B67DA4"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OU</w:t>
            </w:r>
          </w:p>
        </w:tc>
        <w:tc>
          <w:tcPr>
            <w:tcW w:w="1620" w:type="dxa"/>
            <w:gridSpan w:val="2"/>
            <w:tcBorders>
              <w:top w:val="single" w:sz="4" w:space="0" w:color="auto"/>
            </w:tcBorders>
            <w:noWrap/>
            <w:vAlign w:val="bottom"/>
          </w:tcPr>
          <w:p w14:paraId="0DC72224" w14:textId="77777777" w:rsidR="00F150AD" w:rsidRPr="00F23D60"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23D60">
              <w:rPr>
                <w:rFonts w:ascii="Calibri" w:hAnsi="Calibri" w:cs="Calibri"/>
                <w:color w:val="000000"/>
                <w:sz w:val="22"/>
                <w:szCs w:val="22"/>
              </w:rPr>
              <w:t>-480.584</w:t>
            </w:r>
          </w:p>
        </w:tc>
        <w:tc>
          <w:tcPr>
            <w:tcW w:w="1492" w:type="dxa"/>
            <w:tcBorders>
              <w:top w:val="single" w:sz="4" w:space="0" w:color="auto"/>
            </w:tcBorders>
            <w:noWrap/>
            <w:vAlign w:val="bottom"/>
          </w:tcPr>
          <w:p w14:paraId="2B75704F" w14:textId="77777777" w:rsidR="00F150AD" w:rsidRPr="00F23D60"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23D60">
              <w:rPr>
                <w:rFonts w:ascii="Calibri" w:hAnsi="Calibri" w:cs="Calibri"/>
                <w:color w:val="000000"/>
                <w:sz w:val="22"/>
                <w:szCs w:val="22"/>
              </w:rPr>
              <w:t>244.292</w:t>
            </w:r>
          </w:p>
        </w:tc>
        <w:tc>
          <w:tcPr>
            <w:tcW w:w="1170" w:type="dxa"/>
            <w:tcBorders>
              <w:top w:val="single" w:sz="4" w:space="0" w:color="auto"/>
            </w:tcBorders>
            <w:noWrap/>
            <w:vAlign w:val="bottom"/>
          </w:tcPr>
          <w:p w14:paraId="53624723" w14:textId="77777777" w:rsidR="00F150AD" w:rsidRPr="00F23D60"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23D60">
              <w:rPr>
                <w:rFonts w:ascii="Calibri" w:hAnsi="Calibri" w:cs="Calibri"/>
                <w:color w:val="000000"/>
                <w:sz w:val="22"/>
                <w:szCs w:val="22"/>
              </w:rPr>
              <w:t>5.57</w:t>
            </w:r>
            <w:r>
              <w:rPr>
                <w:rFonts w:ascii="Calibri" w:hAnsi="Calibri" w:cs="Calibri"/>
                <w:color w:val="000000"/>
                <w:sz w:val="22"/>
                <w:szCs w:val="22"/>
              </w:rPr>
              <w:t>1</w:t>
            </w:r>
            <w:r w:rsidRPr="00F23D60">
              <w:rPr>
                <w:rFonts w:ascii="Calibri" w:hAnsi="Calibri" w:cs="Calibri"/>
                <w:color w:val="000000"/>
                <w:sz w:val="22"/>
                <w:szCs w:val="22"/>
              </w:rPr>
              <w:t>E-03</w:t>
            </w:r>
          </w:p>
        </w:tc>
      </w:tr>
      <w:tr w:rsidR="00F150AD" w:rsidRPr="00B67DA4" w14:paraId="7ABE83B5" w14:textId="77777777" w:rsidTr="00984A09">
        <w:trPr>
          <w:trHeight w:val="221"/>
        </w:trPr>
        <w:tc>
          <w:tcPr>
            <w:cnfStyle w:val="001000000000" w:firstRow="0" w:lastRow="0" w:firstColumn="1" w:lastColumn="0" w:oddVBand="0" w:evenVBand="0" w:oddHBand="0" w:evenHBand="0" w:firstRowFirstColumn="0" w:firstRowLastColumn="0" w:lastRowFirstColumn="0" w:lastRowLastColumn="0"/>
            <w:tcW w:w="2340" w:type="dxa"/>
            <w:noWrap/>
            <w:hideMark/>
          </w:tcPr>
          <w:p w14:paraId="2110024B" w14:textId="77777777" w:rsidR="00F150AD" w:rsidRPr="00E0376F" w:rsidRDefault="00F150AD" w:rsidP="00984A09">
            <w:pPr>
              <w:rPr>
                <w:rFonts w:ascii="Arial" w:hAnsi="Arial" w:cs="Arial"/>
                <w:b w:val="0"/>
                <w:bCs w:val="0"/>
                <w:sz w:val="22"/>
                <w:szCs w:val="22"/>
              </w:rPr>
            </w:pPr>
            <w:r w:rsidRPr="00E0376F">
              <w:rPr>
                <w:rFonts w:ascii="Arial" w:hAnsi="Arial" w:cs="Arial"/>
                <w:b w:val="0"/>
                <w:bCs w:val="0"/>
                <w:sz w:val="22"/>
                <w:szCs w:val="22"/>
              </w:rPr>
              <w:t>GAT</w:t>
            </w:r>
          </w:p>
        </w:tc>
        <w:tc>
          <w:tcPr>
            <w:tcW w:w="263" w:type="dxa"/>
          </w:tcPr>
          <w:p w14:paraId="7E34B9B4" w14:textId="77777777" w:rsidR="00F150AD" w:rsidRPr="00B67DA4" w:rsidRDefault="00F150A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177" w:type="dxa"/>
          </w:tcPr>
          <w:p w14:paraId="47C53303" w14:textId="77777777" w:rsidR="00F150AD" w:rsidRPr="00B67DA4" w:rsidRDefault="00F150A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BM</w:t>
            </w:r>
          </w:p>
        </w:tc>
        <w:tc>
          <w:tcPr>
            <w:tcW w:w="1620" w:type="dxa"/>
            <w:gridSpan w:val="2"/>
            <w:noWrap/>
            <w:vAlign w:val="bottom"/>
          </w:tcPr>
          <w:p w14:paraId="7342E768" w14:textId="77777777" w:rsidR="00F150AD" w:rsidRPr="00B67DA4" w:rsidRDefault="00F150A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Calibri" w:hAnsi="Calibri" w:cs="Calibri"/>
                <w:color w:val="000000"/>
                <w:sz w:val="22"/>
                <w:szCs w:val="22"/>
              </w:rPr>
              <w:t>-452.838</w:t>
            </w:r>
          </w:p>
        </w:tc>
        <w:tc>
          <w:tcPr>
            <w:tcW w:w="1492" w:type="dxa"/>
            <w:noWrap/>
            <w:vAlign w:val="bottom"/>
          </w:tcPr>
          <w:p w14:paraId="68B48182" w14:textId="77777777" w:rsidR="00F150AD" w:rsidRPr="00B67DA4" w:rsidRDefault="00F150A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Calibri" w:hAnsi="Calibri" w:cs="Calibri"/>
                <w:color w:val="000000"/>
                <w:sz w:val="22"/>
                <w:szCs w:val="22"/>
              </w:rPr>
              <w:t>229.418</w:t>
            </w:r>
          </w:p>
        </w:tc>
        <w:tc>
          <w:tcPr>
            <w:tcW w:w="1170" w:type="dxa"/>
            <w:noWrap/>
            <w:vAlign w:val="bottom"/>
          </w:tcPr>
          <w:p w14:paraId="6FD93476" w14:textId="77777777" w:rsidR="00F150AD" w:rsidRPr="00B67DA4" w:rsidRDefault="00F150A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Calibri" w:hAnsi="Calibri" w:cs="Calibri"/>
                <w:color w:val="000000"/>
                <w:sz w:val="22"/>
                <w:szCs w:val="22"/>
              </w:rPr>
              <w:t>4.51E-04</w:t>
            </w:r>
          </w:p>
        </w:tc>
      </w:tr>
      <w:tr w:rsidR="00F150AD" w:rsidRPr="00B67DA4" w14:paraId="4F97ED3B" w14:textId="77777777" w:rsidTr="00984A09">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340" w:type="dxa"/>
            <w:noWrap/>
            <w:hideMark/>
          </w:tcPr>
          <w:p w14:paraId="79CFA5DF" w14:textId="77777777" w:rsidR="00F150AD" w:rsidRPr="00E0376F" w:rsidRDefault="00F150AD" w:rsidP="00984A09">
            <w:pPr>
              <w:rPr>
                <w:rFonts w:ascii="Arial" w:hAnsi="Arial" w:cs="Arial"/>
                <w:b w:val="0"/>
                <w:bCs w:val="0"/>
                <w:sz w:val="22"/>
                <w:szCs w:val="22"/>
              </w:rPr>
            </w:pPr>
            <w:r w:rsidRPr="00E0376F">
              <w:rPr>
                <w:rFonts w:ascii="Arial" w:hAnsi="Arial" w:cs="Arial"/>
                <w:b w:val="0"/>
                <w:bCs w:val="0"/>
                <w:sz w:val="22"/>
                <w:szCs w:val="22"/>
              </w:rPr>
              <w:t>GAT</w:t>
            </w:r>
          </w:p>
        </w:tc>
        <w:tc>
          <w:tcPr>
            <w:tcW w:w="263" w:type="dxa"/>
          </w:tcPr>
          <w:p w14:paraId="2E1B443D" w14:textId="77777777" w:rsidR="00F150AD" w:rsidRPr="00B67DA4"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177" w:type="dxa"/>
          </w:tcPr>
          <w:p w14:paraId="6715A51C" w14:textId="77777777" w:rsidR="00F150AD" w:rsidRPr="00B67DA4"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OLS</w:t>
            </w:r>
          </w:p>
        </w:tc>
        <w:tc>
          <w:tcPr>
            <w:tcW w:w="1620" w:type="dxa"/>
            <w:gridSpan w:val="2"/>
            <w:noWrap/>
            <w:vAlign w:val="bottom"/>
          </w:tcPr>
          <w:p w14:paraId="446C11EA" w14:textId="77777777" w:rsidR="00F150AD" w:rsidRPr="008C136E"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Calibri" w:hAnsi="Calibri" w:cs="Calibri"/>
                <w:color w:val="000000"/>
                <w:sz w:val="22"/>
                <w:szCs w:val="22"/>
              </w:rPr>
              <w:t>-2.9266</w:t>
            </w:r>
          </w:p>
        </w:tc>
        <w:tc>
          <w:tcPr>
            <w:tcW w:w="1492" w:type="dxa"/>
            <w:noWrap/>
            <w:vAlign w:val="bottom"/>
          </w:tcPr>
          <w:p w14:paraId="00F829AF" w14:textId="77777777" w:rsidR="00F150AD" w:rsidRPr="008C136E"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Calibri" w:hAnsi="Calibri" w:cs="Calibri"/>
                <w:color w:val="000000"/>
                <w:sz w:val="22"/>
                <w:szCs w:val="22"/>
              </w:rPr>
              <w:t>4.463</w:t>
            </w:r>
          </w:p>
        </w:tc>
        <w:tc>
          <w:tcPr>
            <w:tcW w:w="1170" w:type="dxa"/>
            <w:noWrap/>
            <w:vAlign w:val="bottom"/>
          </w:tcPr>
          <w:p w14:paraId="4B63D2B9" w14:textId="77777777" w:rsidR="00F150AD" w:rsidRPr="00B67DA4"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Calibri" w:hAnsi="Calibri" w:cs="Calibri"/>
                <w:color w:val="000000"/>
                <w:sz w:val="22"/>
                <w:szCs w:val="22"/>
              </w:rPr>
              <w:t>2.56E-29</w:t>
            </w:r>
          </w:p>
        </w:tc>
      </w:tr>
      <w:tr w:rsidR="00F150AD" w:rsidRPr="00B67DA4" w14:paraId="153CC26A" w14:textId="77777777" w:rsidTr="00984A09">
        <w:trPr>
          <w:trHeight w:val="221"/>
        </w:trPr>
        <w:tc>
          <w:tcPr>
            <w:cnfStyle w:val="001000000000" w:firstRow="0" w:lastRow="0" w:firstColumn="1" w:lastColumn="0" w:oddVBand="0" w:evenVBand="0" w:oddHBand="0" w:evenHBand="0" w:firstRowFirstColumn="0" w:firstRowLastColumn="0" w:lastRowFirstColumn="0" w:lastRowLastColumn="0"/>
            <w:tcW w:w="2340" w:type="dxa"/>
            <w:noWrap/>
          </w:tcPr>
          <w:p w14:paraId="1274D690" w14:textId="77777777" w:rsidR="00F150AD" w:rsidRPr="00E0376F" w:rsidRDefault="00F150AD" w:rsidP="00984A09">
            <w:pPr>
              <w:rPr>
                <w:rFonts w:ascii="Arial" w:hAnsi="Arial" w:cs="Arial"/>
                <w:b w:val="0"/>
                <w:bCs w:val="0"/>
                <w:sz w:val="22"/>
                <w:szCs w:val="22"/>
              </w:rPr>
            </w:pPr>
            <w:r w:rsidRPr="00E0376F">
              <w:rPr>
                <w:rFonts w:ascii="Arial" w:hAnsi="Arial" w:cs="Arial"/>
                <w:b w:val="0"/>
                <w:bCs w:val="0"/>
                <w:sz w:val="22"/>
                <w:szCs w:val="22"/>
              </w:rPr>
              <w:t>Tropical</w:t>
            </w:r>
          </w:p>
        </w:tc>
        <w:tc>
          <w:tcPr>
            <w:tcW w:w="263" w:type="dxa"/>
          </w:tcPr>
          <w:p w14:paraId="27581BE5" w14:textId="77777777" w:rsidR="00F150AD" w:rsidRPr="00B67DA4" w:rsidRDefault="00F150A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177" w:type="dxa"/>
          </w:tcPr>
          <w:p w14:paraId="7A32E1E6" w14:textId="77777777" w:rsidR="00F150AD" w:rsidRDefault="00F150A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OU</w:t>
            </w:r>
          </w:p>
        </w:tc>
        <w:tc>
          <w:tcPr>
            <w:tcW w:w="1620" w:type="dxa"/>
            <w:gridSpan w:val="2"/>
            <w:noWrap/>
            <w:vAlign w:val="bottom"/>
          </w:tcPr>
          <w:p w14:paraId="0D114039" w14:textId="77777777" w:rsidR="00F150AD" w:rsidRPr="00F23D60" w:rsidRDefault="00F150A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23D60">
              <w:rPr>
                <w:rFonts w:ascii="Calibri" w:hAnsi="Calibri" w:cs="Calibri"/>
                <w:color w:val="000000"/>
                <w:sz w:val="22"/>
                <w:szCs w:val="22"/>
              </w:rPr>
              <w:t>-476.312</w:t>
            </w:r>
          </w:p>
        </w:tc>
        <w:tc>
          <w:tcPr>
            <w:tcW w:w="1492" w:type="dxa"/>
            <w:noWrap/>
            <w:vAlign w:val="bottom"/>
          </w:tcPr>
          <w:p w14:paraId="69D9945C" w14:textId="77777777" w:rsidR="00F150AD" w:rsidRPr="00F23D60" w:rsidRDefault="00F150A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23D60">
              <w:rPr>
                <w:rFonts w:ascii="Calibri" w:hAnsi="Calibri" w:cs="Calibri"/>
                <w:color w:val="000000"/>
                <w:sz w:val="22"/>
                <w:szCs w:val="22"/>
              </w:rPr>
              <w:t>242.156</w:t>
            </w:r>
          </w:p>
        </w:tc>
        <w:tc>
          <w:tcPr>
            <w:tcW w:w="1170" w:type="dxa"/>
            <w:noWrap/>
            <w:vAlign w:val="bottom"/>
          </w:tcPr>
          <w:p w14:paraId="5B1D7C77" w14:textId="77777777" w:rsidR="00F150AD" w:rsidRPr="00F23D60" w:rsidRDefault="00F150A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23D60">
              <w:rPr>
                <w:rFonts w:ascii="Calibri" w:hAnsi="Calibri" w:cs="Calibri"/>
                <w:color w:val="000000"/>
                <w:sz w:val="22"/>
                <w:szCs w:val="22"/>
              </w:rPr>
              <w:t>6.54E-02</w:t>
            </w:r>
          </w:p>
        </w:tc>
      </w:tr>
      <w:tr w:rsidR="00F150AD" w:rsidRPr="00B67DA4" w14:paraId="718550A4" w14:textId="77777777" w:rsidTr="00984A09">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340" w:type="dxa"/>
            <w:noWrap/>
          </w:tcPr>
          <w:p w14:paraId="56FB2689" w14:textId="77777777" w:rsidR="00F150AD" w:rsidRPr="00E0376F" w:rsidRDefault="00F150AD" w:rsidP="00984A09">
            <w:pPr>
              <w:rPr>
                <w:rFonts w:ascii="Arial" w:hAnsi="Arial" w:cs="Arial"/>
                <w:b w:val="0"/>
                <w:bCs w:val="0"/>
                <w:sz w:val="22"/>
                <w:szCs w:val="22"/>
              </w:rPr>
            </w:pPr>
            <w:r w:rsidRPr="00E0376F">
              <w:rPr>
                <w:rFonts w:ascii="Arial" w:hAnsi="Arial" w:cs="Arial"/>
                <w:b w:val="0"/>
                <w:bCs w:val="0"/>
                <w:sz w:val="22"/>
                <w:szCs w:val="22"/>
              </w:rPr>
              <w:t>Tropical</w:t>
            </w:r>
          </w:p>
        </w:tc>
        <w:tc>
          <w:tcPr>
            <w:tcW w:w="263" w:type="dxa"/>
          </w:tcPr>
          <w:p w14:paraId="7C02414A" w14:textId="77777777" w:rsidR="00F150AD" w:rsidRPr="00B67DA4"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177" w:type="dxa"/>
          </w:tcPr>
          <w:p w14:paraId="7D8FA6D2" w14:textId="77777777" w:rsidR="00F150AD"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BM</w:t>
            </w:r>
          </w:p>
        </w:tc>
        <w:tc>
          <w:tcPr>
            <w:tcW w:w="1620" w:type="dxa"/>
            <w:gridSpan w:val="2"/>
            <w:noWrap/>
            <w:vAlign w:val="bottom"/>
          </w:tcPr>
          <w:p w14:paraId="0AFFB8B5" w14:textId="77777777" w:rsidR="00F150AD" w:rsidRPr="008C136E"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Calibri" w:hAnsi="Calibri" w:cs="Calibri"/>
                <w:color w:val="000000"/>
                <w:sz w:val="22"/>
                <w:szCs w:val="22"/>
              </w:rPr>
              <w:t>-442.797</w:t>
            </w:r>
          </w:p>
        </w:tc>
        <w:tc>
          <w:tcPr>
            <w:tcW w:w="1492" w:type="dxa"/>
            <w:noWrap/>
            <w:vAlign w:val="bottom"/>
          </w:tcPr>
          <w:p w14:paraId="0F5DB952" w14:textId="77777777" w:rsidR="00F150AD" w:rsidRPr="008C136E"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Calibri" w:hAnsi="Calibri" w:cs="Calibri"/>
                <w:color w:val="000000"/>
                <w:sz w:val="22"/>
                <w:szCs w:val="22"/>
              </w:rPr>
              <w:t>224.3984</w:t>
            </w:r>
          </w:p>
        </w:tc>
        <w:tc>
          <w:tcPr>
            <w:tcW w:w="1170" w:type="dxa"/>
            <w:noWrap/>
            <w:vAlign w:val="bottom"/>
          </w:tcPr>
          <w:p w14:paraId="199B2FCB" w14:textId="77777777" w:rsidR="00F150AD" w:rsidRDefault="00F150AD"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Calibri" w:hAnsi="Calibri" w:cs="Calibri"/>
                <w:color w:val="000000"/>
                <w:sz w:val="22"/>
                <w:szCs w:val="22"/>
              </w:rPr>
              <w:t>1.23E-01</w:t>
            </w:r>
          </w:p>
        </w:tc>
      </w:tr>
      <w:tr w:rsidR="00F150AD" w:rsidRPr="00B67DA4" w14:paraId="0CB921DD" w14:textId="77777777" w:rsidTr="00984A09">
        <w:trPr>
          <w:trHeight w:val="221"/>
        </w:trPr>
        <w:tc>
          <w:tcPr>
            <w:cnfStyle w:val="001000000000" w:firstRow="0" w:lastRow="0" w:firstColumn="1" w:lastColumn="0" w:oddVBand="0" w:evenVBand="0" w:oddHBand="0" w:evenHBand="0" w:firstRowFirstColumn="0" w:firstRowLastColumn="0" w:lastRowFirstColumn="0" w:lastRowLastColumn="0"/>
            <w:tcW w:w="2340" w:type="dxa"/>
            <w:noWrap/>
          </w:tcPr>
          <w:p w14:paraId="227391E0" w14:textId="77777777" w:rsidR="00F150AD" w:rsidRPr="00E0376F" w:rsidRDefault="00F150AD" w:rsidP="00984A09">
            <w:pPr>
              <w:rPr>
                <w:rFonts w:ascii="Arial" w:hAnsi="Arial" w:cs="Arial"/>
                <w:b w:val="0"/>
                <w:bCs w:val="0"/>
                <w:sz w:val="22"/>
                <w:szCs w:val="22"/>
              </w:rPr>
            </w:pPr>
            <w:r w:rsidRPr="00E0376F">
              <w:rPr>
                <w:rFonts w:ascii="Arial" w:hAnsi="Arial" w:cs="Arial"/>
                <w:b w:val="0"/>
                <w:bCs w:val="0"/>
                <w:sz w:val="22"/>
                <w:szCs w:val="22"/>
              </w:rPr>
              <w:t>Tropical</w:t>
            </w:r>
          </w:p>
        </w:tc>
        <w:tc>
          <w:tcPr>
            <w:tcW w:w="263" w:type="dxa"/>
          </w:tcPr>
          <w:p w14:paraId="46B0003D" w14:textId="77777777" w:rsidR="00F150AD" w:rsidRPr="00B67DA4" w:rsidRDefault="00F150A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177" w:type="dxa"/>
          </w:tcPr>
          <w:p w14:paraId="6905F109" w14:textId="77777777" w:rsidR="00F150AD" w:rsidRDefault="00F150A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OLS</w:t>
            </w:r>
          </w:p>
        </w:tc>
        <w:tc>
          <w:tcPr>
            <w:tcW w:w="1620" w:type="dxa"/>
            <w:gridSpan w:val="2"/>
            <w:noWrap/>
            <w:vAlign w:val="bottom"/>
          </w:tcPr>
          <w:p w14:paraId="23FCCE0C" w14:textId="77777777" w:rsidR="00F150AD" w:rsidRPr="008C136E" w:rsidRDefault="00F150A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Calibri" w:hAnsi="Calibri" w:cs="Calibri"/>
                <w:color w:val="000000"/>
                <w:sz w:val="22"/>
                <w:szCs w:val="22"/>
              </w:rPr>
              <w:t>81.05182</w:t>
            </w:r>
          </w:p>
        </w:tc>
        <w:tc>
          <w:tcPr>
            <w:tcW w:w="1492" w:type="dxa"/>
            <w:noWrap/>
            <w:vAlign w:val="bottom"/>
          </w:tcPr>
          <w:p w14:paraId="34796BCA" w14:textId="77777777" w:rsidR="00F150AD" w:rsidRPr="008C136E" w:rsidRDefault="00F150A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Calibri" w:hAnsi="Calibri" w:cs="Calibri"/>
                <w:color w:val="000000"/>
                <w:sz w:val="22"/>
                <w:szCs w:val="22"/>
              </w:rPr>
              <w:t>-37.5259</w:t>
            </w:r>
          </w:p>
        </w:tc>
        <w:tc>
          <w:tcPr>
            <w:tcW w:w="1170" w:type="dxa"/>
            <w:noWrap/>
            <w:vAlign w:val="bottom"/>
          </w:tcPr>
          <w:p w14:paraId="3128FE86" w14:textId="77777777" w:rsidR="00F150AD" w:rsidRDefault="00F150AD"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Calibri" w:hAnsi="Calibri" w:cs="Calibri"/>
                <w:color w:val="000000"/>
                <w:sz w:val="22"/>
                <w:szCs w:val="22"/>
              </w:rPr>
              <w:t>4.76E-11</w:t>
            </w:r>
          </w:p>
        </w:tc>
      </w:tr>
      <w:bookmarkEnd w:id="32"/>
    </w:tbl>
    <w:p w14:paraId="3554E431" w14:textId="77777777" w:rsidR="00F150AD" w:rsidRDefault="00F150AD" w:rsidP="00F150AD">
      <w:pPr>
        <w:rPr>
          <w:rFonts w:cs="Times New Roman"/>
          <w:color w:val="0070C0"/>
        </w:rPr>
      </w:pPr>
    </w:p>
    <w:p w14:paraId="61F061F6" w14:textId="0BEA726E" w:rsidR="002F5AD0" w:rsidRPr="002F5AD0" w:rsidRDefault="00F150AD" w:rsidP="002F5AD0">
      <w:pPr>
        <w:jc w:val="both"/>
        <w:rPr>
          <w:rFonts w:ascii="Times New Roman" w:hAnsi="Times New Roman" w:cs="Times New Roman"/>
          <w:sz w:val="24"/>
          <w:szCs w:val="24"/>
        </w:rPr>
      </w:pPr>
      <w:r w:rsidRPr="002F5AD0">
        <w:rPr>
          <w:rFonts w:ascii="Times New Roman" w:hAnsi="Times New Roman" w:cs="Times New Roman"/>
          <w:color w:val="0070C0"/>
          <w:sz w:val="24"/>
          <w:szCs w:val="24"/>
        </w:rPr>
        <w:br w:type="page"/>
      </w:r>
      <w:bookmarkStart w:id="33" w:name="_Hlk100232579"/>
      <w:r w:rsidR="002F5AD0" w:rsidRPr="002F5AD0">
        <w:rPr>
          <w:rFonts w:ascii="Times New Roman" w:hAnsi="Times New Roman" w:cs="Times New Roman"/>
          <w:b/>
          <w:bCs/>
          <w:sz w:val="24"/>
          <w:szCs w:val="24"/>
        </w:rPr>
        <w:lastRenderedPageBreak/>
        <w:t xml:space="preserve">Table S11. PGLS model fitting results, excluding superfamily Plectocretacicoidea. </w:t>
      </w:r>
      <w:r w:rsidR="002F5AD0" w:rsidRPr="002F5AD0">
        <w:rPr>
          <w:rFonts w:ascii="Times New Roman" w:hAnsi="Times New Roman" w:cs="Times New Roman"/>
          <w:sz w:val="24"/>
          <w:szCs w:val="24"/>
        </w:rPr>
        <w:t>Model fitting results for two temperature curves (global average temperature (GAT) and tropical latitudes) for phylogenetic generalized least squares (PGLS) analyses under an Ornstein-</w:t>
      </w:r>
      <w:proofErr w:type="spellStart"/>
      <w:r w:rsidR="002F5AD0" w:rsidRPr="002F5AD0">
        <w:rPr>
          <w:rFonts w:ascii="Times New Roman" w:hAnsi="Times New Roman" w:cs="Times New Roman"/>
          <w:sz w:val="24"/>
          <w:szCs w:val="24"/>
        </w:rPr>
        <w:t>Uhlenbeck</w:t>
      </w:r>
      <w:proofErr w:type="spellEnd"/>
      <w:r w:rsidR="002F5AD0" w:rsidRPr="002F5AD0">
        <w:rPr>
          <w:rFonts w:ascii="Times New Roman" w:hAnsi="Times New Roman" w:cs="Times New Roman"/>
          <w:sz w:val="24"/>
          <w:szCs w:val="24"/>
        </w:rPr>
        <w:t xml:space="preserve"> (OU) model, a Brownian Motion (BM) model, and a model where phylogeny is not considered (i.e. Ordinary Least Squares (OLS)). The Akaike information criterion (AIC), log likelihood (</w:t>
      </w:r>
      <w:proofErr w:type="spellStart"/>
      <w:r w:rsidR="002F5AD0" w:rsidRPr="002F5AD0">
        <w:rPr>
          <w:rFonts w:ascii="Times New Roman" w:hAnsi="Times New Roman" w:cs="Times New Roman"/>
          <w:sz w:val="24"/>
          <w:szCs w:val="24"/>
        </w:rPr>
        <w:t>lnL</w:t>
      </w:r>
      <w:proofErr w:type="spellEnd"/>
      <w:r w:rsidR="002F5AD0" w:rsidRPr="002F5AD0">
        <w:rPr>
          <w:rFonts w:ascii="Times New Roman" w:hAnsi="Times New Roman" w:cs="Times New Roman"/>
          <w:sz w:val="24"/>
          <w:szCs w:val="24"/>
        </w:rPr>
        <w:t xml:space="preserve">) and p values are reported for each model. Highest support went to a BM model for the GAT curve and an OU model for the tropical curve. </w:t>
      </w:r>
    </w:p>
    <w:p w14:paraId="5DEB007E" w14:textId="77777777" w:rsidR="002F5AD0" w:rsidRDefault="002F5AD0" w:rsidP="002F5AD0">
      <w:pPr>
        <w:rPr>
          <w:rFonts w:cs="Times New Roman"/>
          <w:color w:val="0070C0"/>
        </w:rPr>
      </w:pPr>
    </w:p>
    <w:tbl>
      <w:tblPr>
        <w:tblStyle w:val="PlainTable2"/>
        <w:tblW w:w="8062" w:type="dxa"/>
        <w:tblBorders>
          <w:top w:val="none" w:sz="0" w:space="0" w:color="auto"/>
          <w:bottom w:val="none" w:sz="0" w:space="0" w:color="auto"/>
        </w:tblBorders>
        <w:tblLayout w:type="fixed"/>
        <w:tblLook w:val="04A0" w:firstRow="1" w:lastRow="0" w:firstColumn="1" w:lastColumn="0" w:noHBand="0" w:noVBand="1"/>
      </w:tblPr>
      <w:tblGrid>
        <w:gridCol w:w="2340"/>
        <w:gridCol w:w="263"/>
        <w:gridCol w:w="1177"/>
        <w:gridCol w:w="90"/>
        <w:gridCol w:w="1530"/>
        <w:gridCol w:w="1492"/>
        <w:gridCol w:w="1170"/>
      </w:tblGrid>
      <w:tr w:rsidR="002F5AD0" w:rsidRPr="00B67DA4" w14:paraId="3D1D5825" w14:textId="77777777" w:rsidTr="00984A09">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2340" w:type="dxa"/>
            <w:tcBorders>
              <w:bottom w:val="single" w:sz="4" w:space="0" w:color="auto"/>
            </w:tcBorders>
            <w:noWrap/>
            <w:hideMark/>
          </w:tcPr>
          <w:p w14:paraId="1B7ED1B8" w14:textId="77777777" w:rsidR="002F5AD0" w:rsidRPr="00B67DA4" w:rsidRDefault="002F5AD0" w:rsidP="00984A09">
            <w:pPr>
              <w:rPr>
                <w:rFonts w:ascii="Arial" w:hAnsi="Arial" w:cs="Arial"/>
                <w:b w:val="0"/>
                <w:bCs w:val="0"/>
                <w:sz w:val="22"/>
                <w:szCs w:val="22"/>
              </w:rPr>
            </w:pPr>
            <w:r>
              <w:rPr>
                <w:rFonts w:ascii="Arial" w:hAnsi="Arial" w:cs="Arial"/>
                <w:sz w:val="22"/>
                <w:szCs w:val="22"/>
              </w:rPr>
              <w:t>Temperature curve</w:t>
            </w:r>
          </w:p>
        </w:tc>
        <w:tc>
          <w:tcPr>
            <w:tcW w:w="263" w:type="dxa"/>
            <w:tcBorders>
              <w:bottom w:val="single" w:sz="4" w:space="0" w:color="auto"/>
            </w:tcBorders>
          </w:tcPr>
          <w:p w14:paraId="6B40418E" w14:textId="77777777" w:rsidR="002F5AD0" w:rsidRPr="00B67DA4" w:rsidRDefault="002F5AD0"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tcW w:w="1267" w:type="dxa"/>
            <w:gridSpan w:val="2"/>
            <w:tcBorders>
              <w:bottom w:val="single" w:sz="4" w:space="0" w:color="auto"/>
            </w:tcBorders>
          </w:tcPr>
          <w:p w14:paraId="1B1FC9E4" w14:textId="77777777" w:rsidR="002F5AD0" w:rsidRPr="00B67DA4" w:rsidRDefault="002F5AD0"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Model</w:t>
            </w:r>
          </w:p>
        </w:tc>
        <w:tc>
          <w:tcPr>
            <w:tcW w:w="1530" w:type="dxa"/>
            <w:tcBorders>
              <w:bottom w:val="single" w:sz="4" w:space="0" w:color="auto"/>
            </w:tcBorders>
            <w:noWrap/>
            <w:hideMark/>
          </w:tcPr>
          <w:p w14:paraId="2D90F97C" w14:textId="77777777" w:rsidR="002F5AD0" w:rsidRPr="00B67DA4" w:rsidRDefault="002F5AD0"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B67DA4">
              <w:rPr>
                <w:rFonts w:ascii="Arial" w:hAnsi="Arial" w:cs="Arial"/>
                <w:sz w:val="22"/>
                <w:szCs w:val="22"/>
              </w:rPr>
              <w:t>AIC</w:t>
            </w:r>
          </w:p>
        </w:tc>
        <w:tc>
          <w:tcPr>
            <w:tcW w:w="1492" w:type="dxa"/>
            <w:tcBorders>
              <w:bottom w:val="single" w:sz="4" w:space="0" w:color="auto"/>
            </w:tcBorders>
            <w:noWrap/>
            <w:hideMark/>
          </w:tcPr>
          <w:p w14:paraId="2DBFD2BB" w14:textId="77777777" w:rsidR="002F5AD0" w:rsidRPr="00B67DA4" w:rsidRDefault="002F5AD0"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roofErr w:type="spellStart"/>
            <w:r w:rsidRPr="00B67DA4">
              <w:rPr>
                <w:rFonts w:ascii="Arial" w:hAnsi="Arial" w:cs="Arial"/>
                <w:sz w:val="22"/>
                <w:szCs w:val="22"/>
              </w:rPr>
              <w:t>lnL</w:t>
            </w:r>
            <w:proofErr w:type="spellEnd"/>
          </w:p>
        </w:tc>
        <w:tc>
          <w:tcPr>
            <w:tcW w:w="1170" w:type="dxa"/>
            <w:tcBorders>
              <w:bottom w:val="single" w:sz="4" w:space="0" w:color="auto"/>
            </w:tcBorders>
            <w:noWrap/>
            <w:hideMark/>
          </w:tcPr>
          <w:p w14:paraId="33040AC1" w14:textId="77777777" w:rsidR="002F5AD0" w:rsidRPr="00B67DA4" w:rsidRDefault="002F5AD0"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sz w:val="22"/>
                <w:szCs w:val="22"/>
              </w:rPr>
              <w:t>p value</w:t>
            </w:r>
          </w:p>
        </w:tc>
      </w:tr>
      <w:tr w:rsidR="002F5AD0" w:rsidRPr="00B67DA4" w14:paraId="23CEC9ED" w14:textId="77777777" w:rsidTr="00984A09">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340" w:type="dxa"/>
            <w:tcBorders>
              <w:top w:val="single" w:sz="4" w:space="0" w:color="auto"/>
            </w:tcBorders>
            <w:noWrap/>
            <w:hideMark/>
          </w:tcPr>
          <w:p w14:paraId="29CB489A" w14:textId="77777777" w:rsidR="002F5AD0" w:rsidRPr="00E0376F" w:rsidRDefault="002F5AD0" w:rsidP="00984A09">
            <w:pPr>
              <w:rPr>
                <w:rFonts w:ascii="Arial" w:hAnsi="Arial" w:cs="Arial"/>
                <w:b w:val="0"/>
                <w:bCs w:val="0"/>
                <w:sz w:val="22"/>
                <w:szCs w:val="22"/>
              </w:rPr>
            </w:pPr>
            <w:r w:rsidRPr="00E0376F">
              <w:rPr>
                <w:rFonts w:ascii="Arial" w:hAnsi="Arial" w:cs="Arial"/>
                <w:b w:val="0"/>
                <w:bCs w:val="0"/>
                <w:sz w:val="22"/>
                <w:szCs w:val="22"/>
              </w:rPr>
              <w:t>GAT</w:t>
            </w:r>
          </w:p>
        </w:tc>
        <w:tc>
          <w:tcPr>
            <w:tcW w:w="263" w:type="dxa"/>
            <w:tcBorders>
              <w:top w:val="single" w:sz="4" w:space="0" w:color="auto"/>
            </w:tcBorders>
          </w:tcPr>
          <w:p w14:paraId="76AD0885" w14:textId="77777777" w:rsidR="002F5AD0" w:rsidRPr="00B67DA4"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177" w:type="dxa"/>
            <w:tcBorders>
              <w:top w:val="single" w:sz="4" w:space="0" w:color="auto"/>
            </w:tcBorders>
          </w:tcPr>
          <w:p w14:paraId="672CC894" w14:textId="77777777" w:rsidR="002F5AD0" w:rsidRPr="00B67DA4"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OU</w:t>
            </w:r>
          </w:p>
        </w:tc>
        <w:tc>
          <w:tcPr>
            <w:tcW w:w="1620" w:type="dxa"/>
            <w:gridSpan w:val="2"/>
            <w:tcBorders>
              <w:top w:val="single" w:sz="4" w:space="0" w:color="auto"/>
            </w:tcBorders>
            <w:noWrap/>
            <w:vAlign w:val="bottom"/>
          </w:tcPr>
          <w:p w14:paraId="3C17D61E" w14:textId="77777777" w:rsidR="002F5AD0" w:rsidRPr="00E0376F"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-476.94</w:t>
            </w:r>
          </w:p>
        </w:tc>
        <w:tc>
          <w:tcPr>
            <w:tcW w:w="1492" w:type="dxa"/>
            <w:tcBorders>
              <w:top w:val="single" w:sz="4" w:space="0" w:color="auto"/>
            </w:tcBorders>
            <w:noWrap/>
            <w:vAlign w:val="bottom"/>
          </w:tcPr>
          <w:p w14:paraId="797E1C81" w14:textId="77777777" w:rsidR="002F5AD0" w:rsidRPr="00E0376F"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242.470</w:t>
            </w:r>
          </w:p>
        </w:tc>
        <w:tc>
          <w:tcPr>
            <w:tcW w:w="1170" w:type="dxa"/>
            <w:tcBorders>
              <w:top w:val="single" w:sz="4" w:space="0" w:color="auto"/>
            </w:tcBorders>
            <w:noWrap/>
            <w:vAlign w:val="bottom"/>
          </w:tcPr>
          <w:p w14:paraId="7618785F" w14:textId="77777777" w:rsidR="002F5AD0" w:rsidRPr="00E0376F"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Calibri" w:hAnsi="Calibri" w:cs="Calibri"/>
                <w:color w:val="000000"/>
                <w:sz w:val="22"/>
                <w:szCs w:val="22"/>
              </w:rPr>
              <w:t>0.</w:t>
            </w:r>
            <w:r w:rsidRPr="00E0376F">
              <w:rPr>
                <w:rFonts w:ascii="Calibri" w:hAnsi="Calibri" w:cs="Calibri"/>
                <w:color w:val="000000"/>
                <w:sz w:val="22"/>
                <w:szCs w:val="22"/>
              </w:rPr>
              <w:t>208</w:t>
            </w:r>
          </w:p>
        </w:tc>
      </w:tr>
      <w:tr w:rsidR="002F5AD0" w:rsidRPr="00B67DA4" w14:paraId="0A527485" w14:textId="77777777" w:rsidTr="00984A09">
        <w:trPr>
          <w:trHeight w:val="221"/>
        </w:trPr>
        <w:tc>
          <w:tcPr>
            <w:cnfStyle w:val="001000000000" w:firstRow="0" w:lastRow="0" w:firstColumn="1" w:lastColumn="0" w:oddVBand="0" w:evenVBand="0" w:oddHBand="0" w:evenHBand="0" w:firstRowFirstColumn="0" w:firstRowLastColumn="0" w:lastRowFirstColumn="0" w:lastRowLastColumn="0"/>
            <w:tcW w:w="2340" w:type="dxa"/>
            <w:noWrap/>
            <w:hideMark/>
          </w:tcPr>
          <w:p w14:paraId="4F2554D9" w14:textId="77777777" w:rsidR="002F5AD0" w:rsidRPr="00E0376F" w:rsidRDefault="002F5AD0" w:rsidP="00984A09">
            <w:pPr>
              <w:rPr>
                <w:rFonts w:ascii="Arial" w:hAnsi="Arial" w:cs="Arial"/>
                <w:b w:val="0"/>
                <w:bCs w:val="0"/>
                <w:sz w:val="22"/>
                <w:szCs w:val="22"/>
              </w:rPr>
            </w:pPr>
            <w:r w:rsidRPr="00E0376F">
              <w:rPr>
                <w:rFonts w:ascii="Arial" w:hAnsi="Arial" w:cs="Arial"/>
                <w:b w:val="0"/>
                <w:bCs w:val="0"/>
                <w:sz w:val="22"/>
                <w:szCs w:val="22"/>
              </w:rPr>
              <w:t>GAT</w:t>
            </w:r>
          </w:p>
        </w:tc>
        <w:tc>
          <w:tcPr>
            <w:tcW w:w="263" w:type="dxa"/>
          </w:tcPr>
          <w:p w14:paraId="6634FB2C" w14:textId="77777777" w:rsidR="002F5AD0" w:rsidRPr="00B67DA4"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177" w:type="dxa"/>
          </w:tcPr>
          <w:p w14:paraId="1994A7DF" w14:textId="77777777" w:rsidR="002F5AD0" w:rsidRPr="00B67DA4"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BM</w:t>
            </w:r>
          </w:p>
        </w:tc>
        <w:tc>
          <w:tcPr>
            <w:tcW w:w="1620" w:type="dxa"/>
            <w:gridSpan w:val="2"/>
            <w:noWrap/>
            <w:vAlign w:val="bottom"/>
          </w:tcPr>
          <w:p w14:paraId="76F8C42A" w14:textId="77777777" w:rsidR="002F5AD0" w:rsidRPr="00E0376F"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-488.651</w:t>
            </w:r>
          </w:p>
        </w:tc>
        <w:tc>
          <w:tcPr>
            <w:tcW w:w="1492" w:type="dxa"/>
            <w:noWrap/>
            <w:vAlign w:val="bottom"/>
          </w:tcPr>
          <w:p w14:paraId="408A7B44" w14:textId="77777777" w:rsidR="002F5AD0" w:rsidRPr="00E0376F"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247.325</w:t>
            </w:r>
          </w:p>
        </w:tc>
        <w:tc>
          <w:tcPr>
            <w:tcW w:w="1170" w:type="dxa"/>
            <w:noWrap/>
            <w:vAlign w:val="bottom"/>
          </w:tcPr>
          <w:p w14:paraId="1BA7AADC" w14:textId="77777777" w:rsidR="002F5AD0" w:rsidRPr="00E0376F"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4.84E-05</w:t>
            </w:r>
          </w:p>
        </w:tc>
      </w:tr>
      <w:tr w:rsidR="002F5AD0" w:rsidRPr="00B67DA4" w14:paraId="0646CC79" w14:textId="77777777" w:rsidTr="00984A09">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340" w:type="dxa"/>
            <w:noWrap/>
            <w:hideMark/>
          </w:tcPr>
          <w:p w14:paraId="184CC771" w14:textId="77777777" w:rsidR="002F5AD0" w:rsidRPr="00E0376F" w:rsidRDefault="002F5AD0" w:rsidP="00984A09">
            <w:pPr>
              <w:rPr>
                <w:rFonts w:ascii="Arial" w:hAnsi="Arial" w:cs="Arial"/>
                <w:b w:val="0"/>
                <w:bCs w:val="0"/>
                <w:sz w:val="22"/>
                <w:szCs w:val="22"/>
              </w:rPr>
            </w:pPr>
            <w:r w:rsidRPr="00E0376F">
              <w:rPr>
                <w:rFonts w:ascii="Arial" w:hAnsi="Arial" w:cs="Arial"/>
                <w:b w:val="0"/>
                <w:bCs w:val="0"/>
                <w:sz w:val="22"/>
                <w:szCs w:val="22"/>
              </w:rPr>
              <w:t>GAT</w:t>
            </w:r>
          </w:p>
        </w:tc>
        <w:tc>
          <w:tcPr>
            <w:tcW w:w="263" w:type="dxa"/>
          </w:tcPr>
          <w:p w14:paraId="548C0B92" w14:textId="77777777" w:rsidR="002F5AD0" w:rsidRPr="00B67DA4"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177" w:type="dxa"/>
          </w:tcPr>
          <w:p w14:paraId="1BA4D1DC" w14:textId="77777777" w:rsidR="002F5AD0" w:rsidRPr="00B67DA4"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OLS</w:t>
            </w:r>
          </w:p>
        </w:tc>
        <w:tc>
          <w:tcPr>
            <w:tcW w:w="1620" w:type="dxa"/>
            <w:gridSpan w:val="2"/>
            <w:noWrap/>
            <w:vAlign w:val="bottom"/>
          </w:tcPr>
          <w:p w14:paraId="1D139507" w14:textId="77777777" w:rsidR="002F5AD0" w:rsidRPr="00E0376F"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-38.77</w:t>
            </w:r>
            <w:r>
              <w:rPr>
                <w:rFonts w:ascii="Calibri" w:hAnsi="Calibri" w:cs="Calibri"/>
                <w:color w:val="000000"/>
                <w:sz w:val="22"/>
                <w:szCs w:val="22"/>
              </w:rPr>
              <w:t>1</w:t>
            </w:r>
          </w:p>
        </w:tc>
        <w:tc>
          <w:tcPr>
            <w:tcW w:w="1492" w:type="dxa"/>
            <w:noWrap/>
            <w:vAlign w:val="bottom"/>
          </w:tcPr>
          <w:p w14:paraId="1348F88D" w14:textId="77777777" w:rsidR="002F5AD0" w:rsidRPr="00E0376F"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22.385</w:t>
            </w:r>
          </w:p>
        </w:tc>
        <w:tc>
          <w:tcPr>
            <w:tcW w:w="1170" w:type="dxa"/>
            <w:noWrap/>
            <w:vAlign w:val="bottom"/>
          </w:tcPr>
          <w:p w14:paraId="7173E5E1" w14:textId="77777777" w:rsidR="002F5AD0" w:rsidRPr="00E0376F"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1.82E-31</w:t>
            </w:r>
          </w:p>
        </w:tc>
      </w:tr>
      <w:tr w:rsidR="002F5AD0" w:rsidRPr="00B67DA4" w14:paraId="644009C0" w14:textId="77777777" w:rsidTr="00984A09">
        <w:trPr>
          <w:trHeight w:val="221"/>
        </w:trPr>
        <w:tc>
          <w:tcPr>
            <w:cnfStyle w:val="001000000000" w:firstRow="0" w:lastRow="0" w:firstColumn="1" w:lastColumn="0" w:oddVBand="0" w:evenVBand="0" w:oddHBand="0" w:evenHBand="0" w:firstRowFirstColumn="0" w:firstRowLastColumn="0" w:lastRowFirstColumn="0" w:lastRowLastColumn="0"/>
            <w:tcW w:w="2340" w:type="dxa"/>
            <w:noWrap/>
          </w:tcPr>
          <w:p w14:paraId="651EE870" w14:textId="77777777" w:rsidR="002F5AD0" w:rsidRPr="00E0376F" w:rsidRDefault="002F5AD0" w:rsidP="00984A09">
            <w:pPr>
              <w:rPr>
                <w:rFonts w:ascii="Arial" w:hAnsi="Arial" w:cs="Arial"/>
                <w:b w:val="0"/>
                <w:bCs w:val="0"/>
                <w:sz w:val="22"/>
                <w:szCs w:val="22"/>
              </w:rPr>
            </w:pPr>
            <w:r w:rsidRPr="00E0376F">
              <w:rPr>
                <w:rFonts w:ascii="Arial" w:hAnsi="Arial" w:cs="Arial"/>
                <w:b w:val="0"/>
                <w:bCs w:val="0"/>
                <w:sz w:val="22"/>
                <w:szCs w:val="22"/>
              </w:rPr>
              <w:t>Tropical</w:t>
            </w:r>
          </w:p>
        </w:tc>
        <w:tc>
          <w:tcPr>
            <w:tcW w:w="263" w:type="dxa"/>
          </w:tcPr>
          <w:p w14:paraId="6DC81083" w14:textId="77777777" w:rsidR="002F5AD0" w:rsidRPr="00B67DA4"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177" w:type="dxa"/>
          </w:tcPr>
          <w:p w14:paraId="2F2E6D26" w14:textId="77777777" w:rsidR="002F5AD0"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OU</w:t>
            </w:r>
          </w:p>
        </w:tc>
        <w:tc>
          <w:tcPr>
            <w:tcW w:w="1620" w:type="dxa"/>
            <w:gridSpan w:val="2"/>
            <w:noWrap/>
            <w:vAlign w:val="bottom"/>
          </w:tcPr>
          <w:p w14:paraId="231E1283" w14:textId="77777777" w:rsidR="002F5AD0" w:rsidRPr="00E0376F"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-475.923</w:t>
            </w:r>
          </w:p>
        </w:tc>
        <w:tc>
          <w:tcPr>
            <w:tcW w:w="1492" w:type="dxa"/>
            <w:noWrap/>
            <w:vAlign w:val="bottom"/>
          </w:tcPr>
          <w:p w14:paraId="53B8FEE9" w14:textId="77777777" w:rsidR="002F5AD0" w:rsidRPr="00E0376F"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241.961</w:t>
            </w:r>
          </w:p>
        </w:tc>
        <w:tc>
          <w:tcPr>
            <w:tcW w:w="1170" w:type="dxa"/>
            <w:noWrap/>
            <w:vAlign w:val="bottom"/>
          </w:tcPr>
          <w:p w14:paraId="7B1809E1" w14:textId="77777777" w:rsidR="002F5AD0" w:rsidRPr="00E0376F"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Calibri" w:hAnsi="Calibri" w:cs="Calibri"/>
                <w:color w:val="000000"/>
                <w:sz w:val="22"/>
                <w:szCs w:val="22"/>
              </w:rPr>
              <w:t>0.</w:t>
            </w:r>
            <w:r w:rsidRPr="00E0376F">
              <w:rPr>
                <w:rFonts w:ascii="Calibri" w:hAnsi="Calibri" w:cs="Calibri"/>
                <w:color w:val="000000"/>
                <w:sz w:val="22"/>
                <w:szCs w:val="22"/>
              </w:rPr>
              <w:t>447</w:t>
            </w:r>
          </w:p>
        </w:tc>
      </w:tr>
      <w:tr w:rsidR="002F5AD0" w:rsidRPr="00B67DA4" w14:paraId="7D604E55" w14:textId="77777777" w:rsidTr="00984A09">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340" w:type="dxa"/>
            <w:noWrap/>
          </w:tcPr>
          <w:p w14:paraId="07C30543" w14:textId="77777777" w:rsidR="002F5AD0" w:rsidRPr="00E0376F" w:rsidRDefault="002F5AD0" w:rsidP="00984A09">
            <w:pPr>
              <w:rPr>
                <w:rFonts w:ascii="Arial" w:hAnsi="Arial" w:cs="Arial"/>
                <w:b w:val="0"/>
                <w:bCs w:val="0"/>
                <w:sz w:val="22"/>
                <w:szCs w:val="22"/>
              </w:rPr>
            </w:pPr>
            <w:r w:rsidRPr="00E0376F">
              <w:rPr>
                <w:rFonts w:ascii="Arial" w:hAnsi="Arial" w:cs="Arial"/>
                <w:b w:val="0"/>
                <w:bCs w:val="0"/>
                <w:sz w:val="22"/>
                <w:szCs w:val="22"/>
              </w:rPr>
              <w:t>Tropical</w:t>
            </w:r>
          </w:p>
        </w:tc>
        <w:tc>
          <w:tcPr>
            <w:tcW w:w="263" w:type="dxa"/>
          </w:tcPr>
          <w:p w14:paraId="5FAD8E24" w14:textId="77777777" w:rsidR="002F5AD0" w:rsidRPr="00B67DA4"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177" w:type="dxa"/>
          </w:tcPr>
          <w:p w14:paraId="2032DAC4" w14:textId="77777777" w:rsidR="002F5AD0"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BM</w:t>
            </w:r>
          </w:p>
        </w:tc>
        <w:tc>
          <w:tcPr>
            <w:tcW w:w="1620" w:type="dxa"/>
            <w:gridSpan w:val="2"/>
            <w:noWrap/>
            <w:vAlign w:val="bottom"/>
          </w:tcPr>
          <w:p w14:paraId="59FF42F4" w14:textId="77777777" w:rsidR="002F5AD0" w:rsidRPr="00E0376F"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-474.703</w:t>
            </w:r>
          </w:p>
        </w:tc>
        <w:tc>
          <w:tcPr>
            <w:tcW w:w="1492" w:type="dxa"/>
            <w:noWrap/>
            <w:vAlign w:val="bottom"/>
          </w:tcPr>
          <w:p w14:paraId="30B87BDC" w14:textId="77777777" w:rsidR="002F5AD0" w:rsidRPr="00E0376F"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240.35</w:t>
            </w:r>
            <w:r>
              <w:rPr>
                <w:rFonts w:ascii="Calibri" w:hAnsi="Calibri" w:cs="Calibri"/>
                <w:color w:val="000000"/>
                <w:sz w:val="22"/>
                <w:szCs w:val="22"/>
              </w:rPr>
              <w:t>2</w:t>
            </w:r>
          </w:p>
        </w:tc>
        <w:tc>
          <w:tcPr>
            <w:tcW w:w="1170" w:type="dxa"/>
            <w:noWrap/>
            <w:vAlign w:val="bottom"/>
          </w:tcPr>
          <w:p w14:paraId="30746C02" w14:textId="77777777" w:rsidR="002F5AD0" w:rsidRPr="00E0376F"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Calibri" w:hAnsi="Calibri" w:cs="Calibri"/>
                <w:color w:val="000000"/>
                <w:sz w:val="22"/>
                <w:szCs w:val="22"/>
              </w:rPr>
              <w:t>0.0</w:t>
            </w:r>
            <w:r w:rsidRPr="00E0376F">
              <w:rPr>
                <w:rFonts w:ascii="Calibri" w:hAnsi="Calibri" w:cs="Calibri"/>
                <w:color w:val="000000"/>
                <w:sz w:val="22"/>
                <w:szCs w:val="22"/>
              </w:rPr>
              <w:t>995</w:t>
            </w:r>
          </w:p>
        </w:tc>
      </w:tr>
      <w:tr w:rsidR="002F5AD0" w:rsidRPr="00B67DA4" w14:paraId="73ADC34E" w14:textId="77777777" w:rsidTr="00984A09">
        <w:trPr>
          <w:trHeight w:val="221"/>
        </w:trPr>
        <w:tc>
          <w:tcPr>
            <w:cnfStyle w:val="001000000000" w:firstRow="0" w:lastRow="0" w:firstColumn="1" w:lastColumn="0" w:oddVBand="0" w:evenVBand="0" w:oddHBand="0" w:evenHBand="0" w:firstRowFirstColumn="0" w:firstRowLastColumn="0" w:lastRowFirstColumn="0" w:lastRowLastColumn="0"/>
            <w:tcW w:w="2340" w:type="dxa"/>
            <w:noWrap/>
          </w:tcPr>
          <w:p w14:paraId="72AA0943" w14:textId="77777777" w:rsidR="002F5AD0" w:rsidRPr="00E0376F" w:rsidRDefault="002F5AD0" w:rsidP="00984A09">
            <w:pPr>
              <w:rPr>
                <w:rFonts w:ascii="Arial" w:hAnsi="Arial" w:cs="Arial"/>
                <w:b w:val="0"/>
                <w:bCs w:val="0"/>
                <w:sz w:val="22"/>
                <w:szCs w:val="22"/>
              </w:rPr>
            </w:pPr>
            <w:r w:rsidRPr="00E0376F">
              <w:rPr>
                <w:rFonts w:ascii="Arial" w:hAnsi="Arial" w:cs="Arial"/>
                <w:b w:val="0"/>
                <w:bCs w:val="0"/>
                <w:sz w:val="22"/>
                <w:szCs w:val="22"/>
              </w:rPr>
              <w:t>Tropical</w:t>
            </w:r>
          </w:p>
        </w:tc>
        <w:tc>
          <w:tcPr>
            <w:tcW w:w="263" w:type="dxa"/>
          </w:tcPr>
          <w:p w14:paraId="00324F3F" w14:textId="77777777" w:rsidR="002F5AD0" w:rsidRPr="00B67DA4"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177" w:type="dxa"/>
          </w:tcPr>
          <w:p w14:paraId="2516D9C3" w14:textId="77777777" w:rsidR="002F5AD0"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OLS</w:t>
            </w:r>
          </w:p>
        </w:tc>
        <w:tc>
          <w:tcPr>
            <w:tcW w:w="1620" w:type="dxa"/>
            <w:gridSpan w:val="2"/>
            <w:noWrap/>
            <w:vAlign w:val="bottom"/>
          </w:tcPr>
          <w:p w14:paraId="78ACD851" w14:textId="77777777" w:rsidR="002F5AD0" w:rsidRPr="00E0376F"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25.211</w:t>
            </w:r>
          </w:p>
        </w:tc>
        <w:tc>
          <w:tcPr>
            <w:tcW w:w="1492" w:type="dxa"/>
            <w:noWrap/>
            <w:vAlign w:val="bottom"/>
          </w:tcPr>
          <w:p w14:paraId="19F398C9" w14:textId="77777777" w:rsidR="002F5AD0" w:rsidRPr="00E0376F"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-9.605</w:t>
            </w:r>
          </w:p>
        </w:tc>
        <w:tc>
          <w:tcPr>
            <w:tcW w:w="1170" w:type="dxa"/>
            <w:noWrap/>
            <w:vAlign w:val="bottom"/>
          </w:tcPr>
          <w:p w14:paraId="31390627" w14:textId="77777777" w:rsidR="002F5AD0" w:rsidRPr="00E0376F"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1.37E-17</w:t>
            </w:r>
          </w:p>
        </w:tc>
      </w:tr>
      <w:bookmarkEnd w:id="33"/>
    </w:tbl>
    <w:p w14:paraId="6C2A8FEE" w14:textId="77777777" w:rsidR="002F5AD0" w:rsidRDefault="002F5AD0" w:rsidP="002F5AD0">
      <w:pPr>
        <w:rPr>
          <w:rFonts w:cs="Times New Roman"/>
          <w:color w:val="0070C0"/>
        </w:rPr>
      </w:pPr>
    </w:p>
    <w:p w14:paraId="37E07C65" w14:textId="77777777" w:rsidR="002F5AD0" w:rsidRDefault="002F5AD0" w:rsidP="002F5AD0">
      <w:pPr>
        <w:rPr>
          <w:rFonts w:cs="Times New Roman"/>
          <w:color w:val="0070C0"/>
        </w:rPr>
      </w:pPr>
      <w:r>
        <w:rPr>
          <w:rFonts w:cs="Times New Roman"/>
          <w:color w:val="0070C0"/>
        </w:rPr>
        <w:br w:type="page"/>
      </w:r>
    </w:p>
    <w:p w14:paraId="3A110DED" w14:textId="77777777" w:rsidR="002F5AD0" w:rsidRPr="002F5AD0" w:rsidRDefault="002F5AD0" w:rsidP="002F5AD0">
      <w:pPr>
        <w:jc w:val="both"/>
        <w:rPr>
          <w:rFonts w:ascii="Times New Roman" w:hAnsi="Times New Roman" w:cs="Times New Roman"/>
          <w:sz w:val="24"/>
          <w:szCs w:val="24"/>
        </w:rPr>
      </w:pPr>
      <w:bookmarkStart w:id="34" w:name="_Hlk100232606"/>
      <w:r w:rsidRPr="002F5AD0">
        <w:rPr>
          <w:rFonts w:ascii="Times New Roman" w:hAnsi="Times New Roman" w:cs="Times New Roman"/>
          <w:b/>
          <w:bCs/>
          <w:sz w:val="24"/>
          <w:szCs w:val="24"/>
        </w:rPr>
        <w:lastRenderedPageBreak/>
        <w:t xml:space="preserve">Table S12. PGLS model fitting results for only fossil Tetraodontiformes. </w:t>
      </w:r>
      <w:r w:rsidRPr="002F5AD0">
        <w:rPr>
          <w:rFonts w:ascii="Times New Roman" w:hAnsi="Times New Roman" w:cs="Times New Roman"/>
          <w:sz w:val="24"/>
          <w:szCs w:val="24"/>
        </w:rPr>
        <w:t>Model fitting results for two temperature curves (global average temperature (GAT) and tropical latitudes) for phylogenetic generalized least squares (PGLS) analyses under an Ornstein-</w:t>
      </w:r>
      <w:proofErr w:type="spellStart"/>
      <w:r w:rsidRPr="002F5AD0">
        <w:rPr>
          <w:rFonts w:ascii="Times New Roman" w:hAnsi="Times New Roman" w:cs="Times New Roman"/>
          <w:sz w:val="24"/>
          <w:szCs w:val="24"/>
        </w:rPr>
        <w:t>Uhlenbeck</w:t>
      </w:r>
      <w:proofErr w:type="spellEnd"/>
      <w:r w:rsidRPr="002F5AD0">
        <w:rPr>
          <w:rFonts w:ascii="Times New Roman" w:hAnsi="Times New Roman" w:cs="Times New Roman"/>
          <w:sz w:val="24"/>
          <w:szCs w:val="24"/>
        </w:rPr>
        <w:t xml:space="preserve"> (OU) model, a Brownian Motion (BM) model, and a model where phylogeny is not considered (i.e. Ordinary Least Squares (OLS)). The Akaike information criterion (AIC), log likelihood (</w:t>
      </w:r>
      <w:proofErr w:type="spellStart"/>
      <w:r w:rsidRPr="002F5AD0">
        <w:rPr>
          <w:rFonts w:ascii="Times New Roman" w:hAnsi="Times New Roman" w:cs="Times New Roman"/>
          <w:sz w:val="24"/>
          <w:szCs w:val="24"/>
        </w:rPr>
        <w:t>lnL</w:t>
      </w:r>
      <w:proofErr w:type="spellEnd"/>
      <w:r w:rsidRPr="002F5AD0">
        <w:rPr>
          <w:rFonts w:ascii="Times New Roman" w:hAnsi="Times New Roman" w:cs="Times New Roman"/>
          <w:sz w:val="24"/>
          <w:szCs w:val="24"/>
        </w:rPr>
        <w:t xml:space="preserve">) and p values are reported for each model. Highest support went to an OU model for both temperature curves. </w:t>
      </w:r>
    </w:p>
    <w:p w14:paraId="3B5011C4" w14:textId="77777777" w:rsidR="002F5AD0" w:rsidRDefault="002F5AD0" w:rsidP="002F5AD0">
      <w:pPr>
        <w:rPr>
          <w:rFonts w:cs="Times New Roman"/>
          <w:color w:val="4472C4" w:themeColor="accent1"/>
        </w:rPr>
      </w:pPr>
    </w:p>
    <w:tbl>
      <w:tblPr>
        <w:tblStyle w:val="PlainTable2"/>
        <w:tblW w:w="8062" w:type="dxa"/>
        <w:tblBorders>
          <w:top w:val="none" w:sz="0" w:space="0" w:color="auto"/>
          <w:bottom w:val="none" w:sz="0" w:space="0" w:color="auto"/>
        </w:tblBorders>
        <w:tblLayout w:type="fixed"/>
        <w:tblLook w:val="04A0" w:firstRow="1" w:lastRow="0" w:firstColumn="1" w:lastColumn="0" w:noHBand="0" w:noVBand="1"/>
      </w:tblPr>
      <w:tblGrid>
        <w:gridCol w:w="2340"/>
        <w:gridCol w:w="263"/>
        <w:gridCol w:w="1177"/>
        <w:gridCol w:w="90"/>
        <w:gridCol w:w="1530"/>
        <w:gridCol w:w="1492"/>
        <w:gridCol w:w="1170"/>
      </w:tblGrid>
      <w:tr w:rsidR="002F5AD0" w:rsidRPr="00B67DA4" w14:paraId="1B5C8367" w14:textId="77777777" w:rsidTr="00984A09">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2340" w:type="dxa"/>
            <w:tcBorders>
              <w:bottom w:val="single" w:sz="4" w:space="0" w:color="auto"/>
            </w:tcBorders>
            <w:noWrap/>
            <w:hideMark/>
          </w:tcPr>
          <w:p w14:paraId="09C66FC9" w14:textId="77777777" w:rsidR="002F5AD0" w:rsidRPr="00B67DA4" w:rsidRDefault="002F5AD0" w:rsidP="00984A09">
            <w:pPr>
              <w:rPr>
                <w:rFonts w:ascii="Arial" w:hAnsi="Arial" w:cs="Arial"/>
                <w:b w:val="0"/>
                <w:bCs w:val="0"/>
                <w:sz w:val="22"/>
                <w:szCs w:val="22"/>
              </w:rPr>
            </w:pPr>
            <w:r>
              <w:rPr>
                <w:rFonts w:ascii="Arial" w:hAnsi="Arial" w:cs="Arial"/>
                <w:sz w:val="22"/>
                <w:szCs w:val="22"/>
              </w:rPr>
              <w:t>Temperature curve</w:t>
            </w:r>
          </w:p>
        </w:tc>
        <w:tc>
          <w:tcPr>
            <w:tcW w:w="263" w:type="dxa"/>
            <w:tcBorders>
              <w:bottom w:val="single" w:sz="4" w:space="0" w:color="auto"/>
            </w:tcBorders>
          </w:tcPr>
          <w:p w14:paraId="1CBB34DC" w14:textId="77777777" w:rsidR="002F5AD0" w:rsidRPr="00B67DA4" w:rsidRDefault="002F5AD0"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tcW w:w="1267" w:type="dxa"/>
            <w:gridSpan w:val="2"/>
            <w:tcBorders>
              <w:bottom w:val="single" w:sz="4" w:space="0" w:color="auto"/>
            </w:tcBorders>
          </w:tcPr>
          <w:p w14:paraId="54E7904C" w14:textId="77777777" w:rsidR="002F5AD0" w:rsidRPr="00B67DA4" w:rsidRDefault="002F5AD0"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Model</w:t>
            </w:r>
          </w:p>
        </w:tc>
        <w:tc>
          <w:tcPr>
            <w:tcW w:w="1530" w:type="dxa"/>
            <w:tcBorders>
              <w:bottom w:val="single" w:sz="4" w:space="0" w:color="auto"/>
            </w:tcBorders>
            <w:noWrap/>
            <w:hideMark/>
          </w:tcPr>
          <w:p w14:paraId="52978C2C" w14:textId="77777777" w:rsidR="002F5AD0" w:rsidRPr="00B67DA4" w:rsidRDefault="002F5AD0"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B67DA4">
              <w:rPr>
                <w:rFonts w:ascii="Arial" w:hAnsi="Arial" w:cs="Arial"/>
                <w:sz w:val="22"/>
                <w:szCs w:val="22"/>
              </w:rPr>
              <w:t>AIC</w:t>
            </w:r>
          </w:p>
        </w:tc>
        <w:tc>
          <w:tcPr>
            <w:tcW w:w="1492" w:type="dxa"/>
            <w:tcBorders>
              <w:bottom w:val="single" w:sz="4" w:space="0" w:color="auto"/>
            </w:tcBorders>
            <w:noWrap/>
            <w:hideMark/>
          </w:tcPr>
          <w:p w14:paraId="1AE968A6" w14:textId="77777777" w:rsidR="002F5AD0" w:rsidRPr="00B67DA4" w:rsidRDefault="002F5AD0"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roofErr w:type="spellStart"/>
            <w:r w:rsidRPr="00B67DA4">
              <w:rPr>
                <w:rFonts w:ascii="Arial" w:hAnsi="Arial" w:cs="Arial"/>
                <w:sz w:val="22"/>
                <w:szCs w:val="22"/>
              </w:rPr>
              <w:t>lnL</w:t>
            </w:r>
            <w:proofErr w:type="spellEnd"/>
          </w:p>
        </w:tc>
        <w:tc>
          <w:tcPr>
            <w:tcW w:w="1170" w:type="dxa"/>
            <w:tcBorders>
              <w:bottom w:val="single" w:sz="4" w:space="0" w:color="auto"/>
            </w:tcBorders>
            <w:noWrap/>
            <w:hideMark/>
          </w:tcPr>
          <w:p w14:paraId="07607B08" w14:textId="77777777" w:rsidR="002F5AD0" w:rsidRPr="00B67DA4" w:rsidRDefault="002F5AD0" w:rsidP="00984A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sz w:val="22"/>
                <w:szCs w:val="22"/>
              </w:rPr>
              <w:t>p value</w:t>
            </w:r>
          </w:p>
        </w:tc>
      </w:tr>
      <w:tr w:rsidR="002F5AD0" w:rsidRPr="00B67DA4" w14:paraId="2EEF8EE7" w14:textId="77777777" w:rsidTr="00984A09">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340" w:type="dxa"/>
            <w:tcBorders>
              <w:top w:val="single" w:sz="4" w:space="0" w:color="auto"/>
            </w:tcBorders>
            <w:noWrap/>
            <w:hideMark/>
          </w:tcPr>
          <w:p w14:paraId="4729C150" w14:textId="77777777" w:rsidR="002F5AD0" w:rsidRPr="00E0376F" w:rsidRDefault="002F5AD0" w:rsidP="00984A09">
            <w:pPr>
              <w:rPr>
                <w:rFonts w:ascii="Arial" w:hAnsi="Arial" w:cs="Arial"/>
                <w:b w:val="0"/>
                <w:bCs w:val="0"/>
                <w:sz w:val="22"/>
                <w:szCs w:val="22"/>
              </w:rPr>
            </w:pPr>
            <w:r w:rsidRPr="00E0376F">
              <w:rPr>
                <w:rFonts w:ascii="Arial" w:hAnsi="Arial" w:cs="Arial"/>
                <w:b w:val="0"/>
                <w:bCs w:val="0"/>
                <w:sz w:val="22"/>
                <w:szCs w:val="22"/>
              </w:rPr>
              <w:t>GAT</w:t>
            </w:r>
          </w:p>
        </w:tc>
        <w:tc>
          <w:tcPr>
            <w:tcW w:w="263" w:type="dxa"/>
            <w:tcBorders>
              <w:top w:val="single" w:sz="4" w:space="0" w:color="auto"/>
            </w:tcBorders>
          </w:tcPr>
          <w:p w14:paraId="27E9EB10" w14:textId="77777777" w:rsidR="002F5AD0" w:rsidRPr="00B67DA4"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177" w:type="dxa"/>
            <w:tcBorders>
              <w:top w:val="single" w:sz="4" w:space="0" w:color="auto"/>
            </w:tcBorders>
          </w:tcPr>
          <w:p w14:paraId="53EB85D9" w14:textId="77777777" w:rsidR="002F5AD0" w:rsidRPr="00B67DA4"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OU</w:t>
            </w:r>
          </w:p>
        </w:tc>
        <w:tc>
          <w:tcPr>
            <w:tcW w:w="1620" w:type="dxa"/>
            <w:gridSpan w:val="2"/>
            <w:tcBorders>
              <w:top w:val="single" w:sz="4" w:space="0" w:color="auto"/>
            </w:tcBorders>
            <w:noWrap/>
            <w:vAlign w:val="bottom"/>
          </w:tcPr>
          <w:p w14:paraId="0D7AC926" w14:textId="77777777" w:rsidR="002F5AD0" w:rsidRPr="00E0376F"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48.627</w:t>
            </w:r>
          </w:p>
        </w:tc>
        <w:tc>
          <w:tcPr>
            <w:tcW w:w="1492" w:type="dxa"/>
            <w:tcBorders>
              <w:top w:val="single" w:sz="4" w:space="0" w:color="auto"/>
            </w:tcBorders>
            <w:noWrap/>
            <w:vAlign w:val="bottom"/>
          </w:tcPr>
          <w:p w14:paraId="3A837F30" w14:textId="77777777" w:rsidR="002F5AD0" w:rsidRPr="00E0376F"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-20.313</w:t>
            </w:r>
          </w:p>
        </w:tc>
        <w:tc>
          <w:tcPr>
            <w:tcW w:w="1170" w:type="dxa"/>
            <w:tcBorders>
              <w:top w:val="single" w:sz="4" w:space="0" w:color="auto"/>
            </w:tcBorders>
            <w:noWrap/>
            <w:vAlign w:val="bottom"/>
          </w:tcPr>
          <w:p w14:paraId="61B319BF" w14:textId="77777777" w:rsidR="002F5AD0" w:rsidRPr="00E0376F"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Calibri" w:hAnsi="Calibri" w:cs="Calibri"/>
                <w:color w:val="000000"/>
                <w:sz w:val="22"/>
                <w:szCs w:val="22"/>
              </w:rPr>
              <w:t>0.0</w:t>
            </w:r>
            <w:r w:rsidRPr="00E0376F">
              <w:rPr>
                <w:rFonts w:ascii="Calibri" w:hAnsi="Calibri" w:cs="Calibri"/>
                <w:color w:val="000000"/>
                <w:sz w:val="22"/>
                <w:szCs w:val="22"/>
              </w:rPr>
              <w:t>311</w:t>
            </w:r>
          </w:p>
        </w:tc>
      </w:tr>
      <w:tr w:rsidR="002F5AD0" w:rsidRPr="00B67DA4" w14:paraId="2B07D279" w14:textId="77777777" w:rsidTr="00984A09">
        <w:trPr>
          <w:trHeight w:val="221"/>
        </w:trPr>
        <w:tc>
          <w:tcPr>
            <w:cnfStyle w:val="001000000000" w:firstRow="0" w:lastRow="0" w:firstColumn="1" w:lastColumn="0" w:oddVBand="0" w:evenVBand="0" w:oddHBand="0" w:evenHBand="0" w:firstRowFirstColumn="0" w:firstRowLastColumn="0" w:lastRowFirstColumn="0" w:lastRowLastColumn="0"/>
            <w:tcW w:w="2340" w:type="dxa"/>
            <w:noWrap/>
            <w:hideMark/>
          </w:tcPr>
          <w:p w14:paraId="3749F794" w14:textId="77777777" w:rsidR="002F5AD0" w:rsidRPr="00E0376F" w:rsidRDefault="002F5AD0" w:rsidP="00984A09">
            <w:pPr>
              <w:rPr>
                <w:rFonts w:ascii="Arial" w:hAnsi="Arial" w:cs="Arial"/>
                <w:b w:val="0"/>
                <w:bCs w:val="0"/>
                <w:sz w:val="22"/>
                <w:szCs w:val="22"/>
              </w:rPr>
            </w:pPr>
            <w:r w:rsidRPr="00E0376F">
              <w:rPr>
                <w:rFonts w:ascii="Arial" w:hAnsi="Arial" w:cs="Arial"/>
                <w:b w:val="0"/>
                <w:bCs w:val="0"/>
                <w:sz w:val="22"/>
                <w:szCs w:val="22"/>
              </w:rPr>
              <w:t>GAT</w:t>
            </w:r>
          </w:p>
        </w:tc>
        <w:tc>
          <w:tcPr>
            <w:tcW w:w="263" w:type="dxa"/>
          </w:tcPr>
          <w:p w14:paraId="2BABC36E" w14:textId="77777777" w:rsidR="002F5AD0" w:rsidRPr="00B67DA4"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177" w:type="dxa"/>
          </w:tcPr>
          <w:p w14:paraId="7775248E" w14:textId="77777777" w:rsidR="002F5AD0" w:rsidRPr="00B67DA4"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BM</w:t>
            </w:r>
          </w:p>
        </w:tc>
        <w:tc>
          <w:tcPr>
            <w:tcW w:w="1620" w:type="dxa"/>
            <w:gridSpan w:val="2"/>
            <w:noWrap/>
            <w:vAlign w:val="bottom"/>
          </w:tcPr>
          <w:p w14:paraId="6408545E" w14:textId="77777777" w:rsidR="002F5AD0" w:rsidRPr="00E0376F"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51.578</w:t>
            </w:r>
          </w:p>
        </w:tc>
        <w:tc>
          <w:tcPr>
            <w:tcW w:w="1492" w:type="dxa"/>
            <w:noWrap/>
            <w:vAlign w:val="bottom"/>
          </w:tcPr>
          <w:p w14:paraId="2E9992DC" w14:textId="77777777" w:rsidR="002F5AD0" w:rsidRPr="00E0376F"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-22.789</w:t>
            </w:r>
          </w:p>
        </w:tc>
        <w:tc>
          <w:tcPr>
            <w:tcW w:w="1170" w:type="dxa"/>
            <w:noWrap/>
            <w:vAlign w:val="bottom"/>
          </w:tcPr>
          <w:p w14:paraId="54A3CD4C" w14:textId="77777777" w:rsidR="002F5AD0" w:rsidRPr="00E0376F"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1.53E-03</w:t>
            </w:r>
          </w:p>
        </w:tc>
      </w:tr>
      <w:tr w:rsidR="002F5AD0" w:rsidRPr="00B67DA4" w14:paraId="10464315" w14:textId="77777777" w:rsidTr="00984A09">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340" w:type="dxa"/>
            <w:noWrap/>
            <w:hideMark/>
          </w:tcPr>
          <w:p w14:paraId="66223B14" w14:textId="77777777" w:rsidR="002F5AD0" w:rsidRPr="00E0376F" w:rsidRDefault="002F5AD0" w:rsidP="00984A09">
            <w:pPr>
              <w:rPr>
                <w:rFonts w:ascii="Arial" w:hAnsi="Arial" w:cs="Arial"/>
                <w:b w:val="0"/>
                <w:bCs w:val="0"/>
                <w:sz w:val="22"/>
                <w:szCs w:val="22"/>
              </w:rPr>
            </w:pPr>
            <w:r w:rsidRPr="00E0376F">
              <w:rPr>
                <w:rFonts w:ascii="Arial" w:hAnsi="Arial" w:cs="Arial"/>
                <w:b w:val="0"/>
                <w:bCs w:val="0"/>
                <w:sz w:val="22"/>
                <w:szCs w:val="22"/>
              </w:rPr>
              <w:t>GAT</w:t>
            </w:r>
          </w:p>
        </w:tc>
        <w:tc>
          <w:tcPr>
            <w:tcW w:w="263" w:type="dxa"/>
          </w:tcPr>
          <w:p w14:paraId="4A416746" w14:textId="77777777" w:rsidR="002F5AD0" w:rsidRPr="00B67DA4"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177" w:type="dxa"/>
          </w:tcPr>
          <w:p w14:paraId="4A23CFAE" w14:textId="77777777" w:rsidR="002F5AD0" w:rsidRPr="00B67DA4"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OLS</w:t>
            </w:r>
          </w:p>
        </w:tc>
        <w:tc>
          <w:tcPr>
            <w:tcW w:w="1620" w:type="dxa"/>
            <w:gridSpan w:val="2"/>
            <w:noWrap/>
            <w:vAlign w:val="bottom"/>
          </w:tcPr>
          <w:p w14:paraId="5AE32B96" w14:textId="77777777" w:rsidR="002F5AD0" w:rsidRPr="00E0376F"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60.689</w:t>
            </w:r>
          </w:p>
        </w:tc>
        <w:tc>
          <w:tcPr>
            <w:tcW w:w="1492" w:type="dxa"/>
            <w:noWrap/>
            <w:vAlign w:val="bottom"/>
          </w:tcPr>
          <w:p w14:paraId="580C107A" w14:textId="77777777" w:rsidR="002F5AD0" w:rsidRPr="00E0376F"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-27.344</w:t>
            </w:r>
          </w:p>
        </w:tc>
        <w:tc>
          <w:tcPr>
            <w:tcW w:w="1170" w:type="dxa"/>
            <w:noWrap/>
            <w:vAlign w:val="bottom"/>
          </w:tcPr>
          <w:p w14:paraId="61E1033E" w14:textId="77777777" w:rsidR="002F5AD0" w:rsidRPr="00E0376F"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7.53E-04</w:t>
            </w:r>
          </w:p>
        </w:tc>
      </w:tr>
      <w:tr w:rsidR="002F5AD0" w:rsidRPr="00B67DA4" w14:paraId="261FA252" w14:textId="77777777" w:rsidTr="00984A09">
        <w:trPr>
          <w:trHeight w:val="221"/>
        </w:trPr>
        <w:tc>
          <w:tcPr>
            <w:cnfStyle w:val="001000000000" w:firstRow="0" w:lastRow="0" w:firstColumn="1" w:lastColumn="0" w:oddVBand="0" w:evenVBand="0" w:oddHBand="0" w:evenHBand="0" w:firstRowFirstColumn="0" w:firstRowLastColumn="0" w:lastRowFirstColumn="0" w:lastRowLastColumn="0"/>
            <w:tcW w:w="2340" w:type="dxa"/>
            <w:noWrap/>
          </w:tcPr>
          <w:p w14:paraId="72884322" w14:textId="77777777" w:rsidR="002F5AD0" w:rsidRPr="00E0376F" w:rsidRDefault="002F5AD0" w:rsidP="00984A09">
            <w:pPr>
              <w:rPr>
                <w:rFonts w:ascii="Arial" w:hAnsi="Arial" w:cs="Arial"/>
                <w:b w:val="0"/>
                <w:bCs w:val="0"/>
                <w:sz w:val="22"/>
                <w:szCs w:val="22"/>
              </w:rPr>
            </w:pPr>
            <w:r w:rsidRPr="00E0376F">
              <w:rPr>
                <w:rFonts w:ascii="Arial" w:hAnsi="Arial" w:cs="Arial"/>
                <w:b w:val="0"/>
                <w:bCs w:val="0"/>
                <w:sz w:val="22"/>
                <w:szCs w:val="22"/>
              </w:rPr>
              <w:t>Tropical</w:t>
            </w:r>
          </w:p>
        </w:tc>
        <w:tc>
          <w:tcPr>
            <w:tcW w:w="263" w:type="dxa"/>
          </w:tcPr>
          <w:p w14:paraId="70846CA1" w14:textId="77777777" w:rsidR="002F5AD0" w:rsidRPr="00B67DA4"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177" w:type="dxa"/>
          </w:tcPr>
          <w:p w14:paraId="2348514E" w14:textId="77777777" w:rsidR="002F5AD0"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OU</w:t>
            </w:r>
          </w:p>
        </w:tc>
        <w:tc>
          <w:tcPr>
            <w:tcW w:w="1620" w:type="dxa"/>
            <w:gridSpan w:val="2"/>
            <w:noWrap/>
            <w:vAlign w:val="bottom"/>
          </w:tcPr>
          <w:p w14:paraId="2863D7B5" w14:textId="77777777" w:rsidR="002F5AD0" w:rsidRPr="00E0376F"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51.543</w:t>
            </w:r>
          </w:p>
        </w:tc>
        <w:tc>
          <w:tcPr>
            <w:tcW w:w="1492" w:type="dxa"/>
            <w:noWrap/>
            <w:vAlign w:val="bottom"/>
          </w:tcPr>
          <w:p w14:paraId="19570157" w14:textId="77777777" w:rsidR="002F5AD0" w:rsidRPr="00E0376F"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-21.771</w:t>
            </w:r>
          </w:p>
        </w:tc>
        <w:tc>
          <w:tcPr>
            <w:tcW w:w="1170" w:type="dxa"/>
            <w:noWrap/>
            <w:vAlign w:val="bottom"/>
          </w:tcPr>
          <w:p w14:paraId="39DB1E21" w14:textId="77777777" w:rsidR="002F5AD0" w:rsidRPr="00E0376F"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0.1804</w:t>
            </w:r>
          </w:p>
        </w:tc>
      </w:tr>
      <w:tr w:rsidR="002F5AD0" w:rsidRPr="00B67DA4" w14:paraId="6EBD5CB6" w14:textId="77777777" w:rsidTr="00984A09">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340" w:type="dxa"/>
            <w:noWrap/>
          </w:tcPr>
          <w:p w14:paraId="26A2DE76" w14:textId="77777777" w:rsidR="002F5AD0" w:rsidRPr="00E0376F" w:rsidRDefault="002F5AD0" w:rsidP="00984A09">
            <w:pPr>
              <w:rPr>
                <w:rFonts w:ascii="Arial" w:hAnsi="Arial" w:cs="Arial"/>
                <w:b w:val="0"/>
                <w:bCs w:val="0"/>
                <w:sz w:val="22"/>
                <w:szCs w:val="22"/>
              </w:rPr>
            </w:pPr>
            <w:r w:rsidRPr="00E0376F">
              <w:rPr>
                <w:rFonts w:ascii="Arial" w:hAnsi="Arial" w:cs="Arial"/>
                <w:b w:val="0"/>
                <w:bCs w:val="0"/>
                <w:sz w:val="22"/>
                <w:szCs w:val="22"/>
              </w:rPr>
              <w:t>Tropical</w:t>
            </w:r>
          </w:p>
        </w:tc>
        <w:tc>
          <w:tcPr>
            <w:tcW w:w="263" w:type="dxa"/>
          </w:tcPr>
          <w:p w14:paraId="513D10F5" w14:textId="77777777" w:rsidR="002F5AD0" w:rsidRPr="00B67DA4"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177" w:type="dxa"/>
          </w:tcPr>
          <w:p w14:paraId="2EC07AC5" w14:textId="77777777" w:rsidR="002F5AD0"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BM</w:t>
            </w:r>
          </w:p>
        </w:tc>
        <w:tc>
          <w:tcPr>
            <w:tcW w:w="1620" w:type="dxa"/>
            <w:gridSpan w:val="2"/>
            <w:noWrap/>
            <w:vAlign w:val="bottom"/>
          </w:tcPr>
          <w:p w14:paraId="2932A365" w14:textId="77777777" w:rsidR="002F5AD0" w:rsidRPr="00E0376F"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56.779</w:t>
            </w:r>
          </w:p>
        </w:tc>
        <w:tc>
          <w:tcPr>
            <w:tcW w:w="1492" w:type="dxa"/>
            <w:noWrap/>
            <w:vAlign w:val="bottom"/>
          </w:tcPr>
          <w:p w14:paraId="16B32CA4" w14:textId="77777777" w:rsidR="002F5AD0" w:rsidRPr="00E0376F"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-25.389</w:t>
            </w:r>
          </w:p>
        </w:tc>
        <w:tc>
          <w:tcPr>
            <w:tcW w:w="1170" w:type="dxa"/>
            <w:noWrap/>
            <w:vAlign w:val="bottom"/>
          </w:tcPr>
          <w:p w14:paraId="72C445F9" w14:textId="77777777" w:rsidR="002F5AD0" w:rsidRPr="00E0376F" w:rsidRDefault="002F5AD0" w:rsidP="00984A0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0376F">
              <w:rPr>
                <w:rFonts w:ascii="Calibri" w:hAnsi="Calibri" w:cs="Calibri"/>
                <w:color w:val="000000"/>
                <w:sz w:val="22"/>
                <w:szCs w:val="22"/>
              </w:rPr>
              <w:t>0.0239</w:t>
            </w:r>
          </w:p>
        </w:tc>
      </w:tr>
      <w:tr w:rsidR="002F5AD0" w:rsidRPr="00B67DA4" w14:paraId="362D9CC6" w14:textId="77777777" w:rsidTr="00984A09">
        <w:trPr>
          <w:trHeight w:val="221"/>
        </w:trPr>
        <w:tc>
          <w:tcPr>
            <w:cnfStyle w:val="001000000000" w:firstRow="0" w:lastRow="0" w:firstColumn="1" w:lastColumn="0" w:oddVBand="0" w:evenVBand="0" w:oddHBand="0" w:evenHBand="0" w:firstRowFirstColumn="0" w:firstRowLastColumn="0" w:lastRowFirstColumn="0" w:lastRowLastColumn="0"/>
            <w:tcW w:w="2340" w:type="dxa"/>
            <w:noWrap/>
          </w:tcPr>
          <w:p w14:paraId="719AAAAD" w14:textId="77777777" w:rsidR="002F5AD0" w:rsidRPr="00E0376F" w:rsidRDefault="002F5AD0" w:rsidP="00984A09">
            <w:pPr>
              <w:rPr>
                <w:rFonts w:ascii="Arial" w:hAnsi="Arial" w:cs="Arial"/>
                <w:b w:val="0"/>
                <w:bCs w:val="0"/>
                <w:sz w:val="22"/>
                <w:szCs w:val="22"/>
              </w:rPr>
            </w:pPr>
            <w:r w:rsidRPr="00E0376F">
              <w:rPr>
                <w:rFonts w:ascii="Arial" w:hAnsi="Arial" w:cs="Arial"/>
                <w:b w:val="0"/>
                <w:bCs w:val="0"/>
                <w:sz w:val="22"/>
                <w:szCs w:val="22"/>
              </w:rPr>
              <w:t>Tropical</w:t>
            </w:r>
          </w:p>
        </w:tc>
        <w:tc>
          <w:tcPr>
            <w:tcW w:w="263" w:type="dxa"/>
          </w:tcPr>
          <w:p w14:paraId="559292BA" w14:textId="77777777" w:rsidR="002F5AD0" w:rsidRPr="00B67DA4"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177" w:type="dxa"/>
          </w:tcPr>
          <w:p w14:paraId="7313C85A" w14:textId="77777777" w:rsidR="002F5AD0"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OLS</w:t>
            </w:r>
          </w:p>
        </w:tc>
        <w:tc>
          <w:tcPr>
            <w:tcW w:w="1620" w:type="dxa"/>
            <w:gridSpan w:val="2"/>
            <w:noWrap/>
            <w:vAlign w:val="bottom"/>
          </w:tcPr>
          <w:p w14:paraId="58FA1C48" w14:textId="77777777" w:rsidR="002F5AD0" w:rsidRPr="00E0376F"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Calibri" w:hAnsi="Calibri" w:cs="Calibri"/>
                <w:color w:val="000000"/>
                <w:sz w:val="22"/>
                <w:szCs w:val="22"/>
              </w:rPr>
              <w:t>66.134</w:t>
            </w:r>
          </w:p>
        </w:tc>
        <w:tc>
          <w:tcPr>
            <w:tcW w:w="1492" w:type="dxa"/>
            <w:noWrap/>
            <w:vAlign w:val="bottom"/>
          </w:tcPr>
          <w:p w14:paraId="0E1BCC1A" w14:textId="77777777" w:rsidR="002F5AD0" w:rsidRPr="00E0376F"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Calibri" w:hAnsi="Calibri" w:cs="Calibri"/>
                <w:color w:val="000000"/>
                <w:sz w:val="22"/>
                <w:szCs w:val="22"/>
              </w:rPr>
              <w:t>-30.067</w:t>
            </w:r>
          </w:p>
        </w:tc>
        <w:tc>
          <w:tcPr>
            <w:tcW w:w="1170" w:type="dxa"/>
            <w:noWrap/>
            <w:vAlign w:val="bottom"/>
          </w:tcPr>
          <w:p w14:paraId="5B71C208" w14:textId="77777777" w:rsidR="002F5AD0" w:rsidRPr="00E0376F" w:rsidRDefault="002F5AD0" w:rsidP="00984A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Calibri" w:hAnsi="Calibri" w:cs="Calibri"/>
                <w:color w:val="000000"/>
                <w:sz w:val="22"/>
                <w:szCs w:val="22"/>
              </w:rPr>
              <w:t>0.0128</w:t>
            </w:r>
          </w:p>
        </w:tc>
      </w:tr>
      <w:bookmarkEnd w:id="34"/>
    </w:tbl>
    <w:p w14:paraId="0EE4390A" w14:textId="77777777" w:rsidR="002F5AD0" w:rsidRPr="00F23D60" w:rsidRDefault="002F5AD0" w:rsidP="002F5AD0">
      <w:pPr>
        <w:rPr>
          <w:rFonts w:cs="Times New Roman"/>
          <w:color w:val="4472C4" w:themeColor="accent1"/>
        </w:rPr>
      </w:pPr>
    </w:p>
    <w:p w14:paraId="14C2FB87" w14:textId="646CF7B1" w:rsidR="00F150AD" w:rsidRDefault="00F150AD">
      <w:pPr>
        <w:rPr>
          <w:rFonts w:cs="Times New Roman"/>
          <w:color w:val="0070C0"/>
        </w:rPr>
      </w:pPr>
    </w:p>
    <w:p w14:paraId="49914D52" w14:textId="454EF3F1" w:rsidR="002F5AD0" w:rsidRDefault="002F5AD0">
      <w:pPr>
        <w:rPr>
          <w:rFonts w:cs="Times New Roman"/>
          <w:color w:val="0070C0"/>
        </w:rPr>
      </w:pPr>
      <w:r>
        <w:rPr>
          <w:rFonts w:cs="Times New Roman"/>
          <w:color w:val="0070C0"/>
        </w:rPr>
        <w:br w:type="page"/>
      </w:r>
    </w:p>
    <w:p w14:paraId="57DC7F18" w14:textId="77777777" w:rsidR="006A198F" w:rsidRPr="006A198F" w:rsidRDefault="006A198F" w:rsidP="006A198F">
      <w:pPr>
        <w:jc w:val="both"/>
        <w:rPr>
          <w:rFonts w:ascii="Times New Roman" w:hAnsi="Times New Roman" w:cs="Times New Roman"/>
          <w:color w:val="0070C0"/>
          <w:sz w:val="24"/>
          <w:szCs w:val="24"/>
        </w:rPr>
      </w:pPr>
      <w:r w:rsidRPr="006A198F">
        <w:rPr>
          <w:rFonts w:ascii="Times New Roman" w:hAnsi="Times New Roman" w:cs="Times New Roman"/>
          <w:b/>
          <w:bCs/>
          <w:sz w:val="24"/>
          <w:szCs w:val="24"/>
        </w:rPr>
        <w:lastRenderedPageBreak/>
        <w:t xml:space="preserve">Table S13. List of specimens newly sequenced (141 Tetraodontiformes representing 131 unique species) and four outgroup </w:t>
      </w:r>
      <w:proofErr w:type="spellStart"/>
      <w:r w:rsidRPr="006A198F">
        <w:rPr>
          <w:rFonts w:ascii="Times New Roman" w:hAnsi="Times New Roman" w:cs="Times New Roman"/>
          <w:b/>
          <w:bCs/>
          <w:sz w:val="24"/>
          <w:szCs w:val="24"/>
        </w:rPr>
        <w:t>Lophiiformes</w:t>
      </w:r>
      <w:proofErr w:type="spellEnd"/>
      <w:r w:rsidRPr="006A198F">
        <w:rPr>
          <w:rFonts w:ascii="Times New Roman" w:hAnsi="Times New Roman" w:cs="Times New Roman"/>
          <w:b/>
          <w:bCs/>
          <w:sz w:val="24"/>
          <w:szCs w:val="24"/>
        </w:rPr>
        <w:t>).</w:t>
      </w:r>
      <w:r w:rsidRPr="006A198F">
        <w:rPr>
          <w:rFonts w:ascii="Times New Roman" w:hAnsi="Times New Roman" w:cs="Times New Roman"/>
          <w:sz w:val="24"/>
          <w:szCs w:val="24"/>
        </w:rPr>
        <w:t xml:space="preserve"> The museum catalog tissue and voucher numbers are provided. One specimen (</w:t>
      </w:r>
      <w:proofErr w:type="spellStart"/>
      <w:r w:rsidRPr="006A198F">
        <w:rPr>
          <w:rFonts w:ascii="Times New Roman" w:hAnsi="Times New Roman" w:cs="Times New Roman"/>
          <w:i/>
          <w:iCs/>
          <w:sz w:val="24"/>
          <w:szCs w:val="24"/>
        </w:rPr>
        <w:t>Rhinecanthus</w:t>
      </w:r>
      <w:proofErr w:type="spellEnd"/>
      <w:r w:rsidRPr="006A198F">
        <w:rPr>
          <w:rFonts w:ascii="Times New Roman" w:hAnsi="Times New Roman" w:cs="Times New Roman"/>
          <w:i/>
          <w:iCs/>
          <w:sz w:val="24"/>
          <w:szCs w:val="24"/>
        </w:rPr>
        <w:t xml:space="preserve"> </w:t>
      </w:r>
      <w:proofErr w:type="spellStart"/>
      <w:r w:rsidRPr="006A198F">
        <w:rPr>
          <w:rFonts w:ascii="Times New Roman" w:hAnsi="Times New Roman" w:cs="Times New Roman"/>
          <w:i/>
          <w:iCs/>
          <w:sz w:val="24"/>
          <w:szCs w:val="24"/>
        </w:rPr>
        <w:t>verrucosus</w:t>
      </w:r>
      <w:proofErr w:type="spellEnd"/>
      <w:r w:rsidRPr="006A198F">
        <w:rPr>
          <w:rFonts w:ascii="Times New Roman" w:hAnsi="Times New Roman" w:cs="Times New Roman"/>
          <w:sz w:val="24"/>
          <w:szCs w:val="24"/>
        </w:rPr>
        <w:t xml:space="preserve">) was excluded from the analyses due to low capture efficiency and only being represented in a single gene. </w:t>
      </w:r>
      <w:r w:rsidRPr="006A198F">
        <w:rPr>
          <w:rFonts w:ascii="Times New Roman" w:hAnsi="Times New Roman" w:cs="Times New Roman"/>
          <w:sz w:val="24"/>
          <w:szCs w:val="24"/>
        </w:rPr>
        <w:softHyphen/>
      </w:r>
      <w:r w:rsidRPr="006A198F">
        <w:rPr>
          <w:rFonts w:ascii="Times New Roman" w:hAnsi="Times New Roman" w:cs="Times New Roman"/>
          <w:sz w:val="24"/>
          <w:szCs w:val="24"/>
        </w:rPr>
        <w:softHyphen/>
      </w:r>
      <w:r w:rsidRPr="006A198F">
        <w:rPr>
          <w:rFonts w:ascii="Times New Roman" w:hAnsi="Times New Roman" w:cs="Times New Roman"/>
          <w:sz w:val="24"/>
          <w:szCs w:val="24"/>
        </w:rPr>
        <w:softHyphen/>
      </w:r>
      <w:r w:rsidRPr="006A198F">
        <w:rPr>
          <w:rFonts w:ascii="Times New Roman" w:hAnsi="Times New Roman" w:cs="Times New Roman"/>
          <w:sz w:val="24"/>
          <w:szCs w:val="24"/>
        </w:rPr>
        <w:softHyphen/>
      </w:r>
    </w:p>
    <w:p w14:paraId="410497F5" w14:textId="77777777" w:rsidR="006A198F" w:rsidRDefault="006A198F" w:rsidP="006A198F">
      <w:pPr>
        <w:rPr>
          <w:rFonts w:cstheme="minorHAnsi"/>
          <w:b/>
          <w:bCs/>
        </w:rPr>
      </w:pPr>
    </w:p>
    <w:tbl>
      <w:tblPr>
        <w:tblW w:w="9360" w:type="dxa"/>
        <w:tblInd w:w="-10" w:type="dxa"/>
        <w:tblLook w:val="04A0" w:firstRow="1" w:lastRow="0" w:firstColumn="1" w:lastColumn="0" w:noHBand="0" w:noVBand="1"/>
      </w:tblPr>
      <w:tblGrid>
        <w:gridCol w:w="1308"/>
        <w:gridCol w:w="1672"/>
        <w:gridCol w:w="2420"/>
        <w:gridCol w:w="1890"/>
        <w:gridCol w:w="2070"/>
      </w:tblGrid>
      <w:tr w:rsidR="006A198F" w:rsidRPr="006C0B6E" w14:paraId="48ACD827" w14:textId="77777777" w:rsidTr="009A4E63">
        <w:trPr>
          <w:trHeight w:val="301"/>
        </w:trPr>
        <w:tc>
          <w:tcPr>
            <w:tcW w:w="1308" w:type="dxa"/>
            <w:tcBorders>
              <w:top w:val="single" w:sz="8" w:space="0" w:color="auto"/>
              <w:left w:val="single" w:sz="8" w:space="0" w:color="auto"/>
              <w:bottom w:val="single" w:sz="12" w:space="0" w:color="auto"/>
              <w:right w:val="single" w:sz="8" w:space="0" w:color="auto"/>
            </w:tcBorders>
            <w:shd w:val="clear" w:color="000000" w:fill="FFFFFF"/>
            <w:noWrap/>
            <w:vAlign w:val="bottom"/>
            <w:hideMark/>
          </w:tcPr>
          <w:p w14:paraId="68465C7B" w14:textId="77777777" w:rsidR="006A198F" w:rsidRPr="00234956" w:rsidRDefault="006A198F" w:rsidP="00984A09">
            <w:pPr>
              <w:rPr>
                <w:rFonts w:ascii="Calibri" w:eastAsia="Times New Roman" w:hAnsi="Calibri" w:cs="Calibri"/>
                <w:b/>
                <w:bCs/>
                <w:i/>
                <w:iCs/>
                <w:color w:val="000000"/>
              </w:rPr>
            </w:pPr>
            <w:r w:rsidRPr="00234956">
              <w:rPr>
                <w:rFonts w:ascii="Calibri" w:eastAsia="Times New Roman" w:hAnsi="Calibri" w:cs="Calibri"/>
                <w:b/>
                <w:bCs/>
                <w:i/>
                <w:iCs/>
                <w:color w:val="000000"/>
              </w:rPr>
              <w:t>Affiliation</w:t>
            </w:r>
          </w:p>
        </w:tc>
        <w:tc>
          <w:tcPr>
            <w:tcW w:w="1672" w:type="dxa"/>
            <w:tcBorders>
              <w:top w:val="single" w:sz="12" w:space="0" w:color="auto"/>
              <w:left w:val="nil"/>
              <w:bottom w:val="single" w:sz="12" w:space="0" w:color="auto"/>
              <w:right w:val="single" w:sz="8" w:space="0" w:color="auto"/>
            </w:tcBorders>
            <w:shd w:val="clear" w:color="000000" w:fill="FFFFFF"/>
            <w:noWrap/>
            <w:vAlign w:val="bottom"/>
            <w:hideMark/>
          </w:tcPr>
          <w:p w14:paraId="6E56C9A6" w14:textId="77777777" w:rsidR="006A198F" w:rsidRPr="006C0B6E" w:rsidRDefault="006A198F" w:rsidP="00984A09">
            <w:pPr>
              <w:rPr>
                <w:rFonts w:ascii="Calibri" w:eastAsia="Times New Roman" w:hAnsi="Calibri" w:cs="Calibri"/>
                <w:b/>
                <w:bCs/>
                <w:color w:val="000000"/>
              </w:rPr>
            </w:pPr>
            <w:r w:rsidRPr="006C0B6E">
              <w:rPr>
                <w:rFonts w:ascii="Calibri" w:eastAsia="Times New Roman" w:hAnsi="Calibri" w:cs="Calibri"/>
                <w:b/>
                <w:bCs/>
                <w:color w:val="000000"/>
              </w:rPr>
              <w:t>Family</w:t>
            </w:r>
          </w:p>
        </w:tc>
        <w:tc>
          <w:tcPr>
            <w:tcW w:w="2420" w:type="dxa"/>
            <w:tcBorders>
              <w:top w:val="single" w:sz="12" w:space="0" w:color="auto"/>
              <w:left w:val="nil"/>
              <w:bottom w:val="single" w:sz="12" w:space="0" w:color="auto"/>
              <w:right w:val="single" w:sz="8" w:space="0" w:color="auto"/>
            </w:tcBorders>
            <w:shd w:val="clear" w:color="000000" w:fill="FFFFFF"/>
            <w:noWrap/>
            <w:vAlign w:val="bottom"/>
            <w:hideMark/>
          </w:tcPr>
          <w:p w14:paraId="1282E5E2" w14:textId="77777777" w:rsidR="006A198F" w:rsidRPr="006C0B6E" w:rsidRDefault="006A198F" w:rsidP="00984A09">
            <w:pPr>
              <w:rPr>
                <w:rFonts w:ascii="Calibri" w:eastAsia="Times New Roman" w:hAnsi="Calibri" w:cs="Calibri"/>
                <w:b/>
                <w:bCs/>
                <w:color w:val="000000"/>
              </w:rPr>
            </w:pPr>
            <w:r w:rsidRPr="006C0B6E">
              <w:rPr>
                <w:rFonts w:ascii="Calibri" w:eastAsia="Times New Roman" w:hAnsi="Calibri" w:cs="Calibri"/>
                <w:b/>
                <w:bCs/>
                <w:color w:val="000000"/>
              </w:rPr>
              <w:t>Species Name</w:t>
            </w:r>
          </w:p>
        </w:tc>
        <w:tc>
          <w:tcPr>
            <w:tcW w:w="1890" w:type="dxa"/>
            <w:tcBorders>
              <w:top w:val="single" w:sz="12" w:space="0" w:color="auto"/>
              <w:left w:val="nil"/>
              <w:bottom w:val="single" w:sz="12" w:space="0" w:color="auto"/>
              <w:right w:val="nil"/>
            </w:tcBorders>
            <w:shd w:val="clear" w:color="000000" w:fill="FFFFFF"/>
            <w:noWrap/>
            <w:vAlign w:val="bottom"/>
            <w:hideMark/>
          </w:tcPr>
          <w:p w14:paraId="42B9DD40" w14:textId="77777777" w:rsidR="006A198F" w:rsidRPr="006C0B6E" w:rsidRDefault="006A198F" w:rsidP="00984A09">
            <w:pPr>
              <w:rPr>
                <w:rFonts w:ascii="Calibri" w:eastAsia="Times New Roman" w:hAnsi="Calibri" w:cs="Calibri"/>
                <w:b/>
                <w:bCs/>
                <w:color w:val="000000"/>
              </w:rPr>
            </w:pPr>
            <w:r w:rsidRPr="006C0B6E">
              <w:rPr>
                <w:rFonts w:ascii="Calibri" w:eastAsia="Times New Roman" w:hAnsi="Calibri" w:cs="Calibri"/>
                <w:b/>
                <w:bCs/>
                <w:color w:val="000000"/>
              </w:rPr>
              <w:t>Voucher Number</w:t>
            </w:r>
          </w:p>
        </w:tc>
        <w:tc>
          <w:tcPr>
            <w:tcW w:w="2070" w:type="dxa"/>
            <w:tcBorders>
              <w:top w:val="single" w:sz="12" w:space="0" w:color="auto"/>
              <w:left w:val="single" w:sz="8" w:space="0" w:color="auto"/>
              <w:bottom w:val="single" w:sz="12" w:space="0" w:color="auto"/>
              <w:right w:val="single" w:sz="8" w:space="0" w:color="auto"/>
            </w:tcBorders>
            <w:shd w:val="clear" w:color="000000" w:fill="FFFFFF"/>
            <w:noWrap/>
            <w:vAlign w:val="bottom"/>
            <w:hideMark/>
          </w:tcPr>
          <w:p w14:paraId="6F69CB65" w14:textId="77777777" w:rsidR="006A198F" w:rsidRPr="006C0B6E" w:rsidRDefault="006A198F" w:rsidP="00984A09">
            <w:pPr>
              <w:rPr>
                <w:rFonts w:ascii="Calibri" w:eastAsia="Times New Roman" w:hAnsi="Calibri" w:cs="Calibri"/>
                <w:b/>
                <w:bCs/>
                <w:color w:val="000000"/>
              </w:rPr>
            </w:pPr>
            <w:r w:rsidRPr="006C0B6E">
              <w:rPr>
                <w:rFonts w:ascii="Calibri" w:eastAsia="Times New Roman" w:hAnsi="Calibri" w:cs="Calibri"/>
                <w:b/>
                <w:bCs/>
                <w:color w:val="000000"/>
              </w:rPr>
              <w:t>Tissue Collection Number</w:t>
            </w:r>
          </w:p>
        </w:tc>
      </w:tr>
      <w:tr w:rsidR="006A198F" w:rsidRPr="006C0B6E" w14:paraId="5C1A962D" w14:textId="77777777" w:rsidTr="009A4E63">
        <w:trPr>
          <w:trHeight w:val="291"/>
        </w:trPr>
        <w:tc>
          <w:tcPr>
            <w:tcW w:w="1308" w:type="dxa"/>
            <w:tcBorders>
              <w:top w:val="nil"/>
              <w:left w:val="single" w:sz="8" w:space="0" w:color="auto"/>
              <w:bottom w:val="nil"/>
              <w:right w:val="single" w:sz="8" w:space="0" w:color="auto"/>
            </w:tcBorders>
            <w:shd w:val="clear" w:color="000000" w:fill="FFFFFF"/>
            <w:noWrap/>
            <w:vAlign w:val="bottom"/>
            <w:hideMark/>
          </w:tcPr>
          <w:p w14:paraId="29ED30C1"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Outgroup</w:t>
            </w:r>
          </w:p>
        </w:tc>
        <w:tc>
          <w:tcPr>
            <w:tcW w:w="1672" w:type="dxa"/>
            <w:tcBorders>
              <w:top w:val="nil"/>
              <w:left w:val="nil"/>
              <w:bottom w:val="nil"/>
              <w:right w:val="single" w:sz="8" w:space="0" w:color="auto"/>
            </w:tcBorders>
            <w:shd w:val="clear" w:color="000000" w:fill="FFFFFF"/>
            <w:noWrap/>
            <w:vAlign w:val="bottom"/>
            <w:hideMark/>
          </w:tcPr>
          <w:p w14:paraId="0B7414C3" w14:textId="77777777" w:rsidR="006A198F" w:rsidRPr="006C0B6E" w:rsidRDefault="006A198F" w:rsidP="00984A09">
            <w:pPr>
              <w:rPr>
                <w:rFonts w:ascii="Calibri" w:eastAsia="Times New Roman" w:hAnsi="Calibri" w:cs="Calibri"/>
                <w:color w:val="000000"/>
              </w:rPr>
            </w:pPr>
            <w:proofErr w:type="spellStart"/>
            <w:r w:rsidRPr="006C0B6E">
              <w:rPr>
                <w:rFonts w:ascii="Calibri" w:eastAsia="Times New Roman" w:hAnsi="Calibri" w:cs="Calibri"/>
                <w:color w:val="000000"/>
              </w:rPr>
              <w:t>Lophiidae</w:t>
            </w:r>
            <w:proofErr w:type="spellEnd"/>
          </w:p>
        </w:tc>
        <w:tc>
          <w:tcPr>
            <w:tcW w:w="2420" w:type="dxa"/>
            <w:tcBorders>
              <w:top w:val="nil"/>
              <w:left w:val="nil"/>
              <w:bottom w:val="nil"/>
              <w:right w:val="single" w:sz="8" w:space="0" w:color="auto"/>
            </w:tcBorders>
            <w:shd w:val="clear" w:color="000000" w:fill="FFFFFF"/>
            <w:noWrap/>
            <w:vAlign w:val="bottom"/>
            <w:hideMark/>
          </w:tcPr>
          <w:p w14:paraId="7F4D3C9A"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Lophiodes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caulinaris</w:t>
            </w:r>
            <w:proofErr w:type="spellEnd"/>
          </w:p>
        </w:tc>
        <w:tc>
          <w:tcPr>
            <w:tcW w:w="1890" w:type="dxa"/>
            <w:tcBorders>
              <w:top w:val="nil"/>
              <w:left w:val="nil"/>
              <w:bottom w:val="nil"/>
              <w:right w:val="nil"/>
            </w:tcBorders>
            <w:shd w:val="clear" w:color="000000" w:fill="FFFFFF"/>
            <w:noWrap/>
            <w:vAlign w:val="bottom"/>
            <w:hideMark/>
          </w:tcPr>
          <w:p w14:paraId="511ACFE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421345</w:t>
            </w:r>
          </w:p>
        </w:tc>
        <w:tc>
          <w:tcPr>
            <w:tcW w:w="2070" w:type="dxa"/>
            <w:tcBorders>
              <w:top w:val="nil"/>
              <w:left w:val="single" w:sz="8" w:space="0" w:color="auto"/>
              <w:bottom w:val="nil"/>
              <w:right w:val="single" w:sz="8" w:space="0" w:color="auto"/>
            </w:tcBorders>
            <w:shd w:val="clear" w:color="000000" w:fill="FFFFFF"/>
            <w:noWrap/>
            <w:vAlign w:val="bottom"/>
            <w:hideMark/>
          </w:tcPr>
          <w:p w14:paraId="0CA61FB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AG7PC44          </w:t>
            </w:r>
          </w:p>
        </w:tc>
      </w:tr>
      <w:tr w:rsidR="006A198F" w:rsidRPr="006C0B6E" w14:paraId="52195879"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03002421"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Outgroup</w:t>
            </w:r>
          </w:p>
        </w:tc>
        <w:tc>
          <w:tcPr>
            <w:tcW w:w="1672" w:type="dxa"/>
            <w:tcBorders>
              <w:top w:val="nil"/>
              <w:left w:val="nil"/>
              <w:bottom w:val="nil"/>
              <w:right w:val="single" w:sz="8" w:space="0" w:color="auto"/>
            </w:tcBorders>
            <w:shd w:val="clear" w:color="000000" w:fill="FFFFFF"/>
            <w:noWrap/>
            <w:vAlign w:val="bottom"/>
            <w:hideMark/>
          </w:tcPr>
          <w:p w14:paraId="3776A90E" w14:textId="77777777" w:rsidR="006A198F" w:rsidRPr="006C0B6E" w:rsidRDefault="006A198F" w:rsidP="00984A09">
            <w:pPr>
              <w:rPr>
                <w:rFonts w:ascii="Calibri" w:eastAsia="Times New Roman" w:hAnsi="Calibri" w:cs="Calibri"/>
                <w:color w:val="000000"/>
              </w:rPr>
            </w:pPr>
            <w:proofErr w:type="spellStart"/>
            <w:r w:rsidRPr="006C0B6E">
              <w:rPr>
                <w:rFonts w:ascii="Calibri" w:eastAsia="Times New Roman" w:hAnsi="Calibri" w:cs="Calibri"/>
                <w:color w:val="000000"/>
              </w:rPr>
              <w:t>Lophiidae</w:t>
            </w:r>
            <w:proofErr w:type="spellEnd"/>
          </w:p>
        </w:tc>
        <w:tc>
          <w:tcPr>
            <w:tcW w:w="2420" w:type="dxa"/>
            <w:tcBorders>
              <w:top w:val="nil"/>
              <w:left w:val="nil"/>
              <w:bottom w:val="nil"/>
              <w:right w:val="single" w:sz="8" w:space="0" w:color="auto"/>
            </w:tcBorders>
            <w:shd w:val="clear" w:color="000000" w:fill="FFFFFF"/>
            <w:noWrap/>
            <w:vAlign w:val="bottom"/>
            <w:hideMark/>
          </w:tcPr>
          <w:p w14:paraId="5E40583A"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Lophiodes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spilurus</w:t>
            </w:r>
            <w:proofErr w:type="spellEnd"/>
          </w:p>
        </w:tc>
        <w:tc>
          <w:tcPr>
            <w:tcW w:w="1890" w:type="dxa"/>
            <w:tcBorders>
              <w:top w:val="nil"/>
              <w:left w:val="nil"/>
              <w:bottom w:val="nil"/>
              <w:right w:val="nil"/>
            </w:tcBorders>
            <w:shd w:val="clear" w:color="000000" w:fill="FFFFFF"/>
            <w:noWrap/>
            <w:vAlign w:val="bottom"/>
            <w:hideMark/>
          </w:tcPr>
          <w:p w14:paraId="65858741"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421229</w:t>
            </w:r>
          </w:p>
        </w:tc>
        <w:tc>
          <w:tcPr>
            <w:tcW w:w="2070" w:type="dxa"/>
            <w:tcBorders>
              <w:top w:val="nil"/>
              <w:left w:val="single" w:sz="8" w:space="0" w:color="auto"/>
              <w:bottom w:val="nil"/>
              <w:right w:val="single" w:sz="8" w:space="0" w:color="auto"/>
            </w:tcBorders>
            <w:shd w:val="clear" w:color="000000" w:fill="FFFFFF"/>
            <w:noWrap/>
            <w:vAlign w:val="bottom"/>
            <w:hideMark/>
          </w:tcPr>
          <w:p w14:paraId="4EA2AED1"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AG7PF91            </w:t>
            </w:r>
          </w:p>
        </w:tc>
      </w:tr>
      <w:tr w:rsidR="006A198F" w:rsidRPr="006C0B6E" w14:paraId="2C86A11B"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3163FDEA"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Outgroup</w:t>
            </w:r>
          </w:p>
        </w:tc>
        <w:tc>
          <w:tcPr>
            <w:tcW w:w="1672" w:type="dxa"/>
            <w:tcBorders>
              <w:top w:val="nil"/>
              <w:left w:val="nil"/>
              <w:bottom w:val="nil"/>
              <w:right w:val="single" w:sz="8" w:space="0" w:color="auto"/>
            </w:tcBorders>
            <w:shd w:val="clear" w:color="000000" w:fill="FFFFFF"/>
            <w:noWrap/>
            <w:vAlign w:val="bottom"/>
            <w:hideMark/>
          </w:tcPr>
          <w:p w14:paraId="6410B952" w14:textId="77777777" w:rsidR="006A198F" w:rsidRPr="006C0B6E" w:rsidRDefault="006A198F" w:rsidP="00984A09">
            <w:pPr>
              <w:rPr>
                <w:rFonts w:ascii="Calibri" w:eastAsia="Times New Roman" w:hAnsi="Calibri" w:cs="Calibri"/>
                <w:color w:val="000000"/>
              </w:rPr>
            </w:pPr>
            <w:proofErr w:type="spellStart"/>
            <w:r w:rsidRPr="006C0B6E">
              <w:rPr>
                <w:rFonts w:ascii="Calibri" w:eastAsia="Times New Roman" w:hAnsi="Calibri" w:cs="Calibri"/>
                <w:color w:val="000000"/>
              </w:rPr>
              <w:t>Lophiidae</w:t>
            </w:r>
            <w:proofErr w:type="spellEnd"/>
          </w:p>
        </w:tc>
        <w:tc>
          <w:tcPr>
            <w:tcW w:w="2420" w:type="dxa"/>
            <w:tcBorders>
              <w:top w:val="nil"/>
              <w:left w:val="nil"/>
              <w:bottom w:val="nil"/>
              <w:right w:val="single" w:sz="8" w:space="0" w:color="auto"/>
            </w:tcBorders>
            <w:shd w:val="clear" w:color="000000" w:fill="FFFFFF"/>
            <w:noWrap/>
            <w:vAlign w:val="bottom"/>
            <w:hideMark/>
          </w:tcPr>
          <w:p w14:paraId="70A26B48"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Lophiomus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setigerus</w:t>
            </w:r>
            <w:proofErr w:type="spellEnd"/>
          </w:p>
        </w:tc>
        <w:tc>
          <w:tcPr>
            <w:tcW w:w="1890" w:type="dxa"/>
            <w:tcBorders>
              <w:top w:val="nil"/>
              <w:left w:val="nil"/>
              <w:bottom w:val="nil"/>
              <w:right w:val="single" w:sz="8" w:space="0" w:color="auto"/>
            </w:tcBorders>
            <w:shd w:val="clear" w:color="000000" w:fill="FFFFFF"/>
            <w:noWrap/>
            <w:vAlign w:val="bottom"/>
            <w:hideMark/>
          </w:tcPr>
          <w:p w14:paraId="21FAA9F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6570-04</w:t>
            </w:r>
          </w:p>
        </w:tc>
        <w:tc>
          <w:tcPr>
            <w:tcW w:w="2070" w:type="dxa"/>
            <w:tcBorders>
              <w:top w:val="nil"/>
              <w:left w:val="nil"/>
              <w:bottom w:val="nil"/>
              <w:right w:val="single" w:sz="8" w:space="0" w:color="auto"/>
            </w:tcBorders>
            <w:shd w:val="clear" w:color="000000" w:fill="FFFFFF"/>
            <w:noWrap/>
            <w:vAlign w:val="bottom"/>
            <w:hideMark/>
          </w:tcPr>
          <w:p w14:paraId="2856FF2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1833</w:t>
            </w:r>
          </w:p>
        </w:tc>
      </w:tr>
      <w:tr w:rsidR="006A198F" w:rsidRPr="006C0B6E" w14:paraId="5E87C296"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3DF55E9"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Outgroup</w:t>
            </w:r>
          </w:p>
        </w:tc>
        <w:tc>
          <w:tcPr>
            <w:tcW w:w="1672" w:type="dxa"/>
            <w:tcBorders>
              <w:top w:val="nil"/>
              <w:left w:val="nil"/>
              <w:bottom w:val="nil"/>
              <w:right w:val="single" w:sz="8" w:space="0" w:color="auto"/>
            </w:tcBorders>
            <w:shd w:val="clear" w:color="000000" w:fill="FFFFFF"/>
            <w:noWrap/>
            <w:vAlign w:val="bottom"/>
            <w:hideMark/>
          </w:tcPr>
          <w:p w14:paraId="69EFA1F6" w14:textId="77777777" w:rsidR="006A198F" w:rsidRPr="006C0B6E" w:rsidRDefault="006A198F" w:rsidP="00984A09">
            <w:pPr>
              <w:rPr>
                <w:rFonts w:ascii="Calibri" w:eastAsia="Times New Roman" w:hAnsi="Calibri" w:cs="Calibri"/>
                <w:color w:val="000000"/>
              </w:rPr>
            </w:pPr>
            <w:proofErr w:type="spellStart"/>
            <w:r w:rsidRPr="006C0B6E">
              <w:rPr>
                <w:rFonts w:ascii="Calibri" w:eastAsia="Times New Roman" w:hAnsi="Calibri" w:cs="Calibri"/>
                <w:color w:val="000000"/>
              </w:rPr>
              <w:t>Lophiidae</w:t>
            </w:r>
            <w:proofErr w:type="spellEnd"/>
          </w:p>
        </w:tc>
        <w:tc>
          <w:tcPr>
            <w:tcW w:w="2420" w:type="dxa"/>
            <w:tcBorders>
              <w:top w:val="nil"/>
              <w:left w:val="nil"/>
              <w:bottom w:val="nil"/>
              <w:right w:val="single" w:sz="8" w:space="0" w:color="auto"/>
            </w:tcBorders>
            <w:shd w:val="clear" w:color="000000" w:fill="FFFFFF"/>
            <w:noWrap/>
            <w:vAlign w:val="bottom"/>
            <w:hideMark/>
          </w:tcPr>
          <w:p w14:paraId="29253DCC" w14:textId="77777777" w:rsidR="006A198F" w:rsidRPr="006C0B6E" w:rsidRDefault="006A198F" w:rsidP="00984A09">
            <w:pPr>
              <w:rPr>
                <w:rFonts w:ascii="Calibri" w:eastAsia="Times New Roman" w:hAnsi="Calibri" w:cs="Calibri"/>
                <w:i/>
                <w:iCs/>
                <w:color w:val="000000"/>
              </w:rPr>
            </w:pPr>
            <w:r w:rsidRPr="006C0B6E">
              <w:rPr>
                <w:rFonts w:ascii="Calibri" w:eastAsia="Times New Roman" w:hAnsi="Calibri" w:cs="Calibri"/>
                <w:i/>
                <w:iCs/>
                <w:color w:val="000000"/>
              </w:rPr>
              <w:t xml:space="preserve">Lophius </w:t>
            </w:r>
            <w:proofErr w:type="spellStart"/>
            <w:r w:rsidRPr="006C0B6E">
              <w:rPr>
                <w:rFonts w:ascii="Calibri" w:eastAsia="Times New Roman" w:hAnsi="Calibri" w:cs="Calibri"/>
                <w:i/>
                <w:iCs/>
                <w:color w:val="000000"/>
              </w:rPr>
              <w:t>litulon</w:t>
            </w:r>
            <w:proofErr w:type="spellEnd"/>
          </w:p>
        </w:tc>
        <w:tc>
          <w:tcPr>
            <w:tcW w:w="1890" w:type="dxa"/>
            <w:tcBorders>
              <w:top w:val="nil"/>
              <w:left w:val="nil"/>
              <w:bottom w:val="nil"/>
              <w:right w:val="nil"/>
            </w:tcBorders>
            <w:shd w:val="clear" w:color="000000" w:fill="FFFFFF"/>
            <w:noWrap/>
            <w:vAlign w:val="bottom"/>
            <w:hideMark/>
          </w:tcPr>
          <w:p w14:paraId="14C0966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7394-66</w:t>
            </w:r>
          </w:p>
        </w:tc>
        <w:tc>
          <w:tcPr>
            <w:tcW w:w="2070" w:type="dxa"/>
            <w:tcBorders>
              <w:top w:val="nil"/>
              <w:left w:val="single" w:sz="8" w:space="0" w:color="auto"/>
              <w:bottom w:val="nil"/>
              <w:right w:val="single" w:sz="8" w:space="0" w:color="auto"/>
            </w:tcBorders>
            <w:shd w:val="clear" w:color="000000" w:fill="FFFFFF"/>
            <w:noWrap/>
            <w:vAlign w:val="bottom"/>
            <w:hideMark/>
          </w:tcPr>
          <w:p w14:paraId="3B559D7E"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CSIRO GT 6889               </w:t>
            </w:r>
          </w:p>
        </w:tc>
      </w:tr>
      <w:tr w:rsidR="006A198F" w:rsidRPr="006C0B6E" w14:paraId="6B7BF14C"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1940F034"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6B4BAA18" w14:textId="77777777" w:rsidR="006A198F" w:rsidRPr="006C0B6E" w:rsidRDefault="006A198F" w:rsidP="00984A09">
            <w:pPr>
              <w:rPr>
                <w:rFonts w:ascii="Calibri" w:eastAsia="Times New Roman" w:hAnsi="Calibri" w:cs="Calibri"/>
                <w:color w:val="000000"/>
              </w:rPr>
            </w:pPr>
            <w:proofErr w:type="spellStart"/>
            <w:r w:rsidRPr="006C0B6E">
              <w:rPr>
                <w:rFonts w:ascii="Calibri" w:eastAsia="Times New Roman" w:hAnsi="Calibri" w:cs="Calibri"/>
                <w:color w:val="000000"/>
              </w:rPr>
              <w:t>Aracanidae</w:t>
            </w:r>
            <w:proofErr w:type="spellEnd"/>
          </w:p>
        </w:tc>
        <w:tc>
          <w:tcPr>
            <w:tcW w:w="2420" w:type="dxa"/>
            <w:tcBorders>
              <w:top w:val="nil"/>
              <w:left w:val="nil"/>
              <w:bottom w:val="nil"/>
              <w:right w:val="single" w:sz="8" w:space="0" w:color="auto"/>
            </w:tcBorders>
            <w:shd w:val="clear" w:color="000000" w:fill="FFFFFF"/>
            <w:noWrap/>
            <w:vAlign w:val="bottom"/>
            <w:hideMark/>
          </w:tcPr>
          <w:p w14:paraId="50C94531"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Anoplocapros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amygdaloides</w:t>
            </w:r>
            <w:proofErr w:type="spellEnd"/>
          </w:p>
        </w:tc>
        <w:tc>
          <w:tcPr>
            <w:tcW w:w="1890" w:type="dxa"/>
            <w:tcBorders>
              <w:top w:val="nil"/>
              <w:left w:val="nil"/>
              <w:bottom w:val="nil"/>
              <w:right w:val="nil"/>
            </w:tcBorders>
            <w:shd w:val="clear" w:color="000000" w:fill="FFFFFF"/>
            <w:noWrap/>
            <w:vAlign w:val="bottom"/>
            <w:hideMark/>
          </w:tcPr>
          <w:p w14:paraId="547046F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6351-13</w:t>
            </w:r>
          </w:p>
        </w:tc>
        <w:tc>
          <w:tcPr>
            <w:tcW w:w="2070" w:type="dxa"/>
            <w:tcBorders>
              <w:top w:val="nil"/>
              <w:left w:val="single" w:sz="8" w:space="0" w:color="auto"/>
              <w:bottom w:val="nil"/>
              <w:right w:val="single" w:sz="8" w:space="0" w:color="auto"/>
            </w:tcBorders>
            <w:shd w:val="clear" w:color="000000" w:fill="FFFFFF"/>
            <w:noWrap/>
            <w:vAlign w:val="bottom"/>
            <w:hideMark/>
          </w:tcPr>
          <w:p w14:paraId="726017BF"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5967</w:t>
            </w:r>
          </w:p>
        </w:tc>
      </w:tr>
      <w:tr w:rsidR="006A198F" w:rsidRPr="006C0B6E" w14:paraId="1BF6381E"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0CE4D4A4"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41BE5DF0" w14:textId="77777777" w:rsidR="006A198F" w:rsidRPr="006C0B6E" w:rsidRDefault="006A198F" w:rsidP="00984A09">
            <w:pPr>
              <w:rPr>
                <w:rFonts w:ascii="Calibri" w:eastAsia="Times New Roman" w:hAnsi="Calibri" w:cs="Calibri"/>
                <w:color w:val="000000"/>
              </w:rPr>
            </w:pPr>
            <w:proofErr w:type="spellStart"/>
            <w:r w:rsidRPr="006C0B6E">
              <w:rPr>
                <w:rFonts w:ascii="Calibri" w:eastAsia="Times New Roman" w:hAnsi="Calibri" w:cs="Calibri"/>
                <w:color w:val="000000"/>
              </w:rPr>
              <w:t>Aracanidae</w:t>
            </w:r>
            <w:proofErr w:type="spellEnd"/>
          </w:p>
        </w:tc>
        <w:tc>
          <w:tcPr>
            <w:tcW w:w="2420" w:type="dxa"/>
            <w:tcBorders>
              <w:top w:val="nil"/>
              <w:left w:val="nil"/>
              <w:bottom w:val="nil"/>
              <w:right w:val="single" w:sz="8" w:space="0" w:color="auto"/>
            </w:tcBorders>
            <w:shd w:val="clear" w:color="000000" w:fill="FFFFFF"/>
            <w:noWrap/>
            <w:vAlign w:val="bottom"/>
            <w:hideMark/>
          </w:tcPr>
          <w:p w14:paraId="3F26892B"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Anoplocapros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inermis</w:t>
            </w:r>
            <w:proofErr w:type="spellEnd"/>
          </w:p>
        </w:tc>
        <w:tc>
          <w:tcPr>
            <w:tcW w:w="1890" w:type="dxa"/>
            <w:tcBorders>
              <w:top w:val="nil"/>
              <w:left w:val="nil"/>
              <w:bottom w:val="nil"/>
              <w:right w:val="nil"/>
            </w:tcBorders>
            <w:shd w:val="clear" w:color="000000" w:fill="FFFFFF"/>
            <w:noWrap/>
            <w:vAlign w:val="bottom"/>
            <w:hideMark/>
          </w:tcPr>
          <w:p w14:paraId="44690D5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6836-11</w:t>
            </w:r>
          </w:p>
        </w:tc>
        <w:tc>
          <w:tcPr>
            <w:tcW w:w="2070" w:type="dxa"/>
            <w:tcBorders>
              <w:top w:val="nil"/>
              <w:left w:val="single" w:sz="8" w:space="0" w:color="auto"/>
              <w:bottom w:val="nil"/>
              <w:right w:val="single" w:sz="8" w:space="0" w:color="auto"/>
            </w:tcBorders>
            <w:shd w:val="clear" w:color="000000" w:fill="FFFFFF"/>
            <w:noWrap/>
            <w:vAlign w:val="bottom"/>
            <w:hideMark/>
          </w:tcPr>
          <w:p w14:paraId="0D3095F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3695</w:t>
            </w:r>
          </w:p>
        </w:tc>
      </w:tr>
      <w:tr w:rsidR="006A198F" w:rsidRPr="006C0B6E" w14:paraId="213C736D"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FD39563"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0316E38A" w14:textId="77777777" w:rsidR="006A198F" w:rsidRPr="006C0B6E" w:rsidRDefault="006A198F" w:rsidP="00984A09">
            <w:pPr>
              <w:rPr>
                <w:rFonts w:ascii="Calibri" w:eastAsia="Times New Roman" w:hAnsi="Calibri" w:cs="Calibri"/>
                <w:color w:val="000000"/>
              </w:rPr>
            </w:pPr>
            <w:proofErr w:type="spellStart"/>
            <w:r w:rsidRPr="006C0B6E">
              <w:rPr>
                <w:rFonts w:ascii="Calibri" w:eastAsia="Times New Roman" w:hAnsi="Calibri" w:cs="Calibri"/>
                <w:color w:val="000000"/>
              </w:rPr>
              <w:t>Aracanidae</w:t>
            </w:r>
            <w:proofErr w:type="spellEnd"/>
          </w:p>
        </w:tc>
        <w:tc>
          <w:tcPr>
            <w:tcW w:w="2420" w:type="dxa"/>
            <w:tcBorders>
              <w:top w:val="nil"/>
              <w:left w:val="nil"/>
              <w:bottom w:val="nil"/>
              <w:right w:val="single" w:sz="8" w:space="0" w:color="auto"/>
            </w:tcBorders>
            <w:shd w:val="clear" w:color="000000" w:fill="FFFFFF"/>
            <w:noWrap/>
            <w:vAlign w:val="bottom"/>
            <w:hideMark/>
          </w:tcPr>
          <w:p w14:paraId="2023E02E"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Anoplocapros</w:t>
            </w:r>
            <w:proofErr w:type="spellEnd"/>
            <w:r w:rsidRPr="006C0B6E">
              <w:rPr>
                <w:rFonts w:ascii="Calibri" w:eastAsia="Times New Roman" w:hAnsi="Calibri" w:cs="Calibri"/>
                <w:i/>
                <w:iCs/>
                <w:color w:val="000000"/>
              </w:rPr>
              <w:t xml:space="preserve"> lenticularis</w:t>
            </w:r>
          </w:p>
        </w:tc>
        <w:tc>
          <w:tcPr>
            <w:tcW w:w="1890" w:type="dxa"/>
            <w:tcBorders>
              <w:top w:val="nil"/>
              <w:left w:val="nil"/>
              <w:bottom w:val="nil"/>
              <w:right w:val="nil"/>
            </w:tcBorders>
            <w:shd w:val="clear" w:color="000000" w:fill="FFFFFF"/>
            <w:noWrap/>
            <w:vAlign w:val="bottom"/>
            <w:hideMark/>
          </w:tcPr>
          <w:p w14:paraId="1B5BFD4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CSIRO H 6341-11 </w:t>
            </w:r>
          </w:p>
        </w:tc>
        <w:tc>
          <w:tcPr>
            <w:tcW w:w="2070" w:type="dxa"/>
            <w:tcBorders>
              <w:top w:val="nil"/>
              <w:left w:val="single" w:sz="8" w:space="0" w:color="auto"/>
              <w:bottom w:val="nil"/>
              <w:right w:val="single" w:sz="8" w:space="0" w:color="auto"/>
            </w:tcBorders>
            <w:shd w:val="clear" w:color="000000" w:fill="FFFFFF"/>
            <w:noWrap/>
            <w:vAlign w:val="bottom"/>
            <w:hideMark/>
          </w:tcPr>
          <w:p w14:paraId="3310A95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214</w:t>
            </w:r>
          </w:p>
        </w:tc>
      </w:tr>
      <w:tr w:rsidR="006A198F" w:rsidRPr="006C0B6E" w14:paraId="5173C442"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2724DEC3"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4C82A13A" w14:textId="77777777" w:rsidR="006A198F" w:rsidRPr="006C0B6E" w:rsidRDefault="006A198F" w:rsidP="00984A09">
            <w:pPr>
              <w:rPr>
                <w:rFonts w:ascii="Calibri" w:eastAsia="Times New Roman" w:hAnsi="Calibri" w:cs="Calibri"/>
                <w:color w:val="000000"/>
              </w:rPr>
            </w:pPr>
            <w:proofErr w:type="spellStart"/>
            <w:r w:rsidRPr="006C0B6E">
              <w:rPr>
                <w:rFonts w:ascii="Calibri" w:eastAsia="Times New Roman" w:hAnsi="Calibri" w:cs="Calibri"/>
                <w:color w:val="000000"/>
              </w:rPr>
              <w:t>Aracanidae</w:t>
            </w:r>
            <w:proofErr w:type="spellEnd"/>
          </w:p>
        </w:tc>
        <w:tc>
          <w:tcPr>
            <w:tcW w:w="2420" w:type="dxa"/>
            <w:tcBorders>
              <w:top w:val="nil"/>
              <w:left w:val="nil"/>
              <w:bottom w:val="nil"/>
              <w:right w:val="single" w:sz="8" w:space="0" w:color="auto"/>
            </w:tcBorders>
            <w:shd w:val="clear" w:color="000000" w:fill="FFFFFF"/>
            <w:noWrap/>
            <w:vAlign w:val="bottom"/>
            <w:hideMark/>
          </w:tcPr>
          <w:p w14:paraId="4A70055D"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Aracana</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aurita</w:t>
            </w:r>
            <w:proofErr w:type="spellEnd"/>
          </w:p>
        </w:tc>
        <w:tc>
          <w:tcPr>
            <w:tcW w:w="1890" w:type="dxa"/>
            <w:tcBorders>
              <w:top w:val="nil"/>
              <w:left w:val="nil"/>
              <w:bottom w:val="nil"/>
              <w:right w:val="nil"/>
            </w:tcBorders>
            <w:shd w:val="clear" w:color="000000" w:fill="FFFFFF"/>
            <w:noWrap/>
            <w:vAlign w:val="bottom"/>
            <w:hideMark/>
          </w:tcPr>
          <w:p w14:paraId="468A8BB7"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6812-01</w:t>
            </w:r>
          </w:p>
        </w:tc>
        <w:tc>
          <w:tcPr>
            <w:tcW w:w="2070" w:type="dxa"/>
            <w:tcBorders>
              <w:top w:val="nil"/>
              <w:left w:val="single" w:sz="8" w:space="0" w:color="auto"/>
              <w:bottom w:val="nil"/>
              <w:right w:val="single" w:sz="8" w:space="0" w:color="auto"/>
            </w:tcBorders>
            <w:shd w:val="clear" w:color="000000" w:fill="FFFFFF"/>
            <w:noWrap/>
            <w:vAlign w:val="bottom"/>
            <w:hideMark/>
          </w:tcPr>
          <w:p w14:paraId="4C1EB788"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2350</w:t>
            </w:r>
          </w:p>
        </w:tc>
      </w:tr>
      <w:tr w:rsidR="006A198F" w:rsidRPr="006C0B6E" w14:paraId="5D5CCB2C"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613CE85F"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78AB80E4" w14:textId="77777777" w:rsidR="006A198F" w:rsidRPr="006C0B6E" w:rsidRDefault="006A198F" w:rsidP="00984A09">
            <w:pPr>
              <w:rPr>
                <w:rFonts w:ascii="Calibri" w:eastAsia="Times New Roman" w:hAnsi="Calibri" w:cs="Calibri"/>
                <w:color w:val="000000"/>
              </w:rPr>
            </w:pPr>
            <w:proofErr w:type="spellStart"/>
            <w:r w:rsidRPr="006C0B6E">
              <w:rPr>
                <w:rFonts w:ascii="Calibri" w:eastAsia="Times New Roman" w:hAnsi="Calibri" w:cs="Calibri"/>
                <w:color w:val="000000"/>
              </w:rPr>
              <w:t>Aracanidae</w:t>
            </w:r>
            <w:proofErr w:type="spellEnd"/>
          </w:p>
        </w:tc>
        <w:tc>
          <w:tcPr>
            <w:tcW w:w="2420" w:type="dxa"/>
            <w:tcBorders>
              <w:top w:val="nil"/>
              <w:left w:val="nil"/>
              <w:bottom w:val="nil"/>
              <w:right w:val="single" w:sz="8" w:space="0" w:color="auto"/>
            </w:tcBorders>
            <w:shd w:val="clear" w:color="000000" w:fill="FFFFFF"/>
            <w:noWrap/>
            <w:vAlign w:val="bottom"/>
            <w:hideMark/>
          </w:tcPr>
          <w:p w14:paraId="667C98BF"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Caprichthys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gymnura</w:t>
            </w:r>
            <w:proofErr w:type="spellEnd"/>
          </w:p>
        </w:tc>
        <w:tc>
          <w:tcPr>
            <w:tcW w:w="1890" w:type="dxa"/>
            <w:tcBorders>
              <w:top w:val="nil"/>
              <w:left w:val="nil"/>
              <w:bottom w:val="nil"/>
              <w:right w:val="nil"/>
            </w:tcBorders>
            <w:shd w:val="clear" w:color="000000" w:fill="FFFFFF"/>
            <w:noWrap/>
            <w:vAlign w:val="bottom"/>
            <w:hideMark/>
          </w:tcPr>
          <w:p w14:paraId="54FCC33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CSIRO H 6341-02 </w:t>
            </w:r>
          </w:p>
        </w:tc>
        <w:tc>
          <w:tcPr>
            <w:tcW w:w="2070" w:type="dxa"/>
            <w:tcBorders>
              <w:top w:val="nil"/>
              <w:left w:val="single" w:sz="8" w:space="0" w:color="auto"/>
              <w:bottom w:val="nil"/>
              <w:right w:val="single" w:sz="8" w:space="0" w:color="auto"/>
            </w:tcBorders>
            <w:shd w:val="clear" w:color="000000" w:fill="FFFFFF"/>
            <w:noWrap/>
            <w:vAlign w:val="bottom"/>
            <w:hideMark/>
          </w:tcPr>
          <w:p w14:paraId="7FD9B0B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203</w:t>
            </w:r>
          </w:p>
        </w:tc>
      </w:tr>
      <w:tr w:rsidR="006A198F" w:rsidRPr="006C0B6E" w14:paraId="5926DC5C"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BEB3279"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18FC1D7B" w14:textId="77777777" w:rsidR="006A198F" w:rsidRPr="006C0B6E" w:rsidRDefault="006A198F" w:rsidP="00984A09">
            <w:pPr>
              <w:rPr>
                <w:rFonts w:ascii="Calibri" w:eastAsia="Times New Roman" w:hAnsi="Calibri" w:cs="Calibri"/>
                <w:color w:val="000000"/>
              </w:rPr>
            </w:pPr>
            <w:proofErr w:type="spellStart"/>
            <w:r w:rsidRPr="006C0B6E">
              <w:rPr>
                <w:rFonts w:ascii="Calibri" w:eastAsia="Times New Roman" w:hAnsi="Calibri" w:cs="Calibri"/>
                <w:color w:val="000000"/>
              </w:rPr>
              <w:t>Aracanidae</w:t>
            </w:r>
            <w:proofErr w:type="spellEnd"/>
          </w:p>
        </w:tc>
        <w:tc>
          <w:tcPr>
            <w:tcW w:w="2420" w:type="dxa"/>
            <w:tcBorders>
              <w:top w:val="nil"/>
              <w:left w:val="nil"/>
              <w:bottom w:val="nil"/>
              <w:right w:val="single" w:sz="8" w:space="0" w:color="auto"/>
            </w:tcBorders>
            <w:shd w:val="clear" w:color="000000" w:fill="FFFFFF"/>
            <w:noWrap/>
            <w:vAlign w:val="bottom"/>
            <w:hideMark/>
          </w:tcPr>
          <w:p w14:paraId="1B03C324"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Capropygia</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unistriata</w:t>
            </w:r>
            <w:proofErr w:type="spellEnd"/>
          </w:p>
        </w:tc>
        <w:tc>
          <w:tcPr>
            <w:tcW w:w="1890" w:type="dxa"/>
            <w:tcBorders>
              <w:top w:val="nil"/>
              <w:left w:val="nil"/>
              <w:bottom w:val="nil"/>
              <w:right w:val="nil"/>
            </w:tcBorders>
            <w:shd w:val="clear" w:color="000000" w:fill="FFFFFF"/>
            <w:noWrap/>
            <w:vAlign w:val="bottom"/>
            <w:hideMark/>
          </w:tcPr>
          <w:p w14:paraId="7A61EC2E"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6350-23</w:t>
            </w:r>
          </w:p>
        </w:tc>
        <w:tc>
          <w:tcPr>
            <w:tcW w:w="2070" w:type="dxa"/>
            <w:tcBorders>
              <w:top w:val="nil"/>
              <w:left w:val="single" w:sz="8" w:space="0" w:color="auto"/>
              <w:bottom w:val="nil"/>
              <w:right w:val="single" w:sz="8" w:space="0" w:color="auto"/>
            </w:tcBorders>
            <w:shd w:val="clear" w:color="000000" w:fill="FFFFFF"/>
            <w:noWrap/>
            <w:vAlign w:val="bottom"/>
            <w:hideMark/>
          </w:tcPr>
          <w:p w14:paraId="19AE921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5956</w:t>
            </w:r>
          </w:p>
        </w:tc>
      </w:tr>
      <w:tr w:rsidR="006A198F" w:rsidRPr="006C0B6E" w14:paraId="34E097FB"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2E0A01F"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3E6B91EA"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Balistidae</w:t>
            </w:r>
          </w:p>
        </w:tc>
        <w:tc>
          <w:tcPr>
            <w:tcW w:w="2420" w:type="dxa"/>
            <w:tcBorders>
              <w:top w:val="nil"/>
              <w:left w:val="nil"/>
              <w:bottom w:val="nil"/>
              <w:right w:val="single" w:sz="8" w:space="0" w:color="auto"/>
            </w:tcBorders>
            <w:shd w:val="clear" w:color="000000" w:fill="FFFFFF"/>
            <w:noWrap/>
            <w:vAlign w:val="bottom"/>
            <w:hideMark/>
          </w:tcPr>
          <w:p w14:paraId="3FC990E1"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Abalistes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filamentosus</w:t>
            </w:r>
            <w:proofErr w:type="spellEnd"/>
          </w:p>
        </w:tc>
        <w:tc>
          <w:tcPr>
            <w:tcW w:w="1890" w:type="dxa"/>
            <w:tcBorders>
              <w:top w:val="nil"/>
              <w:left w:val="nil"/>
              <w:bottom w:val="nil"/>
              <w:right w:val="nil"/>
            </w:tcBorders>
            <w:shd w:val="clear" w:color="000000" w:fill="FFFFFF"/>
            <w:noWrap/>
            <w:vAlign w:val="bottom"/>
            <w:hideMark/>
          </w:tcPr>
          <w:p w14:paraId="32C7DD88"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 xml:space="preserve">CSIRO </w:t>
            </w:r>
            <w:proofErr w:type="spellStart"/>
            <w:r>
              <w:rPr>
                <w:rFonts w:ascii="Calibri" w:eastAsia="Times New Roman" w:hAnsi="Calibri" w:cs="Calibri"/>
                <w:color w:val="000000"/>
              </w:rPr>
              <w:t>unreg</w:t>
            </w:r>
            <w:proofErr w:type="spellEnd"/>
            <w:r>
              <w:rPr>
                <w:rFonts w:ascii="Calibri" w:eastAsia="Times New Roman" w:hAnsi="Calibri" w:cs="Calibri"/>
                <w:color w:val="000000"/>
              </w:rPr>
              <w:t xml:space="preserve"> LM964</w:t>
            </w:r>
          </w:p>
        </w:tc>
        <w:tc>
          <w:tcPr>
            <w:tcW w:w="2070" w:type="dxa"/>
            <w:tcBorders>
              <w:top w:val="nil"/>
              <w:left w:val="single" w:sz="8" w:space="0" w:color="auto"/>
              <w:bottom w:val="nil"/>
              <w:right w:val="single" w:sz="8" w:space="0" w:color="auto"/>
            </w:tcBorders>
            <w:shd w:val="clear" w:color="000000" w:fill="FFFFFF"/>
            <w:noWrap/>
            <w:vAlign w:val="bottom"/>
            <w:hideMark/>
          </w:tcPr>
          <w:p w14:paraId="388A836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IN02982</w:t>
            </w:r>
          </w:p>
        </w:tc>
      </w:tr>
      <w:tr w:rsidR="006A198F" w:rsidRPr="006C0B6E" w14:paraId="38F0096C"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2733588B"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77D8969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Balistidae</w:t>
            </w:r>
          </w:p>
        </w:tc>
        <w:tc>
          <w:tcPr>
            <w:tcW w:w="2420" w:type="dxa"/>
            <w:tcBorders>
              <w:top w:val="nil"/>
              <w:left w:val="nil"/>
              <w:bottom w:val="nil"/>
              <w:right w:val="single" w:sz="8" w:space="0" w:color="auto"/>
            </w:tcBorders>
            <w:shd w:val="clear" w:color="000000" w:fill="FFFFFF"/>
            <w:noWrap/>
            <w:vAlign w:val="bottom"/>
            <w:hideMark/>
          </w:tcPr>
          <w:p w14:paraId="4B165E12" w14:textId="77777777" w:rsidR="006A198F" w:rsidRPr="006C0B6E" w:rsidRDefault="006A198F" w:rsidP="00984A09">
            <w:pPr>
              <w:rPr>
                <w:rFonts w:ascii="Calibri" w:eastAsia="Times New Roman" w:hAnsi="Calibri" w:cs="Calibri"/>
                <w:i/>
                <w:iCs/>
                <w:color w:val="000000"/>
              </w:rPr>
            </w:pPr>
            <w:r w:rsidRPr="006C0B6E">
              <w:rPr>
                <w:rFonts w:ascii="Calibri" w:eastAsia="Times New Roman" w:hAnsi="Calibri" w:cs="Calibri"/>
                <w:i/>
                <w:iCs/>
                <w:color w:val="000000"/>
              </w:rPr>
              <w:t xml:space="preserve">Balistes </w:t>
            </w:r>
            <w:proofErr w:type="spellStart"/>
            <w:r w:rsidRPr="006C0B6E">
              <w:rPr>
                <w:rFonts w:ascii="Calibri" w:eastAsia="Times New Roman" w:hAnsi="Calibri" w:cs="Calibri"/>
                <w:i/>
                <w:iCs/>
                <w:color w:val="000000"/>
              </w:rPr>
              <w:t>capriscus</w:t>
            </w:r>
            <w:proofErr w:type="spellEnd"/>
          </w:p>
        </w:tc>
        <w:tc>
          <w:tcPr>
            <w:tcW w:w="1890" w:type="dxa"/>
            <w:tcBorders>
              <w:top w:val="nil"/>
              <w:left w:val="nil"/>
              <w:bottom w:val="nil"/>
              <w:right w:val="nil"/>
            </w:tcBorders>
            <w:shd w:val="clear" w:color="000000" w:fill="FFFFFF"/>
            <w:noWrap/>
            <w:vAlign w:val="bottom"/>
            <w:hideMark/>
          </w:tcPr>
          <w:p w14:paraId="3423C75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405175</w:t>
            </w:r>
          </w:p>
        </w:tc>
        <w:tc>
          <w:tcPr>
            <w:tcW w:w="2070" w:type="dxa"/>
            <w:tcBorders>
              <w:top w:val="nil"/>
              <w:left w:val="single" w:sz="8" w:space="0" w:color="auto"/>
              <w:bottom w:val="nil"/>
              <w:right w:val="single" w:sz="8" w:space="0" w:color="auto"/>
            </w:tcBorders>
            <w:shd w:val="clear" w:color="000000" w:fill="FFFFFF"/>
            <w:noWrap/>
            <w:vAlign w:val="bottom"/>
            <w:hideMark/>
          </w:tcPr>
          <w:p w14:paraId="5BA3E0B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AD9NF67  </w:t>
            </w:r>
          </w:p>
        </w:tc>
      </w:tr>
      <w:tr w:rsidR="006A198F" w:rsidRPr="006C0B6E" w14:paraId="42A07306"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6BA63844"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62C9863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Balistidae</w:t>
            </w:r>
          </w:p>
        </w:tc>
        <w:tc>
          <w:tcPr>
            <w:tcW w:w="2420" w:type="dxa"/>
            <w:tcBorders>
              <w:top w:val="nil"/>
              <w:left w:val="nil"/>
              <w:bottom w:val="nil"/>
              <w:right w:val="single" w:sz="8" w:space="0" w:color="auto"/>
            </w:tcBorders>
            <w:shd w:val="clear" w:color="000000" w:fill="FFFFFF"/>
            <w:noWrap/>
            <w:vAlign w:val="bottom"/>
            <w:hideMark/>
          </w:tcPr>
          <w:p w14:paraId="682E82AE" w14:textId="77777777" w:rsidR="006A198F" w:rsidRPr="006C0B6E" w:rsidRDefault="006A198F" w:rsidP="00984A09">
            <w:pPr>
              <w:rPr>
                <w:rFonts w:ascii="Calibri" w:eastAsia="Times New Roman" w:hAnsi="Calibri" w:cs="Calibri"/>
                <w:i/>
                <w:iCs/>
                <w:color w:val="000000"/>
              </w:rPr>
            </w:pPr>
            <w:r w:rsidRPr="006C0B6E">
              <w:rPr>
                <w:rFonts w:ascii="Calibri" w:eastAsia="Times New Roman" w:hAnsi="Calibri" w:cs="Calibri"/>
                <w:i/>
                <w:iCs/>
                <w:color w:val="000000"/>
              </w:rPr>
              <w:t xml:space="preserve">Balistes </w:t>
            </w:r>
            <w:proofErr w:type="spellStart"/>
            <w:r w:rsidRPr="006C0B6E">
              <w:rPr>
                <w:rFonts w:ascii="Calibri" w:eastAsia="Times New Roman" w:hAnsi="Calibri" w:cs="Calibri"/>
                <w:i/>
                <w:iCs/>
                <w:color w:val="000000"/>
              </w:rPr>
              <w:t>polylepis</w:t>
            </w:r>
            <w:proofErr w:type="spellEnd"/>
          </w:p>
        </w:tc>
        <w:tc>
          <w:tcPr>
            <w:tcW w:w="1890" w:type="dxa"/>
            <w:tcBorders>
              <w:top w:val="nil"/>
              <w:left w:val="nil"/>
              <w:bottom w:val="nil"/>
              <w:right w:val="nil"/>
            </w:tcBorders>
            <w:shd w:val="clear" w:color="000000" w:fill="FFFFFF"/>
            <w:noWrap/>
            <w:vAlign w:val="bottom"/>
            <w:hideMark/>
          </w:tcPr>
          <w:p w14:paraId="5B584ED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421241</w:t>
            </w:r>
          </w:p>
        </w:tc>
        <w:tc>
          <w:tcPr>
            <w:tcW w:w="2070" w:type="dxa"/>
            <w:tcBorders>
              <w:top w:val="nil"/>
              <w:left w:val="single" w:sz="8" w:space="0" w:color="auto"/>
              <w:bottom w:val="nil"/>
              <w:right w:val="single" w:sz="8" w:space="0" w:color="auto"/>
            </w:tcBorders>
            <w:shd w:val="clear" w:color="000000" w:fill="FFFFFF"/>
            <w:noWrap/>
            <w:vAlign w:val="bottom"/>
            <w:hideMark/>
          </w:tcPr>
          <w:p w14:paraId="65D54AB8"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AG7PC77          </w:t>
            </w:r>
          </w:p>
        </w:tc>
      </w:tr>
      <w:tr w:rsidR="006A198F" w:rsidRPr="006C0B6E" w14:paraId="70A3F23F"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20698286"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0AC1244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Balistidae</w:t>
            </w:r>
          </w:p>
        </w:tc>
        <w:tc>
          <w:tcPr>
            <w:tcW w:w="2420" w:type="dxa"/>
            <w:tcBorders>
              <w:top w:val="nil"/>
              <w:left w:val="nil"/>
              <w:bottom w:val="nil"/>
              <w:right w:val="single" w:sz="8" w:space="0" w:color="auto"/>
            </w:tcBorders>
            <w:shd w:val="clear" w:color="000000" w:fill="FFFFFF"/>
            <w:noWrap/>
            <w:vAlign w:val="bottom"/>
            <w:hideMark/>
          </w:tcPr>
          <w:p w14:paraId="2E986F5C" w14:textId="77777777" w:rsidR="006A198F" w:rsidRPr="006C0B6E" w:rsidRDefault="006A198F" w:rsidP="00984A09">
            <w:pPr>
              <w:rPr>
                <w:rFonts w:ascii="Calibri" w:eastAsia="Times New Roman" w:hAnsi="Calibri" w:cs="Calibri"/>
                <w:i/>
                <w:iCs/>
                <w:color w:val="000000"/>
              </w:rPr>
            </w:pPr>
            <w:r w:rsidRPr="006C0B6E">
              <w:rPr>
                <w:rFonts w:ascii="Calibri" w:eastAsia="Times New Roman" w:hAnsi="Calibri" w:cs="Calibri"/>
                <w:i/>
                <w:iCs/>
                <w:color w:val="000000"/>
              </w:rPr>
              <w:t xml:space="preserve">Balistes </w:t>
            </w:r>
            <w:proofErr w:type="spellStart"/>
            <w:r w:rsidRPr="006C0B6E">
              <w:rPr>
                <w:rFonts w:ascii="Calibri" w:eastAsia="Times New Roman" w:hAnsi="Calibri" w:cs="Calibri"/>
                <w:i/>
                <w:iCs/>
                <w:color w:val="000000"/>
              </w:rPr>
              <w:t>vetula</w:t>
            </w:r>
            <w:proofErr w:type="spellEnd"/>
          </w:p>
        </w:tc>
        <w:tc>
          <w:tcPr>
            <w:tcW w:w="1890" w:type="dxa"/>
            <w:tcBorders>
              <w:top w:val="nil"/>
              <w:left w:val="nil"/>
              <w:bottom w:val="nil"/>
              <w:right w:val="nil"/>
            </w:tcBorders>
            <w:shd w:val="clear" w:color="000000" w:fill="FFFFFF"/>
            <w:noWrap/>
            <w:vAlign w:val="bottom"/>
            <w:hideMark/>
          </w:tcPr>
          <w:p w14:paraId="28F4FA8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No voucher</w:t>
            </w:r>
          </w:p>
        </w:tc>
        <w:tc>
          <w:tcPr>
            <w:tcW w:w="2070" w:type="dxa"/>
            <w:tcBorders>
              <w:top w:val="nil"/>
              <w:left w:val="single" w:sz="8" w:space="0" w:color="auto"/>
              <w:bottom w:val="nil"/>
              <w:right w:val="single" w:sz="8" w:space="0" w:color="auto"/>
            </w:tcBorders>
            <w:shd w:val="clear" w:color="000000" w:fill="FFFFFF"/>
            <w:noWrap/>
            <w:vAlign w:val="bottom"/>
            <w:hideMark/>
          </w:tcPr>
          <w:p w14:paraId="593C12A4"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UPRFL0353                        </w:t>
            </w:r>
          </w:p>
        </w:tc>
      </w:tr>
      <w:tr w:rsidR="006A198F" w:rsidRPr="006C0B6E" w14:paraId="0D7D2E69"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5C913E77"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4B164481"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Balistidae</w:t>
            </w:r>
          </w:p>
        </w:tc>
        <w:tc>
          <w:tcPr>
            <w:tcW w:w="2420" w:type="dxa"/>
            <w:tcBorders>
              <w:top w:val="nil"/>
              <w:left w:val="nil"/>
              <w:bottom w:val="nil"/>
              <w:right w:val="single" w:sz="8" w:space="0" w:color="auto"/>
            </w:tcBorders>
            <w:shd w:val="clear" w:color="000000" w:fill="FFFFFF"/>
            <w:noWrap/>
            <w:vAlign w:val="bottom"/>
            <w:hideMark/>
          </w:tcPr>
          <w:p w14:paraId="304EEA92"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Balistoides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viridescens</w:t>
            </w:r>
            <w:proofErr w:type="spellEnd"/>
          </w:p>
        </w:tc>
        <w:tc>
          <w:tcPr>
            <w:tcW w:w="1890" w:type="dxa"/>
            <w:tcBorders>
              <w:top w:val="nil"/>
              <w:left w:val="nil"/>
              <w:bottom w:val="nil"/>
              <w:right w:val="nil"/>
            </w:tcBorders>
            <w:shd w:val="clear" w:color="000000" w:fill="FFFFFF"/>
            <w:noWrap/>
            <w:vAlign w:val="bottom"/>
            <w:hideMark/>
          </w:tcPr>
          <w:p w14:paraId="5E89B77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403379</w:t>
            </w:r>
          </w:p>
        </w:tc>
        <w:tc>
          <w:tcPr>
            <w:tcW w:w="2070" w:type="dxa"/>
            <w:tcBorders>
              <w:top w:val="nil"/>
              <w:left w:val="single" w:sz="8" w:space="0" w:color="auto"/>
              <w:bottom w:val="nil"/>
              <w:right w:val="single" w:sz="8" w:space="0" w:color="auto"/>
            </w:tcBorders>
            <w:shd w:val="clear" w:color="000000" w:fill="FFFFFF"/>
            <w:noWrap/>
            <w:vAlign w:val="bottom"/>
            <w:hideMark/>
          </w:tcPr>
          <w:p w14:paraId="6450DEB8"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AG9RF59       </w:t>
            </w:r>
          </w:p>
        </w:tc>
      </w:tr>
      <w:tr w:rsidR="006A198F" w:rsidRPr="006C0B6E" w14:paraId="2ADA00A2"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166A2566"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012976D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Balistidae</w:t>
            </w:r>
          </w:p>
        </w:tc>
        <w:tc>
          <w:tcPr>
            <w:tcW w:w="2420" w:type="dxa"/>
            <w:tcBorders>
              <w:top w:val="nil"/>
              <w:left w:val="nil"/>
              <w:bottom w:val="nil"/>
              <w:right w:val="single" w:sz="8" w:space="0" w:color="auto"/>
            </w:tcBorders>
            <w:shd w:val="clear" w:color="000000" w:fill="FFFFFF"/>
            <w:noWrap/>
            <w:vAlign w:val="bottom"/>
            <w:hideMark/>
          </w:tcPr>
          <w:p w14:paraId="2EC03C0B"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Canthidermis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sufflamen</w:t>
            </w:r>
            <w:proofErr w:type="spellEnd"/>
          </w:p>
        </w:tc>
        <w:tc>
          <w:tcPr>
            <w:tcW w:w="1890" w:type="dxa"/>
            <w:tcBorders>
              <w:top w:val="nil"/>
              <w:left w:val="nil"/>
              <w:bottom w:val="nil"/>
              <w:right w:val="nil"/>
            </w:tcBorders>
            <w:shd w:val="clear" w:color="000000" w:fill="FFFFFF"/>
            <w:noWrap/>
            <w:vAlign w:val="bottom"/>
            <w:hideMark/>
          </w:tcPr>
          <w:p w14:paraId="1FCC3F1A"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423028</w:t>
            </w:r>
          </w:p>
        </w:tc>
        <w:tc>
          <w:tcPr>
            <w:tcW w:w="2070" w:type="dxa"/>
            <w:tcBorders>
              <w:top w:val="nil"/>
              <w:left w:val="single" w:sz="8" w:space="0" w:color="auto"/>
              <w:bottom w:val="nil"/>
              <w:right w:val="single" w:sz="8" w:space="0" w:color="auto"/>
            </w:tcBorders>
            <w:shd w:val="clear" w:color="000000" w:fill="FFFFFF"/>
            <w:noWrap/>
            <w:vAlign w:val="bottom"/>
            <w:hideMark/>
          </w:tcPr>
          <w:p w14:paraId="799D83E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AC7BZ85      </w:t>
            </w:r>
          </w:p>
        </w:tc>
      </w:tr>
      <w:tr w:rsidR="006A198F" w:rsidRPr="006C0B6E" w14:paraId="15B80070"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085722A4"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11D8B49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Balistidae</w:t>
            </w:r>
          </w:p>
        </w:tc>
        <w:tc>
          <w:tcPr>
            <w:tcW w:w="2420" w:type="dxa"/>
            <w:tcBorders>
              <w:top w:val="nil"/>
              <w:left w:val="nil"/>
              <w:bottom w:val="nil"/>
              <w:right w:val="single" w:sz="8" w:space="0" w:color="auto"/>
            </w:tcBorders>
            <w:shd w:val="clear" w:color="000000" w:fill="FFFFFF"/>
            <w:noWrap/>
            <w:vAlign w:val="bottom"/>
            <w:hideMark/>
          </w:tcPr>
          <w:p w14:paraId="4195A601"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Melichthys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niger</w:t>
            </w:r>
            <w:proofErr w:type="spellEnd"/>
          </w:p>
        </w:tc>
        <w:tc>
          <w:tcPr>
            <w:tcW w:w="1890" w:type="dxa"/>
            <w:tcBorders>
              <w:top w:val="nil"/>
              <w:left w:val="nil"/>
              <w:bottom w:val="nil"/>
              <w:right w:val="nil"/>
            </w:tcBorders>
            <w:shd w:val="clear" w:color="000000" w:fill="FFFFFF"/>
            <w:noWrap/>
            <w:vAlign w:val="bottom"/>
            <w:hideMark/>
          </w:tcPr>
          <w:p w14:paraId="250E4C5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No voucher</w:t>
            </w:r>
          </w:p>
        </w:tc>
        <w:tc>
          <w:tcPr>
            <w:tcW w:w="2070" w:type="dxa"/>
            <w:tcBorders>
              <w:top w:val="nil"/>
              <w:left w:val="single" w:sz="8" w:space="0" w:color="auto"/>
              <w:bottom w:val="nil"/>
              <w:right w:val="single" w:sz="8" w:space="0" w:color="auto"/>
            </w:tcBorders>
            <w:shd w:val="clear" w:color="000000" w:fill="FFFFFF"/>
            <w:noWrap/>
            <w:vAlign w:val="bottom"/>
            <w:hideMark/>
          </w:tcPr>
          <w:p w14:paraId="309315C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UPRFL0061             </w:t>
            </w:r>
          </w:p>
        </w:tc>
      </w:tr>
      <w:tr w:rsidR="006A198F" w:rsidRPr="006C0B6E" w14:paraId="69076241"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EF58D8C"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3D440AE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Balistidae</w:t>
            </w:r>
          </w:p>
        </w:tc>
        <w:tc>
          <w:tcPr>
            <w:tcW w:w="2420" w:type="dxa"/>
            <w:tcBorders>
              <w:top w:val="nil"/>
              <w:left w:val="nil"/>
              <w:bottom w:val="nil"/>
              <w:right w:val="single" w:sz="8" w:space="0" w:color="auto"/>
            </w:tcBorders>
            <w:shd w:val="clear" w:color="000000" w:fill="FFFFFF"/>
            <w:noWrap/>
            <w:vAlign w:val="bottom"/>
            <w:hideMark/>
          </w:tcPr>
          <w:p w14:paraId="7664027B"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Melichthys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vidua</w:t>
            </w:r>
            <w:proofErr w:type="spellEnd"/>
          </w:p>
        </w:tc>
        <w:tc>
          <w:tcPr>
            <w:tcW w:w="1890" w:type="dxa"/>
            <w:tcBorders>
              <w:top w:val="nil"/>
              <w:left w:val="nil"/>
              <w:bottom w:val="nil"/>
              <w:right w:val="nil"/>
            </w:tcBorders>
            <w:shd w:val="clear" w:color="000000" w:fill="FFFFFF"/>
            <w:noWrap/>
            <w:vAlign w:val="bottom"/>
            <w:hideMark/>
          </w:tcPr>
          <w:p w14:paraId="75C02776"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STRI-X-60</w:t>
            </w:r>
          </w:p>
        </w:tc>
        <w:tc>
          <w:tcPr>
            <w:tcW w:w="2070" w:type="dxa"/>
            <w:tcBorders>
              <w:top w:val="nil"/>
              <w:left w:val="single" w:sz="8" w:space="0" w:color="auto"/>
              <w:bottom w:val="nil"/>
              <w:right w:val="single" w:sz="8" w:space="0" w:color="auto"/>
            </w:tcBorders>
            <w:shd w:val="clear" w:color="000000" w:fill="FFFFFF"/>
            <w:noWrap/>
            <w:vAlign w:val="bottom"/>
            <w:hideMark/>
          </w:tcPr>
          <w:p w14:paraId="67B6C097"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STRI</w:t>
            </w:r>
            <w:r>
              <w:rPr>
                <w:rFonts w:ascii="Calibri" w:eastAsia="Times New Roman" w:hAnsi="Calibri" w:cs="Calibri"/>
                <w:color w:val="000000"/>
              </w:rPr>
              <w:t xml:space="preserve"> </w:t>
            </w:r>
            <w:r w:rsidRPr="006C0B6E">
              <w:rPr>
                <w:rFonts w:ascii="Calibri" w:eastAsia="Times New Roman" w:hAnsi="Calibri" w:cs="Calibri"/>
                <w:color w:val="000000"/>
              </w:rPr>
              <w:t xml:space="preserve">BFT11786                    </w:t>
            </w:r>
          </w:p>
        </w:tc>
      </w:tr>
      <w:tr w:rsidR="006A198F" w:rsidRPr="006C0B6E" w14:paraId="7E7EB52E"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5B514C0D"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8DF72E7"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Balistidae</w:t>
            </w:r>
          </w:p>
        </w:tc>
        <w:tc>
          <w:tcPr>
            <w:tcW w:w="2420" w:type="dxa"/>
            <w:tcBorders>
              <w:top w:val="nil"/>
              <w:left w:val="nil"/>
              <w:bottom w:val="nil"/>
              <w:right w:val="single" w:sz="8" w:space="0" w:color="auto"/>
            </w:tcBorders>
            <w:shd w:val="clear" w:color="000000" w:fill="FFFFFF"/>
            <w:noWrap/>
            <w:vAlign w:val="bottom"/>
            <w:hideMark/>
          </w:tcPr>
          <w:p w14:paraId="0F47DC24"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Odonus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niger</w:t>
            </w:r>
            <w:proofErr w:type="spellEnd"/>
          </w:p>
        </w:tc>
        <w:tc>
          <w:tcPr>
            <w:tcW w:w="1890" w:type="dxa"/>
            <w:tcBorders>
              <w:top w:val="nil"/>
              <w:left w:val="nil"/>
              <w:bottom w:val="nil"/>
              <w:right w:val="nil"/>
            </w:tcBorders>
            <w:shd w:val="clear" w:color="000000" w:fill="FFFFFF"/>
            <w:noWrap/>
            <w:vAlign w:val="bottom"/>
            <w:hideMark/>
          </w:tcPr>
          <w:p w14:paraId="52D50AD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409200</w:t>
            </w:r>
          </w:p>
        </w:tc>
        <w:tc>
          <w:tcPr>
            <w:tcW w:w="2070" w:type="dxa"/>
            <w:tcBorders>
              <w:top w:val="nil"/>
              <w:left w:val="single" w:sz="8" w:space="0" w:color="auto"/>
              <w:bottom w:val="nil"/>
              <w:right w:val="single" w:sz="8" w:space="0" w:color="auto"/>
            </w:tcBorders>
            <w:shd w:val="clear" w:color="000000" w:fill="FFFFFF"/>
            <w:noWrap/>
            <w:vAlign w:val="bottom"/>
            <w:hideMark/>
          </w:tcPr>
          <w:p w14:paraId="520E026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AG7PW08            </w:t>
            </w:r>
          </w:p>
        </w:tc>
      </w:tr>
      <w:tr w:rsidR="006A198F" w:rsidRPr="006C0B6E" w14:paraId="07B3D8C0"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5DF99368"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4A98D39F"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Balistidae</w:t>
            </w:r>
          </w:p>
        </w:tc>
        <w:tc>
          <w:tcPr>
            <w:tcW w:w="2420" w:type="dxa"/>
            <w:tcBorders>
              <w:top w:val="nil"/>
              <w:left w:val="nil"/>
              <w:bottom w:val="nil"/>
              <w:right w:val="single" w:sz="8" w:space="0" w:color="auto"/>
            </w:tcBorders>
            <w:shd w:val="clear" w:color="000000" w:fill="FFFFFF"/>
            <w:noWrap/>
            <w:vAlign w:val="bottom"/>
            <w:hideMark/>
          </w:tcPr>
          <w:p w14:paraId="63FB689B"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Pseudobalistes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fuscus</w:t>
            </w:r>
            <w:proofErr w:type="spellEnd"/>
          </w:p>
        </w:tc>
        <w:tc>
          <w:tcPr>
            <w:tcW w:w="1890" w:type="dxa"/>
            <w:tcBorders>
              <w:top w:val="nil"/>
              <w:left w:val="nil"/>
              <w:bottom w:val="nil"/>
              <w:right w:val="nil"/>
            </w:tcBorders>
            <w:shd w:val="clear" w:color="000000" w:fill="FFFFFF"/>
            <w:noWrap/>
            <w:vAlign w:val="bottom"/>
            <w:hideMark/>
          </w:tcPr>
          <w:p w14:paraId="3EE8E71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400523</w:t>
            </w:r>
          </w:p>
        </w:tc>
        <w:tc>
          <w:tcPr>
            <w:tcW w:w="2070" w:type="dxa"/>
            <w:tcBorders>
              <w:top w:val="nil"/>
              <w:left w:val="single" w:sz="8" w:space="0" w:color="auto"/>
              <w:bottom w:val="nil"/>
              <w:right w:val="single" w:sz="8" w:space="0" w:color="auto"/>
            </w:tcBorders>
            <w:shd w:val="clear" w:color="000000" w:fill="FFFFFF"/>
            <w:noWrap/>
            <w:vAlign w:val="bottom"/>
            <w:hideMark/>
          </w:tcPr>
          <w:p w14:paraId="07F61C9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AG9RP93            </w:t>
            </w:r>
          </w:p>
        </w:tc>
      </w:tr>
      <w:tr w:rsidR="006A198F" w:rsidRPr="006C0B6E" w14:paraId="006E56CF"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198EF5F3"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1C7E279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Balistidae</w:t>
            </w:r>
          </w:p>
        </w:tc>
        <w:tc>
          <w:tcPr>
            <w:tcW w:w="2420" w:type="dxa"/>
            <w:tcBorders>
              <w:top w:val="nil"/>
              <w:left w:val="nil"/>
              <w:bottom w:val="nil"/>
              <w:right w:val="single" w:sz="8" w:space="0" w:color="auto"/>
            </w:tcBorders>
            <w:shd w:val="clear" w:color="000000" w:fill="FFFFFF"/>
            <w:noWrap/>
            <w:vAlign w:val="bottom"/>
            <w:hideMark/>
          </w:tcPr>
          <w:p w14:paraId="2EC1D487"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Rhinecanthus</w:t>
            </w:r>
            <w:proofErr w:type="spellEnd"/>
            <w:r w:rsidRPr="006C0B6E">
              <w:rPr>
                <w:rFonts w:ascii="Calibri" w:eastAsia="Times New Roman" w:hAnsi="Calibri" w:cs="Calibri"/>
                <w:i/>
                <w:iCs/>
                <w:color w:val="000000"/>
              </w:rPr>
              <w:t xml:space="preserve"> aculeatus</w:t>
            </w:r>
          </w:p>
        </w:tc>
        <w:tc>
          <w:tcPr>
            <w:tcW w:w="1890" w:type="dxa"/>
            <w:tcBorders>
              <w:top w:val="nil"/>
              <w:left w:val="nil"/>
              <w:bottom w:val="nil"/>
              <w:right w:val="nil"/>
            </w:tcBorders>
            <w:shd w:val="clear" w:color="000000" w:fill="FFFFFF"/>
            <w:noWrap/>
            <w:vAlign w:val="bottom"/>
            <w:hideMark/>
          </w:tcPr>
          <w:p w14:paraId="5D02FE81"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400511</w:t>
            </w:r>
          </w:p>
        </w:tc>
        <w:tc>
          <w:tcPr>
            <w:tcW w:w="2070" w:type="dxa"/>
            <w:tcBorders>
              <w:top w:val="nil"/>
              <w:left w:val="single" w:sz="8" w:space="0" w:color="auto"/>
              <w:bottom w:val="nil"/>
              <w:right w:val="single" w:sz="8" w:space="0" w:color="auto"/>
            </w:tcBorders>
            <w:shd w:val="clear" w:color="000000" w:fill="FFFFFF"/>
            <w:noWrap/>
            <w:vAlign w:val="bottom"/>
            <w:hideMark/>
          </w:tcPr>
          <w:p w14:paraId="56EA954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AG9RU13             </w:t>
            </w:r>
          </w:p>
        </w:tc>
      </w:tr>
      <w:tr w:rsidR="006A198F" w:rsidRPr="006C0B6E" w14:paraId="003A4DAB"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240500A4"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lastRenderedPageBreak/>
              <w:t>Eupercaria</w:t>
            </w:r>
          </w:p>
        </w:tc>
        <w:tc>
          <w:tcPr>
            <w:tcW w:w="1672" w:type="dxa"/>
            <w:tcBorders>
              <w:top w:val="nil"/>
              <w:left w:val="nil"/>
              <w:bottom w:val="nil"/>
              <w:right w:val="single" w:sz="8" w:space="0" w:color="auto"/>
            </w:tcBorders>
            <w:shd w:val="clear" w:color="000000" w:fill="FFFFFF"/>
            <w:noWrap/>
            <w:vAlign w:val="bottom"/>
            <w:hideMark/>
          </w:tcPr>
          <w:p w14:paraId="6EF66B51"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Balistidae</w:t>
            </w:r>
          </w:p>
        </w:tc>
        <w:tc>
          <w:tcPr>
            <w:tcW w:w="2420" w:type="dxa"/>
            <w:tcBorders>
              <w:top w:val="nil"/>
              <w:left w:val="nil"/>
              <w:bottom w:val="nil"/>
              <w:right w:val="single" w:sz="8" w:space="0" w:color="auto"/>
            </w:tcBorders>
            <w:shd w:val="clear" w:color="000000" w:fill="FFFFFF"/>
            <w:noWrap/>
            <w:vAlign w:val="bottom"/>
            <w:hideMark/>
          </w:tcPr>
          <w:p w14:paraId="7E8002A9"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Rhinecanthus</w:t>
            </w:r>
            <w:proofErr w:type="spellEnd"/>
            <w:r w:rsidRPr="006C0B6E">
              <w:rPr>
                <w:rFonts w:ascii="Calibri" w:eastAsia="Times New Roman" w:hAnsi="Calibri" w:cs="Calibri"/>
                <w:i/>
                <w:iCs/>
                <w:color w:val="000000"/>
              </w:rPr>
              <w:t xml:space="preserve"> lunula</w:t>
            </w:r>
          </w:p>
        </w:tc>
        <w:tc>
          <w:tcPr>
            <w:tcW w:w="1890" w:type="dxa"/>
            <w:tcBorders>
              <w:top w:val="nil"/>
              <w:left w:val="nil"/>
              <w:bottom w:val="nil"/>
              <w:right w:val="nil"/>
            </w:tcBorders>
            <w:shd w:val="clear" w:color="000000" w:fill="FFFFFF"/>
            <w:noWrap/>
            <w:vAlign w:val="bottom"/>
            <w:hideMark/>
          </w:tcPr>
          <w:p w14:paraId="0FF31C2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392212</w:t>
            </w:r>
          </w:p>
        </w:tc>
        <w:tc>
          <w:tcPr>
            <w:tcW w:w="2070" w:type="dxa"/>
            <w:tcBorders>
              <w:top w:val="nil"/>
              <w:left w:val="single" w:sz="8" w:space="0" w:color="auto"/>
              <w:bottom w:val="nil"/>
              <w:right w:val="single" w:sz="8" w:space="0" w:color="auto"/>
            </w:tcBorders>
            <w:shd w:val="clear" w:color="000000" w:fill="FFFFFF"/>
            <w:noWrap/>
            <w:vAlign w:val="bottom"/>
            <w:hideMark/>
          </w:tcPr>
          <w:p w14:paraId="7C8B1F3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AG5NP92            </w:t>
            </w:r>
          </w:p>
        </w:tc>
      </w:tr>
      <w:tr w:rsidR="006A198F" w:rsidRPr="006C0B6E" w14:paraId="05426249"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57C238D1"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10A7D6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Balistidae</w:t>
            </w:r>
          </w:p>
        </w:tc>
        <w:tc>
          <w:tcPr>
            <w:tcW w:w="2420" w:type="dxa"/>
            <w:tcBorders>
              <w:top w:val="nil"/>
              <w:left w:val="nil"/>
              <w:bottom w:val="nil"/>
              <w:right w:val="single" w:sz="8" w:space="0" w:color="auto"/>
            </w:tcBorders>
            <w:shd w:val="clear" w:color="000000" w:fill="FFFFFF"/>
            <w:noWrap/>
            <w:vAlign w:val="bottom"/>
            <w:hideMark/>
          </w:tcPr>
          <w:p w14:paraId="1A798142"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Rhinecanthus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rectangulus</w:t>
            </w:r>
            <w:proofErr w:type="spellEnd"/>
          </w:p>
        </w:tc>
        <w:tc>
          <w:tcPr>
            <w:tcW w:w="1890" w:type="dxa"/>
            <w:tcBorders>
              <w:top w:val="nil"/>
              <w:left w:val="nil"/>
              <w:bottom w:val="nil"/>
              <w:right w:val="nil"/>
            </w:tcBorders>
            <w:shd w:val="clear" w:color="000000" w:fill="FFFFFF"/>
            <w:noWrap/>
            <w:vAlign w:val="bottom"/>
            <w:hideMark/>
          </w:tcPr>
          <w:p w14:paraId="4260743A"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400515</w:t>
            </w:r>
          </w:p>
        </w:tc>
        <w:tc>
          <w:tcPr>
            <w:tcW w:w="2070" w:type="dxa"/>
            <w:tcBorders>
              <w:top w:val="nil"/>
              <w:left w:val="single" w:sz="8" w:space="0" w:color="auto"/>
              <w:bottom w:val="nil"/>
              <w:right w:val="single" w:sz="8" w:space="0" w:color="auto"/>
            </w:tcBorders>
            <w:shd w:val="clear" w:color="000000" w:fill="FFFFFF"/>
            <w:noWrap/>
            <w:vAlign w:val="bottom"/>
            <w:hideMark/>
          </w:tcPr>
          <w:p w14:paraId="0957B834"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AG9RQ72             </w:t>
            </w:r>
          </w:p>
        </w:tc>
      </w:tr>
      <w:tr w:rsidR="006A198F" w:rsidRPr="006C0B6E" w14:paraId="4E332FFC"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5EC13142"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348B874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Balistidae</w:t>
            </w:r>
          </w:p>
        </w:tc>
        <w:tc>
          <w:tcPr>
            <w:tcW w:w="2420" w:type="dxa"/>
            <w:tcBorders>
              <w:top w:val="nil"/>
              <w:left w:val="nil"/>
              <w:bottom w:val="nil"/>
              <w:right w:val="single" w:sz="8" w:space="0" w:color="auto"/>
            </w:tcBorders>
            <w:shd w:val="clear" w:color="000000" w:fill="FFFFFF"/>
            <w:noWrap/>
            <w:vAlign w:val="bottom"/>
            <w:hideMark/>
          </w:tcPr>
          <w:p w14:paraId="67D22BAD"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Rhinecanthus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verrucosus</w:t>
            </w:r>
            <w:proofErr w:type="spellEnd"/>
          </w:p>
        </w:tc>
        <w:tc>
          <w:tcPr>
            <w:tcW w:w="1890" w:type="dxa"/>
            <w:tcBorders>
              <w:top w:val="nil"/>
              <w:left w:val="nil"/>
              <w:bottom w:val="nil"/>
              <w:right w:val="nil"/>
            </w:tcBorders>
            <w:shd w:val="clear" w:color="000000" w:fill="FFFFFF"/>
            <w:noWrap/>
            <w:vAlign w:val="bottom"/>
            <w:hideMark/>
          </w:tcPr>
          <w:p w14:paraId="04E2671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435559</w:t>
            </w:r>
          </w:p>
        </w:tc>
        <w:tc>
          <w:tcPr>
            <w:tcW w:w="2070" w:type="dxa"/>
            <w:tcBorders>
              <w:top w:val="nil"/>
              <w:left w:val="single" w:sz="8" w:space="0" w:color="auto"/>
              <w:bottom w:val="nil"/>
              <w:right w:val="single" w:sz="8" w:space="0" w:color="auto"/>
            </w:tcBorders>
            <w:shd w:val="clear" w:color="000000" w:fill="FFFFFF"/>
            <w:noWrap/>
            <w:vAlign w:val="bottom"/>
            <w:hideMark/>
          </w:tcPr>
          <w:p w14:paraId="7C9A802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AB6QS48</w:t>
            </w:r>
          </w:p>
        </w:tc>
      </w:tr>
      <w:tr w:rsidR="006A198F" w:rsidRPr="006C0B6E" w14:paraId="7F4E4644"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1CC4ABE5"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40031F6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Balistidae</w:t>
            </w:r>
          </w:p>
        </w:tc>
        <w:tc>
          <w:tcPr>
            <w:tcW w:w="2420" w:type="dxa"/>
            <w:tcBorders>
              <w:top w:val="nil"/>
              <w:left w:val="nil"/>
              <w:bottom w:val="nil"/>
              <w:right w:val="single" w:sz="8" w:space="0" w:color="auto"/>
            </w:tcBorders>
            <w:shd w:val="clear" w:color="000000" w:fill="FFFFFF"/>
            <w:noWrap/>
            <w:vAlign w:val="bottom"/>
            <w:hideMark/>
          </w:tcPr>
          <w:p w14:paraId="52D8502A"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Sufflamen</w:t>
            </w:r>
            <w:proofErr w:type="spellEnd"/>
            <w:r w:rsidRPr="006C0B6E">
              <w:rPr>
                <w:rFonts w:ascii="Calibri" w:eastAsia="Times New Roman" w:hAnsi="Calibri" w:cs="Calibri"/>
                <w:i/>
                <w:iCs/>
                <w:color w:val="000000"/>
              </w:rPr>
              <w:t xml:space="preserve"> bursa</w:t>
            </w:r>
          </w:p>
        </w:tc>
        <w:tc>
          <w:tcPr>
            <w:tcW w:w="1890" w:type="dxa"/>
            <w:tcBorders>
              <w:top w:val="nil"/>
              <w:left w:val="nil"/>
              <w:bottom w:val="nil"/>
              <w:right w:val="nil"/>
            </w:tcBorders>
            <w:shd w:val="clear" w:color="000000" w:fill="FFFFFF"/>
            <w:noWrap/>
            <w:vAlign w:val="bottom"/>
            <w:hideMark/>
          </w:tcPr>
          <w:p w14:paraId="4F88395E"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392517</w:t>
            </w:r>
          </w:p>
        </w:tc>
        <w:tc>
          <w:tcPr>
            <w:tcW w:w="2070" w:type="dxa"/>
            <w:tcBorders>
              <w:top w:val="nil"/>
              <w:left w:val="single" w:sz="8" w:space="0" w:color="auto"/>
              <w:bottom w:val="nil"/>
              <w:right w:val="single" w:sz="8" w:space="0" w:color="auto"/>
            </w:tcBorders>
            <w:shd w:val="clear" w:color="000000" w:fill="FFFFFF"/>
            <w:noWrap/>
            <w:vAlign w:val="bottom"/>
            <w:hideMark/>
          </w:tcPr>
          <w:p w14:paraId="380DAA6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AG5NQ79             </w:t>
            </w:r>
          </w:p>
        </w:tc>
      </w:tr>
      <w:tr w:rsidR="006A198F" w:rsidRPr="006C0B6E" w14:paraId="52CE9345"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78EAA8A5"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D54AB37"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Balistidae</w:t>
            </w:r>
          </w:p>
        </w:tc>
        <w:tc>
          <w:tcPr>
            <w:tcW w:w="2420" w:type="dxa"/>
            <w:tcBorders>
              <w:top w:val="nil"/>
              <w:left w:val="nil"/>
              <w:bottom w:val="nil"/>
              <w:right w:val="single" w:sz="8" w:space="0" w:color="auto"/>
            </w:tcBorders>
            <w:shd w:val="clear" w:color="000000" w:fill="FFFFFF"/>
            <w:noWrap/>
            <w:vAlign w:val="bottom"/>
            <w:hideMark/>
          </w:tcPr>
          <w:p w14:paraId="14393EC4"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Sufflamen</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chrysopterum</w:t>
            </w:r>
            <w:proofErr w:type="spellEnd"/>
          </w:p>
        </w:tc>
        <w:tc>
          <w:tcPr>
            <w:tcW w:w="1890" w:type="dxa"/>
            <w:tcBorders>
              <w:top w:val="nil"/>
              <w:left w:val="nil"/>
              <w:bottom w:val="nil"/>
              <w:right w:val="nil"/>
            </w:tcBorders>
            <w:shd w:val="clear" w:color="000000" w:fill="FFFFFF"/>
            <w:noWrap/>
            <w:vAlign w:val="bottom"/>
            <w:hideMark/>
          </w:tcPr>
          <w:p w14:paraId="73299A40"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AMS I.44740-006</w:t>
            </w:r>
          </w:p>
        </w:tc>
        <w:tc>
          <w:tcPr>
            <w:tcW w:w="2070" w:type="dxa"/>
            <w:tcBorders>
              <w:top w:val="nil"/>
              <w:left w:val="single" w:sz="8" w:space="0" w:color="auto"/>
              <w:bottom w:val="nil"/>
              <w:right w:val="single" w:sz="8" w:space="0" w:color="auto"/>
            </w:tcBorders>
            <w:shd w:val="clear" w:color="000000" w:fill="FFFFFF"/>
            <w:noWrap/>
            <w:vAlign w:val="bottom"/>
            <w:hideMark/>
          </w:tcPr>
          <w:p w14:paraId="1E0F7A2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UG0735</w:t>
            </w:r>
          </w:p>
        </w:tc>
      </w:tr>
      <w:tr w:rsidR="006A198F" w:rsidRPr="006C0B6E" w14:paraId="153B13A3"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59F49B20"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17F00B6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Balistidae</w:t>
            </w:r>
          </w:p>
        </w:tc>
        <w:tc>
          <w:tcPr>
            <w:tcW w:w="2420" w:type="dxa"/>
            <w:tcBorders>
              <w:top w:val="nil"/>
              <w:left w:val="nil"/>
              <w:bottom w:val="nil"/>
              <w:right w:val="single" w:sz="8" w:space="0" w:color="auto"/>
            </w:tcBorders>
            <w:shd w:val="clear" w:color="000000" w:fill="FFFFFF"/>
            <w:noWrap/>
            <w:vAlign w:val="bottom"/>
            <w:hideMark/>
          </w:tcPr>
          <w:p w14:paraId="6EF1E353"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Sufflamen</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chrysopterum</w:t>
            </w:r>
            <w:proofErr w:type="spellEnd"/>
          </w:p>
        </w:tc>
        <w:tc>
          <w:tcPr>
            <w:tcW w:w="1890" w:type="dxa"/>
            <w:tcBorders>
              <w:top w:val="nil"/>
              <w:left w:val="nil"/>
              <w:bottom w:val="nil"/>
              <w:right w:val="nil"/>
            </w:tcBorders>
            <w:shd w:val="clear" w:color="000000" w:fill="FFFFFF"/>
            <w:noWrap/>
            <w:vAlign w:val="bottom"/>
            <w:hideMark/>
          </w:tcPr>
          <w:p w14:paraId="50AAEBDA"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435999</w:t>
            </w:r>
          </w:p>
        </w:tc>
        <w:tc>
          <w:tcPr>
            <w:tcW w:w="2070" w:type="dxa"/>
            <w:tcBorders>
              <w:top w:val="nil"/>
              <w:left w:val="single" w:sz="8" w:space="0" w:color="auto"/>
              <w:bottom w:val="nil"/>
              <w:right w:val="single" w:sz="8" w:space="0" w:color="auto"/>
            </w:tcBorders>
            <w:shd w:val="clear" w:color="000000" w:fill="FFFFFF"/>
            <w:noWrap/>
            <w:vAlign w:val="bottom"/>
            <w:hideMark/>
          </w:tcPr>
          <w:p w14:paraId="4826D80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AC1VD99</w:t>
            </w:r>
          </w:p>
        </w:tc>
      </w:tr>
      <w:tr w:rsidR="006A198F" w:rsidRPr="006C0B6E" w14:paraId="3F79FF57"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166D0E70"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70CF975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Balistidae</w:t>
            </w:r>
          </w:p>
        </w:tc>
        <w:tc>
          <w:tcPr>
            <w:tcW w:w="2420" w:type="dxa"/>
            <w:tcBorders>
              <w:top w:val="nil"/>
              <w:left w:val="nil"/>
              <w:bottom w:val="nil"/>
              <w:right w:val="single" w:sz="8" w:space="0" w:color="auto"/>
            </w:tcBorders>
            <w:shd w:val="clear" w:color="000000" w:fill="FFFFFF"/>
            <w:noWrap/>
            <w:vAlign w:val="bottom"/>
            <w:hideMark/>
          </w:tcPr>
          <w:p w14:paraId="66ED7E01"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Xanthichthys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auromarginatus</w:t>
            </w:r>
            <w:proofErr w:type="spellEnd"/>
          </w:p>
        </w:tc>
        <w:tc>
          <w:tcPr>
            <w:tcW w:w="1890" w:type="dxa"/>
            <w:tcBorders>
              <w:top w:val="nil"/>
              <w:left w:val="nil"/>
              <w:bottom w:val="nil"/>
              <w:right w:val="nil"/>
            </w:tcBorders>
            <w:shd w:val="clear" w:color="000000" w:fill="FFFFFF"/>
            <w:noWrap/>
            <w:vAlign w:val="bottom"/>
            <w:hideMark/>
          </w:tcPr>
          <w:p w14:paraId="4007DC6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409459</w:t>
            </w:r>
          </w:p>
        </w:tc>
        <w:tc>
          <w:tcPr>
            <w:tcW w:w="2070" w:type="dxa"/>
            <w:tcBorders>
              <w:top w:val="nil"/>
              <w:left w:val="single" w:sz="8" w:space="0" w:color="auto"/>
              <w:bottom w:val="nil"/>
              <w:right w:val="single" w:sz="8" w:space="0" w:color="auto"/>
            </w:tcBorders>
            <w:shd w:val="clear" w:color="000000" w:fill="FFFFFF"/>
            <w:noWrap/>
            <w:vAlign w:val="bottom"/>
            <w:hideMark/>
          </w:tcPr>
          <w:p w14:paraId="089E644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AG7PY24          </w:t>
            </w:r>
          </w:p>
        </w:tc>
      </w:tr>
      <w:tr w:rsidR="006A198F" w:rsidRPr="006C0B6E" w14:paraId="7E37B302"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64576A2"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71E5105F"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Balistidae</w:t>
            </w:r>
          </w:p>
        </w:tc>
        <w:tc>
          <w:tcPr>
            <w:tcW w:w="2420" w:type="dxa"/>
            <w:tcBorders>
              <w:top w:val="nil"/>
              <w:left w:val="nil"/>
              <w:bottom w:val="nil"/>
              <w:right w:val="single" w:sz="8" w:space="0" w:color="auto"/>
            </w:tcBorders>
            <w:shd w:val="clear" w:color="000000" w:fill="FFFFFF"/>
            <w:noWrap/>
            <w:vAlign w:val="bottom"/>
            <w:hideMark/>
          </w:tcPr>
          <w:p w14:paraId="7BB1FF73"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Xanthichthys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caeruleolineatus</w:t>
            </w:r>
            <w:proofErr w:type="spellEnd"/>
          </w:p>
        </w:tc>
        <w:tc>
          <w:tcPr>
            <w:tcW w:w="1890" w:type="dxa"/>
            <w:tcBorders>
              <w:top w:val="nil"/>
              <w:left w:val="nil"/>
              <w:bottom w:val="nil"/>
              <w:right w:val="nil"/>
            </w:tcBorders>
            <w:shd w:val="clear" w:color="000000" w:fill="FFFFFF"/>
            <w:noWrap/>
            <w:vAlign w:val="bottom"/>
            <w:hideMark/>
          </w:tcPr>
          <w:p w14:paraId="76A1D131"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409149</w:t>
            </w:r>
          </w:p>
        </w:tc>
        <w:tc>
          <w:tcPr>
            <w:tcW w:w="2070" w:type="dxa"/>
            <w:tcBorders>
              <w:top w:val="nil"/>
              <w:left w:val="single" w:sz="8" w:space="0" w:color="auto"/>
              <w:bottom w:val="nil"/>
              <w:right w:val="single" w:sz="8" w:space="0" w:color="auto"/>
            </w:tcBorders>
            <w:shd w:val="clear" w:color="000000" w:fill="FFFFFF"/>
            <w:noWrap/>
            <w:vAlign w:val="bottom"/>
            <w:hideMark/>
          </w:tcPr>
          <w:p w14:paraId="38E32CBA"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AG7PV58        </w:t>
            </w:r>
          </w:p>
        </w:tc>
      </w:tr>
      <w:tr w:rsidR="006A198F" w:rsidRPr="006C0B6E" w14:paraId="58DFB94B"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39DB52F5"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2E0A44F7"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Balistidae</w:t>
            </w:r>
          </w:p>
        </w:tc>
        <w:tc>
          <w:tcPr>
            <w:tcW w:w="2420" w:type="dxa"/>
            <w:tcBorders>
              <w:top w:val="nil"/>
              <w:left w:val="nil"/>
              <w:bottom w:val="nil"/>
              <w:right w:val="single" w:sz="8" w:space="0" w:color="auto"/>
            </w:tcBorders>
            <w:shd w:val="clear" w:color="000000" w:fill="FFFFFF"/>
            <w:noWrap/>
            <w:vAlign w:val="bottom"/>
            <w:hideMark/>
          </w:tcPr>
          <w:p w14:paraId="5B0487E7"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Xanthichthys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caeruleolineatus</w:t>
            </w:r>
            <w:proofErr w:type="spellEnd"/>
          </w:p>
        </w:tc>
        <w:tc>
          <w:tcPr>
            <w:tcW w:w="1890" w:type="dxa"/>
            <w:tcBorders>
              <w:top w:val="nil"/>
              <w:left w:val="nil"/>
              <w:bottom w:val="nil"/>
              <w:right w:val="nil"/>
            </w:tcBorders>
            <w:shd w:val="clear" w:color="000000" w:fill="FFFFFF"/>
            <w:noWrap/>
            <w:vAlign w:val="bottom"/>
            <w:hideMark/>
          </w:tcPr>
          <w:p w14:paraId="57DE9065"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CSIRO H 6318-01</w:t>
            </w:r>
          </w:p>
        </w:tc>
        <w:tc>
          <w:tcPr>
            <w:tcW w:w="2070" w:type="dxa"/>
            <w:tcBorders>
              <w:top w:val="nil"/>
              <w:left w:val="single" w:sz="8" w:space="0" w:color="auto"/>
              <w:bottom w:val="nil"/>
              <w:right w:val="single" w:sz="8" w:space="0" w:color="auto"/>
            </w:tcBorders>
            <w:shd w:val="clear" w:color="000000" w:fill="FFFFFF"/>
            <w:noWrap/>
            <w:vAlign w:val="bottom"/>
          </w:tcPr>
          <w:p w14:paraId="1056469D"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CSIRO GT 168</w:t>
            </w:r>
          </w:p>
        </w:tc>
      </w:tr>
      <w:tr w:rsidR="006A198F" w:rsidRPr="006C0B6E" w14:paraId="383E87EF"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19D45E4C"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03323A3E"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Balistidae</w:t>
            </w:r>
          </w:p>
        </w:tc>
        <w:tc>
          <w:tcPr>
            <w:tcW w:w="2420" w:type="dxa"/>
            <w:tcBorders>
              <w:top w:val="nil"/>
              <w:left w:val="nil"/>
              <w:bottom w:val="nil"/>
              <w:right w:val="single" w:sz="8" w:space="0" w:color="auto"/>
            </w:tcBorders>
            <w:shd w:val="clear" w:color="000000" w:fill="FFFFFF"/>
            <w:noWrap/>
            <w:vAlign w:val="bottom"/>
            <w:hideMark/>
          </w:tcPr>
          <w:p w14:paraId="38F10B94"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Xanthichthys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lineopunctatus</w:t>
            </w:r>
            <w:proofErr w:type="spellEnd"/>
          </w:p>
        </w:tc>
        <w:tc>
          <w:tcPr>
            <w:tcW w:w="1890" w:type="dxa"/>
            <w:tcBorders>
              <w:top w:val="nil"/>
              <w:left w:val="nil"/>
              <w:bottom w:val="nil"/>
              <w:right w:val="nil"/>
            </w:tcBorders>
            <w:shd w:val="clear" w:color="000000" w:fill="FFFFFF"/>
            <w:noWrap/>
            <w:vAlign w:val="bottom"/>
            <w:hideMark/>
          </w:tcPr>
          <w:p w14:paraId="1256094F"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 xml:space="preserve">CSIRO </w:t>
            </w:r>
            <w:proofErr w:type="spellStart"/>
            <w:r>
              <w:rPr>
                <w:rFonts w:ascii="Calibri" w:eastAsia="Times New Roman" w:hAnsi="Calibri" w:cs="Calibri"/>
                <w:color w:val="000000"/>
              </w:rPr>
              <w:t>unreg</w:t>
            </w:r>
            <w:proofErr w:type="spellEnd"/>
            <w:r>
              <w:rPr>
                <w:rFonts w:ascii="Calibri" w:eastAsia="Times New Roman" w:hAnsi="Calibri" w:cs="Calibri"/>
                <w:color w:val="000000"/>
              </w:rPr>
              <w:t xml:space="preserve"> KD795</w:t>
            </w:r>
          </w:p>
        </w:tc>
        <w:tc>
          <w:tcPr>
            <w:tcW w:w="2070" w:type="dxa"/>
            <w:tcBorders>
              <w:top w:val="nil"/>
              <w:left w:val="single" w:sz="8" w:space="0" w:color="auto"/>
              <w:bottom w:val="nil"/>
              <w:right w:val="single" w:sz="8" w:space="0" w:color="auto"/>
            </w:tcBorders>
            <w:shd w:val="clear" w:color="000000" w:fill="FFFFFF"/>
            <w:noWrap/>
            <w:vAlign w:val="bottom"/>
          </w:tcPr>
          <w:p w14:paraId="09AFCC55"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CSIRO IN02440</w:t>
            </w:r>
          </w:p>
        </w:tc>
      </w:tr>
      <w:tr w:rsidR="006A198F" w:rsidRPr="006C0B6E" w14:paraId="0D776419"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51F1B85C"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413A87C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Diodontidae</w:t>
            </w:r>
          </w:p>
        </w:tc>
        <w:tc>
          <w:tcPr>
            <w:tcW w:w="2420" w:type="dxa"/>
            <w:tcBorders>
              <w:top w:val="nil"/>
              <w:left w:val="nil"/>
              <w:bottom w:val="nil"/>
              <w:right w:val="single" w:sz="8" w:space="0" w:color="auto"/>
            </w:tcBorders>
            <w:shd w:val="clear" w:color="000000" w:fill="FFFFFF"/>
            <w:noWrap/>
            <w:vAlign w:val="bottom"/>
            <w:hideMark/>
          </w:tcPr>
          <w:p w14:paraId="7D779569"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Chilomycterus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antennatus</w:t>
            </w:r>
            <w:proofErr w:type="spellEnd"/>
          </w:p>
        </w:tc>
        <w:tc>
          <w:tcPr>
            <w:tcW w:w="1890" w:type="dxa"/>
            <w:tcBorders>
              <w:top w:val="nil"/>
              <w:left w:val="nil"/>
              <w:bottom w:val="nil"/>
              <w:right w:val="nil"/>
            </w:tcBorders>
            <w:shd w:val="clear" w:color="000000" w:fill="FFFFFF"/>
            <w:noWrap/>
            <w:vAlign w:val="bottom"/>
            <w:hideMark/>
          </w:tcPr>
          <w:p w14:paraId="6FABDF38"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414367</w:t>
            </w:r>
          </w:p>
        </w:tc>
        <w:tc>
          <w:tcPr>
            <w:tcW w:w="2070" w:type="dxa"/>
            <w:tcBorders>
              <w:top w:val="nil"/>
              <w:left w:val="single" w:sz="8" w:space="0" w:color="auto"/>
              <w:bottom w:val="nil"/>
              <w:right w:val="single" w:sz="8" w:space="0" w:color="auto"/>
            </w:tcBorders>
            <w:shd w:val="clear" w:color="000000" w:fill="FFFFFF"/>
            <w:noWrap/>
            <w:vAlign w:val="bottom"/>
            <w:hideMark/>
          </w:tcPr>
          <w:p w14:paraId="2F9F4DC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AC2WT95           </w:t>
            </w:r>
          </w:p>
        </w:tc>
      </w:tr>
      <w:tr w:rsidR="006A198F" w:rsidRPr="006C0B6E" w14:paraId="42FC427F"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3847CB47"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354E457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Diodontidae</w:t>
            </w:r>
          </w:p>
        </w:tc>
        <w:tc>
          <w:tcPr>
            <w:tcW w:w="2420" w:type="dxa"/>
            <w:tcBorders>
              <w:top w:val="nil"/>
              <w:left w:val="nil"/>
              <w:bottom w:val="nil"/>
              <w:right w:val="single" w:sz="8" w:space="0" w:color="auto"/>
            </w:tcBorders>
            <w:shd w:val="clear" w:color="000000" w:fill="FFFFFF"/>
            <w:noWrap/>
            <w:vAlign w:val="bottom"/>
            <w:hideMark/>
          </w:tcPr>
          <w:p w14:paraId="16CC1544"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Chilomycterus</w:t>
            </w:r>
            <w:proofErr w:type="spellEnd"/>
            <w:r w:rsidRPr="006C0B6E">
              <w:rPr>
                <w:rFonts w:ascii="Calibri" w:eastAsia="Times New Roman" w:hAnsi="Calibri" w:cs="Calibri"/>
                <w:i/>
                <w:iCs/>
                <w:color w:val="000000"/>
              </w:rPr>
              <w:t xml:space="preserve"> reticulatus</w:t>
            </w:r>
          </w:p>
        </w:tc>
        <w:tc>
          <w:tcPr>
            <w:tcW w:w="1890" w:type="dxa"/>
            <w:tcBorders>
              <w:top w:val="nil"/>
              <w:left w:val="nil"/>
              <w:bottom w:val="nil"/>
              <w:right w:val="nil"/>
            </w:tcBorders>
            <w:shd w:val="clear" w:color="000000" w:fill="FFFFFF"/>
            <w:noWrap/>
            <w:vAlign w:val="bottom"/>
            <w:hideMark/>
          </w:tcPr>
          <w:p w14:paraId="2E58912B"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CSIRO H 7305-08</w:t>
            </w:r>
          </w:p>
        </w:tc>
        <w:tc>
          <w:tcPr>
            <w:tcW w:w="2070" w:type="dxa"/>
            <w:tcBorders>
              <w:top w:val="nil"/>
              <w:left w:val="single" w:sz="8" w:space="0" w:color="auto"/>
              <w:bottom w:val="nil"/>
              <w:right w:val="single" w:sz="8" w:space="0" w:color="auto"/>
            </w:tcBorders>
            <w:shd w:val="clear" w:color="000000" w:fill="FFFFFF"/>
            <w:noWrap/>
            <w:vAlign w:val="bottom"/>
            <w:hideMark/>
          </w:tcPr>
          <w:p w14:paraId="16C5F2B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IN02878</w:t>
            </w:r>
          </w:p>
        </w:tc>
      </w:tr>
      <w:tr w:rsidR="006A198F" w:rsidRPr="006C0B6E" w14:paraId="5D22F601"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628FE5F0"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4575264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Diodontidae</w:t>
            </w:r>
          </w:p>
        </w:tc>
        <w:tc>
          <w:tcPr>
            <w:tcW w:w="2420" w:type="dxa"/>
            <w:tcBorders>
              <w:top w:val="nil"/>
              <w:left w:val="nil"/>
              <w:bottom w:val="nil"/>
              <w:right w:val="single" w:sz="8" w:space="0" w:color="auto"/>
            </w:tcBorders>
            <w:shd w:val="clear" w:color="000000" w:fill="FFFFFF"/>
            <w:noWrap/>
            <w:vAlign w:val="bottom"/>
            <w:hideMark/>
          </w:tcPr>
          <w:p w14:paraId="3A4AD99F"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Chilomycterus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schoepfii</w:t>
            </w:r>
            <w:proofErr w:type="spellEnd"/>
          </w:p>
        </w:tc>
        <w:tc>
          <w:tcPr>
            <w:tcW w:w="1890" w:type="dxa"/>
            <w:tcBorders>
              <w:top w:val="nil"/>
              <w:left w:val="nil"/>
              <w:bottom w:val="nil"/>
              <w:right w:val="nil"/>
            </w:tcBorders>
            <w:shd w:val="clear" w:color="000000" w:fill="FFFFFF"/>
            <w:noWrap/>
            <w:vAlign w:val="bottom"/>
            <w:hideMark/>
          </w:tcPr>
          <w:p w14:paraId="648B827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415605</w:t>
            </w:r>
          </w:p>
        </w:tc>
        <w:tc>
          <w:tcPr>
            <w:tcW w:w="2070" w:type="dxa"/>
            <w:tcBorders>
              <w:top w:val="nil"/>
              <w:left w:val="single" w:sz="8" w:space="0" w:color="auto"/>
              <w:bottom w:val="nil"/>
              <w:right w:val="single" w:sz="8" w:space="0" w:color="auto"/>
            </w:tcBorders>
            <w:shd w:val="clear" w:color="000000" w:fill="FFFFFF"/>
            <w:noWrap/>
            <w:vAlign w:val="bottom"/>
            <w:hideMark/>
          </w:tcPr>
          <w:p w14:paraId="57185FE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AC2WQ63             </w:t>
            </w:r>
          </w:p>
        </w:tc>
      </w:tr>
      <w:tr w:rsidR="006A198F" w:rsidRPr="006C0B6E" w14:paraId="3CCA0BD5"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21447834"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AC435AF"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Diodontidae</w:t>
            </w:r>
          </w:p>
        </w:tc>
        <w:tc>
          <w:tcPr>
            <w:tcW w:w="2420" w:type="dxa"/>
            <w:tcBorders>
              <w:top w:val="nil"/>
              <w:left w:val="nil"/>
              <w:bottom w:val="nil"/>
              <w:right w:val="single" w:sz="8" w:space="0" w:color="auto"/>
            </w:tcBorders>
            <w:shd w:val="clear" w:color="000000" w:fill="FFFFFF"/>
            <w:noWrap/>
            <w:vAlign w:val="bottom"/>
            <w:hideMark/>
          </w:tcPr>
          <w:p w14:paraId="344C6FC3"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Chilomycterus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spinosus</w:t>
            </w:r>
            <w:proofErr w:type="spellEnd"/>
          </w:p>
        </w:tc>
        <w:tc>
          <w:tcPr>
            <w:tcW w:w="1890" w:type="dxa"/>
            <w:tcBorders>
              <w:top w:val="nil"/>
              <w:left w:val="nil"/>
              <w:bottom w:val="nil"/>
              <w:right w:val="nil"/>
            </w:tcBorders>
            <w:shd w:val="clear" w:color="000000" w:fill="FFFFFF"/>
            <w:noWrap/>
            <w:vAlign w:val="bottom"/>
            <w:hideMark/>
          </w:tcPr>
          <w:p w14:paraId="736868F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405184</w:t>
            </w:r>
          </w:p>
        </w:tc>
        <w:tc>
          <w:tcPr>
            <w:tcW w:w="2070" w:type="dxa"/>
            <w:tcBorders>
              <w:top w:val="nil"/>
              <w:left w:val="single" w:sz="8" w:space="0" w:color="auto"/>
              <w:bottom w:val="nil"/>
              <w:right w:val="single" w:sz="8" w:space="0" w:color="auto"/>
            </w:tcBorders>
            <w:shd w:val="clear" w:color="000000" w:fill="FFFFFF"/>
            <w:noWrap/>
            <w:vAlign w:val="bottom"/>
            <w:hideMark/>
          </w:tcPr>
          <w:p w14:paraId="0790103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AD9NF85              </w:t>
            </w:r>
          </w:p>
        </w:tc>
      </w:tr>
      <w:tr w:rsidR="006A198F" w:rsidRPr="006C0B6E" w14:paraId="2A1C866B"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2E34B0AA"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366A2BC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Diodontidae</w:t>
            </w:r>
          </w:p>
        </w:tc>
        <w:tc>
          <w:tcPr>
            <w:tcW w:w="2420" w:type="dxa"/>
            <w:tcBorders>
              <w:top w:val="nil"/>
              <w:left w:val="nil"/>
              <w:bottom w:val="nil"/>
              <w:right w:val="single" w:sz="8" w:space="0" w:color="auto"/>
            </w:tcBorders>
            <w:shd w:val="clear" w:color="000000" w:fill="FFFFFF"/>
            <w:noWrap/>
            <w:vAlign w:val="bottom"/>
            <w:hideMark/>
          </w:tcPr>
          <w:p w14:paraId="221DFF62"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Diodon</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holocanthus</w:t>
            </w:r>
            <w:proofErr w:type="spellEnd"/>
          </w:p>
        </w:tc>
        <w:tc>
          <w:tcPr>
            <w:tcW w:w="1890" w:type="dxa"/>
            <w:tcBorders>
              <w:top w:val="nil"/>
              <w:left w:val="nil"/>
              <w:bottom w:val="nil"/>
              <w:right w:val="nil"/>
            </w:tcBorders>
            <w:shd w:val="clear" w:color="000000" w:fill="FFFFFF"/>
            <w:noWrap/>
            <w:vAlign w:val="bottom"/>
            <w:hideMark/>
          </w:tcPr>
          <w:p w14:paraId="73DB0BC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No voucher</w:t>
            </w:r>
          </w:p>
        </w:tc>
        <w:tc>
          <w:tcPr>
            <w:tcW w:w="2070" w:type="dxa"/>
            <w:tcBorders>
              <w:top w:val="nil"/>
              <w:left w:val="single" w:sz="8" w:space="0" w:color="auto"/>
              <w:bottom w:val="nil"/>
              <w:right w:val="single" w:sz="8" w:space="0" w:color="auto"/>
            </w:tcBorders>
            <w:shd w:val="clear" w:color="000000" w:fill="FFFFFF"/>
            <w:noWrap/>
            <w:vAlign w:val="bottom"/>
            <w:hideMark/>
          </w:tcPr>
          <w:p w14:paraId="355F751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UPRFL0286                    </w:t>
            </w:r>
          </w:p>
        </w:tc>
      </w:tr>
      <w:tr w:rsidR="006A198F" w:rsidRPr="006C0B6E" w14:paraId="529C2FF2"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235D8925"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66314DA"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Diodontidae</w:t>
            </w:r>
          </w:p>
        </w:tc>
        <w:tc>
          <w:tcPr>
            <w:tcW w:w="2420" w:type="dxa"/>
            <w:tcBorders>
              <w:top w:val="nil"/>
              <w:left w:val="nil"/>
              <w:bottom w:val="nil"/>
              <w:right w:val="single" w:sz="8" w:space="0" w:color="auto"/>
            </w:tcBorders>
            <w:shd w:val="clear" w:color="000000" w:fill="FFFFFF"/>
            <w:noWrap/>
            <w:vAlign w:val="bottom"/>
            <w:hideMark/>
          </w:tcPr>
          <w:p w14:paraId="3223C2D1"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Diodon</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hystrix</w:t>
            </w:r>
            <w:proofErr w:type="spellEnd"/>
          </w:p>
        </w:tc>
        <w:tc>
          <w:tcPr>
            <w:tcW w:w="1890" w:type="dxa"/>
            <w:tcBorders>
              <w:top w:val="nil"/>
              <w:left w:val="nil"/>
              <w:bottom w:val="nil"/>
              <w:right w:val="nil"/>
            </w:tcBorders>
            <w:shd w:val="clear" w:color="000000" w:fill="FFFFFF"/>
            <w:noWrap/>
            <w:vAlign w:val="bottom"/>
            <w:hideMark/>
          </w:tcPr>
          <w:p w14:paraId="20F59AAD"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STRI-X-325</w:t>
            </w:r>
          </w:p>
        </w:tc>
        <w:tc>
          <w:tcPr>
            <w:tcW w:w="2070" w:type="dxa"/>
            <w:tcBorders>
              <w:top w:val="nil"/>
              <w:left w:val="single" w:sz="8" w:space="0" w:color="auto"/>
              <w:bottom w:val="nil"/>
              <w:right w:val="single" w:sz="8" w:space="0" w:color="auto"/>
            </w:tcBorders>
            <w:shd w:val="clear" w:color="000000" w:fill="FFFFFF"/>
            <w:noWrap/>
            <w:vAlign w:val="bottom"/>
            <w:hideMark/>
          </w:tcPr>
          <w:p w14:paraId="093BB50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STRI</w:t>
            </w:r>
            <w:r>
              <w:rPr>
                <w:rFonts w:ascii="Calibri" w:eastAsia="Times New Roman" w:hAnsi="Calibri" w:cs="Calibri"/>
                <w:color w:val="000000"/>
              </w:rPr>
              <w:t xml:space="preserve"> </w:t>
            </w:r>
            <w:r w:rsidRPr="006C0B6E">
              <w:rPr>
                <w:rFonts w:ascii="Calibri" w:eastAsia="Times New Roman" w:hAnsi="Calibri" w:cs="Calibri"/>
                <w:color w:val="000000"/>
              </w:rPr>
              <w:t xml:space="preserve">BFT11552                     </w:t>
            </w:r>
          </w:p>
        </w:tc>
      </w:tr>
      <w:tr w:rsidR="006A198F" w:rsidRPr="006C0B6E" w14:paraId="33D48A9D"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CE83A6B"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0415FD1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Diodontidae</w:t>
            </w:r>
          </w:p>
        </w:tc>
        <w:tc>
          <w:tcPr>
            <w:tcW w:w="2420" w:type="dxa"/>
            <w:tcBorders>
              <w:top w:val="nil"/>
              <w:left w:val="nil"/>
              <w:bottom w:val="nil"/>
              <w:right w:val="single" w:sz="8" w:space="0" w:color="auto"/>
            </w:tcBorders>
            <w:shd w:val="clear" w:color="000000" w:fill="FFFFFF"/>
            <w:noWrap/>
            <w:vAlign w:val="bottom"/>
            <w:hideMark/>
          </w:tcPr>
          <w:p w14:paraId="5A9BAD4E"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Diodon</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nicthemerus</w:t>
            </w:r>
            <w:proofErr w:type="spellEnd"/>
          </w:p>
        </w:tc>
        <w:tc>
          <w:tcPr>
            <w:tcW w:w="1890" w:type="dxa"/>
            <w:tcBorders>
              <w:top w:val="nil"/>
              <w:left w:val="nil"/>
              <w:bottom w:val="nil"/>
              <w:right w:val="single" w:sz="8" w:space="0" w:color="auto"/>
            </w:tcBorders>
            <w:shd w:val="clear" w:color="000000" w:fill="FFFFFF"/>
            <w:noWrap/>
            <w:vAlign w:val="bottom"/>
            <w:hideMark/>
          </w:tcPr>
          <w:p w14:paraId="21546187"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6347-31</w:t>
            </w:r>
          </w:p>
        </w:tc>
        <w:tc>
          <w:tcPr>
            <w:tcW w:w="2070" w:type="dxa"/>
            <w:tcBorders>
              <w:top w:val="nil"/>
              <w:left w:val="nil"/>
              <w:bottom w:val="nil"/>
              <w:right w:val="single" w:sz="8" w:space="0" w:color="auto"/>
            </w:tcBorders>
            <w:shd w:val="clear" w:color="000000" w:fill="FFFFFF"/>
            <w:noWrap/>
            <w:vAlign w:val="bottom"/>
            <w:hideMark/>
          </w:tcPr>
          <w:p w14:paraId="3D2E49D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5963</w:t>
            </w:r>
          </w:p>
        </w:tc>
      </w:tr>
      <w:tr w:rsidR="006A198F" w:rsidRPr="006C0B6E" w14:paraId="5F071644"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7BD66F04"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6C6DDF51"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Diodontidae</w:t>
            </w:r>
          </w:p>
        </w:tc>
        <w:tc>
          <w:tcPr>
            <w:tcW w:w="2420" w:type="dxa"/>
            <w:tcBorders>
              <w:top w:val="nil"/>
              <w:left w:val="nil"/>
              <w:bottom w:val="nil"/>
              <w:right w:val="single" w:sz="8" w:space="0" w:color="auto"/>
            </w:tcBorders>
            <w:shd w:val="clear" w:color="000000" w:fill="FFFFFF"/>
            <w:noWrap/>
            <w:vAlign w:val="bottom"/>
            <w:hideMark/>
          </w:tcPr>
          <w:p w14:paraId="4E1D11CC"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Tragulichthys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jaculiferus</w:t>
            </w:r>
            <w:proofErr w:type="spellEnd"/>
          </w:p>
        </w:tc>
        <w:tc>
          <w:tcPr>
            <w:tcW w:w="1890" w:type="dxa"/>
            <w:tcBorders>
              <w:top w:val="nil"/>
              <w:left w:val="nil"/>
              <w:bottom w:val="nil"/>
              <w:right w:val="nil"/>
            </w:tcBorders>
            <w:shd w:val="clear" w:color="000000" w:fill="FFFFFF"/>
            <w:noWrap/>
            <w:vAlign w:val="bottom"/>
            <w:hideMark/>
          </w:tcPr>
          <w:p w14:paraId="4C40A430"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 xml:space="preserve">CSIRO </w:t>
            </w:r>
            <w:proofErr w:type="spellStart"/>
            <w:r>
              <w:rPr>
                <w:rFonts w:ascii="Calibri" w:eastAsia="Times New Roman" w:hAnsi="Calibri" w:cs="Calibri"/>
                <w:color w:val="000000"/>
              </w:rPr>
              <w:t>unreg</w:t>
            </w:r>
            <w:proofErr w:type="spellEnd"/>
          </w:p>
        </w:tc>
        <w:tc>
          <w:tcPr>
            <w:tcW w:w="2070" w:type="dxa"/>
            <w:tcBorders>
              <w:top w:val="nil"/>
              <w:left w:val="single" w:sz="8" w:space="0" w:color="auto"/>
              <w:bottom w:val="nil"/>
              <w:right w:val="single" w:sz="8" w:space="0" w:color="auto"/>
            </w:tcBorders>
            <w:shd w:val="clear" w:color="000000" w:fill="FFFFFF"/>
            <w:noWrap/>
            <w:vAlign w:val="bottom"/>
            <w:hideMark/>
          </w:tcPr>
          <w:p w14:paraId="66E7A08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4734</w:t>
            </w:r>
          </w:p>
        </w:tc>
      </w:tr>
      <w:tr w:rsidR="006A198F" w:rsidRPr="006C0B6E" w14:paraId="43A482CB"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2DEE0EC3"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20B9237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799135EF"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Acanthaluteres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spilomelanurus</w:t>
            </w:r>
            <w:proofErr w:type="spellEnd"/>
          </w:p>
        </w:tc>
        <w:tc>
          <w:tcPr>
            <w:tcW w:w="1890" w:type="dxa"/>
            <w:tcBorders>
              <w:top w:val="nil"/>
              <w:left w:val="nil"/>
              <w:bottom w:val="nil"/>
              <w:right w:val="nil"/>
            </w:tcBorders>
            <w:shd w:val="clear" w:color="000000" w:fill="FFFFFF"/>
            <w:noWrap/>
            <w:vAlign w:val="bottom"/>
            <w:hideMark/>
          </w:tcPr>
          <w:p w14:paraId="52CEFF2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7101-12</w:t>
            </w:r>
          </w:p>
        </w:tc>
        <w:tc>
          <w:tcPr>
            <w:tcW w:w="2070" w:type="dxa"/>
            <w:tcBorders>
              <w:top w:val="nil"/>
              <w:left w:val="single" w:sz="8" w:space="0" w:color="auto"/>
              <w:bottom w:val="nil"/>
              <w:right w:val="single" w:sz="8" w:space="0" w:color="auto"/>
            </w:tcBorders>
            <w:shd w:val="clear" w:color="000000" w:fill="FFFFFF"/>
            <w:noWrap/>
            <w:vAlign w:val="bottom"/>
            <w:hideMark/>
          </w:tcPr>
          <w:p w14:paraId="6A1F08E1"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5571</w:t>
            </w:r>
          </w:p>
        </w:tc>
      </w:tr>
      <w:tr w:rsidR="006A198F" w:rsidRPr="006C0B6E" w14:paraId="14CDE497"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193A8488"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74FB26A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6205C46E"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Acanthaluteres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vittiger</w:t>
            </w:r>
            <w:proofErr w:type="spellEnd"/>
          </w:p>
        </w:tc>
        <w:tc>
          <w:tcPr>
            <w:tcW w:w="1890" w:type="dxa"/>
            <w:tcBorders>
              <w:top w:val="nil"/>
              <w:left w:val="nil"/>
              <w:bottom w:val="nil"/>
              <w:right w:val="nil"/>
            </w:tcBorders>
            <w:shd w:val="clear" w:color="000000" w:fill="FFFFFF"/>
            <w:noWrap/>
            <w:vAlign w:val="bottom"/>
            <w:hideMark/>
          </w:tcPr>
          <w:p w14:paraId="124D96FE"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6945-04</w:t>
            </w:r>
          </w:p>
        </w:tc>
        <w:tc>
          <w:tcPr>
            <w:tcW w:w="2070" w:type="dxa"/>
            <w:tcBorders>
              <w:top w:val="nil"/>
              <w:left w:val="single" w:sz="8" w:space="0" w:color="auto"/>
              <w:bottom w:val="nil"/>
              <w:right w:val="single" w:sz="8" w:space="0" w:color="auto"/>
            </w:tcBorders>
            <w:shd w:val="clear" w:color="000000" w:fill="FFFFFF"/>
            <w:noWrap/>
            <w:vAlign w:val="bottom"/>
            <w:hideMark/>
          </w:tcPr>
          <w:p w14:paraId="45A6386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4819</w:t>
            </w:r>
          </w:p>
        </w:tc>
      </w:tr>
      <w:tr w:rsidR="006A198F" w:rsidRPr="006C0B6E" w14:paraId="583662C4"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39C7384B"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2AC75B0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3CFB1353"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Aluterus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heudelotii</w:t>
            </w:r>
            <w:proofErr w:type="spellEnd"/>
          </w:p>
        </w:tc>
        <w:tc>
          <w:tcPr>
            <w:tcW w:w="1890" w:type="dxa"/>
            <w:tcBorders>
              <w:top w:val="nil"/>
              <w:left w:val="nil"/>
              <w:bottom w:val="nil"/>
              <w:right w:val="nil"/>
            </w:tcBorders>
            <w:shd w:val="clear" w:color="000000" w:fill="FFFFFF"/>
            <w:noWrap/>
            <w:vAlign w:val="bottom"/>
            <w:hideMark/>
          </w:tcPr>
          <w:p w14:paraId="07212874"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405092</w:t>
            </w:r>
          </w:p>
        </w:tc>
        <w:tc>
          <w:tcPr>
            <w:tcW w:w="2070" w:type="dxa"/>
            <w:tcBorders>
              <w:top w:val="nil"/>
              <w:left w:val="single" w:sz="8" w:space="0" w:color="auto"/>
              <w:bottom w:val="nil"/>
              <w:right w:val="single" w:sz="8" w:space="0" w:color="auto"/>
            </w:tcBorders>
            <w:shd w:val="clear" w:color="000000" w:fill="FFFFFF"/>
            <w:noWrap/>
            <w:vAlign w:val="bottom"/>
            <w:hideMark/>
          </w:tcPr>
          <w:p w14:paraId="1E19A0B1"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AD9NE01             </w:t>
            </w:r>
          </w:p>
        </w:tc>
      </w:tr>
      <w:tr w:rsidR="006A198F" w:rsidRPr="006C0B6E" w14:paraId="5C308F36"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3977E972"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4843980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642B0CD1"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Aluterus</w:t>
            </w:r>
            <w:proofErr w:type="spellEnd"/>
            <w:r w:rsidRPr="006C0B6E">
              <w:rPr>
                <w:rFonts w:ascii="Calibri" w:eastAsia="Times New Roman" w:hAnsi="Calibri" w:cs="Calibri"/>
                <w:i/>
                <w:iCs/>
                <w:color w:val="000000"/>
              </w:rPr>
              <w:t xml:space="preserve"> monoceros</w:t>
            </w:r>
          </w:p>
        </w:tc>
        <w:tc>
          <w:tcPr>
            <w:tcW w:w="1890" w:type="dxa"/>
            <w:tcBorders>
              <w:top w:val="nil"/>
              <w:left w:val="nil"/>
              <w:bottom w:val="nil"/>
              <w:right w:val="nil"/>
            </w:tcBorders>
            <w:shd w:val="clear" w:color="000000" w:fill="FFFFFF"/>
            <w:noWrap/>
            <w:vAlign w:val="bottom"/>
            <w:hideMark/>
          </w:tcPr>
          <w:p w14:paraId="62979F71"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No voucher</w:t>
            </w:r>
          </w:p>
        </w:tc>
        <w:tc>
          <w:tcPr>
            <w:tcW w:w="2070" w:type="dxa"/>
            <w:tcBorders>
              <w:top w:val="nil"/>
              <w:left w:val="single" w:sz="8" w:space="0" w:color="auto"/>
              <w:bottom w:val="nil"/>
              <w:right w:val="single" w:sz="8" w:space="0" w:color="auto"/>
            </w:tcBorders>
            <w:shd w:val="clear" w:color="000000" w:fill="FFFFFF"/>
            <w:noWrap/>
            <w:vAlign w:val="bottom"/>
            <w:hideMark/>
          </w:tcPr>
          <w:p w14:paraId="6DCC9301"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UPRFL1497             </w:t>
            </w:r>
          </w:p>
        </w:tc>
      </w:tr>
      <w:tr w:rsidR="006A198F" w:rsidRPr="006C0B6E" w14:paraId="0260DB9B"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DF30294"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7EB6BA2F"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431195C9"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Aluterus</w:t>
            </w:r>
            <w:proofErr w:type="spellEnd"/>
            <w:r w:rsidRPr="006C0B6E">
              <w:rPr>
                <w:rFonts w:ascii="Calibri" w:eastAsia="Times New Roman" w:hAnsi="Calibri" w:cs="Calibri"/>
                <w:i/>
                <w:iCs/>
                <w:color w:val="000000"/>
              </w:rPr>
              <w:t xml:space="preserve"> scriptus</w:t>
            </w:r>
          </w:p>
        </w:tc>
        <w:tc>
          <w:tcPr>
            <w:tcW w:w="1890" w:type="dxa"/>
            <w:tcBorders>
              <w:top w:val="nil"/>
              <w:left w:val="nil"/>
              <w:bottom w:val="nil"/>
              <w:right w:val="nil"/>
            </w:tcBorders>
            <w:shd w:val="clear" w:color="000000" w:fill="FFFFFF"/>
            <w:noWrap/>
            <w:vAlign w:val="bottom"/>
            <w:hideMark/>
          </w:tcPr>
          <w:p w14:paraId="14AC0B7A"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No voucher</w:t>
            </w:r>
          </w:p>
        </w:tc>
        <w:tc>
          <w:tcPr>
            <w:tcW w:w="2070" w:type="dxa"/>
            <w:tcBorders>
              <w:top w:val="nil"/>
              <w:left w:val="single" w:sz="8" w:space="0" w:color="auto"/>
              <w:bottom w:val="nil"/>
              <w:right w:val="single" w:sz="8" w:space="0" w:color="auto"/>
            </w:tcBorders>
            <w:shd w:val="clear" w:color="000000" w:fill="FFFFFF"/>
            <w:noWrap/>
            <w:vAlign w:val="bottom"/>
            <w:hideMark/>
          </w:tcPr>
          <w:p w14:paraId="2740F76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UPRFL0003             </w:t>
            </w:r>
          </w:p>
        </w:tc>
      </w:tr>
      <w:tr w:rsidR="006A198F" w:rsidRPr="006C0B6E" w14:paraId="746C7CEC"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58D575F7"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lastRenderedPageBreak/>
              <w:t>Eupercaria</w:t>
            </w:r>
          </w:p>
        </w:tc>
        <w:tc>
          <w:tcPr>
            <w:tcW w:w="1672" w:type="dxa"/>
            <w:tcBorders>
              <w:top w:val="nil"/>
              <w:left w:val="nil"/>
              <w:bottom w:val="nil"/>
              <w:right w:val="single" w:sz="8" w:space="0" w:color="auto"/>
            </w:tcBorders>
            <w:shd w:val="clear" w:color="000000" w:fill="FFFFFF"/>
            <w:noWrap/>
            <w:vAlign w:val="bottom"/>
            <w:hideMark/>
          </w:tcPr>
          <w:p w14:paraId="101B6877"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06835EA6"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Amanses</w:t>
            </w:r>
            <w:proofErr w:type="spellEnd"/>
            <w:r w:rsidRPr="006C0B6E">
              <w:rPr>
                <w:rFonts w:ascii="Calibri" w:eastAsia="Times New Roman" w:hAnsi="Calibri" w:cs="Calibri"/>
                <w:i/>
                <w:iCs/>
                <w:color w:val="000000"/>
              </w:rPr>
              <w:t xml:space="preserve"> scopas</w:t>
            </w:r>
          </w:p>
        </w:tc>
        <w:tc>
          <w:tcPr>
            <w:tcW w:w="1890" w:type="dxa"/>
            <w:tcBorders>
              <w:top w:val="nil"/>
              <w:left w:val="nil"/>
              <w:bottom w:val="nil"/>
              <w:right w:val="nil"/>
            </w:tcBorders>
            <w:shd w:val="clear" w:color="000000" w:fill="FFFFFF"/>
            <w:noWrap/>
            <w:vAlign w:val="bottom"/>
            <w:hideMark/>
          </w:tcPr>
          <w:p w14:paraId="78D2A95E"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392430</w:t>
            </w:r>
          </w:p>
        </w:tc>
        <w:tc>
          <w:tcPr>
            <w:tcW w:w="2070" w:type="dxa"/>
            <w:tcBorders>
              <w:top w:val="nil"/>
              <w:left w:val="single" w:sz="8" w:space="0" w:color="auto"/>
              <w:bottom w:val="nil"/>
              <w:right w:val="single" w:sz="8" w:space="0" w:color="auto"/>
            </w:tcBorders>
            <w:shd w:val="clear" w:color="000000" w:fill="FFFFFF"/>
            <w:noWrap/>
            <w:vAlign w:val="bottom"/>
            <w:hideMark/>
          </w:tcPr>
          <w:p w14:paraId="44B87BA7"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AG5NQ54              </w:t>
            </w:r>
          </w:p>
        </w:tc>
      </w:tr>
      <w:tr w:rsidR="006A198F" w:rsidRPr="006C0B6E" w14:paraId="55F0B297"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01015FFA"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2CCB9F3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1AA7A699"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Anacanthus</w:t>
            </w:r>
            <w:proofErr w:type="spellEnd"/>
            <w:r w:rsidRPr="006C0B6E">
              <w:rPr>
                <w:rFonts w:ascii="Calibri" w:eastAsia="Times New Roman" w:hAnsi="Calibri" w:cs="Calibri"/>
                <w:i/>
                <w:iCs/>
                <w:color w:val="000000"/>
              </w:rPr>
              <w:t xml:space="preserve"> barbatus</w:t>
            </w:r>
          </w:p>
        </w:tc>
        <w:tc>
          <w:tcPr>
            <w:tcW w:w="1890" w:type="dxa"/>
            <w:tcBorders>
              <w:top w:val="nil"/>
              <w:left w:val="nil"/>
              <w:bottom w:val="nil"/>
              <w:right w:val="single" w:sz="8" w:space="0" w:color="auto"/>
            </w:tcBorders>
            <w:shd w:val="clear" w:color="000000" w:fill="FFFFFF"/>
            <w:noWrap/>
            <w:vAlign w:val="bottom"/>
            <w:hideMark/>
          </w:tcPr>
          <w:p w14:paraId="2CAF019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6146-06</w:t>
            </w:r>
          </w:p>
        </w:tc>
        <w:tc>
          <w:tcPr>
            <w:tcW w:w="2070" w:type="dxa"/>
            <w:tcBorders>
              <w:top w:val="nil"/>
              <w:left w:val="nil"/>
              <w:bottom w:val="nil"/>
              <w:right w:val="single" w:sz="8" w:space="0" w:color="auto"/>
            </w:tcBorders>
            <w:shd w:val="clear" w:color="000000" w:fill="FFFFFF"/>
            <w:noWrap/>
            <w:vAlign w:val="bottom"/>
            <w:hideMark/>
          </w:tcPr>
          <w:p w14:paraId="50DD541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4577</w:t>
            </w:r>
          </w:p>
        </w:tc>
      </w:tr>
      <w:tr w:rsidR="006A198F" w:rsidRPr="006C0B6E" w14:paraId="40FE1146"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0E00291E"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37362AB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34112E2F"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Brachaluteres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jacksonianus</w:t>
            </w:r>
            <w:proofErr w:type="spellEnd"/>
          </w:p>
        </w:tc>
        <w:tc>
          <w:tcPr>
            <w:tcW w:w="1890" w:type="dxa"/>
            <w:tcBorders>
              <w:top w:val="nil"/>
              <w:left w:val="nil"/>
              <w:bottom w:val="nil"/>
              <w:right w:val="single" w:sz="8" w:space="0" w:color="auto"/>
            </w:tcBorders>
            <w:shd w:val="clear" w:color="000000" w:fill="FFFFFF"/>
            <w:noWrap/>
            <w:vAlign w:val="bottom"/>
            <w:hideMark/>
          </w:tcPr>
          <w:p w14:paraId="12257F0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7103-08</w:t>
            </w:r>
          </w:p>
        </w:tc>
        <w:tc>
          <w:tcPr>
            <w:tcW w:w="2070" w:type="dxa"/>
            <w:tcBorders>
              <w:top w:val="nil"/>
              <w:left w:val="nil"/>
              <w:bottom w:val="nil"/>
              <w:right w:val="single" w:sz="8" w:space="0" w:color="auto"/>
            </w:tcBorders>
            <w:shd w:val="clear" w:color="000000" w:fill="FFFFFF"/>
            <w:noWrap/>
            <w:vAlign w:val="bottom"/>
            <w:hideMark/>
          </w:tcPr>
          <w:p w14:paraId="438784CA"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5588</w:t>
            </w:r>
          </w:p>
        </w:tc>
      </w:tr>
      <w:tr w:rsidR="006A198F" w:rsidRPr="006C0B6E" w14:paraId="600F04FF"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6DE986BD"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32E2F87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4862FE84"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Brachaluteres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taylori</w:t>
            </w:r>
            <w:proofErr w:type="spellEnd"/>
          </w:p>
        </w:tc>
        <w:tc>
          <w:tcPr>
            <w:tcW w:w="1890" w:type="dxa"/>
            <w:tcBorders>
              <w:top w:val="nil"/>
              <w:left w:val="nil"/>
              <w:bottom w:val="nil"/>
              <w:right w:val="single" w:sz="8" w:space="0" w:color="auto"/>
            </w:tcBorders>
            <w:shd w:val="clear" w:color="000000" w:fill="FFFFFF"/>
            <w:noWrap/>
            <w:vAlign w:val="bottom"/>
            <w:hideMark/>
          </w:tcPr>
          <w:p w14:paraId="18CAEF8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6914-01</w:t>
            </w:r>
          </w:p>
        </w:tc>
        <w:tc>
          <w:tcPr>
            <w:tcW w:w="2070" w:type="dxa"/>
            <w:tcBorders>
              <w:top w:val="nil"/>
              <w:left w:val="nil"/>
              <w:bottom w:val="nil"/>
              <w:right w:val="single" w:sz="8" w:space="0" w:color="auto"/>
            </w:tcBorders>
            <w:shd w:val="clear" w:color="000000" w:fill="FFFFFF"/>
            <w:noWrap/>
            <w:vAlign w:val="bottom"/>
            <w:hideMark/>
          </w:tcPr>
          <w:p w14:paraId="3C533B1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4430</w:t>
            </w:r>
          </w:p>
        </w:tc>
      </w:tr>
      <w:tr w:rsidR="006A198F" w:rsidRPr="006C0B6E" w14:paraId="312D4845"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3B3F9F73"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12D4DF7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0B8C8B4E"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Cantherhines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dumerilii</w:t>
            </w:r>
            <w:proofErr w:type="spellEnd"/>
          </w:p>
        </w:tc>
        <w:tc>
          <w:tcPr>
            <w:tcW w:w="1890" w:type="dxa"/>
            <w:tcBorders>
              <w:top w:val="nil"/>
              <w:left w:val="nil"/>
              <w:bottom w:val="nil"/>
              <w:right w:val="nil"/>
            </w:tcBorders>
            <w:shd w:val="clear" w:color="000000" w:fill="FFFFFF"/>
            <w:noWrap/>
            <w:vAlign w:val="bottom"/>
            <w:hideMark/>
          </w:tcPr>
          <w:p w14:paraId="29C8EAF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399512</w:t>
            </w:r>
          </w:p>
        </w:tc>
        <w:tc>
          <w:tcPr>
            <w:tcW w:w="2070" w:type="dxa"/>
            <w:tcBorders>
              <w:top w:val="nil"/>
              <w:left w:val="single" w:sz="8" w:space="0" w:color="auto"/>
              <w:bottom w:val="nil"/>
              <w:right w:val="single" w:sz="8" w:space="0" w:color="auto"/>
            </w:tcBorders>
            <w:shd w:val="clear" w:color="000000" w:fill="FFFFFF"/>
            <w:noWrap/>
            <w:vAlign w:val="bottom"/>
            <w:hideMark/>
          </w:tcPr>
          <w:p w14:paraId="1BEB6924"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AG9RT41            </w:t>
            </w:r>
          </w:p>
        </w:tc>
      </w:tr>
      <w:tr w:rsidR="006A198F" w:rsidRPr="006C0B6E" w14:paraId="1E9EC147"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313A4FC4"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2512DDB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5FD12C5E"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Cantherhines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fronticinctus</w:t>
            </w:r>
            <w:proofErr w:type="spellEnd"/>
          </w:p>
        </w:tc>
        <w:tc>
          <w:tcPr>
            <w:tcW w:w="1890" w:type="dxa"/>
            <w:tcBorders>
              <w:top w:val="nil"/>
              <w:left w:val="nil"/>
              <w:bottom w:val="nil"/>
              <w:right w:val="nil"/>
            </w:tcBorders>
            <w:shd w:val="clear" w:color="000000" w:fill="FFFFFF"/>
            <w:noWrap/>
            <w:vAlign w:val="bottom"/>
            <w:hideMark/>
          </w:tcPr>
          <w:p w14:paraId="769FFF64"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436443</w:t>
            </w:r>
          </w:p>
        </w:tc>
        <w:tc>
          <w:tcPr>
            <w:tcW w:w="2070" w:type="dxa"/>
            <w:tcBorders>
              <w:top w:val="nil"/>
              <w:left w:val="single" w:sz="8" w:space="0" w:color="auto"/>
              <w:bottom w:val="nil"/>
              <w:right w:val="single" w:sz="8" w:space="0" w:color="auto"/>
            </w:tcBorders>
            <w:shd w:val="clear" w:color="000000" w:fill="FFFFFF"/>
            <w:noWrap/>
            <w:vAlign w:val="bottom"/>
            <w:hideMark/>
          </w:tcPr>
          <w:p w14:paraId="7315991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AC1VI44        </w:t>
            </w:r>
          </w:p>
        </w:tc>
      </w:tr>
      <w:tr w:rsidR="006A198F" w:rsidRPr="006C0B6E" w14:paraId="0F2DE70E"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B698401"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29F9F19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74B5A516"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Cantherhines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longicaudus</w:t>
            </w:r>
            <w:proofErr w:type="spellEnd"/>
          </w:p>
        </w:tc>
        <w:tc>
          <w:tcPr>
            <w:tcW w:w="1890" w:type="dxa"/>
            <w:tcBorders>
              <w:top w:val="nil"/>
              <w:left w:val="nil"/>
              <w:bottom w:val="nil"/>
              <w:right w:val="nil"/>
            </w:tcBorders>
            <w:shd w:val="clear" w:color="000000" w:fill="FFFFFF"/>
            <w:noWrap/>
            <w:vAlign w:val="bottom"/>
            <w:hideMark/>
          </w:tcPr>
          <w:p w14:paraId="778B3387"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400537</w:t>
            </w:r>
          </w:p>
        </w:tc>
        <w:tc>
          <w:tcPr>
            <w:tcW w:w="2070" w:type="dxa"/>
            <w:tcBorders>
              <w:top w:val="nil"/>
              <w:left w:val="single" w:sz="8" w:space="0" w:color="auto"/>
              <w:bottom w:val="nil"/>
              <w:right w:val="single" w:sz="8" w:space="0" w:color="auto"/>
            </w:tcBorders>
            <w:shd w:val="clear" w:color="000000" w:fill="FFFFFF"/>
            <w:noWrap/>
            <w:vAlign w:val="bottom"/>
            <w:hideMark/>
          </w:tcPr>
          <w:p w14:paraId="3244A9A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AG9RP49          </w:t>
            </w:r>
          </w:p>
        </w:tc>
      </w:tr>
      <w:tr w:rsidR="006A198F" w:rsidRPr="006C0B6E" w14:paraId="3A510F27"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6F05C712"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4BB2E637"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29369C61"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Cantherhines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nukuhiva</w:t>
            </w:r>
            <w:proofErr w:type="spellEnd"/>
          </w:p>
        </w:tc>
        <w:tc>
          <w:tcPr>
            <w:tcW w:w="1890" w:type="dxa"/>
            <w:tcBorders>
              <w:top w:val="nil"/>
              <w:left w:val="nil"/>
              <w:bottom w:val="nil"/>
              <w:right w:val="nil"/>
            </w:tcBorders>
            <w:shd w:val="clear" w:color="000000" w:fill="FFFFFF"/>
            <w:noWrap/>
            <w:vAlign w:val="bottom"/>
            <w:hideMark/>
          </w:tcPr>
          <w:p w14:paraId="2F1A0B4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409267</w:t>
            </w:r>
          </w:p>
        </w:tc>
        <w:tc>
          <w:tcPr>
            <w:tcW w:w="2070" w:type="dxa"/>
            <w:tcBorders>
              <w:top w:val="nil"/>
              <w:left w:val="single" w:sz="8" w:space="0" w:color="auto"/>
              <w:bottom w:val="nil"/>
              <w:right w:val="single" w:sz="8" w:space="0" w:color="auto"/>
            </w:tcBorders>
            <w:shd w:val="clear" w:color="000000" w:fill="FFFFFF"/>
            <w:noWrap/>
            <w:vAlign w:val="bottom"/>
            <w:hideMark/>
          </w:tcPr>
          <w:p w14:paraId="152EAA8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AG7PW33            </w:t>
            </w:r>
          </w:p>
        </w:tc>
      </w:tr>
      <w:tr w:rsidR="006A198F" w:rsidRPr="006C0B6E" w14:paraId="59996F51"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52BF2CA6"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0B20C23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02C7464C"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Cantherhines</w:t>
            </w:r>
            <w:proofErr w:type="spellEnd"/>
            <w:r w:rsidRPr="006C0B6E">
              <w:rPr>
                <w:rFonts w:ascii="Calibri" w:eastAsia="Times New Roman" w:hAnsi="Calibri" w:cs="Calibri"/>
                <w:i/>
                <w:iCs/>
                <w:color w:val="000000"/>
              </w:rPr>
              <w:t xml:space="preserve"> pardalis</w:t>
            </w:r>
          </w:p>
        </w:tc>
        <w:tc>
          <w:tcPr>
            <w:tcW w:w="1890" w:type="dxa"/>
            <w:tcBorders>
              <w:top w:val="nil"/>
              <w:left w:val="nil"/>
              <w:bottom w:val="nil"/>
              <w:right w:val="nil"/>
            </w:tcBorders>
            <w:shd w:val="clear" w:color="000000" w:fill="FFFFFF"/>
            <w:noWrap/>
            <w:vAlign w:val="bottom"/>
            <w:hideMark/>
          </w:tcPr>
          <w:p w14:paraId="31E0795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435717</w:t>
            </w:r>
          </w:p>
        </w:tc>
        <w:tc>
          <w:tcPr>
            <w:tcW w:w="2070" w:type="dxa"/>
            <w:tcBorders>
              <w:top w:val="nil"/>
              <w:left w:val="single" w:sz="8" w:space="0" w:color="auto"/>
              <w:bottom w:val="nil"/>
              <w:right w:val="single" w:sz="8" w:space="0" w:color="auto"/>
            </w:tcBorders>
            <w:shd w:val="clear" w:color="000000" w:fill="FFFFFF"/>
            <w:noWrap/>
            <w:vAlign w:val="bottom"/>
            <w:hideMark/>
          </w:tcPr>
          <w:p w14:paraId="0B9B22F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AB6QU07             </w:t>
            </w:r>
          </w:p>
        </w:tc>
      </w:tr>
      <w:tr w:rsidR="006A198F" w:rsidRPr="006C0B6E" w14:paraId="5764D89F"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6E504D7D"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19B9B72A"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04B47864"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Cantherhines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pullus</w:t>
            </w:r>
            <w:proofErr w:type="spellEnd"/>
          </w:p>
        </w:tc>
        <w:tc>
          <w:tcPr>
            <w:tcW w:w="1890" w:type="dxa"/>
            <w:tcBorders>
              <w:top w:val="nil"/>
              <w:left w:val="nil"/>
              <w:bottom w:val="nil"/>
              <w:right w:val="nil"/>
            </w:tcBorders>
            <w:shd w:val="clear" w:color="000000" w:fill="FFFFFF"/>
            <w:noWrap/>
            <w:vAlign w:val="bottom"/>
            <w:hideMark/>
          </w:tcPr>
          <w:p w14:paraId="1A7B354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No voucher</w:t>
            </w:r>
          </w:p>
        </w:tc>
        <w:tc>
          <w:tcPr>
            <w:tcW w:w="2070" w:type="dxa"/>
            <w:tcBorders>
              <w:top w:val="nil"/>
              <w:left w:val="single" w:sz="8" w:space="0" w:color="auto"/>
              <w:bottom w:val="nil"/>
              <w:right w:val="single" w:sz="8" w:space="0" w:color="auto"/>
            </w:tcBorders>
            <w:shd w:val="clear" w:color="000000" w:fill="FFFFFF"/>
            <w:noWrap/>
            <w:vAlign w:val="bottom"/>
            <w:hideMark/>
          </w:tcPr>
          <w:p w14:paraId="03B87B7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UPRFL0403             </w:t>
            </w:r>
          </w:p>
        </w:tc>
      </w:tr>
      <w:tr w:rsidR="006A198F" w:rsidRPr="006C0B6E" w14:paraId="012504EB"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52D7308A"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246E03B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2B9228D4"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Cantherhines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sandwichiensis</w:t>
            </w:r>
            <w:proofErr w:type="spellEnd"/>
          </w:p>
        </w:tc>
        <w:tc>
          <w:tcPr>
            <w:tcW w:w="1890" w:type="dxa"/>
            <w:tcBorders>
              <w:top w:val="nil"/>
              <w:left w:val="nil"/>
              <w:bottom w:val="nil"/>
              <w:right w:val="nil"/>
            </w:tcBorders>
            <w:shd w:val="clear" w:color="000000" w:fill="FFFFFF"/>
            <w:noWrap/>
            <w:vAlign w:val="bottom"/>
            <w:hideMark/>
          </w:tcPr>
          <w:p w14:paraId="21350537"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392012</w:t>
            </w:r>
          </w:p>
        </w:tc>
        <w:tc>
          <w:tcPr>
            <w:tcW w:w="2070" w:type="dxa"/>
            <w:tcBorders>
              <w:top w:val="nil"/>
              <w:left w:val="single" w:sz="8" w:space="0" w:color="auto"/>
              <w:bottom w:val="nil"/>
              <w:right w:val="single" w:sz="8" w:space="0" w:color="auto"/>
            </w:tcBorders>
            <w:shd w:val="clear" w:color="000000" w:fill="FFFFFF"/>
            <w:noWrap/>
            <w:vAlign w:val="bottom"/>
            <w:hideMark/>
          </w:tcPr>
          <w:p w14:paraId="0A15CB4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AG5NP68       </w:t>
            </w:r>
          </w:p>
        </w:tc>
      </w:tr>
      <w:tr w:rsidR="006A198F" w:rsidRPr="006C0B6E" w14:paraId="69F84435"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043A6AD7"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02167D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2C987442"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Cantheschenia</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grandisquamis</w:t>
            </w:r>
            <w:proofErr w:type="spellEnd"/>
          </w:p>
        </w:tc>
        <w:tc>
          <w:tcPr>
            <w:tcW w:w="1890" w:type="dxa"/>
            <w:tcBorders>
              <w:top w:val="nil"/>
              <w:left w:val="nil"/>
              <w:bottom w:val="nil"/>
              <w:right w:val="nil"/>
            </w:tcBorders>
            <w:shd w:val="clear" w:color="000000" w:fill="FFFFFF"/>
            <w:noWrap/>
            <w:vAlign w:val="bottom"/>
            <w:hideMark/>
          </w:tcPr>
          <w:p w14:paraId="6FB0CC75"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 xml:space="preserve">CSIRO </w:t>
            </w:r>
            <w:proofErr w:type="spellStart"/>
            <w:r>
              <w:rPr>
                <w:rFonts w:ascii="Calibri" w:eastAsia="Times New Roman" w:hAnsi="Calibri" w:cs="Calibri"/>
                <w:color w:val="000000"/>
              </w:rPr>
              <w:t>unreg</w:t>
            </w:r>
            <w:proofErr w:type="spellEnd"/>
          </w:p>
        </w:tc>
        <w:tc>
          <w:tcPr>
            <w:tcW w:w="2070" w:type="dxa"/>
            <w:tcBorders>
              <w:top w:val="nil"/>
              <w:left w:val="single" w:sz="8" w:space="0" w:color="auto"/>
              <w:bottom w:val="nil"/>
              <w:right w:val="single" w:sz="8" w:space="0" w:color="auto"/>
            </w:tcBorders>
            <w:shd w:val="clear" w:color="000000" w:fill="FFFFFF"/>
            <w:noWrap/>
            <w:vAlign w:val="bottom"/>
            <w:hideMark/>
          </w:tcPr>
          <w:p w14:paraId="6CA0A574"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4763</w:t>
            </w:r>
          </w:p>
        </w:tc>
      </w:tr>
      <w:tr w:rsidR="006A198F" w:rsidRPr="006C0B6E" w14:paraId="5F894F8B"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745D82D6"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427146E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0EBABD41"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Chaetodermis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penicilligerus</w:t>
            </w:r>
            <w:proofErr w:type="spellEnd"/>
          </w:p>
        </w:tc>
        <w:tc>
          <w:tcPr>
            <w:tcW w:w="1890" w:type="dxa"/>
            <w:tcBorders>
              <w:top w:val="nil"/>
              <w:left w:val="nil"/>
              <w:bottom w:val="nil"/>
              <w:right w:val="single" w:sz="8" w:space="0" w:color="auto"/>
            </w:tcBorders>
            <w:shd w:val="clear" w:color="000000" w:fill="FFFFFF"/>
            <w:noWrap/>
            <w:vAlign w:val="bottom"/>
            <w:hideMark/>
          </w:tcPr>
          <w:p w14:paraId="2CFB213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6911-05</w:t>
            </w:r>
          </w:p>
        </w:tc>
        <w:tc>
          <w:tcPr>
            <w:tcW w:w="2070" w:type="dxa"/>
            <w:tcBorders>
              <w:top w:val="nil"/>
              <w:left w:val="nil"/>
              <w:bottom w:val="nil"/>
              <w:right w:val="single" w:sz="8" w:space="0" w:color="auto"/>
            </w:tcBorders>
            <w:shd w:val="clear" w:color="000000" w:fill="FFFFFF"/>
            <w:noWrap/>
            <w:vAlign w:val="bottom"/>
            <w:hideMark/>
          </w:tcPr>
          <w:p w14:paraId="3935C9BE"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4402</w:t>
            </w:r>
          </w:p>
        </w:tc>
      </w:tr>
      <w:tr w:rsidR="006A198F" w:rsidRPr="006C0B6E" w14:paraId="7B71DBAE"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31BD7950"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4CE3C887"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5990D469"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Chaetodermis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penicilligerus</w:t>
            </w:r>
            <w:proofErr w:type="spellEnd"/>
          </w:p>
        </w:tc>
        <w:tc>
          <w:tcPr>
            <w:tcW w:w="1890" w:type="dxa"/>
            <w:tcBorders>
              <w:top w:val="nil"/>
              <w:left w:val="nil"/>
              <w:bottom w:val="nil"/>
              <w:right w:val="nil"/>
            </w:tcBorders>
            <w:shd w:val="clear" w:color="000000" w:fill="FFFFFF"/>
            <w:noWrap/>
            <w:vAlign w:val="bottom"/>
            <w:hideMark/>
          </w:tcPr>
          <w:p w14:paraId="2431932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8251-01</w:t>
            </w:r>
          </w:p>
        </w:tc>
        <w:tc>
          <w:tcPr>
            <w:tcW w:w="2070" w:type="dxa"/>
            <w:tcBorders>
              <w:top w:val="nil"/>
              <w:left w:val="single" w:sz="8" w:space="0" w:color="auto"/>
              <w:bottom w:val="nil"/>
              <w:right w:val="single" w:sz="8" w:space="0" w:color="auto"/>
            </w:tcBorders>
            <w:shd w:val="clear" w:color="000000" w:fill="FFFFFF"/>
            <w:noWrap/>
            <w:vAlign w:val="bottom"/>
            <w:hideMark/>
          </w:tcPr>
          <w:p w14:paraId="1CE795F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10694</w:t>
            </w:r>
          </w:p>
        </w:tc>
      </w:tr>
      <w:tr w:rsidR="006A198F" w:rsidRPr="006C0B6E" w14:paraId="756063D2"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5A059B12"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241ADAEE"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354DAAB0"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Eubalichthys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bucephalus</w:t>
            </w:r>
            <w:proofErr w:type="spellEnd"/>
          </w:p>
        </w:tc>
        <w:tc>
          <w:tcPr>
            <w:tcW w:w="1890" w:type="dxa"/>
            <w:tcBorders>
              <w:top w:val="nil"/>
              <w:left w:val="nil"/>
              <w:bottom w:val="nil"/>
              <w:right w:val="nil"/>
            </w:tcBorders>
            <w:shd w:val="clear" w:color="000000" w:fill="FFFFFF"/>
            <w:noWrap/>
            <w:vAlign w:val="bottom"/>
            <w:hideMark/>
          </w:tcPr>
          <w:p w14:paraId="7F99EDB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N</w:t>
            </w:r>
            <w:r>
              <w:rPr>
                <w:rFonts w:ascii="Calibri" w:eastAsia="Times New Roman" w:hAnsi="Calibri" w:cs="Calibri"/>
                <w:color w:val="000000"/>
              </w:rPr>
              <w:t>ot retained</w:t>
            </w:r>
          </w:p>
        </w:tc>
        <w:tc>
          <w:tcPr>
            <w:tcW w:w="2070" w:type="dxa"/>
            <w:tcBorders>
              <w:top w:val="nil"/>
              <w:left w:val="single" w:sz="8" w:space="0" w:color="auto"/>
              <w:bottom w:val="nil"/>
              <w:right w:val="single" w:sz="8" w:space="0" w:color="auto"/>
            </w:tcBorders>
            <w:shd w:val="clear" w:color="000000" w:fill="FFFFFF"/>
            <w:noWrap/>
            <w:vAlign w:val="bottom"/>
            <w:hideMark/>
          </w:tcPr>
          <w:p w14:paraId="4F406B47"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216</w:t>
            </w:r>
          </w:p>
        </w:tc>
      </w:tr>
      <w:tr w:rsidR="006A198F" w:rsidRPr="006C0B6E" w14:paraId="5AB371A1"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0DE2781D"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442697B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17976DF9"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Eubalichthys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caeruleoguttatus</w:t>
            </w:r>
            <w:proofErr w:type="spellEnd"/>
          </w:p>
        </w:tc>
        <w:tc>
          <w:tcPr>
            <w:tcW w:w="1890" w:type="dxa"/>
            <w:tcBorders>
              <w:top w:val="nil"/>
              <w:left w:val="nil"/>
              <w:bottom w:val="nil"/>
              <w:right w:val="single" w:sz="8" w:space="0" w:color="auto"/>
            </w:tcBorders>
            <w:shd w:val="clear" w:color="000000" w:fill="FFFFFF"/>
            <w:noWrap/>
            <w:vAlign w:val="bottom"/>
            <w:hideMark/>
          </w:tcPr>
          <w:p w14:paraId="2762B42A"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8282-02</w:t>
            </w:r>
          </w:p>
        </w:tc>
        <w:tc>
          <w:tcPr>
            <w:tcW w:w="2070" w:type="dxa"/>
            <w:tcBorders>
              <w:top w:val="nil"/>
              <w:left w:val="nil"/>
              <w:bottom w:val="nil"/>
              <w:right w:val="single" w:sz="8" w:space="0" w:color="auto"/>
            </w:tcBorders>
            <w:shd w:val="clear" w:color="000000" w:fill="FFFFFF"/>
            <w:noWrap/>
            <w:vAlign w:val="bottom"/>
            <w:hideMark/>
          </w:tcPr>
          <w:p w14:paraId="10A6666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10791</w:t>
            </w:r>
          </w:p>
        </w:tc>
      </w:tr>
      <w:tr w:rsidR="006A198F" w:rsidRPr="006C0B6E" w14:paraId="680E640F"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311B2320"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791F6334"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442DC743"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Eubalichthys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gunnii</w:t>
            </w:r>
            <w:proofErr w:type="spellEnd"/>
          </w:p>
        </w:tc>
        <w:tc>
          <w:tcPr>
            <w:tcW w:w="1890" w:type="dxa"/>
            <w:tcBorders>
              <w:top w:val="nil"/>
              <w:left w:val="nil"/>
              <w:bottom w:val="nil"/>
              <w:right w:val="nil"/>
            </w:tcBorders>
            <w:shd w:val="clear" w:color="000000" w:fill="FFFFFF"/>
            <w:noWrap/>
            <w:vAlign w:val="bottom"/>
            <w:hideMark/>
          </w:tcPr>
          <w:p w14:paraId="2B423B78"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6944-01</w:t>
            </w:r>
          </w:p>
        </w:tc>
        <w:tc>
          <w:tcPr>
            <w:tcW w:w="2070" w:type="dxa"/>
            <w:tcBorders>
              <w:top w:val="nil"/>
              <w:left w:val="single" w:sz="8" w:space="0" w:color="auto"/>
              <w:bottom w:val="nil"/>
              <w:right w:val="single" w:sz="8" w:space="0" w:color="auto"/>
            </w:tcBorders>
            <w:shd w:val="clear" w:color="000000" w:fill="FFFFFF"/>
            <w:noWrap/>
            <w:vAlign w:val="bottom"/>
            <w:hideMark/>
          </w:tcPr>
          <w:p w14:paraId="26F0342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4806</w:t>
            </w:r>
          </w:p>
        </w:tc>
      </w:tr>
      <w:tr w:rsidR="006A198F" w:rsidRPr="006C0B6E" w14:paraId="0EFA7734"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0B2178C1"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1E224DC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250E4740"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Eubalichthys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mosaicus</w:t>
            </w:r>
            <w:proofErr w:type="spellEnd"/>
          </w:p>
        </w:tc>
        <w:tc>
          <w:tcPr>
            <w:tcW w:w="1890" w:type="dxa"/>
            <w:tcBorders>
              <w:top w:val="nil"/>
              <w:left w:val="nil"/>
              <w:bottom w:val="nil"/>
              <w:right w:val="nil"/>
            </w:tcBorders>
            <w:shd w:val="clear" w:color="000000" w:fill="FFFFFF"/>
            <w:noWrap/>
            <w:vAlign w:val="bottom"/>
            <w:hideMark/>
          </w:tcPr>
          <w:p w14:paraId="2FD01D1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6350-07</w:t>
            </w:r>
          </w:p>
        </w:tc>
        <w:tc>
          <w:tcPr>
            <w:tcW w:w="2070" w:type="dxa"/>
            <w:tcBorders>
              <w:top w:val="nil"/>
              <w:left w:val="single" w:sz="8" w:space="0" w:color="auto"/>
              <w:bottom w:val="nil"/>
              <w:right w:val="single" w:sz="8" w:space="0" w:color="auto"/>
            </w:tcBorders>
            <w:shd w:val="clear" w:color="000000" w:fill="FFFFFF"/>
            <w:noWrap/>
            <w:vAlign w:val="bottom"/>
            <w:hideMark/>
          </w:tcPr>
          <w:p w14:paraId="5DF80591"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5914</w:t>
            </w:r>
          </w:p>
        </w:tc>
      </w:tr>
      <w:tr w:rsidR="006A198F" w:rsidRPr="006C0B6E" w14:paraId="79775696"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39BBAC1B"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6FC653B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26864708"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Eubalichthys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quadrispinis</w:t>
            </w:r>
            <w:proofErr w:type="spellEnd"/>
          </w:p>
        </w:tc>
        <w:tc>
          <w:tcPr>
            <w:tcW w:w="1890" w:type="dxa"/>
            <w:tcBorders>
              <w:top w:val="nil"/>
              <w:left w:val="nil"/>
              <w:bottom w:val="nil"/>
              <w:right w:val="nil"/>
            </w:tcBorders>
            <w:shd w:val="clear" w:color="000000" w:fill="FFFFFF"/>
            <w:noWrap/>
            <w:vAlign w:val="bottom"/>
            <w:hideMark/>
          </w:tcPr>
          <w:p w14:paraId="085FD68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CSIRO H 6348-07 </w:t>
            </w:r>
          </w:p>
        </w:tc>
        <w:tc>
          <w:tcPr>
            <w:tcW w:w="2070" w:type="dxa"/>
            <w:tcBorders>
              <w:top w:val="nil"/>
              <w:left w:val="single" w:sz="8" w:space="0" w:color="auto"/>
              <w:bottom w:val="nil"/>
              <w:right w:val="single" w:sz="8" w:space="0" w:color="auto"/>
            </w:tcBorders>
            <w:shd w:val="clear" w:color="000000" w:fill="FFFFFF"/>
            <w:noWrap/>
            <w:vAlign w:val="bottom"/>
            <w:hideMark/>
          </w:tcPr>
          <w:p w14:paraId="5FB68E2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311</w:t>
            </w:r>
          </w:p>
        </w:tc>
      </w:tr>
      <w:tr w:rsidR="006A198F" w:rsidRPr="006C0B6E" w14:paraId="303F8F0F"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7241A715"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BB3D4BA"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1CF4C667"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Meuschenia</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trachylepis</w:t>
            </w:r>
            <w:proofErr w:type="spellEnd"/>
          </w:p>
        </w:tc>
        <w:tc>
          <w:tcPr>
            <w:tcW w:w="1890" w:type="dxa"/>
            <w:tcBorders>
              <w:top w:val="nil"/>
              <w:left w:val="nil"/>
              <w:bottom w:val="nil"/>
              <w:right w:val="nil"/>
            </w:tcBorders>
            <w:shd w:val="clear" w:color="000000" w:fill="FFFFFF"/>
            <w:noWrap/>
            <w:vAlign w:val="bottom"/>
            <w:hideMark/>
          </w:tcPr>
          <w:p w14:paraId="756C274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6838-09</w:t>
            </w:r>
          </w:p>
        </w:tc>
        <w:tc>
          <w:tcPr>
            <w:tcW w:w="2070" w:type="dxa"/>
            <w:tcBorders>
              <w:top w:val="nil"/>
              <w:left w:val="single" w:sz="8" w:space="0" w:color="auto"/>
              <w:bottom w:val="nil"/>
              <w:right w:val="single" w:sz="8" w:space="0" w:color="auto"/>
            </w:tcBorders>
            <w:shd w:val="clear" w:color="000000" w:fill="FFFFFF"/>
            <w:noWrap/>
            <w:vAlign w:val="bottom"/>
            <w:hideMark/>
          </w:tcPr>
          <w:p w14:paraId="512C6C3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3654</w:t>
            </w:r>
          </w:p>
        </w:tc>
      </w:tr>
      <w:tr w:rsidR="006A198F" w:rsidRPr="006C0B6E" w14:paraId="7F74C225"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11600493"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2B9C31E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22323A3D"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Oxymonacanthus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longirostris</w:t>
            </w:r>
            <w:proofErr w:type="spellEnd"/>
          </w:p>
        </w:tc>
        <w:tc>
          <w:tcPr>
            <w:tcW w:w="1890" w:type="dxa"/>
            <w:tcBorders>
              <w:top w:val="nil"/>
              <w:left w:val="nil"/>
              <w:bottom w:val="nil"/>
              <w:right w:val="nil"/>
            </w:tcBorders>
            <w:shd w:val="clear" w:color="000000" w:fill="FFFFFF"/>
            <w:noWrap/>
            <w:vAlign w:val="bottom"/>
            <w:hideMark/>
          </w:tcPr>
          <w:p w14:paraId="7BF10428" w14:textId="77777777" w:rsidR="006A198F" w:rsidRPr="006C0B6E" w:rsidRDefault="006A198F" w:rsidP="00984A09">
            <w:pPr>
              <w:rPr>
                <w:rFonts w:ascii="Calibri" w:eastAsia="Times New Roman" w:hAnsi="Calibri" w:cs="Calibri"/>
                <w:color w:val="000000"/>
              </w:rPr>
            </w:pPr>
            <w:r>
              <w:rPr>
                <w:rFonts w:ascii="Segoe UI" w:hAnsi="Segoe UI" w:cs="Segoe UI"/>
                <w:color w:val="000000"/>
                <w:sz w:val="20"/>
                <w:szCs w:val="20"/>
              </w:rPr>
              <w:t>AMS I.44739-002</w:t>
            </w:r>
          </w:p>
        </w:tc>
        <w:tc>
          <w:tcPr>
            <w:tcW w:w="2070" w:type="dxa"/>
            <w:tcBorders>
              <w:top w:val="nil"/>
              <w:left w:val="single" w:sz="8" w:space="0" w:color="auto"/>
              <w:bottom w:val="nil"/>
              <w:right w:val="single" w:sz="8" w:space="0" w:color="auto"/>
            </w:tcBorders>
            <w:shd w:val="clear" w:color="000000" w:fill="FFFFFF"/>
            <w:noWrap/>
            <w:vAlign w:val="bottom"/>
            <w:hideMark/>
          </w:tcPr>
          <w:p w14:paraId="6839761A"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UG0755</w:t>
            </w:r>
          </w:p>
        </w:tc>
      </w:tr>
      <w:tr w:rsidR="006A198F" w:rsidRPr="006C0B6E" w14:paraId="5A11AF1B"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3D490B90"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lastRenderedPageBreak/>
              <w:t>Eupercaria</w:t>
            </w:r>
          </w:p>
        </w:tc>
        <w:tc>
          <w:tcPr>
            <w:tcW w:w="1672" w:type="dxa"/>
            <w:tcBorders>
              <w:top w:val="nil"/>
              <w:left w:val="nil"/>
              <w:bottom w:val="nil"/>
              <w:right w:val="single" w:sz="8" w:space="0" w:color="auto"/>
            </w:tcBorders>
            <w:shd w:val="clear" w:color="000000" w:fill="FFFFFF"/>
            <w:noWrap/>
            <w:vAlign w:val="bottom"/>
            <w:hideMark/>
          </w:tcPr>
          <w:p w14:paraId="364D728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54303987" w14:textId="77777777" w:rsidR="006A198F" w:rsidRPr="0019025F" w:rsidRDefault="006A198F" w:rsidP="00984A09">
            <w:pPr>
              <w:rPr>
                <w:rFonts w:ascii="Calibri" w:eastAsia="Times New Roman" w:hAnsi="Calibri" w:cs="Calibri"/>
                <w:i/>
                <w:iCs/>
                <w:color w:val="000000"/>
                <w:sz w:val="21"/>
                <w:szCs w:val="21"/>
              </w:rPr>
            </w:pPr>
            <w:proofErr w:type="spellStart"/>
            <w:r w:rsidRPr="0019025F">
              <w:rPr>
                <w:rFonts w:ascii="Calibri" w:eastAsia="Times New Roman" w:hAnsi="Calibri" w:cs="Calibri"/>
                <w:i/>
                <w:iCs/>
                <w:color w:val="000000"/>
                <w:sz w:val="21"/>
                <w:szCs w:val="21"/>
              </w:rPr>
              <w:t>Paramonacanthus</w:t>
            </w:r>
            <w:proofErr w:type="spellEnd"/>
            <w:r w:rsidRPr="0019025F">
              <w:rPr>
                <w:rFonts w:ascii="Calibri" w:eastAsia="Times New Roman" w:hAnsi="Calibri" w:cs="Calibri"/>
                <w:i/>
                <w:iCs/>
                <w:color w:val="000000"/>
                <w:sz w:val="21"/>
                <w:szCs w:val="21"/>
              </w:rPr>
              <w:t xml:space="preserve"> </w:t>
            </w:r>
            <w:proofErr w:type="spellStart"/>
            <w:r w:rsidRPr="0019025F">
              <w:rPr>
                <w:rFonts w:ascii="Calibri" w:eastAsia="Times New Roman" w:hAnsi="Calibri" w:cs="Calibri"/>
                <w:i/>
                <w:iCs/>
                <w:color w:val="000000"/>
                <w:sz w:val="21"/>
                <w:szCs w:val="21"/>
              </w:rPr>
              <w:t>choirocephalus</w:t>
            </w:r>
            <w:proofErr w:type="spellEnd"/>
          </w:p>
        </w:tc>
        <w:tc>
          <w:tcPr>
            <w:tcW w:w="1890" w:type="dxa"/>
            <w:tcBorders>
              <w:top w:val="nil"/>
              <w:left w:val="nil"/>
              <w:bottom w:val="nil"/>
              <w:right w:val="nil"/>
            </w:tcBorders>
            <w:shd w:val="clear" w:color="000000" w:fill="FFFFFF"/>
            <w:noWrap/>
            <w:vAlign w:val="bottom"/>
            <w:hideMark/>
          </w:tcPr>
          <w:p w14:paraId="591BD39F"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6145-06</w:t>
            </w:r>
          </w:p>
        </w:tc>
        <w:tc>
          <w:tcPr>
            <w:tcW w:w="2070" w:type="dxa"/>
            <w:tcBorders>
              <w:top w:val="nil"/>
              <w:left w:val="single" w:sz="8" w:space="0" w:color="auto"/>
              <w:bottom w:val="nil"/>
              <w:right w:val="single" w:sz="8" w:space="0" w:color="auto"/>
            </w:tcBorders>
            <w:shd w:val="clear" w:color="000000" w:fill="FFFFFF"/>
            <w:noWrap/>
            <w:vAlign w:val="bottom"/>
            <w:hideMark/>
          </w:tcPr>
          <w:p w14:paraId="1B9263F7"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4410</w:t>
            </w:r>
          </w:p>
        </w:tc>
      </w:tr>
      <w:tr w:rsidR="006A198F" w:rsidRPr="006C0B6E" w14:paraId="5AE66D8D"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7377775F"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492B6C2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21E1CD25"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Paramonacanthus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filicauda</w:t>
            </w:r>
            <w:proofErr w:type="spellEnd"/>
          </w:p>
        </w:tc>
        <w:tc>
          <w:tcPr>
            <w:tcW w:w="1890" w:type="dxa"/>
            <w:tcBorders>
              <w:top w:val="nil"/>
              <w:left w:val="nil"/>
              <w:bottom w:val="nil"/>
              <w:right w:val="nil"/>
            </w:tcBorders>
            <w:shd w:val="clear" w:color="000000" w:fill="FFFFFF"/>
            <w:noWrap/>
            <w:vAlign w:val="bottom"/>
            <w:hideMark/>
          </w:tcPr>
          <w:p w14:paraId="6E87D34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6319-07</w:t>
            </w:r>
          </w:p>
        </w:tc>
        <w:tc>
          <w:tcPr>
            <w:tcW w:w="2070" w:type="dxa"/>
            <w:tcBorders>
              <w:top w:val="nil"/>
              <w:left w:val="single" w:sz="8" w:space="0" w:color="auto"/>
              <w:bottom w:val="nil"/>
              <w:right w:val="single" w:sz="8" w:space="0" w:color="auto"/>
            </w:tcBorders>
            <w:shd w:val="clear" w:color="000000" w:fill="FFFFFF"/>
            <w:noWrap/>
            <w:vAlign w:val="bottom"/>
            <w:hideMark/>
          </w:tcPr>
          <w:p w14:paraId="6BC0B4D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4617</w:t>
            </w:r>
          </w:p>
        </w:tc>
      </w:tr>
      <w:tr w:rsidR="006A198F" w:rsidRPr="006C0B6E" w14:paraId="5A355E7C"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5505A525"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49D5DFF"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342BEC82"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Paramonacanthus</w:t>
            </w:r>
            <w:proofErr w:type="spellEnd"/>
            <w:r w:rsidRPr="006C0B6E">
              <w:rPr>
                <w:rFonts w:ascii="Calibri" w:eastAsia="Times New Roman" w:hAnsi="Calibri" w:cs="Calibri"/>
                <w:i/>
                <w:iCs/>
                <w:color w:val="000000"/>
              </w:rPr>
              <w:t xml:space="preserve"> japonicus</w:t>
            </w:r>
          </w:p>
        </w:tc>
        <w:tc>
          <w:tcPr>
            <w:tcW w:w="1890" w:type="dxa"/>
            <w:tcBorders>
              <w:top w:val="nil"/>
              <w:left w:val="nil"/>
              <w:bottom w:val="nil"/>
              <w:right w:val="nil"/>
            </w:tcBorders>
            <w:shd w:val="clear" w:color="000000" w:fill="FFFFFF"/>
            <w:noWrap/>
            <w:vAlign w:val="bottom"/>
            <w:hideMark/>
          </w:tcPr>
          <w:p w14:paraId="141D0E25"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 xml:space="preserve">CSIRO </w:t>
            </w:r>
            <w:proofErr w:type="spellStart"/>
            <w:r>
              <w:rPr>
                <w:rFonts w:ascii="Calibri" w:eastAsia="Times New Roman" w:hAnsi="Calibri" w:cs="Calibri"/>
                <w:color w:val="000000"/>
              </w:rPr>
              <w:t>unreg</w:t>
            </w:r>
            <w:proofErr w:type="spellEnd"/>
            <w:r>
              <w:rPr>
                <w:rFonts w:ascii="Calibri" w:eastAsia="Times New Roman" w:hAnsi="Calibri" w:cs="Calibri"/>
                <w:color w:val="000000"/>
              </w:rPr>
              <w:t xml:space="preserve"> BY011</w:t>
            </w:r>
          </w:p>
        </w:tc>
        <w:tc>
          <w:tcPr>
            <w:tcW w:w="2070" w:type="dxa"/>
            <w:tcBorders>
              <w:top w:val="nil"/>
              <w:left w:val="single" w:sz="8" w:space="0" w:color="auto"/>
              <w:bottom w:val="nil"/>
              <w:right w:val="single" w:sz="8" w:space="0" w:color="auto"/>
            </w:tcBorders>
            <w:shd w:val="clear" w:color="000000" w:fill="FFFFFF"/>
            <w:noWrap/>
            <w:vAlign w:val="bottom"/>
            <w:hideMark/>
          </w:tcPr>
          <w:p w14:paraId="39B46FE4"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IN00550</w:t>
            </w:r>
          </w:p>
        </w:tc>
      </w:tr>
      <w:tr w:rsidR="006A198F" w:rsidRPr="006C0B6E" w14:paraId="50C13FE4"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C76A106"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7E0C452F"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37C70C64"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Paramonacanthus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lowei</w:t>
            </w:r>
            <w:proofErr w:type="spellEnd"/>
          </w:p>
        </w:tc>
        <w:tc>
          <w:tcPr>
            <w:tcW w:w="1890" w:type="dxa"/>
            <w:tcBorders>
              <w:top w:val="nil"/>
              <w:left w:val="nil"/>
              <w:bottom w:val="nil"/>
              <w:right w:val="nil"/>
            </w:tcBorders>
            <w:shd w:val="clear" w:color="000000" w:fill="FFFFFF"/>
            <w:noWrap/>
            <w:vAlign w:val="bottom"/>
            <w:hideMark/>
          </w:tcPr>
          <w:p w14:paraId="6A333CF4"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 xml:space="preserve">CSIRO </w:t>
            </w:r>
            <w:proofErr w:type="spellStart"/>
            <w:r>
              <w:rPr>
                <w:rFonts w:ascii="Calibri" w:eastAsia="Times New Roman" w:hAnsi="Calibri" w:cs="Calibri"/>
                <w:color w:val="000000"/>
              </w:rPr>
              <w:t>unreg</w:t>
            </w:r>
            <w:proofErr w:type="spellEnd"/>
          </w:p>
        </w:tc>
        <w:tc>
          <w:tcPr>
            <w:tcW w:w="2070" w:type="dxa"/>
            <w:tcBorders>
              <w:top w:val="nil"/>
              <w:left w:val="single" w:sz="8" w:space="0" w:color="auto"/>
              <w:bottom w:val="nil"/>
              <w:right w:val="single" w:sz="8" w:space="0" w:color="auto"/>
            </w:tcBorders>
            <w:shd w:val="clear" w:color="000000" w:fill="FFFFFF"/>
            <w:noWrap/>
            <w:vAlign w:val="bottom"/>
            <w:hideMark/>
          </w:tcPr>
          <w:p w14:paraId="4AB65AA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CMR005207a</w:t>
            </w:r>
          </w:p>
        </w:tc>
      </w:tr>
      <w:tr w:rsidR="006A198F" w:rsidRPr="006C0B6E" w14:paraId="44C5DC5B"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20BCEBA4"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0AA8B5F1"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05589D58"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Paramonacanthus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lowei</w:t>
            </w:r>
            <w:proofErr w:type="spellEnd"/>
          </w:p>
        </w:tc>
        <w:tc>
          <w:tcPr>
            <w:tcW w:w="1890" w:type="dxa"/>
            <w:tcBorders>
              <w:top w:val="nil"/>
              <w:left w:val="nil"/>
              <w:bottom w:val="nil"/>
              <w:right w:val="nil"/>
            </w:tcBorders>
            <w:shd w:val="clear" w:color="000000" w:fill="FFFFFF"/>
            <w:noWrap/>
            <w:vAlign w:val="bottom"/>
            <w:hideMark/>
          </w:tcPr>
          <w:p w14:paraId="3398F4B0"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 xml:space="preserve">CSIRO </w:t>
            </w:r>
            <w:proofErr w:type="spellStart"/>
            <w:r>
              <w:rPr>
                <w:rFonts w:ascii="Calibri" w:eastAsia="Times New Roman" w:hAnsi="Calibri" w:cs="Calibri"/>
                <w:color w:val="000000"/>
              </w:rPr>
              <w:t>unreg</w:t>
            </w:r>
            <w:proofErr w:type="spellEnd"/>
          </w:p>
        </w:tc>
        <w:tc>
          <w:tcPr>
            <w:tcW w:w="2070" w:type="dxa"/>
            <w:tcBorders>
              <w:top w:val="nil"/>
              <w:left w:val="single" w:sz="8" w:space="0" w:color="auto"/>
              <w:bottom w:val="nil"/>
              <w:right w:val="single" w:sz="8" w:space="0" w:color="auto"/>
            </w:tcBorders>
            <w:shd w:val="clear" w:color="000000" w:fill="FFFFFF"/>
            <w:noWrap/>
            <w:vAlign w:val="bottom"/>
            <w:hideMark/>
          </w:tcPr>
          <w:p w14:paraId="0DEFD4D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CMR005207b</w:t>
            </w:r>
          </w:p>
        </w:tc>
      </w:tr>
      <w:tr w:rsidR="006A198F" w:rsidRPr="006C0B6E" w14:paraId="6590B615"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75A36021"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17ABC05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32FF5254"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Paramonacanthus</w:t>
            </w:r>
            <w:proofErr w:type="spellEnd"/>
            <w:r w:rsidRPr="006C0B6E">
              <w:rPr>
                <w:rFonts w:ascii="Calibri" w:eastAsia="Times New Roman" w:hAnsi="Calibri" w:cs="Calibri"/>
                <w:i/>
                <w:iCs/>
                <w:color w:val="000000"/>
              </w:rPr>
              <w:t xml:space="preserve"> oblongus</w:t>
            </w:r>
          </w:p>
        </w:tc>
        <w:tc>
          <w:tcPr>
            <w:tcW w:w="1890" w:type="dxa"/>
            <w:tcBorders>
              <w:top w:val="nil"/>
              <w:left w:val="nil"/>
              <w:bottom w:val="nil"/>
              <w:right w:val="nil"/>
            </w:tcBorders>
            <w:shd w:val="clear" w:color="000000" w:fill="FFFFFF"/>
            <w:noWrap/>
            <w:vAlign w:val="bottom"/>
            <w:hideMark/>
          </w:tcPr>
          <w:p w14:paraId="0806303E"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 xml:space="preserve">CSIRO </w:t>
            </w:r>
            <w:proofErr w:type="spellStart"/>
            <w:r>
              <w:rPr>
                <w:rFonts w:ascii="Calibri" w:eastAsia="Times New Roman" w:hAnsi="Calibri" w:cs="Calibri"/>
                <w:color w:val="000000"/>
              </w:rPr>
              <w:t>unreg</w:t>
            </w:r>
            <w:proofErr w:type="spellEnd"/>
          </w:p>
        </w:tc>
        <w:tc>
          <w:tcPr>
            <w:tcW w:w="2070" w:type="dxa"/>
            <w:tcBorders>
              <w:top w:val="nil"/>
              <w:left w:val="single" w:sz="8" w:space="0" w:color="auto"/>
              <w:bottom w:val="nil"/>
              <w:right w:val="single" w:sz="8" w:space="0" w:color="auto"/>
            </w:tcBorders>
            <w:shd w:val="clear" w:color="000000" w:fill="FFFFFF"/>
            <w:noWrap/>
            <w:vAlign w:val="bottom"/>
            <w:hideMark/>
          </w:tcPr>
          <w:p w14:paraId="7075783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4244</w:t>
            </w:r>
          </w:p>
        </w:tc>
      </w:tr>
      <w:tr w:rsidR="006A198F" w:rsidRPr="006C0B6E" w14:paraId="483D373E"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7BA62C27"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30F8BCE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51745AD0"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Pervagor</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aspricaudus</w:t>
            </w:r>
            <w:proofErr w:type="spellEnd"/>
          </w:p>
        </w:tc>
        <w:tc>
          <w:tcPr>
            <w:tcW w:w="1890" w:type="dxa"/>
            <w:tcBorders>
              <w:top w:val="nil"/>
              <w:left w:val="nil"/>
              <w:bottom w:val="nil"/>
              <w:right w:val="nil"/>
            </w:tcBorders>
            <w:shd w:val="clear" w:color="000000" w:fill="FFFFFF"/>
            <w:noWrap/>
            <w:vAlign w:val="bottom"/>
            <w:hideMark/>
          </w:tcPr>
          <w:p w14:paraId="77CCB66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390982</w:t>
            </w:r>
          </w:p>
        </w:tc>
        <w:tc>
          <w:tcPr>
            <w:tcW w:w="2070" w:type="dxa"/>
            <w:tcBorders>
              <w:top w:val="nil"/>
              <w:left w:val="single" w:sz="8" w:space="0" w:color="auto"/>
              <w:bottom w:val="nil"/>
              <w:right w:val="single" w:sz="8" w:space="0" w:color="auto"/>
            </w:tcBorders>
            <w:shd w:val="clear" w:color="000000" w:fill="FFFFFF"/>
            <w:noWrap/>
            <w:vAlign w:val="bottom"/>
            <w:hideMark/>
          </w:tcPr>
          <w:p w14:paraId="037F5DC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AG5NP14              </w:t>
            </w:r>
          </w:p>
        </w:tc>
      </w:tr>
      <w:tr w:rsidR="006A198F" w:rsidRPr="006C0B6E" w14:paraId="7E01692F"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6F7D15D8"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2CBBF4E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41AE4DDB"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Pervagor</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janthinosoma</w:t>
            </w:r>
            <w:proofErr w:type="spellEnd"/>
          </w:p>
        </w:tc>
        <w:tc>
          <w:tcPr>
            <w:tcW w:w="1890" w:type="dxa"/>
            <w:tcBorders>
              <w:top w:val="nil"/>
              <w:left w:val="nil"/>
              <w:bottom w:val="nil"/>
              <w:right w:val="nil"/>
            </w:tcBorders>
            <w:shd w:val="clear" w:color="000000" w:fill="FFFFFF"/>
            <w:noWrap/>
            <w:vAlign w:val="bottom"/>
            <w:hideMark/>
          </w:tcPr>
          <w:p w14:paraId="56ED9689" w14:textId="77777777" w:rsidR="006A198F" w:rsidRPr="006C0B6E" w:rsidRDefault="006A198F" w:rsidP="00984A09">
            <w:pPr>
              <w:rPr>
                <w:rFonts w:ascii="Calibri" w:eastAsia="Times New Roman" w:hAnsi="Calibri" w:cs="Calibri"/>
                <w:color w:val="000000"/>
              </w:rPr>
            </w:pPr>
            <w:r>
              <w:rPr>
                <w:rFonts w:ascii="Segoe UI" w:hAnsi="Segoe UI" w:cs="Segoe UI"/>
                <w:color w:val="000000"/>
                <w:sz w:val="20"/>
                <w:szCs w:val="20"/>
              </w:rPr>
              <w:t>AMS I.44714-026</w:t>
            </w:r>
          </w:p>
        </w:tc>
        <w:tc>
          <w:tcPr>
            <w:tcW w:w="2070" w:type="dxa"/>
            <w:tcBorders>
              <w:top w:val="nil"/>
              <w:left w:val="single" w:sz="8" w:space="0" w:color="auto"/>
              <w:bottom w:val="nil"/>
              <w:right w:val="single" w:sz="8" w:space="0" w:color="auto"/>
            </w:tcBorders>
            <w:shd w:val="clear" w:color="000000" w:fill="FFFFFF"/>
            <w:noWrap/>
            <w:vAlign w:val="bottom"/>
            <w:hideMark/>
          </w:tcPr>
          <w:p w14:paraId="73B4E6A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UG0193</w:t>
            </w:r>
          </w:p>
        </w:tc>
      </w:tr>
      <w:tr w:rsidR="006A198F" w:rsidRPr="006C0B6E" w14:paraId="0929FF59"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172D2C15"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3B00ECC8"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2D88959D"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Pervagor</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marginalis</w:t>
            </w:r>
            <w:proofErr w:type="spellEnd"/>
          </w:p>
        </w:tc>
        <w:tc>
          <w:tcPr>
            <w:tcW w:w="1890" w:type="dxa"/>
            <w:tcBorders>
              <w:top w:val="nil"/>
              <w:left w:val="nil"/>
              <w:bottom w:val="nil"/>
              <w:right w:val="nil"/>
            </w:tcBorders>
            <w:shd w:val="clear" w:color="000000" w:fill="FFFFFF"/>
            <w:noWrap/>
            <w:vAlign w:val="bottom"/>
            <w:hideMark/>
          </w:tcPr>
          <w:p w14:paraId="6BE0838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409029</w:t>
            </w:r>
          </w:p>
        </w:tc>
        <w:tc>
          <w:tcPr>
            <w:tcW w:w="2070" w:type="dxa"/>
            <w:tcBorders>
              <w:top w:val="nil"/>
              <w:left w:val="single" w:sz="8" w:space="0" w:color="auto"/>
              <w:bottom w:val="nil"/>
              <w:right w:val="single" w:sz="8" w:space="0" w:color="auto"/>
            </w:tcBorders>
            <w:shd w:val="clear" w:color="000000" w:fill="FFFFFF"/>
            <w:noWrap/>
            <w:vAlign w:val="bottom"/>
            <w:hideMark/>
          </w:tcPr>
          <w:p w14:paraId="1F227D34"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AG7PU39               </w:t>
            </w:r>
          </w:p>
        </w:tc>
      </w:tr>
      <w:tr w:rsidR="006A198F" w:rsidRPr="006C0B6E" w14:paraId="12B011BA"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2B35A970"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44B1F8B1"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7A9E7151"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Pervagor</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melanocephalus</w:t>
            </w:r>
            <w:proofErr w:type="spellEnd"/>
          </w:p>
        </w:tc>
        <w:tc>
          <w:tcPr>
            <w:tcW w:w="1890" w:type="dxa"/>
            <w:tcBorders>
              <w:top w:val="nil"/>
              <w:left w:val="nil"/>
              <w:bottom w:val="nil"/>
              <w:right w:val="nil"/>
            </w:tcBorders>
            <w:shd w:val="clear" w:color="000000" w:fill="FFFFFF"/>
            <w:noWrap/>
            <w:vAlign w:val="bottom"/>
            <w:hideMark/>
          </w:tcPr>
          <w:p w14:paraId="2B6E3A8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435755</w:t>
            </w:r>
          </w:p>
        </w:tc>
        <w:tc>
          <w:tcPr>
            <w:tcW w:w="2070" w:type="dxa"/>
            <w:tcBorders>
              <w:top w:val="nil"/>
              <w:left w:val="single" w:sz="8" w:space="0" w:color="auto"/>
              <w:bottom w:val="nil"/>
              <w:right w:val="single" w:sz="8" w:space="0" w:color="auto"/>
            </w:tcBorders>
            <w:shd w:val="clear" w:color="000000" w:fill="FFFFFF"/>
            <w:noWrap/>
            <w:vAlign w:val="bottom"/>
            <w:hideMark/>
          </w:tcPr>
          <w:p w14:paraId="3EC7D12A"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AB6QU45           </w:t>
            </w:r>
          </w:p>
        </w:tc>
      </w:tr>
      <w:tr w:rsidR="006A198F" w:rsidRPr="006C0B6E" w14:paraId="794E5BE9"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07A4BB67"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5B6260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47DE8D13"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Pseudalutarius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nasicornis</w:t>
            </w:r>
            <w:proofErr w:type="spellEnd"/>
          </w:p>
        </w:tc>
        <w:tc>
          <w:tcPr>
            <w:tcW w:w="1890" w:type="dxa"/>
            <w:tcBorders>
              <w:top w:val="nil"/>
              <w:left w:val="nil"/>
              <w:bottom w:val="nil"/>
              <w:right w:val="nil"/>
            </w:tcBorders>
            <w:shd w:val="clear" w:color="000000" w:fill="FFFFFF"/>
            <w:noWrap/>
            <w:vAlign w:val="bottom"/>
            <w:hideMark/>
          </w:tcPr>
          <w:p w14:paraId="3FD6EF43" w14:textId="77777777" w:rsidR="006A198F" w:rsidRPr="00E04385" w:rsidRDefault="006A198F" w:rsidP="00984A09">
            <w:pPr>
              <w:autoSpaceDE w:val="0"/>
              <w:autoSpaceDN w:val="0"/>
              <w:adjustRightInd w:val="0"/>
              <w:rPr>
                <w:rFonts w:ascii="Segoe UI" w:hAnsi="Segoe UI" w:cs="Segoe UI"/>
                <w:sz w:val="20"/>
                <w:szCs w:val="20"/>
              </w:rPr>
            </w:pPr>
            <w:r>
              <w:rPr>
                <w:rFonts w:ascii="Segoe UI" w:hAnsi="Segoe UI" w:cs="Segoe UI"/>
                <w:color w:val="000000"/>
                <w:sz w:val="20"/>
                <w:szCs w:val="20"/>
              </w:rPr>
              <w:t>CSIRO H 6937-08</w:t>
            </w:r>
          </w:p>
        </w:tc>
        <w:tc>
          <w:tcPr>
            <w:tcW w:w="2070" w:type="dxa"/>
            <w:tcBorders>
              <w:top w:val="nil"/>
              <w:left w:val="single" w:sz="8" w:space="0" w:color="auto"/>
              <w:bottom w:val="nil"/>
              <w:right w:val="single" w:sz="8" w:space="0" w:color="auto"/>
            </w:tcBorders>
            <w:shd w:val="clear" w:color="000000" w:fill="FFFFFF"/>
            <w:noWrap/>
            <w:vAlign w:val="bottom"/>
            <w:hideMark/>
          </w:tcPr>
          <w:p w14:paraId="33A5C39E"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4711</w:t>
            </w:r>
          </w:p>
        </w:tc>
      </w:tr>
      <w:tr w:rsidR="006A198F" w:rsidRPr="006C0B6E" w14:paraId="61DA5EC8"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E28FFD7"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15EBC13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1060E461"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Pseudomonacanthus</w:t>
            </w:r>
            <w:proofErr w:type="spellEnd"/>
            <w:r w:rsidRPr="006C0B6E">
              <w:rPr>
                <w:rFonts w:ascii="Calibri" w:eastAsia="Times New Roman" w:hAnsi="Calibri" w:cs="Calibri"/>
                <w:i/>
                <w:iCs/>
                <w:color w:val="000000"/>
              </w:rPr>
              <w:t xml:space="preserve"> elongatus</w:t>
            </w:r>
          </w:p>
        </w:tc>
        <w:tc>
          <w:tcPr>
            <w:tcW w:w="1890" w:type="dxa"/>
            <w:tcBorders>
              <w:top w:val="nil"/>
              <w:left w:val="nil"/>
              <w:bottom w:val="nil"/>
              <w:right w:val="nil"/>
            </w:tcBorders>
            <w:shd w:val="clear" w:color="000000" w:fill="FFFFFF"/>
            <w:noWrap/>
            <w:vAlign w:val="bottom"/>
            <w:hideMark/>
          </w:tcPr>
          <w:p w14:paraId="70261EF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6904-02</w:t>
            </w:r>
          </w:p>
        </w:tc>
        <w:tc>
          <w:tcPr>
            <w:tcW w:w="2070" w:type="dxa"/>
            <w:tcBorders>
              <w:top w:val="nil"/>
              <w:left w:val="single" w:sz="8" w:space="0" w:color="auto"/>
              <w:bottom w:val="nil"/>
              <w:right w:val="single" w:sz="8" w:space="0" w:color="auto"/>
            </w:tcBorders>
            <w:shd w:val="clear" w:color="000000" w:fill="FFFFFF"/>
            <w:noWrap/>
            <w:vAlign w:val="bottom"/>
            <w:hideMark/>
          </w:tcPr>
          <w:p w14:paraId="017E359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4289</w:t>
            </w:r>
          </w:p>
        </w:tc>
      </w:tr>
      <w:tr w:rsidR="006A198F" w:rsidRPr="006C0B6E" w14:paraId="17C7F490"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11730DB4"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05E178A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35DF46DC"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Pseudomonacanthus</w:t>
            </w:r>
            <w:proofErr w:type="spellEnd"/>
            <w:r w:rsidRPr="006C0B6E">
              <w:rPr>
                <w:rFonts w:ascii="Calibri" w:eastAsia="Times New Roman" w:hAnsi="Calibri" w:cs="Calibri"/>
                <w:i/>
                <w:iCs/>
                <w:color w:val="000000"/>
              </w:rPr>
              <w:t xml:space="preserve"> elongatus</w:t>
            </w:r>
          </w:p>
        </w:tc>
        <w:tc>
          <w:tcPr>
            <w:tcW w:w="1890" w:type="dxa"/>
            <w:tcBorders>
              <w:top w:val="nil"/>
              <w:left w:val="nil"/>
              <w:bottom w:val="nil"/>
              <w:right w:val="single" w:sz="8" w:space="0" w:color="auto"/>
            </w:tcBorders>
            <w:shd w:val="clear" w:color="000000" w:fill="FFFFFF"/>
            <w:noWrap/>
            <w:vAlign w:val="bottom"/>
            <w:hideMark/>
          </w:tcPr>
          <w:p w14:paraId="51AE40B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8249-02</w:t>
            </w:r>
          </w:p>
        </w:tc>
        <w:tc>
          <w:tcPr>
            <w:tcW w:w="2070" w:type="dxa"/>
            <w:tcBorders>
              <w:top w:val="nil"/>
              <w:left w:val="nil"/>
              <w:bottom w:val="nil"/>
              <w:right w:val="single" w:sz="8" w:space="0" w:color="auto"/>
            </w:tcBorders>
            <w:shd w:val="clear" w:color="000000" w:fill="FFFFFF"/>
            <w:noWrap/>
            <w:vAlign w:val="bottom"/>
            <w:hideMark/>
          </w:tcPr>
          <w:p w14:paraId="24F64BD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10812</w:t>
            </w:r>
          </w:p>
        </w:tc>
      </w:tr>
      <w:tr w:rsidR="006A198F" w:rsidRPr="006C0B6E" w14:paraId="56F5D13F"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6CFDE50B"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6348C1B1"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793B9650"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Pseudomonacanthus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macrurus</w:t>
            </w:r>
            <w:proofErr w:type="spellEnd"/>
          </w:p>
        </w:tc>
        <w:tc>
          <w:tcPr>
            <w:tcW w:w="1890" w:type="dxa"/>
            <w:tcBorders>
              <w:top w:val="nil"/>
              <w:left w:val="nil"/>
              <w:bottom w:val="nil"/>
              <w:right w:val="nil"/>
            </w:tcBorders>
            <w:shd w:val="clear" w:color="000000" w:fill="FFFFFF"/>
            <w:noWrap/>
            <w:vAlign w:val="bottom"/>
            <w:hideMark/>
          </w:tcPr>
          <w:p w14:paraId="7E02744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435396</w:t>
            </w:r>
          </w:p>
        </w:tc>
        <w:tc>
          <w:tcPr>
            <w:tcW w:w="2070" w:type="dxa"/>
            <w:tcBorders>
              <w:top w:val="nil"/>
              <w:left w:val="single" w:sz="8" w:space="0" w:color="auto"/>
              <w:bottom w:val="nil"/>
              <w:right w:val="single" w:sz="8" w:space="0" w:color="auto"/>
            </w:tcBorders>
            <w:shd w:val="clear" w:color="000000" w:fill="FFFFFF"/>
            <w:noWrap/>
            <w:vAlign w:val="bottom"/>
            <w:hideMark/>
          </w:tcPr>
          <w:p w14:paraId="3F345D8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AB6QQ85        </w:t>
            </w:r>
          </w:p>
        </w:tc>
      </w:tr>
      <w:tr w:rsidR="006A198F" w:rsidRPr="006C0B6E" w14:paraId="13B448FF"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2F6954B9"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76E41A31"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27CDB39A"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Pseudomonacanthus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peroni</w:t>
            </w:r>
            <w:proofErr w:type="spellEnd"/>
          </w:p>
        </w:tc>
        <w:tc>
          <w:tcPr>
            <w:tcW w:w="1890" w:type="dxa"/>
            <w:tcBorders>
              <w:top w:val="nil"/>
              <w:left w:val="nil"/>
              <w:bottom w:val="nil"/>
              <w:right w:val="single" w:sz="8" w:space="0" w:color="auto"/>
            </w:tcBorders>
            <w:shd w:val="clear" w:color="000000" w:fill="FFFFFF"/>
            <w:noWrap/>
            <w:vAlign w:val="bottom"/>
            <w:hideMark/>
          </w:tcPr>
          <w:p w14:paraId="196FE0B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CSIRO H 4643-03 </w:t>
            </w:r>
          </w:p>
        </w:tc>
        <w:tc>
          <w:tcPr>
            <w:tcW w:w="2070" w:type="dxa"/>
            <w:tcBorders>
              <w:top w:val="nil"/>
              <w:left w:val="nil"/>
              <w:bottom w:val="nil"/>
              <w:right w:val="single" w:sz="8" w:space="0" w:color="auto"/>
            </w:tcBorders>
            <w:shd w:val="clear" w:color="000000" w:fill="FFFFFF"/>
            <w:noWrap/>
            <w:vAlign w:val="bottom"/>
            <w:hideMark/>
          </w:tcPr>
          <w:p w14:paraId="740C375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10V</w:t>
            </w:r>
          </w:p>
        </w:tc>
      </w:tr>
      <w:tr w:rsidR="006A198F" w:rsidRPr="006C0B6E" w14:paraId="1C03FFED"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06611543"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5796EC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2E9B8E0D"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Rudarius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minutus</w:t>
            </w:r>
            <w:proofErr w:type="spellEnd"/>
          </w:p>
        </w:tc>
        <w:tc>
          <w:tcPr>
            <w:tcW w:w="1890" w:type="dxa"/>
            <w:tcBorders>
              <w:top w:val="nil"/>
              <w:left w:val="nil"/>
              <w:bottom w:val="nil"/>
              <w:right w:val="nil"/>
            </w:tcBorders>
            <w:shd w:val="clear" w:color="000000" w:fill="FFFFFF"/>
            <w:noWrap/>
            <w:vAlign w:val="bottom"/>
            <w:hideMark/>
          </w:tcPr>
          <w:p w14:paraId="20A566AF" w14:textId="77777777" w:rsidR="006A198F" w:rsidRPr="006C0B6E" w:rsidRDefault="006A198F" w:rsidP="00984A09">
            <w:pPr>
              <w:rPr>
                <w:rFonts w:ascii="Calibri" w:eastAsia="Times New Roman" w:hAnsi="Calibri" w:cs="Calibri"/>
                <w:color w:val="000000"/>
              </w:rPr>
            </w:pPr>
            <w:r>
              <w:rPr>
                <w:rFonts w:ascii="Segoe UI" w:hAnsi="Segoe UI" w:cs="Segoe UI"/>
                <w:color w:val="000000"/>
                <w:sz w:val="20"/>
                <w:szCs w:val="20"/>
              </w:rPr>
              <w:t>WAM P.33523-001</w:t>
            </w:r>
          </w:p>
        </w:tc>
        <w:tc>
          <w:tcPr>
            <w:tcW w:w="2070" w:type="dxa"/>
            <w:tcBorders>
              <w:top w:val="nil"/>
              <w:left w:val="single" w:sz="8" w:space="0" w:color="auto"/>
              <w:bottom w:val="nil"/>
              <w:right w:val="single" w:sz="8" w:space="0" w:color="auto"/>
            </w:tcBorders>
            <w:shd w:val="clear" w:color="000000" w:fill="FFFFFF"/>
            <w:noWrap/>
            <w:vAlign w:val="bottom"/>
            <w:hideMark/>
          </w:tcPr>
          <w:p w14:paraId="046118E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UG0547</w:t>
            </w:r>
          </w:p>
        </w:tc>
      </w:tr>
      <w:tr w:rsidR="006A198F" w:rsidRPr="006C0B6E" w14:paraId="713C9FDD"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607DE390"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88FFB8E"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26B2542C"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Stephanolepis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hispidus</w:t>
            </w:r>
            <w:proofErr w:type="spellEnd"/>
          </w:p>
        </w:tc>
        <w:tc>
          <w:tcPr>
            <w:tcW w:w="1890" w:type="dxa"/>
            <w:tcBorders>
              <w:top w:val="nil"/>
              <w:left w:val="nil"/>
              <w:bottom w:val="nil"/>
              <w:right w:val="nil"/>
            </w:tcBorders>
            <w:shd w:val="clear" w:color="000000" w:fill="FFFFFF"/>
            <w:noWrap/>
            <w:vAlign w:val="bottom"/>
            <w:hideMark/>
          </w:tcPr>
          <w:p w14:paraId="2253F0CE"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405062</w:t>
            </w:r>
          </w:p>
        </w:tc>
        <w:tc>
          <w:tcPr>
            <w:tcW w:w="2070" w:type="dxa"/>
            <w:tcBorders>
              <w:top w:val="nil"/>
              <w:left w:val="single" w:sz="8" w:space="0" w:color="auto"/>
              <w:bottom w:val="nil"/>
              <w:right w:val="single" w:sz="8" w:space="0" w:color="auto"/>
            </w:tcBorders>
            <w:shd w:val="clear" w:color="000000" w:fill="FFFFFF"/>
            <w:noWrap/>
            <w:vAlign w:val="bottom"/>
            <w:hideMark/>
          </w:tcPr>
          <w:p w14:paraId="0949D9FE"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AD9ND41            </w:t>
            </w:r>
          </w:p>
        </w:tc>
      </w:tr>
      <w:tr w:rsidR="006A198F" w:rsidRPr="006C0B6E" w14:paraId="05EE300B"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3DCDE323"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1E8F875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0346DA7D"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Stephanolepis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setifer</w:t>
            </w:r>
            <w:proofErr w:type="spellEnd"/>
          </w:p>
        </w:tc>
        <w:tc>
          <w:tcPr>
            <w:tcW w:w="1890" w:type="dxa"/>
            <w:tcBorders>
              <w:top w:val="nil"/>
              <w:left w:val="nil"/>
              <w:bottom w:val="nil"/>
              <w:right w:val="nil"/>
            </w:tcBorders>
            <w:shd w:val="clear" w:color="000000" w:fill="FFFFFF"/>
            <w:noWrap/>
            <w:vAlign w:val="bottom"/>
            <w:hideMark/>
          </w:tcPr>
          <w:p w14:paraId="50389964"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419328</w:t>
            </w:r>
          </w:p>
        </w:tc>
        <w:tc>
          <w:tcPr>
            <w:tcW w:w="2070" w:type="dxa"/>
            <w:tcBorders>
              <w:top w:val="nil"/>
              <w:left w:val="single" w:sz="8" w:space="0" w:color="auto"/>
              <w:bottom w:val="nil"/>
              <w:right w:val="single" w:sz="8" w:space="0" w:color="auto"/>
            </w:tcBorders>
            <w:shd w:val="clear" w:color="000000" w:fill="FFFFFF"/>
            <w:noWrap/>
            <w:vAlign w:val="bottom"/>
            <w:hideMark/>
          </w:tcPr>
          <w:p w14:paraId="2661831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AC4YM29             </w:t>
            </w:r>
          </w:p>
        </w:tc>
      </w:tr>
      <w:tr w:rsidR="006A198F" w:rsidRPr="006C0B6E" w14:paraId="2AEB26D3"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1DB5DC0E"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64C7D88E"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61CBA6C3"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Thamnaconus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degeni</w:t>
            </w:r>
            <w:proofErr w:type="spellEnd"/>
          </w:p>
        </w:tc>
        <w:tc>
          <w:tcPr>
            <w:tcW w:w="1890" w:type="dxa"/>
            <w:tcBorders>
              <w:top w:val="nil"/>
              <w:left w:val="nil"/>
              <w:bottom w:val="nil"/>
              <w:right w:val="nil"/>
            </w:tcBorders>
            <w:shd w:val="clear" w:color="000000" w:fill="FFFFFF"/>
            <w:noWrap/>
            <w:vAlign w:val="bottom"/>
            <w:hideMark/>
          </w:tcPr>
          <w:p w14:paraId="5CC9654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6942-04</w:t>
            </w:r>
          </w:p>
        </w:tc>
        <w:tc>
          <w:tcPr>
            <w:tcW w:w="2070" w:type="dxa"/>
            <w:tcBorders>
              <w:top w:val="nil"/>
              <w:left w:val="single" w:sz="8" w:space="0" w:color="auto"/>
              <w:bottom w:val="nil"/>
              <w:right w:val="single" w:sz="8" w:space="0" w:color="auto"/>
            </w:tcBorders>
            <w:shd w:val="clear" w:color="000000" w:fill="FFFFFF"/>
            <w:noWrap/>
            <w:vAlign w:val="bottom"/>
            <w:hideMark/>
          </w:tcPr>
          <w:p w14:paraId="353E1CFF"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4786</w:t>
            </w:r>
          </w:p>
        </w:tc>
      </w:tr>
      <w:tr w:rsidR="006A198F" w:rsidRPr="006C0B6E" w14:paraId="2EE42386"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1A3D2B5F"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37B5904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4B6C2F62"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Thamnaconus</w:t>
            </w:r>
            <w:proofErr w:type="spellEnd"/>
            <w:r w:rsidRPr="006C0B6E">
              <w:rPr>
                <w:rFonts w:ascii="Calibri" w:eastAsia="Times New Roman" w:hAnsi="Calibri" w:cs="Calibri"/>
                <w:i/>
                <w:iCs/>
                <w:color w:val="000000"/>
              </w:rPr>
              <w:t xml:space="preserve"> striatus</w:t>
            </w:r>
          </w:p>
        </w:tc>
        <w:tc>
          <w:tcPr>
            <w:tcW w:w="1890" w:type="dxa"/>
            <w:tcBorders>
              <w:top w:val="nil"/>
              <w:left w:val="nil"/>
              <w:bottom w:val="nil"/>
              <w:right w:val="nil"/>
            </w:tcBorders>
            <w:shd w:val="clear" w:color="000000" w:fill="FFFFFF"/>
            <w:noWrap/>
            <w:vAlign w:val="bottom"/>
            <w:hideMark/>
          </w:tcPr>
          <w:p w14:paraId="1062A2AA" w14:textId="77777777" w:rsidR="006A198F" w:rsidRPr="006C0B6E" w:rsidRDefault="006A198F" w:rsidP="00984A09">
            <w:pPr>
              <w:rPr>
                <w:rFonts w:ascii="Calibri" w:eastAsia="Times New Roman" w:hAnsi="Calibri" w:cs="Calibri"/>
                <w:color w:val="000000"/>
              </w:rPr>
            </w:pPr>
            <w:r>
              <w:rPr>
                <w:rFonts w:ascii="Segoe UI" w:hAnsi="Segoe UI" w:cs="Segoe UI"/>
                <w:color w:val="000000"/>
                <w:sz w:val="20"/>
                <w:szCs w:val="20"/>
              </w:rPr>
              <w:t>CSIRO H 7220-09</w:t>
            </w:r>
          </w:p>
        </w:tc>
        <w:tc>
          <w:tcPr>
            <w:tcW w:w="2070" w:type="dxa"/>
            <w:tcBorders>
              <w:top w:val="nil"/>
              <w:left w:val="single" w:sz="8" w:space="0" w:color="auto"/>
              <w:bottom w:val="nil"/>
              <w:right w:val="single" w:sz="8" w:space="0" w:color="auto"/>
            </w:tcBorders>
            <w:shd w:val="clear" w:color="000000" w:fill="FFFFFF"/>
            <w:noWrap/>
            <w:vAlign w:val="bottom"/>
            <w:hideMark/>
          </w:tcPr>
          <w:p w14:paraId="330701F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IN02545</w:t>
            </w:r>
          </w:p>
        </w:tc>
      </w:tr>
      <w:tr w:rsidR="006A198F" w:rsidRPr="006C0B6E" w14:paraId="07AFEEDE"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013392A4"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328D5194"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Monacanthidae</w:t>
            </w:r>
          </w:p>
        </w:tc>
        <w:tc>
          <w:tcPr>
            <w:tcW w:w="2420" w:type="dxa"/>
            <w:tcBorders>
              <w:top w:val="nil"/>
              <w:left w:val="nil"/>
              <w:bottom w:val="nil"/>
              <w:right w:val="single" w:sz="8" w:space="0" w:color="auto"/>
            </w:tcBorders>
            <w:shd w:val="clear" w:color="000000" w:fill="FFFFFF"/>
            <w:noWrap/>
            <w:vAlign w:val="bottom"/>
            <w:hideMark/>
          </w:tcPr>
          <w:p w14:paraId="727F76DA"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Thamnaconus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tessellatus</w:t>
            </w:r>
            <w:proofErr w:type="spellEnd"/>
          </w:p>
        </w:tc>
        <w:tc>
          <w:tcPr>
            <w:tcW w:w="1890" w:type="dxa"/>
            <w:tcBorders>
              <w:top w:val="nil"/>
              <w:left w:val="nil"/>
              <w:bottom w:val="nil"/>
              <w:right w:val="nil"/>
            </w:tcBorders>
            <w:shd w:val="clear" w:color="000000" w:fill="FFFFFF"/>
            <w:noWrap/>
            <w:vAlign w:val="bottom"/>
            <w:hideMark/>
          </w:tcPr>
          <w:p w14:paraId="1EFF779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CSIRO H 6422-04 </w:t>
            </w:r>
          </w:p>
        </w:tc>
        <w:tc>
          <w:tcPr>
            <w:tcW w:w="2070" w:type="dxa"/>
            <w:tcBorders>
              <w:top w:val="nil"/>
              <w:left w:val="single" w:sz="8" w:space="0" w:color="auto"/>
              <w:bottom w:val="nil"/>
              <w:right w:val="single" w:sz="8" w:space="0" w:color="auto"/>
            </w:tcBorders>
            <w:shd w:val="clear" w:color="000000" w:fill="FFFFFF"/>
            <w:noWrap/>
            <w:vAlign w:val="bottom"/>
            <w:hideMark/>
          </w:tcPr>
          <w:p w14:paraId="499C2E7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715</w:t>
            </w:r>
          </w:p>
        </w:tc>
      </w:tr>
      <w:tr w:rsidR="006A198F" w:rsidRPr="006C0B6E" w14:paraId="727CE31F"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036B6762"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lastRenderedPageBreak/>
              <w:t>Eupercaria</w:t>
            </w:r>
          </w:p>
        </w:tc>
        <w:tc>
          <w:tcPr>
            <w:tcW w:w="1672" w:type="dxa"/>
            <w:tcBorders>
              <w:top w:val="nil"/>
              <w:left w:val="nil"/>
              <w:bottom w:val="nil"/>
              <w:right w:val="single" w:sz="8" w:space="0" w:color="auto"/>
            </w:tcBorders>
            <w:shd w:val="clear" w:color="000000" w:fill="FFFFFF"/>
            <w:noWrap/>
            <w:vAlign w:val="bottom"/>
            <w:hideMark/>
          </w:tcPr>
          <w:p w14:paraId="4A69DEF0" w14:textId="77777777" w:rsidR="006A198F" w:rsidRPr="006C0B6E" w:rsidRDefault="006A198F" w:rsidP="00984A09">
            <w:pPr>
              <w:rPr>
                <w:rFonts w:ascii="Calibri" w:eastAsia="Times New Roman" w:hAnsi="Calibri" w:cs="Calibri"/>
                <w:color w:val="000000"/>
              </w:rPr>
            </w:pPr>
            <w:proofErr w:type="spellStart"/>
            <w:r w:rsidRPr="006C0B6E">
              <w:rPr>
                <w:rFonts w:ascii="Calibri" w:eastAsia="Times New Roman" w:hAnsi="Calibri" w:cs="Calibri"/>
                <w:color w:val="000000"/>
              </w:rPr>
              <w:t>Ostraciidae</w:t>
            </w:r>
            <w:proofErr w:type="spellEnd"/>
          </w:p>
        </w:tc>
        <w:tc>
          <w:tcPr>
            <w:tcW w:w="2420" w:type="dxa"/>
            <w:tcBorders>
              <w:top w:val="nil"/>
              <w:left w:val="nil"/>
              <w:bottom w:val="nil"/>
              <w:right w:val="single" w:sz="8" w:space="0" w:color="auto"/>
            </w:tcBorders>
            <w:shd w:val="clear" w:color="000000" w:fill="FFFFFF"/>
            <w:noWrap/>
            <w:vAlign w:val="bottom"/>
            <w:hideMark/>
          </w:tcPr>
          <w:p w14:paraId="5A9A69D6"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Acanthostracion</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polygonius</w:t>
            </w:r>
            <w:proofErr w:type="spellEnd"/>
          </w:p>
        </w:tc>
        <w:tc>
          <w:tcPr>
            <w:tcW w:w="1890" w:type="dxa"/>
            <w:tcBorders>
              <w:top w:val="nil"/>
              <w:left w:val="nil"/>
              <w:bottom w:val="nil"/>
              <w:right w:val="nil"/>
            </w:tcBorders>
            <w:shd w:val="clear" w:color="000000" w:fill="FFFFFF"/>
            <w:noWrap/>
            <w:vAlign w:val="bottom"/>
            <w:hideMark/>
          </w:tcPr>
          <w:p w14:paraId="70DB2FF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421721</w:t>
            </w:r>
          </w:p>
        </w:tc>
        <w:tc>
          <w:tcPr>
            <w:tcW w:w="2070" w:type="dxa"/>
            <w:tcBorders>
              <w:top w:val="nil"/>
              <w:left w:val="single" w:sz="8" w:space="0" w:color="auto"/>
              <w:bottom w:val="nil"/>
              <w:right w:val="single" w:sz="8" w:space="0" w:color="auto"/>
            </w:tcBorders>
            <w:shd w:val="clear" w:color="000000" w:fill="FFFFFF"/>
            <w:noWrap/>
            <w:vAlign w:val="bottom"/>
            <w:hideMark/>
          </w:tcPr>
          <w:p w14:paraId="23CC5F9E"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AC2WV43          </w:t>
            </w:r>
          </w:p>
        </w:tc>
      </w:tr>
      <w:tr w:rsidR="006A198F" w:rsidRPr="006C0B6E" w14:paraId="67BBC794"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3C221B57"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037FB4D9" w14:textId="77777777" w:rsidR="006A198F" w:rsidRPr="006C0B6E" w:rsidRDefault="006A198F" w:rsidP="00984A09">
            <w:pPr>
              <w:rPr>
                <w:rFonts w:ascii="Calibri" w:eastAsia="Times New Roman" w:hAnsi="Calibri" w:cs="Calibri"/>
                <w:color w:val="000000"/>
              </w:rPr>
            </w:pPr>
            <w:proofErr w:type="spellStart"/>
            <w:r w:rsidRPr="006C0B6E">
              <w:rPr>
                <w:rFonts w:ascii="Calibri" w:eastAsia="Times New Roman" w:hAnsi="Calibri" w:cs="Calibri"/>
                <w:color w:val="000000"/>
              </w:rPr>
              <w:t>Ostraciidae</w:t>
            </w:r>
            <w:proofErr w:type="spellEnd"/>
          </w:p>
        </w:tc>
        <w:tc>
          <w:tcPr>
            <w:tcW w:w="2420" w:type="dxa"/>
            <w:tcBorders>
              <w:top w:val="nil"/>
              <w:left w:val="nil"/>
              <w:bottom w:val="nil"/>
              <w:right w:val="single" w:sz="8" w:space="0" w:color="auto"/>
            </w:tcBorders>
            <w:shd w:val="clear" w:color="000000" w:fill="FFFFFF"/>
            <w:noWrap/>
            <w:vAlign w:val="bottom"/>
            <w:hideMark/>
          </w:tcPr>
          <w:p w14:paraId="55498CF2"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Acanthostracion</w:t>
            </w:r>
            <w:proofErr w:type="spellEnd"/>
            <w:r w:rsidRPr="006C0B6E">
              <w:rPr>
                <w:rFonts w:ascii="Calibri" w:eastAsia="Times New Roman" w:hAnsi="Calibri" w:cs="Calibri"/>
                <w:i/>
                <w:iCs/>
                <w:color w:val="000000"/>
              </w:rPr>
              <w:t xml:space="preserve"> quadricornis</w:t>
            </w:r>
          </w:p>
        </w:tc>
        <w:tc>
          <w:tcPr>
            <w:tcW w:w="1890" w:type="dxa"/>
            <w:tcBorders>
              <w:top w:val="nil"/>
              <w:left w:val="nil"/>
              <w:bottom w:val="nil"/>
              <w:right w:val="nil"/>
            </w:tcBorders>
            <w:shd w:val="clear" w:color="000000" w:fill="FFFFFF"/>
            <w:noWrap/>
            <w:vAlign w:val="bottom"/>
            <w:hideMark/>
          </w:tcPr>
          <w:p w14:paraId="01B10EE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No voucher</w:t>
            </w:r>
          </w:p>
        </w:tc>
        <w:tc>
          <w:tcPr>
            <w:tcW w:w="2070" w:type="dxa"/>
            <w:tcBorders>
              <w:top w:val="nil"/>
              <w:left w:val="single" w:sz="8" w:space="0" w:color="auto"/>
              <w:bottom w:val="nil"/>
              <w:right w:val="single" w:sz="8" w:space="0" w:color="auto"/>
            </w:tcBorders>
            <w:shd w:val="clear" w:color="000000" w:fill="FFFFFF"/>
            <w:noWrap/>
            <w:vAlign w:val="bottom"/>
            <w:hideMark/>
          </w:tcPr>
          <w:p w14:paraId="0094CE5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UPRFL0075          </w:t>
            </w:r>
          </w:p>
        </w:tc>
      </w:tr>
      <w:tr w:rsidR="006A198F" w:rsidRPr="006C0B6E" w14:paraId="513DCA0C"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29E4548C"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378C5926" w14:textId="77777777" w:rsidR="006A198F" w:rsidRPr="006C0B6E" w:rsidRDefault="006A198F" w:rsidP="00984A09">
            <w:pPr>
              <w:rPr>
                <w:rFonts w:ascii="Calibri" w:eastAsia="Times New Roman" w:hAnsi="Calibri" w:cs="Calibri"/>
                <w:color w:val="000000"/>
              </w:rPr>
            </w:pPr>
            <w:proofErr w:type="spellStart"/>
            <w:r w:rsidRPr="006C0B6E">
              <w:rPr>
                <w:rFonts w:ascii="Calibri" w:eastAsia="Times New Roman" w:hAnsi="Calibri" w:cs="Calibri"/>
                <w:color w:val="000000"/>
              </w:rPr>
              <w:t>Ostraciidae</w:t>
            </w:r>
            <w:proofErr w:type="spellEnd"/>
          </w:p>
        </w:tc>
        <w:tc>
          <w:tcPr>
            <w:tcW w:w="2420" w:type="dxa"/>
            <w:tcBorders>
              <w:top w:val="nil"/>
              <w:left w:val="nil"/>
              <w:bottom w:val="nil"/>
              <w:right w:val="single" w:sz="8" w:space="0" w:color="auto"/>
            </w:tcBorders>
            <w:shd w:val="clear" w:color="000000" w:fill="FFFFFF"/>
            <w:noWrap/>
            <w:vAlign w:val="bottom"/>
            <w:hideMark/>
          </w:tcPr>
          <w:p w14:paraId="1E44DBED" w14:textId="77777777" w:rsidR="006A198F" w:rsidRPr="006C0B6E" w:rsidRDefault="006A198F" w:rsidP="00984A09">
            <w:pPr>
              <w:rPr>
                <w:rFonts w:ascii="Calibri" w:eastAsia="Times New Roman" w:hAnsi="Calibri" w:cs="Calibri"/>
                <w:i/>
                <w:iCs/>
                <w:color w:val="000000"/>
              </w:rPr>
            </w:pPr>
            <w:r w:rsidRPr="006C0B6E">
              <w:rPr>
                <w:rFonts w:ascii="Calibri" w:eastAsia="Times New Roman" w:hAnsi="Calibri" w:cs="Calibri"/>
                <w:i/>
                <w:iCs/>
                <w:color w:val="000000"/>
              </w:rPr>
              <w:t xml:space="preserve">Lactophrys </w:t>
            </w:r>
            <w:proofErr w:type="spellStart"/>
            <w:r w:rsidRPr="006C0B6E">
              <w:rPr>
                <w:rFonts w:ascii="Calibri" w:eastAsia="Times New Roman" w:hAnsi="Calibri" w:cs="Calibri"/>
                <w:i/>
                <w:iCs/>
                <w:color w:val="000000"/>
              </w:rPr>
              <w:t>trigonus</w:t>
            </w:r>
            <w:proofErr w:type="spellEnd"/>
          </w:p>
        </w:tc>
        <w:tc>
          <w:tcPr>
            <w:tcW w:w="1890" w:type="dxa"/>
            <w:tcBorders>
              <w:top w:val="nil"/>
              <w:left w:val="nil"/>
              <w:bottom w:val="nil"/>
              <w:right w:val="nil"/>
            </w:tcBorders>
            <w:shd w:val="clear" w:color="000000" w:fill="FFFFFF"/>
            <w:noWrap/>
            <w:vAlign w:val="bottom"/>
            <w:hideMark/>
          </w:tcPr>
          <w:p w14:paraId="52B5D3C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415636</w:t>
            </w:r>
          </w:p>
        </w:tc>
        <w:tc>
          <w:tcPr>
            <w:tcW w:w="2070" w:type="dxa"/>
            <w:tcBorders>
              <w:top w:val="nil"/>
              <w:left w:val="single" w:sz="8" w:space="0" w:color="auto"/>
              <w:bottom w:val="nil"/>
              <w:right w:val="single" w:sz="8" w:space="0" w:color="auto"/>
            </w:tcBorders>
            <w:shd w:val="clear" w:color="000000" w:fill="FFFFFF"/>
            <w:noWrap/>
            <w:vAlign w:val="bottom"/>
            <w:hideMark/>
          </w:tcPr>
          <w:p w14:paraId="2489B051"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AC2WQ88           </w:t>
            </w:r>
          </w:p>
        </w:tc>
      </w:tr>
      <w:tr w:rsidR="006A198F" w:rsidRPr="006C0B6E" w14:paraId="67E48B29"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A7D1828"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3C14A2A7" w14:textId="77777777" w:rsidR="006A198F" w:rsidRPr="006C0B6E" w:rsidRDefault="006A198F" w:rsidP="00984A09">
            <w:pPr>
              <w:rPr>
                <w:rFonts w:ascii="Calibri" w:eastAsia="Times New Roman" w:hAnsi="Calibri" w:cs="Calibri"/>
                <w:color w:val="000000"/>
              </w:rPr>
            </w:pPr>
            <w:proofErr w:type="spellStart"/>
            <w:r w:rsidRPr="006C0B6E">
              <w:rPr>
                <w:rFonts w:ascii="Calibri" w:eastAsia="Times New Roman" w:hAnsi="Calibri" w:cs="Calibri"/>
                <w:color w:val="000000"/>
              </w:rPr>
              <w:t>Ostraciidae</w:t>
            </w:r>
            <w:proofErr w:type="spellEnd"/>
          </w:p>
        </w:tc>
        <w:tc>
          <w:tcPr>
            <w:tcW w:w="2420" w:type="dxa"/>
            <w:tcBorders>
              <w:top w:val="nil"/>
              <w:left w:val="nil"/>
              <w:bottom w:val="nil"/>
              <w:right w:val="single" w:sz="8" w:space="0" w:color="auto"/>
            </w:tcBorders>
            <w:shd w:val="clear" w:color="000000" w:fill="FFFFFF"/>
            <w:noWrap/>
            <w:vAlign w:val="bottom"/>
            <w:hideMark/>
          </w:tcPr>
          <w:p w14:paraId="7EB0BEA0" w14:textId="77777777" w:rsidR="006A198F" w:rsidRPr="006C0B6E" w:rsidRDefault="006A198F" w:rsidP="00984A09">
            <w:pPr>
              <w:rPr>
                <w:rFonts w:ascii="Calibri" w:eastAsia="Times New Roman" w:hAnsi="Calibri" w:cs="Calibri"/>
                <w:i/>
                <w:iCs/>
                <w:color w:val="000000"/>
              </w:rPr>
            </w:pPr>
            <w:r w:rsidRPr="006C0B6E">
              <w:rPr>
                <w:rFonts w:ascii="Calibri" w:eastAsia="Times New Roman" w:hAnsi="Calibri" w:cs="Calibri"/>
                <w:i/>
                <w:iCs/>
                <w:color w:val="000000"/>
              </w:rPr>
              <w:t xml:space="preserve">Lactophrys </w:t>
            </w:r>
            <w:proofErr w:type="spellStart"/>
            <w:r w:rsidRPr="006C0B6E">
              <w:rPr>
                <w:rFonts w:ascii="Calibri" w:eastAsia="Times New Roman" w:hAnsi="Calibri" w:cs="Calibri"/>
                <w:i/>
                <w:iCs/>
                <w:color w:val="000000"/>
              </w:rPr>
              <w:t>triqueter</w:t>
            </w:r>
            <w:proofErr w:type="spellEnd"/>
          </w:p>
        </w:tc>
        <w:tc>
          <w:tcPr>
            <w:tcW w:w="1890" w:type="dxa"/>
            <w:tcBorders>
              <w:top w:val="nil"/>
              <w:left w:val="nil"/>
              <w:bottom w:val="nil"/>
              <w:right w:val="nil"/>
            </w:tcBorders>
            <w:shd w:val="clear" w:color="000000" w:fill="FFFFFF"/>
            <w:noWrap/>
            <w:vAlign w:val="bottom"/>
            <w:hideMark/>
          </w:tcPr>
          <w:p w14:paraId="5D8DF7C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No voucher</w:t>
            </w:r>
          </w:p>
        </w:tc>
        <w:tc>
          <w:tcPr>
            <w:tcW w:w="2070" w:type="dxa"/>
            <w:tcBorders>
              <w:top w:val="nil"/>
              <w:left w:val="single" w:sz="8" w:space="0" w:color="auto"/>
              <w:bottom w:val="nil"/>
              <w:right w:val="single" w:sz="8" w:space="0" w:color="auto"/>
            </w:tcBorders>
            <w:shd w:val="clear" w:color="000000" w:fill="FFFFFF"/>
            <w:noWrap/>
            <w:vAlign w:val="bottom"/>
            <w:hideMark/>
          </w:tcPr>
          <w:p w14:paraId="2A67B70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UPRFL0225</w:t>
            </w:r>
          </w:p>
        </w:tc>
      </w:tr>
      <w:tr w:rsidR="006A198F" w:rsidRPr="006C0B6E" w14:paraId="4F853139"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5BB9004"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4790C76A" w14:textId="77777777" w:rsidR="006A198F" w:rsidRPr="006C0B6E" w:rsidRDefault="006A198F" w:rsidP="00984A09">
            <w:pPr>
              <w:rPr>
                <w:rFonts w:ascii="Calibri" w:eastAsia="Times New Roman" w:hAnsi="Calibri" w:cs="Calibri"/>
                <w:color w:val="000000"/>
              </w:rPr>
            </w:pPr>
            <w:proofErr w:type="spellStart"/>
            <w:r w:rsidRPr="006C0B6E">
              <w:rPr>
                <w:rFonts w:ascii="Calibri" w:eastAsia="Times New Roman" w:hAnsi="Calibri" w:cs="Calibri"/>
                <w:color w:val="000000"/>
              </w:rPr>
              <w:t>Ostraciidae</w:t>
            </w:r>
            <w:proofErr w:type="spellEnd"/>
          </w:p>
        </w:tc>
        <w:tc>
          <w:tcPr>
            <w:tcW w:w="2420" w:type="dxa"/>
            <w:tcBorders>
              <w:top w:val="nil"/>
              <w:left w:val="nil"/>
              <w:bottom w:val="nil"/>
              <w:right w:val="single" w:sz="8" w:space="0" w:color="auto"/>
            </w:tcBorders>
            <w:shd w:val="clear" w:color="000000" w:fill="FFFFFF"/>
            <w:noWrap/>
            <w:vAlign w:val="bottom"/>
            <w:hideMark/>
          </w:tcPr>
          <w:p w14:paraId="183EFECF" w14:textId="77777777" w:rsidR="006A198F" w:rsidRPr="006C0B6E" w:rsidRDefault="006A198F" w:rsidP="00984A09">
            <w:pPr>
              <w:rPr>
                <w:rFonts w:ascii="Calibri" w:eastAsia="Times New Roman" w:hAnsi="Calibri" w:cs="Calibri"/>
                <w:i/>
                <w:iCs/>
                <w:color w:val="000000"/>
              </w:rPr>
            </w:pPr>
            <w:r w:rsidRPr="006C0B6E">
              <w:rPr>
                <w:rFonts w:ascii="Calibri" w:eastAsia="Times New Roman" w:hAnsi="Calibri" w:cs="Calibri"/>
                <w:i/>
                <w:iCs/>
                <w:color w:val="000000"/>
              </w:rPr>
              <w:t xml:space="preserve">Lactophrys </w:t>
            </w:r>
            <w:proofErr w:type="spellStart"/>
            <w:r w:rsidRPr="006C0B6E">
              <w:rPr>
                <w:rFonts w:ascii="Calibri" w:eastAsia="Times New Roman" w:hAnsi="Calibri" w:cs="Calibri"/>
                <w:i/>
                <w:iCs/>
                <w:color w:val="000000"/>
              </w:rPr>
              <w:t>triqueter</w:t>
            </w:r>
            <w:proofErr w:type="spellEnd"/>
          </w:p>
        </w:tc>
        <w:tc>
          <w:tcPr>
            <w:tcW w:w="1890" w:type="dxa"/>
            <w:tcBorders>
              <w:top w:val="nil"/>
              <w:left w:val="nil"/>
              <w:bottom w:val="nil"/>
              <w:right w:val="nil"/>
            </w:tcBorders>
            <w:shd w:val="clear" w:color="000000" w:fill="FFFFFF"/>
            <w:noWrap/>
            <w:vAlign w:val="bottom"/>
            <w:hideMark/>
          </w:tcPr>
          <w:p w14:paraId="43C201BF"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No voucher</w:t>
            </w:r>
          </w:p>
        </w:tc>
        <w:tc>
          <w:tcPr>
            <w:tcW w:w="2070" w:type="dxa"/>
            <w:tcBorders>
              <w:top w:val="nil"/>
              <w:left w:val="single" w:sz="8" w:space="0" w:color="auto"/>
              <w:bottom w:val="nil"/>
              <w:right w:val="single" w:sz="8" w:space="0" w:color="auto"/>
            </w:tcBorders>
            <w:shd w:val="clear" w:color="000000" w:fill="FFFFFF"/>
            <w:noWrap/>
            <w:vAlign w:val="bottom"/>
            <w:hideMark/>
          </w:tcPr>
          <w:p w14:paraId="04C9DF3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UPRFL0072            </w:t>
            </w:r>
          </w:p>
        </w:tc>
      </w:tr>
      <w:tr w:rsidR="006A198F" w:rsidRPr="006C0B6E" w14:paraId="0C3A1ED5"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3BE354B"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730F5310" w14:textId="77777777" w:rsidR="006A198F" w:rsidRPr="006C0B6E" w:rsidRDefault="006A198F" w:rsidP="00984A09">
            <w:pPr>
              <w:rPr>
                <w:rFonts w:ascii="Calibri" w:eastAsia="Times New Roman" w:hAnsi="Calibri" w:cs="Calibri"/>
                <w:color w:val="000000"/>
              </w:rPr>
            </w:pPr>
            <w:proofErr w:type="spellStart"/>
            <w:r w:rsidRPr="006C0B6E">
              <w:rPr>
                <w:rFonts w:ascii="Calibri" w:eastAsia="Times New Roman" w:hAnsi="Calibri" w:cs="Calibri"/>
                <w:color w:val="000000"/>
              </w:rPr>
              <w:t>Ostraciidae</w:t>
            </w:r>
            <w:proofErr w:type="spellEnd"/>
          </w:p>
        </w:tc>
        <w:tc>
          <w:tcPr>
            <w:tcW w:w="2420" w:type="dxa"/>
            <w:tcBorders>
              <w:top w:val="nil"/>
              <w:left w:val="nil"/>
              <w:bottom w:val="nil"/>
              <w:right w:val="single" w:sz="8" w:space="0" w:color="auto"/>
            </w:tcBorders>
            <w:shd w:val="clear" w:color="000000" w:fill="FFFFFF"/>
            <w:noWrap/>
            <w:vAlign w:val="bottom"/>
            <w:hideMark/>
          </w:tcPr>
          <w:p w14:paraId="2DF27E55"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Lactoria</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cornuta</w:t>
            </w:r>
            <w:proofErr w:type="spellEnd"/>
          </w:p>
        </w:tc>
        <w:tc>
          <w:tcPr>
            <w:tcW w:w="1890" w:type="dxa"/>
            <w:tcBorders>
              <w:top w:val="nil"/>
              <w:left w:val="nil"/>
              <w:bottom w:val="nil"/>
              <w:right w:val="nil"/>
            </w:tcBorders>
            <w:shd w:val="clear" w:color="000000" w:fill="FFFFFF"/>
            <w:noWrap/>
            <w:vAlign w:val="bottom"/>
            <w:hideMark/>
          </w:tcPr>
          <w:p w14:paraId="4AE53D8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403207</w:t>
            </w:r>
          </w:p>
        </w:tc>
        <w:tc>
          <w:tcPr>
            <w:tcW w:w="2070" w:type="dxa"/>
            <w:tcBorders>
              <w:top w:val="nil"/>
              <w:left w:val="single" w:sz="8" w:space="0" w:color="auto"/>
              <w:bottom w:val="nil"/>
              <w:right w:val="single" w:sz="8" w:space="0" w:color="auto"/>
            </w:tcBorders>
            <w:shd w:val="clear" w:color="000000" w:fill="FFFFFF"/>
            <w:noWrap/>
            <w:vAlign w:val="bottom"/>
            <w:hideMark/>
          </w:tcPr>
          <w:p w14:paraId="5777065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AG9RD87             </w:t>
            </w:r>
          </w:p>
        </w:tc>
      </w:tr>
      <w:tr w:rsidR="006A198F" w:rsidRPr="006C0B6E" w14:paraId="5814BC07"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2CBD76D8"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7B850F69" w14:textId="77777777" w:rsidR="006A198F" w:rsidRPr="006C0B6E" w:rsidRDefault="006A198F" w:rsidP="00984A09">
            <w:pPr>
              <w:rPr>
                <w:rFonts w:ascii="Calibri" w:eastAsia="Times New Roman" w:hAnsi="Calibri" w:cs="Calibri"/>
                <w:color w:val="000000"/>
              </w:rPr>
            </w:pPr>
            <w:proofErr w:type="spellStart"/>
            <w:r w:rsidRPr="006C0B6E">
              <w:rPr>
                <w:rFonts w:ascii="Calibri" w:eastAsia="Times New Roman" w:hAnsi="Calibri" w:cs="Calibri"/>
                <w:color w:val="000000"/>
              </w:rPr>
              <w:t>Ostraciidae</w:t>
            </w:r>
            <w:proofErr w:type="spellEnd"/>
          </w:p>
        </w:tc>
        <w:tc>
          <w:tcPr>
            <w:tcW w:w="2420" w:type="dxa"/>
            <w:tcBorders>
              <w:top w:val="nil"/>
              <w:left w:val="nil"/>
              <w:bottom w:val="nil"/>
              <w:right w:val="single" w:sz="8" w:space="0" w:color="auto"/>
            </w:tcBorders>
            <w:shd w:val="clear" w:color="000000" w:fill="FFFFFF"/>
            <w:noWrap/>
            <w:vAlign w:val="bottom"/>
            <w:hideMark/>
          </w:tcPr>
          <w:p w14:paraId="3AAD3245"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Ostracion</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cubicus</w:t>
            </w:r>
            <w:proofErr w:type="spellEnd"/>
          </w:p>
        </w:tc>
        <w:tc>
          <w:tcPr>
            <w:tcW w:w="1890" w:type="dxa"/>
            <w:tcBorders>
              <w:top w:val="nil"/>
              <w:left w:val="nil"/>
              <w:bottom w:val="nil"/>
              <w:right w:val="nil"/>
            </w:tcBorders>
            <w:shd w:val="clear" w:color="000000" w:fill="FFFFFF"/>
            <w:noWrap/>
            <w:vAlign w:val="bottom"/>
            <w:hideMark/>
          </w:tcPr>
          <w:p w14:paraId="216E561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391997</w:t>
            </w:r>
          </w:p>
        </w:tc>
        <w:tc>
          <w:tcPr>
            <w:tcW w:w="2070" w:type="dxa"/>
            <w:tcBorders>
              <w:top w:val="nil"/>
              <w:left w:val="single" w:sz="8" w:space="0" w:color="auto"/>
              <w:bottom w:val="nil"/>
              <w:right w:val="single" w:sz="8" w:space="0" w:color="auto"/>
            </w:tcBorders>
            <w:shd w:val="clear" w:color="000000" w:fill="FFFFFF"/>
            <w:noWrap/>
            <w:vAlign w:val="bottom"/>
            <w:hideMark/>
          </w:tcPr>
          <w:p w14:paraId="20EA503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AG5NP65             </w:t>
            </w:r>
          </w:p>
        </w:tc>
      </w:tr>
      <w:tr w:rsidR="006A198F" w:rsidRPr="006C0B6E" w14:paraId="2C971D37"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2E7E3528"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3ACA067D" w14:textId="77777777" w:rsidR="006A198F" w:rsidRPr="006C0B6E" w:rsidRDefault="006A198F" w:rsidP="00984A09">
            <w:pPr>
              <w:rPr>
                <w:rFonts w:ascii="Calibri" w:eastAsia="Times New Roman" w:hAnsi="Calibri" w:cs="Calibri"/>
                <w:color w:val="000000"/>
              </w:rPr>
            </w:pPr>
            <w:proofErr w:type="spellStart"/>
            <w:r w:rsidRPr="006C0B6E">
              <w:rPr>
                <w:rFonts w:ascii="Calibri" w:eastAsia="Times New Roman" w:hAnsi="Calibri" w:cs="Calibri"/>
                <w:color w:val="000000"/>
              </w:rPr>
              <w:t>Ostraciidae</w:t>
            </w:r>
            <w:proofErr w:type="spellEnd"/>
          </w:p>
        </w:tc>
        <w:tc>
          <w:tcPr>
            <w:tcW w:w="2420" w:type="dxa"/>
            <w:tcBorders>
              <w:top w:val="nil"/>
              <w:left w:val="nil"/>
              <w:bottom w:val="nil"/>
              <w:right w:val="single" w:sz="8" w:space="0" w:color="auto"/>
            </w:tcBorders>
            <w:shd w:val="clear" w:color="000000" w:fill="FFFFFF"/>
            <w:noWrap/>
            <w:vAlign w:val="bottom"/>
            <w:hideMark/>
          </w:tcPr>
          <w:p w14:paraId="7367C3C5"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Ostracion</w:t>
            </w:r>
            <w:proofErr w:type="spellEnd"/>
            <w:r w:rsidRPr="006C0B6E">
              <w:rPr>
                <w:rFonts w:ascii="Calibri" w:eastAsia="Times New Roman" w:hAnsi="Calibri" w:cs="Calibri"/>
                <w:i/>
                <w:iCs/>
                <w:color w:val="000000"/>
              </w:rPr>
              <w:t xml:space="preserve"> meleagris</w:t>
            </w:r>
          </w:p>
        </w:tc>
        <w:tc>
          <w:tcPr>
            <w:tcW w:w="1890" w:type="dxa"/>
            <w:tcBorders>
              <w:top w:val="nil"/>
              <w:left w:val="nil"/>
              <w:bottom w:val="nil"/>
              <w:right w:val="nil"/>
            </w:tcBorders>
            <w:shd w:val="clear" w:color="000000" w:fill="FFFFFF"/>
            <w:noWrap/>
            <w:vAlign w:val="bottom"/>
            <w:hideMark/>
          </w:tcPr>
          <w:p w14:paraId="6ECE5F04"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400508</w:t>
            </w:r>
          </w:p>
        </w:tc>
        <w:tc>
          <w:tcPr>
            <w:tcW w:w="2070" w:type="dxa"/>
            <w:tcBorders>
              <w:top w:val="nil"/>
              <w:left w:val="single" w:sz="8" w:space="0" w:color="auto"/>
              <w:bottom w:val="nil"/>
              <w:right w:val="single" w:sz="8" w:space="0" w:color="auto"/>
            </w:tcBorders>
            <w:shd w:val="clear" w:color="000000" w:fill="FFFFFF"/>
            <w:noWrap/>
            <w:vAlign w:val="bottom"/>
            <w:hideMark/>
          </w:tcPr>
          <w:p w14:paraId="7E1FFF6E"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AG9RT93           </w:t>
            </w:r>
          </w:p>
        </w:tc>
      </w:tr>
      <w:tr w:rsidR="006A198F" w:rsidRPr="006C0B6E" w14:paraId="4103F23D"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3C48A35E"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49B02590" w14:textId="77777777" w:rsidR="006A198F" w:rsidRPr="006C0B6E" w:rsidRDefault="006A198F" w:rsidP="00984A09">
            <w:pPr>
              <w:rPr>
                <w:rFonts w:ascii="Calibri" w:eastAsia="Times New Roman" w:hAnsi="Calibri" w:cs="Calibri"/>
                <w:color w:val="000000"/>
              </w:rPr>
            </w:pPr>
            <w:proofErr w:type="spellStart"/>
            <w:r w:rsidRPr="006C0B6E">
              <w:rPr>
                <w:rFonts w:ascii="Calibri" w:eastAsia="Times New Roman" w:hAnsi="Calibri" w:cs="Calibri"/>
                <w:color w:val="000000"/>
              </w:rPr>
              <w:t>Ostraciidae</w:t>
            </w:r>
            <w:proofErr w:type="spellEnd"/>
          </w:p>
        </w:tc>
        <w:tc>
          <w:tcPr>
            <w:tcW w:w="2420" w:type="dxa"/>
            <w:tcBorders>
              <w:top w:val="nil"/>
              <w:left w:val="nil"/>
              <w:bottom w:val="nil"/>
              <w:right w:val="single" w:sz="8" w:space="0" w:color="auto"/>
            </w:tcBorders>
            <w:shd w:val="clear" w:color="000000" w:fill="FFFFFF"/>
            <w:noWrap/>
            <w:vAlign w:val="bottom"/>
            <w:hideMark/>
          </w:tcPr>
          <w:p w14:paraId="059DEC0B"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Ostracion</w:t>
            </w:r>
            <w:proofErr w:type="spellEnd"/>
            <w:r w:rsidRPr="006C0B6E">
              <w:rPr>
                <w:rFonts w:ascii="Calibri" w:eastAsia="Times New Roman" w:hAnsi="Calibri" w:cs="Calibri"/>
                <w:i/>
                <w:iCs/>
                <w:color w:val="000000"/>
              </w:rPr>
              <w:t xml:space="preserve"> </w:t>
            </w:r>
            <w:r>
              <w:rPr>
                <w:rFonts w:ascii="Calibri" w:eastAsia="Times New Roman" w:hAnsi="Calibri" w:cs="Calibri"/>
                <w:i/>
                <w:iCs/>
                <w:color w:val="000000"/>
              </w:rPr>
              <w:t>nasus</w:t>
            </w:r>
          </w:p>
        </w:tc>
        <w:tc>
          <w:tcPr>
            <w:tcW w:w="1890" w:type="dxa"/>
            <w:tcBorders>
              <w:top w:val="nil"/>
              <w:left w:val="nil"/>
              <w:bottom w:val="nil"/>
              <w:right w:val="nil"/>
            </w:tcBorders>
            <w:shd w:val="clear" w:color="000000" w:fill="FFFFFF"/>
            <w:noWrap/>
            <w:vAlign w:val="bottom"/>
            <w:hideMark/>
          </w:tcPr>
          <w:p w14:paraId="16751699"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 xml:space="preserve">CSIRO </w:t>
            </w:r>
            <w:proofErr w:type="spellStart"/>
            <w:r>
              <w:rPr>
                <w:rFonts w:ascii="Calibri" w:eastAsia="Times New Roman" w:hAnsi="Calibri" w:cs="Calibri"/>
                <w:color w:val="000000"/>
              </w:rPr>
              <w:t>unreg</w:t>
            </w:r>
            <w:proofErr w:type="spellEnd"/>
          </w:p>
        </w:tc>
        <w:tc>
          <w:tcPr>
            <w:tcW w:w="2070" w:type="dxa"/>
            <w:tcBorders>
              <w:top w:val="nil"/>
              <w:left w:val="single" w:sz="8" w:space="0" w:color="auto"/>
              <w:bottom w:val="nil"/>
              <w:right w:val="single" w:sz="8" w:space="0" w:color="auto"/>
            </w:tcBorders>
            <w:shd w:val="clear" w:color="000000" w:fill="FFFFFF"/>
            <w:noWrap/>
            <w:vAlign w:val="bottom"/>
          </w:tcPr>
          <w:p w14:paraId="24F0B2B1"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CSIRO GT 4682</w:t>
            </w:r>
          </w:p>
        </w:tc>
      </w:tr>
      <w:tr w:rsidR="006A198F" w:rsidRPr="006C0B6E" w14:paraId="634DD47D"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F70E201"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389B2405" w14:textId="77777777" w:rsidR="006A198F" w:rsidRPr="006C0B6E" w:rsidRDefault="006A198F" w:rsidP="00984A09">
            <w:pPr>
              <w:rPr>
                <w:rFonts w:ascii="Calibri" w:eastAsia="Times New Roman" w:hAnsi="Calibri" w:cs="Calibri"/>
                <w:color w:val="000000"/>
              </w:rPr>
            </w:pPr>
            <w:proofErr w:type="spellStart"/>
            <w:r w:rsidRPr="006C0B6E">
              <w:rPr>
                <w:rFonts w:ascii="Calibri" w:eastAsia="Times New Roman" w:hAnsi="Calibri" w:cs="Calibri"/>
                <w:color w:val="000000"/>
              </w:rPr>
              <w:t>Ostraciidae</w:t>
            </w:r>
            <w:proofErr w:type="spellEnd"/>
          </w:p>
        </w:tc>
        <w:tc>
          <w:tcPr>
            <w:tcW w:w="2420" w:type="dxa"/>
            <w:tcBorders>
              <w:top w:val="nil"/>
              <w:left w:val="nil"/>
              <w:bottom w:val="nil"/>
              <w:right w:val="single" w:sz="8" w:space="0" w:color="auto"/>
            </w:tcBorders>
            <w:shd w:val="clear" w:color="000000" w:fill="FFFFFF"/>
            <w:noWrap/>
            <w:vAlign w:val="bottom"/>
            <w:hideMark/>
          </w:tcPr>
          <w:p w14:paraId="32C19D9F" w14:textId="77777777" w:rsidR="006A198F" w:rsidRPr="006C0B6E" w:rsidRDefault="006A198F" w:rsidP="00984A09">
            <w:pPr>
              <w:rPr>
                <w:rFonts w:ascii="Calibri" w:eastAsia="Times New Roman" w:hAnsi="Calibri" w:cs="Calibri"/>
                <w:i/>
                <w:iCs/>
                <w:color w:val="000000"/>
              </w:rPr>
            </w:pPr>
            <w:proofErr w:type="spellStart"/>
            <w:r>
              <w:rPr>
                <w:rFonts w:ascii="Calibri" w:eastAsia="Times New Roman" w:hAnsi="Calibri" w:cs="Calibri"/>
                <w:i/>
                <w:iCs/>
                <w:color w:val="000000"/>
              </w:rPr>
              <w:t>Ostracion</w:t>
            </w:r>
            <w:proofErr w:type="spellEnd"/>
            <w:r w:rsidRPr="006C0B6E">
              <w:rPr>
                <w:rFonts w:ascii="Calibri" w:eastAsia="Times New Roman" w:hAnsi="Calibri" w:cs="Calibri"/>
                <w:i/>
                <w:iCs/>
                <w:color w:val="000000"/>
              </w:rPr>
              <w:t xml:space="preserve"> </w:t>
            </w:r>
            <w:proofErr w:type="spellStart"/>
            <w:r>
              <w:rPr>
                <w:rFonts w:ascii="Calibri" w:eastAsia="Times New Roman" w:hAnsi="Calibri" w:cs="Calibri"/>
                <w:i/>
                <w:iCs/>
                <w:color w:val="000000"/>
              </w:rPr>
              <w:t>whitleyi</w:t>
            </w:r>
            <w:proofErr w:type="spellEnd"/>
          </w:p>
        </w:tc>
        <w:tc>
          <w:tcPr>
            <w:tcW w:w="1890" w:type="dxa"/>
            <w:tcBorders>
              <w:top w:val="nil"/>
              <w:left w:val="nil"/>
              <w:bottom w:val="nil"/>
              <w:right w:val="nil"/>
            </w:tcBorders>
            <w:shd w:val="clear" w:color="000000" w:fill="FFFFFF"/>
            <w:noWrap/>
            <w:vAlign w:val="bottom"/>
            <w:hideMark/>
          </w:tcPr>
          <w:p w14:paraId="48C8B361"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USNM 409290</w:t>
            </w:r>
          </w:p>
        </w:tc>
        <w:tc>
          <w:tcPr>
            <w:tcW w:w="2070" w:type="dxa"/>
            <w:tcBorders>
              <w:top w:val="nil"/>
              <w:left w:val="single" w:sz="8" w:space="0" w:color="auto"/>
              <w:bottom w:val="nil"/>
              <w:right w:val="single" w:sz="8" w:space="0" w:color="auto"/>
            </w:tcBorders>
            <w:shd w:val="clear" w:color="000000" w:fill="FFFFFF"/>
            <w:noWrap/>
            <w:vAlign w:val="bottom"/>
          </w:tcPr>
          <w:p w14:paraId="5696692D"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USNM AG7PW56</w:t>
            </w:r>
          </w:p>
        </w:tc>
      </w:tr>
      <w:tr w:rsidR="006A198F" w:rsidRPr="006C0B6E" w14:paraId="1846F1F9"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3BDDA3E4"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40E52B8F"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32C4DC99"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Arothron</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hispidus</w:t>
            </w:r>
            <w:proofErr w:type="spellEnd"/>
          </w:p>
        </w:tc>
        <w:tc>
          <w:tcPr>
            <w:tcW w:w="1890" w:type="dxa"/>
            <w:tcBorders>
              <w:top w:val="nil"/>
              <w:left w:val="nil"/>
              <w:bottom w:val="nil"/>
              <w:right w:val="nil"/>
            </w:tcBorders>
            <w:shd w:val="clear" w:color="000000" w:fill="FFFFFF"/>
            <w:noWrap/>
            <w:vAlign w:val="bottom"/>
            <w:hideMark/>
          </w:tcPr>
          <w:p w14:paraId="454FB6A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400510</w:t>
            </w:r>
          </w:p>
        </w:tc>
        <w:tc>
          <w:tcPr>
            <w:tcW w:w="2070" w:type="dxa"/>
            <w:tcBorders>
              <w:top w:val="nil"/>
              <w:left w:val="single" w:sz="8" w:space="0" w:color="auto"/>
              <w:bottom w:val="nil"/>
              <w:right w:val="single" w:sz="8" w:space="0" w:color="auto"/>
            </w:tcBorders>
            <w:shd w:val="clear" w:color="000000" w:fill="FFFFFF"/>
            <w:noWrap/>
            <w:vAlign w:val="bottom"/>
            <w:hideMark/>
          </w:tcPr>
          <w:p w14:paraId="1E1EA25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AG9RU11             </w:t>
            </w:r>
          </w:p>
        </w:tc>
      </w:tr>
      <w:tr w:rsidR="006A198F" w:rsidRPr="006C0B6E" w14:paraId="574CF50F"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tcPr>
          <w:p w14:paraId="74BD956D"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tcPr>
          <w:p w14:paraId="281A6AB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tcPr>
          <w:p w14:paraId="187D9D1E"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Arothron</w:t>
            </w:r>
            <w:proofErr w:type="spellEnd"/>
            <w:r w:rsidRPr="006C0B6E">
              <w:rPr>
                <w:rFonts w:ascii="Calibri" w:eastAsia="Times New Roman" w:hAnsi="Calibri" w:cs="Calibri"/>
                <w:i/>
                <w:iCs/>
                <w:color w:val="000000"/>
              </w:rPr>
              <w:t xml:space="preserve"> </w:t>
            </w:r>
            <w:proofErr w:type="spellStart"/>
            <w:r>
              <w:rPr>
                <w:rFonts w:ascii="Calibri" w:eastAsia="Times New Roman" w:hAnsi="Calibri" w:cs="Calibri"/>
                <w:i/>
                <w:iCs/>
                <w:color w:val="000000"/>
              </w:rPr>
              <w:t>hispidus</w:t>
            </w:r>
            <w:proofErr w:type="spellEnd"/>
          </w:p>
        </w:tc>
        <w:tc>
          <w:tcPr>
            <w:tcW w:w="1890" w:type="dxa"/>
            <w:tcBorders>
              <w:top w:val="nil"/>
              <w:left w:val="nil"/>
              <w:bottom w:val="nil"/>
              <w:right w:val="nil"/>
            </w:tcBorders>
            <w:shd w:val="clear" w:color="000000" w:fill="FFFFFF"/>
            <w:noWrap/>
            <w:vAlign w:val="bottom"/>
          </w:tcPr>
          <w:p w14:paraId="2601542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8228-02</w:t>
            </w:r>
          </w:p>
        </w:tc>
        <w:tc>
          <w:tcPr>
            <w:tcW w:w="2070" w:type="dxa"/>
            <w:tcBorders>
              <w:top w:val="nil"/>
              <w:left w:val="single" w:sz="8" w:space="0" w:color="auto"/>
              <w:bottom w:val="nil"/>
              <w:right w:val="single" w:sz="8" w:space="0" w:color="auto"/>
            </w:tcBorders>
            <w:shd w:val="clear" w:color="000000" w:fill="FFFFFF"/>
            <w:noWrap/>
            <w:vAlign w:val="bottom"/>
          </w:tcPr>
          <w:p w14:paraId="1C0718BE"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10604</w:t>
            </w:r>
          </w:p>
        </w:tc>
      </w:tr>
      <w:tr w:rsidR="006A198F" w:rsidRPr="006C0B6E" w14:paraId="23673AE2"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3E621797"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42FDF3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4B92EEE9"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Arothron</w:t>
            </w:r>
            <w:proofErr w:type="spellEnd"/>
            <w:r w:rsidRPr="006C0B6E">
              <w:rPr>
                <w:rFonts w:ascii="Calibri" w:eastAsia="Times New Roman" w:hAnsi="Calibri" w:cs="Calibri"/>
                <w:i/>
                <w:iCs/>
                <w:color w:val="000000"/>
              </w:rPr>
              <w:t xml:space="preserve"> meleagris</w:t>
            </w:r>
          </w:p>
        </w:tc>
        <w:tc>
          <w:tcPr>
            <w:tcW w:w="1890" w:type="dxa"/>
            <w:tcBorders>
              <w:top w:val="nil"/>
              <w:left w:val="nil"/>
              <w:bottom w:val="nil"/>
              <w:right w:val="nil"/>
            </w:tcBorders>
            <w:shd w:val="clear" w:color="000000" w:fill="FFFFFF"/>
            <w:noWrap/>
            <w:vAlign w:val="bottom"/>
            <w:hideMark/>
          </w:tcPr>
          <w:p w14:paraId="5EE447BF" w14:textId="77777777" w:rsidR="006A198F" w:rsidRPr="00CC4DFC" w:rsidRDefault="006A198F" w:rsidP="00984A09">
            <w:pPr>
              <w:rPr>
                <w:rFonts w:ascii="Calibri" w:eastAsia="Times New Roman" w:hAnsi="Calibri" w:cs="Calibri"/>
                <w:color w:val="000000"/>
              </w:rPr>
            </w:pPr>
            <w:r w:rsidRPr="00CC4DFC">
              <w:rPr>
                <w:rFonts w:ascii="Calibri" w:eastAsia="Times New Roman" w:hAnsi="Calibri" w:cs="Calibri"/>
                <w:color w:val="000000"/>
              </w:rPr>
              <w:t>USNM 391239</w:t>
            </w:r>
          </w:p>
        </w:tc>
        <w:tc>
          <w:tcPr>
            <w:tcW w:w="2070" w:type="dxa"/>
            <w:tcBorders>
              <w:top w:val="nil"/>
              <w:left w:val="single" w:sz="8" w:space="0" w:color="auto"/>
              <w:bottom w:val="nil"/>
              <w:right w:val="single" w:sz="8" w:space="0" w:color="auto"/>
            </w:tcBorders>
            <w:shd w:val="clear" w:color="000000" w:fill="FFFFFF"/>
            <w:noWrap/>
            <w:vAlign w:val="bottom"/>
            <w:hideMark/>
          </w:tcPr>
          <w:p w14:paraId="76A141D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AG5NP43               </w:t>
            </w:r>
          </w:p>
        </w:tc>
      </w:tr>
      <w:tr w:rsidR="006A198F" w:rsidRPr="006C0B6E" w14:paraId="6F0F946F"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A4AB410"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2EEA99F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79224005"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Arothron</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nigropunctatus</w:t>
            </w:r>
            <w:proofErr w:type="spellEnd"/>
          </w:p>
        </w:tc>
        <w:tc>
          <w:tcPr>
            <w:tcW w:w="1890" w:type="dxa"/>
            <w:tcBorders>
              <w:top w:val="nil"/>
              <w:left w:val="nil"/>
              <w:bottom w:val="nil"/>
              <w:right w:val="nil"/>
            </w:tcBorders>
            <w:shd w:val="clear" w:color="000000" w:fill="FFFFFF"/>
            <w:noWrap/>
            <w:vAlign w:val="bottom"/>
            <w:hideMark/>
          </w:tcPr>
          <w:p w14:paraId="31FEFA1A" w14:textId="77777777" w:rsidR="006A198F" w:rsidRPr="00CC4DFC" w:rsidRDefault="006A198F" w:rsidP="00984A09">
            <w:pPr>
              <w:autoSpaceDE w:val="0"/>
              <w:autoSpaceDN w:val="0"/>
              <w:adjustRightInd w:val="0"/>
              <w:rPr>
                <w:rFonts w:ascii="Calibri" w:hAnsi="Calibri" w:cs="Calibri"/>
              </w:rPr>
            </w:pPr>
            <w:r w:rsidRPr="00CC4DFC">
              <w:rPr>
                <w:rFonts w:ascii="Calibri" w:hAnsi="Calibri" w:cs="Calibri"/>
                <w:color w:val="000000"/>
              </w:rPr>
              <w:t>NMV A.29880-008</w:t>
            </w:r>
          </w:p>
        </w:tc>
        <w:tc>
          <w:tcPr>
            <w:tcW w:w="2070" w:type="dxa"/>
            <w:tcBorders>
              <w:top w:val="nil"/>
              <w:left w:val="single" w:sz="8" w:space="0" w:color="auto"/>
              <w:bottom w:val="nil"/>
              <w:right w:val="single" w:sz="8" w:space="0" w:color="auto"/>
            </w:tcBorders>
            <w:shd w:val="clear" w:color="000000" w:fill="FFFFFF"/>
            <w:noWrap/>
            <w:vAlign w:val="bottom"/>
            <w:hideMark/>
          </w:tcPr>
          <w:p w14:paraId="1DCD7BB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UG0991</w:t>
            </w:r>
          </w:p>
        </w:tc>
      </w:tr>
      <w:tr w:rsidR="006A198F" w:rsidRPr="006C0B6E" w14:paraId="2620ECE9"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3BE63AE"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7A02DFB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5B4CDFE5"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Canthigaster</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axiologus</w:t>
            </w:r>
            <w:proofErr w:type="spellEnd"/>
          </w:p>
        </w:tc>
        <w:tc>
          <w:tcPr>
            <w:tcW w:w="1890" w:type="dxa"/>
            <w:tcBorders>
              <w:top w:val="nil"/>
              <w:left w:val="nil"/>
              <w:bottom w:val="nil"/>
              <w:right w:val="nil"/>
            </w:tcBorders>
            <w:shd w:val="clear" w:color="000000" w:fill="FFFFFF"/>
            <w:noWrap/>
            <w:vAlign w:val="bottom"/>
            <w:hideMark/>
          </w:tcPr>
          <w:p w14:paraId="2F36366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400503</w:t>
            </w:r>
          </w:p>
        </w:tc>
        <w:tc>
          <w:tcPr>
            <w:tcW w:w="2070" w:type="dxa"/>
            <w:tcBorders>
              <w:top w:val="nil"/>
              <w:left w:val="single" w:sz="8" w:space="0" w:color="auto"/>
              <w:bottom w:val="nil"/>
              <w:right w:val="single" w:sz="8" w:space="0" w:color="auto"/>
            </w:tcBorders>
            <w:shd w:val="clear" w:color="000000" w:fill="FFFFFF"/>
            <w:noWrap/>
            <w:vAlign w:val="bottom"/>
            <w:hideMark/>
          </w:tcPr>
          <w:p w14:paraId="4DD2AC18"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AG9RT89           </w:t>
            </w:r>
          </w:p>
        </w:tc>
      </w:tr>
      <w:tr w:rsidR="006A198F" w:rsidRPr="006C0B6E" w14:paraId="776100CF"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582D7877"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6373548E"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5A7FB7EE"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Canthigaster</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bennetti</w:t>
            </w:r>
            <w:proofErr w:type="spellEnd"/>
          </w:p>
        </w:tc>
        <w:tc>
          <w:tcPr>
            <w:tcW w:w="1890" w:type="dxa"/>
            <w:tcBorders>
              <w:top w:val="nil"/>
              <w:left w:val="nil"/>
              <w:bottom w:val="nil"/>
              <w:right w:val="nil"/>
            </w:tcBorders>
            <w:shd w:val="clear" w:color="000000" w:fill="FFFFFF"/>
            <w:noWrap/>
            <w:vAlign w:val="bottom"/>
            <w:hideMark/>
          </w:tcPr>
          <w:p w14:paraId="70C0185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439632</w:t>
            </w:r>
          </w:p>
        </w:tc>
        <w:tc>
          <w:tcPr>
            <w:tcW w:w="2070" w:type="dxa"/>
            <w:tcBorders>
              <w:top w:val="nil"/>
              <w:left w:val="single" w:sz="8" w:space="0" w:color="auto"/>
              <w:bottom w:val="nil"/>
              <w:right w:val="single" w:sz="8" w:space="0" w:color="auto"/>
            </w:tcBorders>
            <w:shd w:val="clear" w:color="000000" w:fill="FFFFFF"/>
            <w:noWrap/>
            <w:vAlign w:val="bottom"/>
            <w:hideMark/>
          </w:tcPr>
          <w:p w14:paraId="14721374"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AG5NT52            </w:t>
            </w:r>
          </w:p>
        </w:tc>
      </w:tr>
      <w:tr w:rsidR="006A198F" w:rsidRPr="006C0B6E" w14:paraId="416DCB10"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5F6903D4"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AC4B4F4"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475EE5C8"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Canthigaster</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criobe</w:t>
            </w:r>
            <w:proofErr w:type="spellEnd"/>
          </w:p>
        </w:tc>
        <w:tc>
          <w:tcPr>
            <w:tcW w:w="1890" w:type="dxa"/>
            <w:tcBorders>
              <w:top w:val="nil"/>
              <w:left w:val="nil"/>
              <w:bottom w:val="nil"/>
              <w:right w:val="nil"/>
            </w:tcBorders>
            <w:shd w:val="clear" w:color="000000" w:fill="FFFFFF"/>
            <w:noWrap/>
            <w:vAlign w:val="bottom"/>
            <w:hideMark/>
          </w:tcPr>
          <w:p w14:paraId="1EA20E2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400521</w:t>
            </w:r>
          </w:p>
        </w:tc>
        <w:tc>
          <w:tcPr>
            <w:tcW w:w="2070" w:type="dxa"/>
            <w:tcBorders>
              <w:top w:val="nil"/>
              <w:left w:val="single" w:sz="8" w:space="0" w:color="auto"/>
              <w:bottom w:val="nil"/>
              <w:right w:val="single" w:sz="8" w:space="0" w:color="auto"/>
            </w:tcBorders>
            <w:shd w:val="clear" w:color="000000" w:fill="FFFFFF"/>
            <w:noWrap/>
            <w:vAlign w:val="bottom"/>
            <w:hideMark/>
          </w:tcPr>
          <w:p w14:paraId="4A051E7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AG9RL45              </w:t>
            </w:r>
          </w:p>
        </w:tc>
      </w:tr>
      <w:tr w:rsidR="006A198F" w:rsidRPr="006C0B6E" w14:paraId="00937676"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2C1401E0"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1698B8C8"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7BF5924A"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Canthigaster</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cyanospilota</w:t>
            </w:r>
            <w:proofErr w:type="spellEnd"/>
          </w:p>
        </w:tc>
        <w:tc>
          <w:tcPr>
            <w:tcW w:w="1890" w:type="dxa"/>
            <w:tcBorders>
              <w:top w:val="nil"/>
              <w:left w:val="nil"/>
              <w:bottom w:val="nil"/>
              <w:right w:val="single" w:sz="8" w:space="0" w:color="auto"/>
            </w:tcBorders>
            <w:shd w:val="clear" w:color="000000" w:fill="FFFFFF"/>
            <w:noWrap/>
            <w:vAlign w:val="bottom"/>
            <w:hideMark/>
          </w:tcPr>
          <w:p w14:paraId="16FA259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8206-01</w:t>
            </w:r>
          </w:p>
        </w:tc>
        <w:tc>
          <w:tcPr>
            <w:tcW w:w="2070" w:type="dxa"/>
            <w:tcBorders>
              <w:top w:val="nil"/>
              <w:left w:val="nil"/>
              <w:bottom w:val="nil"/>
              <w:right w:val="single" w:sz="8" w:space="0" w:color="auto"/>
            </w:tcBorders>
            <w:shd w:val="clear" w:color="000000" w:fill="FFFFFF"/>
            <w:noWrap/>
            <w:vAlign w:val="bottom"/>
            <w:hideMark/>
          </w:tcPr>
          <w:p w14:paraId="158092F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10464</w:t>
            </w:r>
          </w:p>
        </w:tc>
      </w:tr>
      <w:tr w:rsidR="006A198F" w:rsidRPr="006C0B6E" w14:paraId="0A24F821"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34344716"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497F60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64C54FA0"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Canthigaster</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janthinoptera</w:t>
            </w:r>
            <w:proofErr w:type="spellEnd"/>
          </w:p>
        </w:tc>
        <w:tc>
          <w:tcPr>
            <w:tcW w:w="1890" w:type="dxa"/>
            <w:tcBorders>
              <w:top w:val="nil"/>
              <w:left w:val="nil"/>
              <w:bottom w:val="nil"/>
              <w:right w:val="nil"/>
            </w:tcBorders>
            <w:shd w:val="clear" w:color="000000" w:fill="FFFFFF"/>
            <w:noWrap/>
            <w:vAlign w:val="bottom"/>
            <w:hideMark/>
          </w:tcPr>
          <w:p w14:paraId="008CABC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392325</w:t>
            </w:r>
          </w:p>
        </w:tc>
        <w:tc>
          <w:tcPr>
            <w:tcW w:w="2070" w:type="dxa"/>
            <w:tcBorders>
              <w:top w:val="nil"/>
              <w:left w:val="single" w:sz="8" w:space="0" w:color="auto"/>
              <w:bottom w:val="nil"/>
              <w:right w:val="single" w:sz="8" w:space="0" w:color="auto"/>
            </w:tcBorders>
            <w:shd w:val="clear" w:color="000000" w:fill="FFFFFF"/>
            <w:noWrap/>
            <w:vAlign w:val="bottom"/>
            <w:hideMark/>
          </w:tcPr>
          <w:p w14:paraId="2FA5E3E8"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AG5NQ15       </w:t>
            </w:r>
          </w:p>
        </w:tc>
      </w:tr>
      <w:tr w:rsidR="006A198F" w:rsidRPr="006C0B6E" w14:paraId="0F02CE0A"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74FB57C"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7F22DA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00CF1CEB"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Canthigaster</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marquesensis</w:t>
            </w:r>
            <w:proofErr w:type="spellEnd"/>
          </w:p>
        </w:tc>
        <w:tc>
          <w:tcPr>
            <w:tcW w:w="1890" w:type="dxa"/>
            <w:tcBorders>
              <w:top w:val="nil"/>
              <w:left w:val="nil"/>
              <w:bottom w:val="nil"/>
              <w:right w:val="nil"/>
            </w:tcBorders>
            <w:shd w:val="clear" w:color="000000" w:fill="FFFFFF"/>
            <w:noWrap/>
            <w:vAlign w:val="bottom"/>
            <w:hideMark/>
          </w:tcPr>
          <w:p w14:paraId="2495196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409458</w:t>
            </w:r>
          </w:p>
        </w:tc>
        <w:tc>
          <w:tcPr>
            <w:tcW w:w="2070" w:type="dxa"/>
            <w:tcBorders>
              <w:top w:val="nil"/>
              <w:left w:val="single" w:sz="8" w:space="0" w:color="auto"/>
              <w:bottom w:val="nil"/>
              <w:right w:val="single" w:sz="8" w:space="0" w:color="auto"/>
            </w:tcBorders>
            <w:shd w:val="clear" w:color="000000" w:fill="FFFFFF"/>
            <w:noWrap/>
            <w:vAlign w:val="bottom"/>
            <w:hideMark/>
          </w:tcPr>
          <w:p w14:paraId="06FC101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AG7PY23        </w:t>
            </w:r>
          </w:p>
        </w:tc>
      </w:tr>
      <w:tr w:rsidR="006A198F" w:rsidRPr="006C0B6E" w14:paraId="41C0701D"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79A718E1"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1A725DA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307E71F5"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Canthigaster</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punctatissima</w:t>
            </w:r>
            <w:proofErr w:type="spellEnd"/>
          </w:p>
        </w:tc>
        <w:tc>
          <w:tcPr>
            <w:tcW w:w="1890" w:type="dxa"/>
            <w:tcBorders>
              <w:top w:val="nil"/>
              <w:left w:val="nil"/>
              <w:bottom w:val="nil"/>
              <w:right w:val="nil"/>
            </w:tcBorders>
            <w:shd w:val="clear" w:color="000000" w:fill="FFFFFF"/>
            <w:noWrap/>
            <w:vAlign w:val="bottom"/>
            <w:hideMark/>
          </w:tcPr>
          <w:p w14:paraId="7DE68BA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No voucher</w:t>
            </w:r>
          </w:p>
        </w:tc>
        <w:tc>
          <w:tcPr>
            <w:tcW w:w="2070" w:type="dxa"/>
            <w:tcBorders>
              <w:top w:val="nil"/>
              <w:left w:val="single" w:sz="8" w:space="0" w:color="auto"/>
              <w:bottom w:val="nil"/>
              <w:right w:val="single" w:sz="8" w:space="0" w:color="auto"/>
            </w:tcBorders>
            <w:shd w:val="clear" w:color="000000" w:fill="FFFFFF"/>
            <w:noWrap/>
            <w:vAlign w:val="bottom"/>
            <w:hideMark/>
          </w:tcPr>
          <w:p w14:paraId="1087B89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UPRFL0354         </w:t>
            </w:r>
          </w:p>
        </w:tc>
      </w:tr>
      <w:tr w:rsidR="006A198F" w:rsidRPr="006C0B6E" w14:paraId="1440E88E"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0E99CF6C"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3DB70F44"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32D183EA"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Canthigaster</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rapaensis</w:t>
            </w:r>
            <w:proofErr w:type="spellEnd"/>
          </w:p>
        </w:tc>
        <w:tc>
          <w:tcPr>
            <w:tcW w:w="1890" w:type="dxa"/>
            <w:tcBorders>
              <w:top w:val="nil"/>
              <w:left w:val="nil"/>
              <w:bottom w:val="nil"/>
              <w:right w:val="nil"/>
            </w:tcBorders>
            <w:shd w:val="clear" w:color="000000" w:fill="FFFFFF"/>
            <w:noWrap/>
            <w:vAlign w:val="bottom"/>
            <w:hideMark/>
          </w:tcPr>
          <w:p w14:paraId="2ABE642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400531</w:t>
            </w:r>
          </w:p>
        </w:tc>
        <w:tc>
          <w:tcPr>
            <w:tcW w:w="2070" w:type="dxa"/>
            <w:tcBorders>
              <w:top w:val="nil"/>
              <w:left w:val="single" w:sz="8" w:space="0" w:color="auto"/>
              <w:bottom w:val="nil"/>
              <w:right w:val="single" w:sz="8" w:space="0" w:color="auto"/>
            </w:tcBorders>
            <w:shd w:val="clear" w:color="000000" w:fill="FFFFFF"/>
            <w:noWrap/>
            <w:vAlign w:val="bottom"/>
            <w:hideMark/>
          </w:tcPr>
          <w:p w14:paraId="6515E6B7"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AG9RO95           </w:t>
            </w:r>
          </w:p>
        </w:tc>
      </w:tr>
      <w:tr w:rsidR="006A198F" w:rsidRPr="006C0B6E" w14:paraId="25B3E1BD"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19263C8C"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6AED79B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336407F3"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Canthigaster</w:t>
            </w:r>
            <w:proofErr w:type="spellEnd"/>
            <w:r w:rsidRPr="006C0B6E">
              <w:rPr>
                <w:rFonts w:ascii="Calibri" w:eastAsia="Times New Roman" w:hAnsi="Calibri" w:cs="Calibri"/>
                <w:i/>
                <w:iCs/>
                <w:color w:val="000000"/>
              </w:rPr>
              <w:t xml:space="preserve"> rostrata</w:t>
            </w:r>
          </w:p>
        </w:tc>
        <w:tc>
          <w:tcPr>
            <w:tcW w:w="1890" w:type="dxa"/>
            <w:tcBorders>
              <w:top w:val="nil"/>
              <w:left w:val="nil"/>
              <w:bottom w:val="nil"/>
              <w:right w:val="nil"/>
            </w:tcBorders>
            <w:shd w:val="clear" w:color="000000" w:fill="FFFFFF"/>
            <w:noWrap/>
            <w:vAlign w:val="bottom"/>
            <w:hideMark/>
          </w:tcPr>
          <w:p w14:paraId="1F91C96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No voucher</w:t>
            </w:r>
          </w:p>
        </w:tc>
        <w:tc>
          <w:tcPr>
            <w:tcW w:w="2070" w:type="dxa"/>
            <w:tcBorders>
              <w:top w:val="nil"/>
              <w:left w:val="single" w:sz="8" w:space="0" w:color="auto"/>
              <w:bottom w:val="nil"/>
              <w:right w:val="single" w:sz="8" w:space="0" w:color="auto"/>
            </w:tcBorders>
            <w:shd w:val="clear" w:color="000000" w:fill="FFFFFF"/>
            <w:noWrap/>
            <w:vAlign w:val="bottom"/>
            <w:hideMark/>
          </w:tcPr>
          <w:p w14:paraId="36E90D6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UPRFL0412              </w:t>
            </w:r>
          </w:p>
        </w:tc>
      </w:tr>
      <w:tr w:rsidR="006A198F" w:rsidRPr="006C0B6E" w14:paraId="1F6E66EE"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00E7E7C8"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BB3882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117ADEE5"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Canthigaster</w:t>
            </w:r>
            <w:proofErr w:type="spellEnd"/>
            <w:r w:rsidRPr="006C0B6E">
              <w:rPr>
                <w:rFonts w:ascii="Calibri" w:eastAsia="Times New Roman" w:hAnsi="Calibri" w:cs="Calibri"/>
                <w:i/>
                <w:iCs/>
                <w:color w:val="000000"/>
              </w:rPr>
              <w:t xml:space="preserve"> solandri</w:t>
            </w:r>
          </w:p>
        </w:tc>
        <w:tc>
          <w:tcPr>
            <w:tcW w:w="1890" w:type="dxa"/>
            <w:tcBorders>
              <w:top w:val="nil"/>
              <w:left w:val="nil"/>
              <w:bottom w:val="nil"/>
              <w:right w:val="nil"/>
            </w:tcBorders>
            <w:shd w:val="clear" w:color="000000" w:fill="FFFFFF"/>
            <w:noWrap/>
            <w:vAlign w:val="bottom"/>
            <w:hideMark/>
          </w:tcPr>
          <w:p w14:paraId="31C5A1E7"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400518</w:t>
            </w:r>
          </w:p>
        </w:tc>
        <w:tc>
          <w:tcPr>
            <w:tcW w:w="2070" w:type="dxa"/>
            <w:tcBorders>
              <w:top w:val="nil"/>
              <w:left w:val="single" w:sz="8" w:space="0" w:color="auto"/>
              <w:bottom w:val="nil"/>
              <w:right w:val="single" w:sz="8" w:space="0" w:color="auto"/>
            </w:tcBorders>
            <w:shd w:val="clear" w:color="000000" w:fill="FFFFFF"/>
            <w:noWrap/>
            <w:vAlign w:val="bottom"/>
            <w:hideMark/>
          </w:tcPr>
          <w:p w14:paraId="05E0E2EE"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AG9RM90          </w:t>
            </w:r>
          </w:p>
        </w:tc>
      </w:tr>
      <w:tr w:rsidR="006A198F" w:rsidRPr="006C0B6E" w14:paraId="59A2A562"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696F8137"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lastRenderedPageBreak/>
              <w:t>Eupercaria</w:t>
            </w:r>
          </w:p>
        </w:tc>
        <w:tc>
          <w:tcPr>
            <w:tcW w:w="1672" w:type="dxa"/>
            <w:tcBorders>
              <w:top w:val="nil"/>
              <w:left w:val="nil"/>
              <w:bottom w:val="nil"/>
              <w:right w:val="single" w:sz="8" w:space="0" w:color="auto"/>
            </w:tcBorders>
            <w:shd w:val="clear" w:color="000000" w:fill="FFFFFF"/>
            <w:noWrap/>
            <w:vAlign w:val="bottom"/>
            <w:hideMark/>
          </w:tcPr>
          <w:p w14:paraId="75BD0321"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6F2DF542"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Canthigaster</w:t>
            </w:r>
            <w:proofErr w:type="spellEnd"/>
            <w:r w:rsidRPr="006C0B6E">
              <w:rPr>
                <w:rFonts w:ascii="Calibri" w:eastAsia="Times New Roman" w:hAnsi="Calibri" w:cs="Calibri"/>
                <w:i/>
                <w:iCs/>
                <w:color w:val="000000"/>
              </w:rPr>
              <w:t xml:space="preserve"> solandri</w:t>
            </w:r>
          </w:p>
        </w:tc>
        <w:tc>
          <w:tcPr>
            <w:tcW w:w="1890" w:type="dxa"/>
            <w:tcBorders>
              <w:top w:val="nil"/>
              <w:left w:val="nil"/>
              <w:bottom w:val="nil"/>
              <w:right w:val="nil"/>
            </w:tcBorders>
            <w:shd w:val="clear" w:color="000000" w:fill="FFFFFF"/>
            <w:noWrap/>
            <w:vAlign w:val="bottom"/>
            <w:hideMark/>
          </w:tcPr>
          <w:p w14:paraId="5126D0F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SAIAB 78221</w:t>
            </w:r>
          </w:p>
        </w:tc>
        <w:tc>
          <w:tcPr>
            <w:tcW w:w="2070" w:type="dxa"/>
            <w:tcBorders>
              <w:top w:val="nil"/>
              <w:left w:val="single" w:sz="8" w:space="0" w:color="auto"/>
              <w:bottom w:val="nil"/>
              <w:right w:val="single" w:sz="8" w:space="0" w:color="auto"/>
            </w:tcBorders>
            <w:shd w:val="clear" w:color="000000" w:fill="FFFFFF"/>
            <w:noWrap/>
            <w:vAlign w:val="bottom"/>
            <w:hideMark/>
          </w:tcPr>
          <w:p w14:paraId="592ACA6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KU</w:t>
            </w:r>
            <w:r>
              <w:rPr>
                <w:rFonts w:ascii="Calibri" w:eastAsia="Times New Roman" w:hAnsi="Calibri" w:cs="Calibri"/>
                <w:color w:val="000000"/>
              </w:rPr>
              <w:t>IT</w:t>
            </w:r>
            <w:r w:rsidRPr="006C0B6E">
              <w:rPr>
                <w:rFonts w:ascii="Calibri" w:eastAsia="Times New Roman" w:hAnsi="Calibri" w:cs="Calibri"/>
                <w:color w:val="000000"/>
              </w:rPr>
              <w:t xml:space="preserve"> 7224                 </w:t>
            </w:r>
          </w:p>
        </w:tc>
      </w:tr>
      <w:tr w:rsidR="006A198F" w:rsidRPr="006C0B6E" w14:paraId="20F305DE"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FAF78A4"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19B415D4"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2CB62F39"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Canthigaster</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valentini</w:t>
            </w:r>
            <w:proofErr w:type="spellEnd"/>
          </w:p>
        </w:tc>
        <w:tc>
          <w:tcPr>
            <w:tcW w:w="1890" w:type="dxa"/>
            <w:tcBorders>
              <w:top w:val="nil"/>
              <w:left w:val="nil"/>
              <w:bottom w:val="nil"/>
              <w:right w:val="nil"/>
            </w:tcBorders>
            <w:shd w:val="clear" w:color="000000" w:fill="FFFFFF"/>
            <w:noWrap/>
            <w:vAlign w:val="bottom"/>
            <w:hideMark/>
          </w:tcPr>
          <w:p w14:paraId="643E62F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390990</w:t>
            </w:r>
          </w:p>
        </w:tc>
        <w:tc>
          <w:tcPr>
            <w:tcW w:w="2070" w:type="dxa"/>
            <w:tcBorders>
              <w:top w:val="nil"/>
              <w:left w:val="single" w:sz="8" w:space="0" w:color="auto"/>
              <w:bottom w:val="nil"/>
              <w:right w:val="single" w:sz="8" w:space="0" w:color="auto"/>
            </w:tcBorders>
            <w:shd w:val="clear" w:color="000000" w:fill="FFFFFF"/>
            <w:noWrap/>
            <w:vAlign w:val="bottom"/>
            <w:hideMark/>
          </w:tcPr>
          <w:p w14:paraId="48668B18"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AG5NP15           </w:t>
            </w:r>
          </w:p>
        </w:tc>
      </w:tr>
      <w:tr w:rsidR="006A198F" w:rsidRPr="006C0B6E" w14:paraId="06133912"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2634C993"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225E18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12499259"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Chelonodon</w:t>
            </w:r>
            <w:r>
              <w:rPr>
                <w:rFonts w:ascii="Calibri" w:eastAsia="Times New Roman" w:hAnsi="Calibri" w:cs="Calibri"/>
                <w:i/>
                <w:iCs/>
                <w:color w:val="000000"/>
              </w:rPr>
              <w:t>tops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patoca</w:t>
            </w:r>
            <w:proofErr w:type="spellEnd"/>
          </w:p>
        </w:tc>
        <w:tc>
          <w:tcPr>
            <w:tcW w:w="1890" w:type="dxa"/>
            <w:tcBorders>
              <w:top w:val="nil"/>
              <w:left w:val="nil"/>
              <w:bottom w:val="nil"/>
              <w:right w:val="nil"/>
            </w:tcBorders>
            <w:shd w:val="clear" w:color="000000" w:fill="FFFFFF"/>
            <w:noWrap/>
            <w:vAlign w:val="bottom"/>
            <w:hideMark/>
          </w:tcPr>
          <w:p w14:paraId="2B800A71"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 xml:space="preserve">CSIRO </w:t>
            </w:r>
            <w:proofErr w:type="spellStart"/>
            <w:r>
              <w:rPr>
                <w:rFonts w:ascii="Calibri" w:eastAsia="Times New Roman" w:hAnsi="Calibri" w:cs="Calibri"/>
                <w:color w:val="000000"/>
              </w:rPr>
              <w:t>unreg</w:t>
            </w:r>
            <w:proofErr w:type="spellEnd"/>
            <w:r>
              <w:rPr>
                <w:rFonts w:ascii="Calibri" w:eastAsia="Times New Roman" w:hAnsi="Calibri" w:cs="Calibri"/>
                <w:color w:val="000000"/>
              </w:rPr>
              <w:t xml:space="preserve"> LM921</w:t>
            </w:r>
          </w:p>
        </w:tc>
        <w:tc>
          <w:tcPr>
            <w:tcW w:w="2070" w:type="dxa"/>
            <w:tcBorders>
              <w:top w:val="nil"/>
              <w:left w:val="single" w:sz="8" w:space="0" w:color="auto"/>
              <w:bottom w:val="nil"/>
              <w:right w:val="single" w:sz="8" w:space="0" w:color="auto"/>
            </w:tcBorders>
            <w:shd w:val="clear" w:color="000000" w:fill="FFFFFF"/>
            <w:noWrap/>
            <w:vAlign w:val="bottom"/>
            <w:hideMark/>
          </w:tcPr>
          <w:p w14:paraId="6A1D6E0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IN02921</w:t>
            </w:r>
          </w:p>
        </w:tc>
      </w:tr>
      <w:tr w:rsidR="006A198F" w:rsidRPr="006C0B6E" w14:paraId="68E8ACE1"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2A812D4D"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38B39A9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5D3DA456"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Feroxodon</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multistriatus</w:t>
            </w:r>
            <w:proofErr w:type="spellEnd"/>
          </w:p>
        </w:tc>
        <w:tc>
          <w:tcPr>
            <w:tcW w:w="1890" w:type="dxa"/>
            <w:tcBorders>
              <w:top w:val="nil"/>
              <w:left w:val="nil"/>
              <w:bottom w:val="nil"/>
              <w:right w:val="nil"/>
            </w:tcBorders>
            <w:shd w:val="clear" w:color="000000" w:fill="FFFFFF"/>
            <w:noWrap/>
            <w:vAlign w:val="bottom"/>
            <w:hideMark/>
          </w:tcPr>
          <w:p w14:paraId="20D65428"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 xml:space="preserve">CSIRO </w:t>
            </w:r>
            <w:proofErr w:type="spellStart"/>
            <w:r>
              <w:rPr>
                <w:rFonts w:ascii="Calibri" w:eastAsia="Times New Roman" w:hAnsi="Calibri" w:cs="Calibri"/>
                <w:color w:val="000000"/>
              </w:rPr>
              <w:t>unreg</w:t>
            </w:r>
            <w:proofErr w:type="spellEnd"/>
          </w:p>
        </w:tc>
        <w:tc>
          <w:tcPr>
            <w:tcW w:w="2070" w:type="dxa"/>
            <w:tcBorders>
              <w:top w:val="nil"/>
              <w:left w:val="single" w:sz="8" w:space="0" w:color="auto"/>
              <w:bottom w:val="nil"/>
              <w:right w:val="single" w:sz="8" w:space="0" w:color="auto"/>
            </w:tcBorders>
            <w:shd w:val="clear" w:color="000000" w:fill="FFFFFF"/>
            <w:noWrap/>
            <w:vAlign w:val="bottom"/>
            <w:hideMark/>
          </w:tcPr>
          <w:p w14:paraId="59673EFF"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4433</w:t>
            </w:r>
          </w:p>
        </w:tc>
      </w:tr>
      <w:tr w:rsidR="006A198F" w:rsidRPr="006C0B6E" w14:paraId="0B6B4859"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13D1153"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ECE71F8"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30F7289D"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Feroxodon</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multistriatus</w:t>
            </w:r>
            <w:proofErr w:type="spellEnd"/>
          </w:p>
        </w:tc>
        <w:tc>
          <w:tcPr>
            <w:tcW w:w="1890" w:type="dxa"/>
            <w:tcBorders>
              <w:top w:val="nil"/>
              <w:left w:val="nil"/>
              <w:bottom w:val="nil"/>
              <w:right w:val="single" w:sz="8" w:space="0" w:color="auto"/>
            </w:tcBorders>
            <w:shd w:val="clear" w:color="000000" w:fill="FFFFFF"/>
            <w:noWrap/>
            <w:vAlign w:val="bottom"/>
            <w:hideMark/>
          </w:tcPr>
          <w:p w14:paraId="14DDC9A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8257-01</w:t>
            </w:r>
          </w:p>
        </w:tc>
        <w:tc>
          <w:tcPr>
            <w:tcW w:w="2070" w:type="dxa"/>
            <w:tcBorders>
              <w:top w:val="nil"/>
              <w:left w:val="nil"/>
              <w:bottom w:val="nil"/>
              <w:right w:val="single" w:sz="8" w:space="0" w:color="auto"/>
            </w:tcBorders>
            <w:shd w:val="clear" w:color="000000" w:fill="FFFFFF"/>
            <w:noWrap/>
            <w:vAlign w:val="bottom"/>
            <w:hideMark/>
          </w:tcPr>
          <w:p w14:paraId="1B8D00FA"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10714</w:t>
            </w:r>
          </w:p>
        </w:tc>
      </w:tr>
      <w:tr w:rsidR="006A198F" w:rsidRPr="006C0B6E" w14:paraId="30A4E79C"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2DC3236C"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3232BCB4"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5F7E1064"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Lagocephalus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cheesemanii</w:t>
            </w:r>
            <w:proofErr w:type="spellEnd"/>
          </w:p>
        </w:tc>
        <w:tc>
          <w:tcPr>
            <w:tcW w:w="1890" w:type="dxa"/>
            <w:tcBorders>
              <w:top w:val="nil"/>
              <w:left w:val="nil"/>
              <w:bottom w:val="nil"/>
              <w:right w:val="single" w:sz="8" w:space="0" w:color="auto"/>
            </w:tcBorders>
            <w:shd w:val="clear" w:color="000000" w:fill="FFFFFF"/>
            <w:noWrap/>
            <w:vAlign w:val="bottom"/>
            <w:hideMark/>
          </w:tcPr>
          <w:p w14:paraId="0247C5B7"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7285-04</w:t>
            </w:r>
          </w:p>
        </w:tc>
        <w:tc>
          <w:tcPr>
            <w:tcW w:w="2070" w:type="dxa"/>
            <w:tcBorders>
              <w:top w:val="nil"/>
              <w:left w:val="nil"/>
              <w:bottom w:val="nil"/>
              <w:right w:val="single" w:sz="8" w:space="0" w:color="auto"/>
            </w:tcBorders>
            <w:shd w:val="clear" w:color="000000" w:fill="FFFFFF"/>
            <w:noWrap/>
            <w:vAlign w:val="bottom"/>
            <w:hideMark/>
          </w:tcPr>
          <w:p w14:paraId="1678BAD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6570</w:t>
            </w:r>
          </w:p>
        </w:tc>
      </w:tr>
      <w:tr w:rsidR="006A198F" w:rsidRPr="006C0B6E" w14:paraId="2EA9B2A2"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1560ECF"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1D82EB7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428F62DC"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Lagocephalus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guentheri</w:t>
            </w:r>
            <w:proofErr w:type="spellEnd"/>
          </w:p>
        </w:tc>
        <w:tc>
          <w:tcPr>
            <w:tcW w:w="1890" w:type="dxa"/>
            <w:tcBorders>
              <w:top w:val="nil"/>
              <w:left w:val="nil"/>
              <w:bottom w:val="nil"/>
              <w:right w:val="nil"/>
            </w:tcBorders>
            <w:shd w:val="clear" w:color="000000" w:fill="FFFFFF"/>
            <w:noWrap/>
            <w:vAlign w:val="bottom"/>
            <w:hideMark/>
          </w:tcPr>
          <w:p w14:paraId="11D061B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437742</w:t>
            </w:r>
          </w:p>
        </w:tc>
        <w:tc>
          <w:tcPr>
            <w:tcW w:w="2070" w:type="dxa"/>
            <w:tcBorders>
              <w:top w:val="nil"/>
              <w:left w:val="single" w:sz="8" w:space="0" w:color="auto"/>
              <w:bottom w:val="nil"/>
              <w:right w:val="single" w:sz="8" w:space="0" w:color="auto"/>
            </w:tcBorders>
            <w:shd w:val="clear" w:color="000000" w:fill="FFFFFF"/>
            <w:noWrap/>
            <w:vAlign w:val="bottom"/>
            <w:hideMark/>
          </w:tcPr>
          <w:p w14:paraId="0241BAD8"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AC1VJ91           </w:t>
            </w:r>
          </w:p>
        </w:tc>
      </w:tr>
      <w:tr w:rsidR="006A198F" w:rsidRPr="006C0B6E" w14:paraId="43180F82"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3F36B33E"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3087197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49E85F5E"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Lagocephalus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laevigatus</w:t>
            </w:r>
            <w:proofErr w:type="spellEnd"/>
          </w:p>
        </w:tc>
        <w:tc>
          <w:tcPr>
            <w:tcW w:w="1890" w:type="dxa"/>
            <w:tcBorders>
              <w:top w:val="nil"/>
              <w:left w:val="nil"/>
              <w:bottom w:val="nil"/>
              <w:right w:val="nil"/>
            </w:tcBorders>
            <w:shd w:val="clear" w:color="000000" w:fill="FFFFFF"/>
            <w:noWrap/>
            <w:vAlign w:val="bottom"/>
            <w:hideMark/>
          </w:tcPr>
          <w:p w14:paraId="729F660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No voucher</w:t>
            </w:r>
          </w:p>
        </w:tc>
        <w:tc>
          <w:tcPr>
            <w:tcW w:w="2070" w:type="dxa"/>
            <w:tcBorders>
              <w:top w:val="nil"/>
              <w:left w:val="single" w:sz="8" w:space="0" w:color="auto"/>
              <w:bottom w:val="nil"/>
              <w:right w:val="single" w:sz="8" w:space="0" w:color="auto"/>
            </w:tcBorders>
            <w:shd w:val="clear" w:color="000000" w:fill="FFFFFF"/>
            <w:noWrap/>
            <w:vAlign w:val="bottom"/>
            <w:hideMark/>
          </w:tcPr>
          <w:p w14:paraId="6819DBF4"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UPRFL1635            </w:t>
            </w:r>
          </w:p>
        </w:tc>
      </w:tr>
      <w:tr w:rsidR="006A198F" w:rsidRPr="006C0B6E" w14:paraId="2E9A02AB"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0D17CF56"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6579D94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0E924E9F"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Lagocephalus</w:t>
            </w:r>
            <w:proofErr w:type="spellEnd"/>
            <w:r>
              <w:rPr>
                <w:rFonts w:ascii="Calibri" w:eastAsia="Times New Roman" w:hAnsi="Calibri" w:cs="Calibri"/>
                <w:i/>
                <w:iCs/>
                <w:color w:val="000000"/>
              </w:rPr>
              <w:t xml:space="preserve"> </w:t>
            </w:r>
            <w:r>
              <w:rPr>
                <w:rFonts w:ascii="Calibri" w:eastAsia="Times New Roman" w:hAnsi="Calibri" w:cs="Calibri"/>
                <w:color w:val="000000"/>
              </w:rPr>
              <w:t>cf.</w:t>
            </w:r>
            <w:r w:rsidRPr="006C0B6E">
              <w:rPr>
                <w:rFonts w:ascii="Calibri" w:eastAsia="Times New Roman" w:hAnsi="Calibri" w:cs="Calibri"/>
                <w:i/>
                <w:iCs/>
                <w:color w:val="000000"/>
              </w:rPr>
              <w:t xml:space="preserve"> </w:t>
            </w:r>
            <w:proofErr w:type="spellStart"/>
            <w:r>
              <w:rPr>
                <w:rFonts w:ascii="Calibri" w:eastAsia="Times New Roman" w:hAnsi="Calibri" w:cs="Calibri"/>
                <w:i/>
                <w:iCs/>
                <w:color w:val="000000"/>
              </w:rPr>
              <w:t>suezensis</w:t>
            </w:r>
            <w:proofErr w:type="spellEnd"/>
          </w:p>
        </w:tc>
        <w:tc>
          <w:tcPr>
            <w:tcW w:w="1890" w:type="dxa"/>
            <w:tcBorders>
              <w:top w:val="nil"/>
              <w:left w:val="nil"/>
              <w:bottom w:val="nil"/>
              <w:right w:val="nil"/>
            </w:tcBorders>
            <w:shd w:val="clear" w:color="000000" w:fill="FFFFFF"/>
            <w:noWrap/>
            <w:vAlign w:val="bottom"/>
            <w:hideMark/>
          </w:tcPr>
          <w:p w14:paraId="1DDECF9A"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 xml:space="preserve">CSIRO </w:t>
            </w:r>
            <w:proofErr w:type="spellStart"/>
            <w:r>
              <w:rPr>
                <w:rFonts w:ascii="Calibri" w:eastAsia="Times New Roman" w:hAnsi="Calibri" w:cs="Calibri"/>
                <w:color w:val="000000"/>
              </w:rPr>
              <w:t>unreg</w:t>
            </w:r>
            <w:proofErr w:type="spellEnd"/>
          </w:p>
        </w:tc>
        <w:tc>
          <w:tcPr>
            <w:tcW w:w="2070" w:type="dxa"/>
            <w:tcBorders>
              <w:top w:val="nil"/>
              <w:left w:val="single" w:sz="8" w:space="0" w:color="auto"/>
              <w:bottom w:val="nil"/>
              <w:right w:val="single" w:sz="8" w:space="0" w:color="auto"/>
            </w:tcBorders>
            <w:shd w:val="clear" w:color="000000" w:fill="FFFFFF"/>
            <w:noWrap/>
            <w:vAlign w:val="bottom"/>
            <w:hideMark/>
          </w:tcPr>
          <w:p w14:paraId="07CF166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GT4214</w:t>
            </w:r>
          </w:p>
        </w:tc>
      </w:tr>
      <w:tr w:rsidR="006A198F" w:rsidRPr="006C0B6E" w14:paraId="3D090095"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656530E3"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76115B57"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12EA0182"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Lagocephalus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spadiceus</w:t>
            </w:r>
            <w:proofErr w:type="spellEnd"/>
          </w:p>
        </w:tc>
        <w:tc>
          <w:tcPr>
            <w:tcW w:w="1890" w:type="dxa"/>
            <w:tcBorders>
              <w:top w:val="nil"/>
              <w:left w:val="nil"/>
              <w:bottom w:val="nil"/>
              <w:right w:val="nil"/>
            </w:tcBorders>
            <w:shd w:val="clear" w:color="000000" w:fill="FFFFFF"/>
            <w:noWrap/>
            <w:vAlign w:val="bottom"/>
            <w:hideMark/>
          </w:tcPr>
          <w:p w14:paraId="36489718"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403468</w:t>
            </w:r>
          </w:p>
        </w:tc>
        <w:tc>
          <w:tcPr>
            <w:tcW w:w="2070" w:type="dxa"/>
            <w:tcBorders>
              <w:top w:val="nil"/>
              <w:left w:val="single" w:sz="8" w:space="0" w:color="auto"/>
              <w:bottom w:val="nil"/>
              <w:right w:val="single" w:sz="8" w:space="0" w:color="auto"/>
            </w:tcBorders>
            <w:shd w:val="clear" w:color="000000" w:fill="FFFFFF"/>
            <w:noWrap/>
            <w:vAlign w:val="bottom"/>
            <w:hideMark/>
          </w:tcPr>
          <w:p w14:paraId="19D93668"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AG9RG48           </w:t>
            </w:r>
          </w:p>
        </w:tc>
      </w:tr>
      <w:tr w:rsidR="006A198F" w:rsidRPr="006C0B6E" w14:paraId="1C46F1E7"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1D6834F0"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41C3A8B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0A2D346E"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Sphoeroides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annulatus</w:t>
            </w:r>
            <w:proofErr w:type="spellEnd"/>
          </w:p>
        </w:tc>
        <w:tc>
          <w:tcPr>
            <w:tcW w:w="1890" w:type="dxa"/>
            <w:tcBorders>
              <w:top w:val="nil"/>
              <w:left w:val="nil"/>
              <w:bottom w:val="nil"/>
              <w:right w:val="nil"/>
            </w:tcBorders>
            <w:shd w:val="clear" w:color="000000" w:fill="FFFFFF"/>
            <w:noWrap/>
            <w:vAlign w:val="bottom"/>
            <w:hideMark/>
          </w:tcPr>
          <w:p w14:paraId="0341044E"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HB-1190</w:t>
            </w:r>
          </w:p>
        </w:tc>
        <w:tc>
          <w:tcPr>
            <w:tcW w:w="2070" w:type="dxa"/>
            <w:tcBorders>
              <w:top w:val="nil"/>
              <w:left w:val="single" w:sz="8" w:space="0" w:color="auto"/>
              <w:bottom w:val="nil"/>
              <w:right w:val="single" w:sz="8" w:space="0" w:color="auto"/>
            </w:tcBorders>
            <w:shd w:val="clear" w:color="000000" w:fill="FFFFFF"/>
            <w:noWrap/>
            <w:vAlign w:val="bottom"/>
            <w:hideMark/>
          </w:tcPr>
          <w:p w14:paraId="704EDB7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STRI BFT05089               </w:t>
            </w:r>
          </w:p>
        </w:tc>
      </w:tr>
      <w:tr w:rsidR="006A198F" w:rsidRPr="006C0B6E" w14:paraId="4DA926B8"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68BAEAD4"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65CFC4E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6EC16506"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Sphoeroides</w:t>
            </w:r>
            <w:proofErr w:type="spellEnd"/>
            <w:r w:rsidRPr="006C0B6E">
              <w:rPr>
                <w:rFonts w:ascii="Calibri" w:eastAsia="Times New Roman" w:hAnsi="Calibri" w:cs="Calibri"/>
                <w:i/>
                <w:iCs/>
                <w:color w:val="000000"/>
              </w:rPr>
              <w:t xml:space="preserve"> dorsalis</w:t>
            </w:r>
          </w:p>
        </w:tc>
        <w:tc>
          <w:tcPr>
            <w:tcW w:w="1890" w:type="dxa"/>
            <w:tcBorders>
              <w:top w:val="nil"/>
              <w:left w:val="nil"/>
              <w:bottom w:val="nil"/>
              <w:right w:val="nil"/>
            </w:tcBorders>
            <w:shd w:val="clear" w:color="000000" w:fill="FFFFFF"/>
            <w:noWrap/>
            <w:vAlign w:val="bottom"/>
            <w:hideMark/>
          </w:tcPr>
          <w:p w14:paraId="0C4D7D3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433079</w:t>
            </w:r>
          </w:p>
        </w:tc>
        <w:tc>
          <w:tcPr>
            <w:tcW w:w="2070" w:type="dxa"/>
            <w:tcBorders>
              <w:top w:val="nil"/>
              <w:left w:val="single" w:sz="8" w:space="0" w:color="auto"/>
              <w:bottom w:val="nil"/>
              <w:right w:val="single" w:sz="8" w:space="0" w:color="auto"/>
            </w:tcBorders>
            <w:shd w:val="clear" w:color="000000" w:fill="FFFFFF"/>
            <w:noWrap/>
            <w:vAlign w:val="bottom"/>
            <w:hideMark/>
          </w:tcPr>
          <w:p w14:paraId="13CA299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AB4OP01             </w:t>
            </w:r>
          </w:p>
        </w:tc>
      </w:tr>
      <w:tr w:rsidR="006A198F" w:rsidRPr="006C0B6E" w14:paraId="011DBB8A"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6D3F3D87"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2E28585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5CD18B1F"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Sphoeroides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greeleyi</w:t>
            </w:r>
            <w:proofErr w:type="spellEnd"/>
          </w:p>
        </w:tc>
        <w:tc>
          <w:tcPr>
            <w:tcW w:w="1890" w:type="dxa"/>
            <w:tcBorders>
              <w:top w:val="nil"/>
              <w:left w:val="nil"/>
              <w:bottom w:val="nil"/>
              <w:right w:val="nil"/>
            </w:tcBorders>
            <w:shd w:val="clear" w:color="000000" w:fill="FFFFFF"/>
            <w:noWrap/>
            <w:vAlign w:val="bottom"/>
            <w:hideMark/>
          </w:tcPr>
          <w:p w14:paraId="6DD300B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No voucher</w:t>
            </w:r>
          </w:p>
        </w:tc>
        <w:tc>
          <w:tcPr>
            <w:tcW w:w="2070" w:type="dxa"/>
            <w:tcBorders>
              <w:top w:val="nil"/>
              <w:left w:val="single" w:sz="8" w:space="0" w:color="auto"/>
              <w:bottom w:val="nil"/>
              <w:right w:val="single" w:sz="8" w:space="0" w:color="auto"/>
            </w:tcBorders>
            <w:shd w:val="clear" w:color="000000" w:fill="FFFFFF"/>
            <w:noWrap/>
            <w:vAlign w:val="bottom"/>
            <w:hideMark/>
          </w:tcPr>
          <w:p w14:paraId="52CF9897"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UPRFL1637               </w:t>
            </w:r>
          </w:p>
        </w:tc>
      </w:tr>
      <w:tr w:rsidR="006A198F" w:rsidRPr="006C0B6E" w14:paraId="52293D5B"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6CB05913"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445613B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353FCC9E"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Sphoeroides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lobatus</w:t>
            </w:r>
            <w:proofErr w:type="spellEnd"/>
          </w:p>
        </w:tc>
        <w:tc>
          <w:tcPr>
            <w:tcW w:w="1890" w:type="dxa"/>
            <w:tcBorders>
              <w:top w:val="nil"/>
              <w:left w:val="nil"/>
              <w:bottom w:val="nil"/>
              <w:right w:val="nil"/>
            </w:tcBorders>
            <w:shd w:val="clear" w:color="000000" w:fill="FFFFFF"/>
            <w:noWrap/>
            <w:vAlign w:val="bottom"/>
            <w:hideMark/>
          </w:tcPr>
          <w:p w14:paraId="6B99A18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No voucher</w:t>
            </w:r>
          </w:p>
        </w:tc>
        <w:tc>
          <w:tcPr>
            <w:tcW w:w="2070" w:type="dxa"/>
            <w:tcBorders>
              <w:top w:val="nil"/>
              <w:left w:val="single" w:sz="8" w:space="0" w:color="auto"/>
              <w:bottom w:val="nil"/>
              <w:right w:val="single" w:sz="8" w:space="0" w:color="auto"/>
            </w:tcBorders>
            <w:shd w:val="clear" w:color="000000" w:fill="FFFFFF"/>
            <w:noWrap/>
            <w:vAlign w:val="bottom"/>
            <w:hideMark/>
          </w:tcPr>
          <w:p w14:paraId="7FD60FCE"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UPRFL1301                </w:t>
            </w:r>
          </w:p>
        </w:tc>
      </w:tr>
      <w:tr w:rsidR="006A198F" w:rsidRPr="006C0B6E" w14:paraId="71BD437F"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1323BF14"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D660EC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2F5197B9"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Sphoeroides</w:t>
            </w:r>
            <w:proofErr w:type="spellEnd"/>
            <w:r w:rsidRPr="006C0B6E">
              <w:rPr>
                <w:rFonts w:ascii="Calibri" w:eastAsia="Times New Roman" w:hAnsi="Calibri" w:cs="Calibri"/>
                <w:i/>
                <w:iCs/>
                <w:color w:val="000000"/>
              </w:rPr>
              <w:t xml:space="preserve"> maculatus</w:t>
            </w:r>
          </w:p>
        </w:tc>
        <w:tc>
          <w:tcPr>
            <w:tcW w:w="1890" w:type="dxa"/>
            <w:tcBorders>
              <w:top w:val="nil"/>
              <w:left w:val="nil"/>
              <w:bottom w:val="nil"/>
              <w:right w:val="nil"/>
            </w:tcBorders>
            <w:shd w:val="clear" w:color="000000" w:fill="FFFFFF"/>
            <w:noWrap/>
            <w:vAlign w:val="bottom"/>
            <w:hideMark/>
          </w:tcPr>
          <w:p w14:paraId="68366D38"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423825</w:t>
            </w:r>
          </w:p>
        </w:tc>
        <w:tc>
          <w:tcPr>
            <w:tcW w:w="2070" w:type="dxa"/>
            <w:tcBorders>
              <w:top w:val="nil"/>
              <w:left w:val="single" w:sz="8" w:space="0" w:color="auto"/>
              <w:bottom w:val="nil"/>
              <w:right w:val="single" w:sz="8" w:space="0" w:color="auto"/>
            </w:tcBorders>
            <w:shd w:val="clear" w:color="000000" w:fill="FFFFFF"/>
            <w:noWrap/>
            <w:vAlign w:val="bottom"/>
            <w:hideMark/>
          </w:tcPr>
          <w:p w14:paraId="0B08F57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AE2QZ45            </w:t>
            </w:r>
          </w:p>
        </w:tc>
      </w:tr>
      <w:tr w:rsidR="006A198F" w:rsidRPr="006C0B6E" w14:paraId="15EF11B8"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04D34F9C"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39A1B98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0C56A604"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Sphoeroides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marmoratus</w:t>
            </w:r>
            <w:proofErr w:type="spellEnd"/>
          </w:p>
        </w:tc>
        <w:tc>
          <w:tcPr>
            <w:tcW w:w="1890" w:type="dxa"/>
            <w:tcBorders>
              <w:top w:val="nil"/>
              <w:left w:val="nil"/>
              <w:bottom w:val="nil"/>
              <w:right w:val="nil"/>
            </w:tcBorders>
            <w:shd w:val="clear" w:color="000000" w:fill="FFFFFF"/>
            <w:noWrap/>
            <w:vAlign w:val="bottom"/>
            <w:hideMark/>
          </w:tcPr>
          <w:p w14:paraId="732BAF9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405093</w:t>
            </w:r>
          </w:p>
        </w:tc>
        <w:tc>
          <w:tcPr>
            <w:tcW w:w="2070" w:type="dxa"/>
            <w:tcBorders>
              <w:top w:val="nil"/>
              <w:left w:val="single" w:sz="8" w:space="0" w:color="auto"/>
              <w:bottom w:val="nil"/>
              <w:right w:val="single" w:sz="8" w:space="0" w:color="auto"/>
            </w:tcBorders>
            <w:shd w:val="clear" w:color="000000" w:fill="FFFFFF"/>
            <w:noWrap/>
            <w:vAlign w:val="bottom"/>
            <w:hideMark/>
          </w:tcPr>
          <w:p w14:paraId="6DFCCA7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AD9NE03           </w:t>
            </w:r>
          </w:p>
        </w:tc>
      </w:tr>
      <w:tr w:rsidR="006A198F" w:rsidRPr="006C0B6E" w14:paraId="58A58785"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0F876A08"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8FB727F"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416457D1"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Sphoeroides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nephelus</w:t>
            </w:r>
            <w:proofErr w:type="spellEnd"/>
          </w:p>
        </w:tc>
        <w:tc>
          <w:tcPr>
            <w:tcW w:w="1890" w:type="dxa"/>
            <w:tcBorders>
              <w:top w:val="nil"/>
              <w:left w:val="nil"/>
              <w:bottom w:val="nil"/>
              <w:right w:val="nil"/>
            </w:tcBorders>
            <w:shd w:val="clear" w:color="000000" w:fill="FFFFFF"/>
            <w:noWrap/>
            <w:vAlign w:val="bottom"/>
            <w:hideMark/>
          </w:tcPr>
          <w:p w14:paraId="4189B30F"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415007</w:t>
            </w:r>
          </w:p>
        </w:tc>
        <w:tc>
          <w:tcPr>
            <w:tcW w:w="2070" w:type="dxa"/>
            <w:tcBorders>
              <w:top w:val="nil"/>
              <w:left w:val="single" w:sz="8" w:space="0" w:color="auto"/>
              <w:bottom w:val="nil"/>
              <w:right w:val="single" w:sz="8" w:space="0" w:color="auto"/>
            </w:tcBorders>
            <w:shd w:val="clear" w:color="000000" w:fill="FFFFFF"/>
            <w:noWrap/>
            <w:vAlign w:val="bottom"/>
            <w:hideMark/>
          </w:tcPr>
          <w:p w14:paraId="5AA720E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AC4YB58             </w:t>
            </w:r>
          </w:p>
        </w:tc>
      </w:tr>
      <w:tr w:rsidR="006A198F" w:rsidRPr="006C0B6E" w14:paraId="341A10DD"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614CD819"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C0B2EA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340A2C11"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Sphoeroides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pachygaster</w:t>
            </w:r>
            <w:proofErr w:type="spellEnd"/>
          </w:p>
        </w:tc>
        <w:tc>
          <w:tcPr>
            <w:tcW w:w="1890" w:type="dxa"/>
            <w:tcBorders>
              <w:top w:val="nil"/>
              <w:left w:val="nil"/>
              <w:bottom w:val="nil"/>
              <w:right w:val="nil"/>
            </w:tcBorders>
            <w:shd w:val="clear" w:color="000000" w:fill="FFFFFF"/>
            <w:noWrap/>
            <w:vAlign w:val="bottom"/>
            <w:hideMark/>
          </w:tcPr>
          <w:p w14:paraId="054948C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405072</w:t>
            </w:r>
          </w:p>
        </w:tc>
        <w:tc>
          <w:tcPr>
            <w:tcW w:w="2070" w:type="dxa"/>
            <w:tcBorders>
              <w:top w:val="nil"/>
              <w:left w:val="single" w:sz="8" w:space="0" w:color="auto"/>
              <w:bottom w:val="nil"/>
              <w:right w:val="single" w:sz="8" w:space="0" w:color="auto"/>
            </w:tcBorders>
            <w:shd w:val="clear" w:color="000000" w:fill="FFFFFF"/>
            <w:noWrap/>
            <w:vAlign w:val="bottom"/>
            <w:hideMark/>
          </w:tcPr>
          <w:p w14:paraId="677950B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AD9ND61          </w:t>
            </w:r>
          </w:p>
        </w:tc>
      </w:tr>
      <w:tr w:rsidR="006A198F" w:rsidRPr="006C0B6E" w14:paraId="28FE4713"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6705B158"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60716C9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7A608F3C"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Sphoeroides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spengleri</w:t>
            </w:r>
            <w:proofErr w:type="spellEnd"/>
          </w:p>
        </w:tc>
        <w:tc>
          <w:tcPr>
            <w:tcW w:w="1890" w:type="dxa"/>
            <w:tcBorders>
              <w:top w:val="nil"/>
              <w:left w:val="nil"/>
              <w:bottom w:val="nil"/>
              <w:right w:val="nil"/>
            </w:tcBorders>
            <w:shd w:val="clear" w:color="000000" w:fill="FFFFFF"/>
            <w:noWrap/>
            <w:vAlign w:val="bottom"/>
            <w:hideMark/>
          </w:tcPr>
          <w:p w14:paraId="6563E69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No voucher</w:t>
            </w:r>
          </w:p>
        </w:tc>
        <w:tc>
          <w:tcPr>
            <w:tcW w:w="2070" w:type="dxa"/>
            <w:tcBorders>
              <w:top w:val="nil"/>
              <w:left w:val="single" w:sz="8" w:space="0" w:color="auto"/>
              <w:bottom w:val="nil"/>
              <w:right w:val="single" w:sz="8" w:space="0" w:color="auto"/>
            </w:tcBorders>
            <w:shd w:val="clear" w:color="000000" w:fill="FFFFFF"/>
            <w:noWrap/>
            <w:vAlign w:val="bottom"/>
            <w:hideMark/>
          </w:tcPr>
          <w:p w14:paraId="4491D0A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UPRFL0410              </w:t>
            </w:r>
          </w:p>
        </w:tc>
      </w:tr>
      <w:tr w:rsidR="006A198F" w:rsidRPr="006C0B6E" w14:paraId="13CC8F87"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3DF9646B"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238E1F6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1E57BE03"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Sphoeroides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testudineus</w:t>
            </w:r>
            <w:proofErr w:type="spellEnd"/>
          </w:p>
        </w:tc>
        <w:tc>
          <w:tcPr>
            <w:tcW w:w="1890" w:type="dxa"/>
            <w:tcBorders>
              <w:top w:val="nil"/>
              <w:left w:val="nil"/>
              <w:bottom w:val="nil"/>
              <w:right w:val="nil"/>
            </w:tcBorders>
            <w:shd w:val="clear" w:color="000000" w:fill="FFFFFF"/>
            <w:noWrap/>
            <w:vAlign w:val="bottom"/>
            <w:hideMark/>
          </w:tcPr>
          <w:p w14:paraId="27213BC7"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414276</w:t>
            </w:r>
          </w:p>
        </w:tc>
        <w:tc>
          <w:tcPr>
            <w:tcW w:w="2070" w:type="dxa"/>
            <w:tcBorders>
              <w:top w:val="nil"/>
              <w:left w:val="single" w:sz="8" w:space="0" w:color="auto"/>
              <w:bottom w:val="nil"/>
              <w:right w:val="single" w:sz="8" w:space="0" w:color="auto"/>
            </w:tcBorders>
            <w:shd w:val="clear" w:color="000000" w:fill="FFFFFF"/>
            <w:noWrap/>
            <w:vAlign w:val="bottom"/>
            <w:hideMark/>
          </w:tcPr>
          <w:p w14:paraId="40FF0E18"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AC8CC45          </w:t>
            </w:r>
          </w:p>
        </w:tc>
      </w:tr>
      <w:tr w:rsidR="006A198F" w:rsidRPr="006C0B6E" w14:paraId="66955C93"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29AAFB98"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1F82CFF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7871C13F"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Takifugu</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niphobles</w:t>
            </w:r>
            <w:proofErr w:type="spellEnd"/>
          </w:p>
        </w:tc>
        <w:tc>
          <w:tcPr>
            <w:tcW w:w="1890" w:type="dxa"/>
            <w:tcBorders>
              <w:top w:val="nil"/>
              <w:left w:val="nil"/>
              <w:bottom w:val="nil"/>
              <w:right w:val="nil"/>
            </w:tcBorders>
            <w:shd w:val="clear" w:color="000000" w:fill="FFFFFF"/>
            <w:noWrap/>
            <w:vAlign w:val="bottom"/>
            <w:hideMark/>
          </w:tcPr>
          <w:p w14:paraId="3F0F91C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No voucher</w:t>
            </w:r>
          </w:p>
        </w:tc>
        <w:tc>
          <w:tcPr>
            <w:tcW w:w="2070" w:type="dxa"/>
            <w:tcBorders>
              <w:top w:val="nil"/>
              <w:left w:val="single" w:sz="8" w:space="0" w:color="auto"/>
              <w:bottom w:val="nil"/>
              <w:right w:val="single" w:sz="8" w:space="0" w:color="auto"/>
            </w:tcBorders>
            <w:shd w:val="clear" w:color="000000" w:fill="FFFFFF"/>
            <w:noWrap/>
            <w:vAlign w:val="bottom"/>
            <w:hideMark/>
          </w:tcPr>
          <w:p w14:paraId="5357B3B1"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ANSP 206060 large</w:t>
            </w:r>
          </w:p>
        </w:tc>
      </w:tr>
      <w:tr w:rsidR="006A198F" w:rsidRPr="006C0B6E" w14:paraId="0F8344BA"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0B0D53FD"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195BC98F"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715032B6"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Torquigener</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hicksii</w:t>
            </w:r>
            <w:proofErr w:type="spellEnd"/>
          </w:p>
        </w:tc>
        <w:tc>
          <w:tcPr>
            <w:tcW w:w="1890" w:type="dxa"/>
            <w:tcBorders>
              <w:top w:val="nil"/>
              <w:left w:val="nil"/>
              <w:bottom w:val="nil"/>
              <w:right w:val="single" w:sz="8" w:space="0" w:color="auto"/>
            </w:tcBorders>
            <w:shd w:val="clear" w:color="000000" w:fill="FFFFFF"/>
            <w:noWrap/>
            <w:vAlign w:val="bottom"/>
            <w:hideMark/>
          </w:tcPr>
          <w:p w14:paraId="2CB6601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CSIRO H 6451-01 </w:t>
            </w:r>
          </w:p>
        </w:tc>
        <w:tc>
          <w:tcPr>
            <w:tcW w:w="2070" w:type="dxa"/>
            <w:tcBorders>
              <w:top w:val="nil"/>
              <w:left w:val="nil"/>
              <w:bottom w:val="nil"/>
              <w:right w:val="single" w:sz="8" w:space="0" w:color="auto"/>
            </w:tcBorders>
            <w:shd w:val="clear" w:color="000000" w:fill="FFFFFF"/>
            <w:noWrap/>
            <w:vAlign w:val="bottom"/>
            <w:hideMark/>
          </w:tcPr>
          <w:p w14:paraId="6B9007A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741</w:t>
            </w:r>
          </w:p>
        </w:tc>
      </w:tr>
      <w:tr w:rsidR="006A198F" w:rsidRPr="006C0B6E" w14:paraId="763BAD86"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39F05522"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3FED0B8"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Tetraodontidae</w:t>
            </w:r>
          </w:p>
        </w:tc>
        <w:tc>
          <w:tcPr>
            <w:tcW w:w="2420" w:type="dxa"/>
            <w:tcBorders>
              <w:top w:val="nil"/>
              <w:left w:val="nil"/>
              <w:bottom w:val="nil"/>
              <w:right w:val="single" w:sz="8" w:space="0" w:color="auto"/>
            </w:tcBorders>
            <w:shd w:val="clear" w:color="000000" w:fill="FFFFFF"/>
            <w:noWrap/>
            <w:vAlign w:val="bottom"/>
            <w:hideMark/>
          </w:tcPr>
          <w:p w14:paraId="7199F4BD"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Torquigener</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parcuspinus</w:t>
            </w:r>
            <w:proofErr w:type="spellEnd"/>
          </w:p>
        </w:tc>
        <w:tc>
          <w:tcPr>
            <w:tcW w:w="1890" w:type="dxa"/>
            <w:tcBorders>
              <w:top w:val="nil"/>
              <w:left w:val="nil"/>
              <w:bottom w:val="nil"/>
              <w:right w:val="single" w:sz="8" w:space="0" w:color="auto"/>
            </w:tcBorders>
            <w:shd w:val="clear" w:color="000000" w:fill="FFFFFF"/>
            <w:noWrap/>
            <w:vAlign w:val="bottom"/>
            <w:hideMark/>
          </w:tcPr>
          <w:p w14:paraId="3A4EE4F5"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H 8267-06</w:t>
            </w:r>
          </w:p>
        </w:tc>
        <w:tc>
          <w:tcPr>
            <w:tcW w:w="2070" w:type="dxa"/>
            <w:tcBorders>
              <w:top w:val="nil"/>
              <w:left w:val="nil"/>
              <w:bottom w:val="nil"/>
              <w:right w:val="single" w:sz="8" w:space="0" w:color="auto"/>
            </w:tcBorders>
            <w:shd w:val="clear" w:color="000000" w:fill="FFFFFF"/>
            <w:noWrap/>
            <w:vAlign w:val="bottom"/>
            <w:hideMark/>
          </w:tcPr>
          <w:p w14:paraId="7FB24CD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10748</w:t>
            </w:r>
          </w:p>
        </w:tc>
      </w:tr>
      <w:tr w:rsidR="006A198F" w:rsidRPr="006C0B6E" w14:paraId="288667FE"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6A7CD59A"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521B72C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Triacanthidae</w:t>
            </w:r>
          </w:p>
        </w:tc>
        <w:tc>
          <w:tcPr>
            <w:tcW w:w="2420" w:type="dxa"/>
            <w:tcBorders>
              <w:top w:val="nil"/>
              <w:left w:val="nil"/>
              <w:bottom w:val="nil"/>
              <w:right w:val="single" w:sz="8" w:space="0" w:color="auto"/>
            </w:tcBorders>
            <w:shd w:val="clear" w:color="000000" w:fill="FFFFFF"/>
            <w:noWrap/>
            <w:vAlign w:val="bottom"/>
            <w:hideMark/>
          </w:tcPr>
          <w:p w14:paraId="020E089E"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Pseudotriacanthus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strigilifer</w:t>
            </w:r>
            <w:proofErr w:type="spellEnd"/>
          </w:p>
        </w:tc>
        <w:tc>
          <w:tcPr>
            <w:tcW w:w="1890" w:type="dxa"/>
            <w:tcBorders>
              <w:top w:val="nil"/>
              <w:left w:val="nil"/>
              <w:bottom w:val="nil"/>
              <w:right w:val="nil"/>
            </w:tcBorders>
            <w:shd w:val="clear" w:color="000000" w:fill="FFFFFF"/>
            <w:noWrap/>
            <w:vAlign w:val="bottom"/>
            <w:hideMark/>
          </w:tcPr>
          <w:p w14:paraId="6F6D5935"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CSIRO H 7217-12</w:t>
            </w:r>
          </w:p>
        </w:tc>
        <w:tc>
          <w:tcPr>
            <w:tcW w:w="2070" w:type="dxa"/>
            <w:tcBorders>
              <w:top w:val="nil"/>
              <w:left w:val="single" w:sz="8" w:space="0" w:color="auto"/>
              <w:bottom w:val="nil"/>
              <w:right w:val="single" w:sz="8" w:space="0" w:color="auto"/>
            </w:tcBorders>
            <w:shd w:val="clear" w:color="000000" w:fill="FFFFFF"/>
            <w:noWrap/>
            <w:vAlign w:val="bottom"/>
            <w:hideMark/>
          </w:tcPr>
          <w:p w14:paraId="51042ED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IN02762</w:t>
            </w:r>
          </w:p>
        </w:tc>
      </w:tr>
      <w:tr w:rsidR="006A198F" w:rsidRPr="006C0B6E" w14:paraId="013578F4"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7504C59"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lastRenderedPageBreak/>
              <w:t>Eupercaria</w:t>
            </w:r>
          </w:p>
        </w:tc>
        <w:tc>
          <w:tcPr>
            <w:tcW w:w="1672" w:type="dxa"/>
            <w:tcBorders>
              <w:top w:val="nil"/>
              <w:left w:val="nil"/>
              <w:bottom w:val="nil"/>
              <w:right w:val="single" w:sz="8" w:space="0" w:color="auto"/>
            </w:tcBorders>
            <w:shd w:val="clear" w:color="000000" w:fill="FFFFFF"/>
            <w:noWrap/>
            <w:vAlign w:val="bottom"/>
            <w:hideMark/>
          </w:tcPr>
          <w:p w14:paraId="6E8DBA5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Triacanthidae</w:t>
            </w:r>
          </w:p>
        </w:tc>
        <w:tc>
          <w:tcPr>
            <w:tcW w:w="2420" w:type="dxa"/>
            <w:tcBorders>
              <w:top w:val="nil"/>
              <w:left w:val="nil"/>
              <w:bottom w:val="nil"/>
              <w:right w:val="single" w:sz="8" w:space="0" w:color="auto"/>
            </w:tcBorders>
            <w:shd w:val="clear" w:color="000000" w:fill="FFFFFF"/>
            <w:noWrap/>
            <w:vAlign w:val="bottom"/>
            <w:hideMark/>
          </w:tcPr>
          <w:p w14:paraId="4E32646F"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Triacanthus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nieuhofi</w:t>
            </w:r>
            <w:proofErr w:type="spellEnd"/>
          </w:p>
        </w:tc>
        <w:tc>
          <w:tcPr>
            <w:tcW w:w="1890" w:type="dxa"/>
            <w:tcBorders>
              <w:top w:val="nil"/>
              <w:left w:val="nil"/>
              <w:bottom w:val="nil"/>
              <w:right w:val="nil"/>
            </w:tcBorders>
            <w:shd w:val="clear" w:color="000000" w:fill="FFFFFF"/>
            <w:noWrap/>
            <w:vAlign w:val="bottom"/>
            <w:hideMark/>
          </w:tcPr>
          <w:p w14:paraId="7E43E570"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CSIRO H 8157-03</w:t>
            </w:r>
          </w:p>
        </w:tc>
        <w:tc>
          <w:tcPr>
            <w:tcW w:w="2070" w:type="dxa"/>
            <w:tcBorders>
              <w:top w:val="nil"/>
              <w:left w:val="single" w:sz="8" w:space="0" w:color="auto"/>
              <w:bottom w:val="nil"/>
              <w:right w:val="single" w:sz="8" w:space="0" w:color="auto"/>
            </w:tcBorders>
            <w:shd w:val="clear" w:color="000000" w:fill="FFFFFF"/>
            <w:noWrap/>
            <w:vAlign w:val="bottom"/>
            <w:hideMark/>
          </w:tcPr>
          <w:p w14:paraId="0DC60834"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IN02487</w:t>
            </w:r>
          </w:p>
        </w:tc>
      </w:tr>
      <w:tr w:rsidR="006A198F" w:rsidRPr="006C0B6E" w14:paraId="7F5B1D28"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7B6DD5BF"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3FADE791"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Triacanthidae</w:t>
            </w:r>
          </w:p>
        </w:tc>
        <w:tc>
          <w:tcPr>
            <w:tcW w:w="2420" w:type="dxa"/>
            <w:tcBorders>
              <w:top w:val="nil"/>
              <w:left w:val="nil"/>
              <w:bottom w:val="nil"/>
              <w:right w:val="single" w:sz="8" w:space="0" w:color="auto"/>
            </w:tcBorders>
            <w:shd w:val="clear" w:color="000000" w:fill="FFFFFF"/>
            <w:noWrap/>
            <w:vAlign w:val="bottom"/>
            <w:hideMark/>
          </w:tcPr>
          <w:p w14:paraId="0D996957"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Tripodichthys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blochii</w:t>
            </w:r>
            <w:proofErr w:type="spellEnd"/>
          </w:p>
        </w:tc>
        <w:tc>
          <w:tcPr>
            <w:tcW w:w="1890" w:type="dxa"/>
            <w:tcBorders>
              <w:top w:val="nil"/>
              <w:left w:val="nil"/>
              <w:bottom w:val="nil"/>
              <w:right w:val="nil"/>
            </w:tcBorders>
            <w:shd w:val="clear" w:color="000000" w:fill="FFFFFF"/>
            <w:noWrap/>
            <w:vAlign w:val="bottom"/>
            <w:hideMark/>
          </w:tcPr>
          <w:p w14:paraId="516AE2E8"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424823</w:t>
            </w:r>
          </w:p>
        </w:tc>
        <w:tc>
          <w:tcPr>
            <w:tcW w:w="2070" w:type="dxa"/>
            <w:tcBorders>
              <w:top w:val="nil"/>
              <w:left w:val="single" w:sz="8" w:space="0" w:color="auto"/>
              <w:bottom w:val="nil"/>
              <w:right w:val="single" w:sz="8" w:space="0" w:color="auto"/>
            </w:tcBorders>
            <w:shd w:val="clear" w:color="000000" w:fill="FFFFFF"/>
            <w:noWrap/>
            <w:vAlign w:val="bottom"/>
            <w:hideMark/>
          </w:tcPr>
          <w:p w14:paraId="0C8FAFE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AH0SW64</w:t>
            </w:r>
          </w:p>
        </w:tc>
      </w:tr>
      <w:tr w:rsidR="006A198F" w:rsidRPr="006C0B6E" w14:paraId="07F062C8"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657A803D"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279695FA"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Triacanthodidae</w:t>
            </w:r>
          </w:p>
        </w:tc>
        <w:tc>
          <w:tcPr>
            <w:tcW w:w="2420" w:type="dxa"/>
            <w:tcBorders>
              <w:top w:val="nil"/>
              <w:left w:val="nil"/>
              <w:bottom w:val="nil"/>
              <w:right w:val="single" w:sz="8" w:space="0" w:color="auto"/>
            </w:tcBorders>
            <w:shd w:val="clear" w:color="000000" w:fill="FFFFFF"/>
            <w:noWrap/>
            <w:vAlign w:val="bottom"/>
            <w:hideMark/>
          </w:tcPr>
          <w:p w14:paraId="57046E49"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Atrophacanthus</w:t>
            </w:r>
            <w:proofErr w:type="spellEnd"/>
            <w:r w:rsidRPr="006C0B6E">
              <w:rPr>
                <w:rFonts w:ascii="Calibri" w:eastAsia="Times New Roman" w:hAnsi="Calibri" w:cs="Calibri"/>
                <w:i/>
                <w:iCs/>
                <w:color w:val="000000"/>
              </w:rPr>
              <w:t xml:space="preserve"> </w:t>
            </w:r>
            <w:r w:rsidRPr="006C0B6E">
              <w:rPr>
                <w:rFonts w:ascii="Calibri" w:eastAsia="Times New Roman" w:hAnsi="Calibri" w:cs="Calibri"/>
                <w:color w:val="000000"/>
              </w:rPr>
              <w:t>sp.</w:t>
            </w:r>
          </w:p>
        </w:tc>
        <w:tc>
          <w:tcPr>
            <w:tcW w:w="1890" w:type="dxa"/>
            <w:tcBorders>
              <w:top w:val="nil"/>
              <w:left w:val="nil"/>
              <w:bottom w:val="nil"/>
              <w:right w:val="nil"/>
            </w:tcBorders>
            <w:shd w:val="clear" w:color="000000" w:fill="FFFFFF"/>
            <w:noWrap/>
            <w:vAlign w:val="bottom"/>
            <w:hideMark/>
          </w:tcPr>
          <w:p w14:paraId="6007D7E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440414</w:t>
            </w:r>
          </w:p>
        </w:tc>
        <w:tc>
          <w:tcPr>
            <w:tcW w:w="2070" w:type="dxa"/>
            <w:tcBorders>
              <w:top w:val="nil"/>
              <w:left w:val="single" w:sz="8" w:space="0" w:color="auto"/>
              <w:bottom w:val="nil"/>
              <w:right w:val="single" w:sz="8" w:space="0" w:color="auto"/>
            </w:tcBorders>
            <w:shd w:val="clear" w:color="000000" w:fill="FFFFFF"/>
            <w:noWrap/>
            <w:vAlign w:val="bottom"/>
            <w:hideMark/>
          </w:tcPr>
          <w:p w14:paraId="27F1F27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AB4OL14</w:t>
            </w:r>
          </w:p>
        </w:tc>
      </w:tr>
      <w:tr w:rsidR="006A198F" w:rsidRPr="006C0B6E" w14:paraId="43263ACD"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2C0A3D11"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1FD587A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Triacanthodidae</w:t>
            </w:r>
          </w:p>
        </w:tc>
        <w:tc>
          <w:tcPr>
            <w:tcW w:w="2420" w:type="dxa"/>
            <w:tcBorders>
              <w:top w:val="nil"/>
              <w:left w:val="nil"/>
              <w:bottom w:val="nil"/>
              <w:right w:val="nil"/>
            </w:tcBorders>
            <w:shd w:val="clear" w:color="000000" w:fill="FFFFFF"/>
            <w:noWrap/>
            <w:vAlign w:val="bottom"/>
            <w:hideMark/>
          </w:tcPr>
          <w:p w14:paraId="5DC2AACC"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Halimochirurgus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centriscoides</w:t>
            </w:r>
            <w:proofErr w:type="spellEnd"/>
          </w:p>
        </w:tc>
        <w:tc>
          <w:tcPr>
            <w:tcW w:w="1890" w:type="dxa"/>
            <w:tcBorders>
              <w:top w:val="nil"/>
              <w:left w:val="single" w:sz="8" w:space="0" w:color="auto"/>
              <w:bottom w:val="nil"/>
              <w:right w:val="nil"/>
            </w:tcBorders>
            <w:shd w:val="clear" w:color="000000" w:fill="FFFFFF"/>
            <w:noWrap/>
            <w:vAlign w:val="bottom"/>
            <w:hideMark/>
          </w:tcPr>
          <w:p w14:paraId="101F41BC"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No voucher</w:t>
            </w:r>
          </w:p>
        </w:tc>
        <w:tc>
          <w:tcPr>
            <w:tcW w:w="2070" w:type="dxa"/>
            <w:tcBorders>
              <w:top w:val="nil"/>
              <w:left w:val="single" w:sz="8" w:space="0" w:color="auto"/>
              <w:bottom w:val="nil"/>
              <w:right w:val="single" w:sz="8" w:space="0" w:color="auto"/>
            </w:tcBorders>
            <w:shd w:val="clear" w:color="000000" w:fill="FFFFFF"/>
            <w:noWrap/>
            <w:vAlign w:val="bottom"/>
            <w:hideMark/>
          </w:tcPr>
          <w:p w14:paraId="1A2972CF"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ASIZP 0913987</w:t>
            </w:r>
          </w:p>
        </w:tc>
      </w:tr>
      <w:tr w:rsidR="006A198F" w:rsidRPr="006C0B6E" w14:paraId="66B3ACE0"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2CAAAEE1"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2B03B080"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Triacanthodidae</w:t>
            </w:r>
          </w:p>
        </w:tc>
        <w:tc>
          <w:tcPr>
            <w:tcW w:w="2420" w:type="dxa"/>
            <w:tcBorders>
              <w:top w:val="nil"/>
              <w:left w:val="nil"/>
              <w:bottom w:val="nil"/>
              <w:right w:val="single" w:sz="8" w:space="0" w:color="auto"/>
            </w:tcBorders>
            <w:shd w:val="clear" w:color="000000" w:fill="FFFFFF"/>
            <w:noWrap/>
            <w:vAlign w:val="bottom"/>
            <w:hideMark/>
          </w:tcPr>
          <w:p w14:paraId="4796F245"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Halimochirurgus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centriscoides</w:t>
            </w:r>
            <w:proofErr w:type="spellEnd"/>
          </w:p>
        </w:tc>
        <w:tc>
          <w:tcPr>
            <w:tcW w:w="1890" w:type="dxa"/>
            <w:tcBorders>
              <w:top w:val="nil"/>
              <w:left w:val="nil"/>
              <w:bottom w:val="nil"/>
              <w:right w:val="nil"/>
            </w:tcBorders>
            <w:shd w:val="clear" w:color="000000" w:fill="FFFFFF"/>
            <w:noWrap/>
            <w:vAlign w:val="bottom"/>
            <w:hideMark/>
          </w:tcPr>
          <w:p w14:paraId="04D91DC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CSIRO H 6574-18 </w:t>
            </w:r>
          </w:p>
        </w:tc>
        <w:tc>
          <w:tcPr>
            <w:tcW w:w="2070" w:type="dxa"/>
            <w:tcBorders>
              <w:top w:val="nil"/>
              <w:left w:val="single" w:sz="8" w:space="0" w:color="auto"/>
              <w:bottom w:val="nil"/>
              <w:right w:val="single" w:sz="8" w:space="0" w:color="auto"/>
            </w:tcBorders>
            <w:shd w:val="clear" w:color="000000" w:fill="FFFFFF"/>
            <w:noWrap/>
            <w:vAlign w:val="bottom"/>
            <w:hideMark/>
          </w:tcPr>
          <w:p w14:paraId="1857430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1416</w:t>
            </w:r>
          </w:p>
        </w:tc>
      </w:tr>
      <w:tr w:rsidR="006A198F" w:rsidRPr="006C0B6E" w14:paraId="39BA8CA6"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15FBE9D7"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7C46961F"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Triacanthodidae</w:t>
            </w:r>
          </w:p>
        </w:tc>
        <w:tc>
          <w:tcPr>
            <w:tcW w:w="2420" w:type="dxa"/>
            <w:tcBorders>
              <w:top w:val="nil"/>
              <w:left w:val="nil"/>
              <w:bottom w:val="nil"/>
              <w:right w:val="single" w:sz="8" w:space="0" w:color="auto"/>
            </w:tcBorders>
            <w:shd w:val="clear" w:color="000000" w:fill="FFFFFF"/>
            <w:noWrap/>
            <w:vAlign w:val="bottom"/>
            <w:hideMark/>
          </w:tcPr>
          <w:p w14:paraId="3AFA2C3B"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Halimochirurgus</w:t>
            </w:r>
            <w:proofErr w:type="spellEnd"/>
            <w:r w:rsidRPr="006C0B6E">
              <w:rPr>
                <w:rFonts w:ascii="Calibri" w:eastAsia="Times New Roman" w:hAnsi="Calibri" w:cs="Calibri"/>
                <w:i/>
                <w:iCs/>
                <w:color w:val="000000"/>
              </w:rPr>
              <w:t xml:space="preserve"> </w:t>
            </w:r>
            <w:r w:rsidRPr="004A62E6">
              <w:rPr>
                <w:rFonts w:ascii="Calibri" w:eastAsia="Times New Roman" w:hAnsi="Calibri" w:cs="Calibri"/>
                <w:color w:val="000000"/>
              </w:rPr>
              <w:t>sp.</w:t>
            </w:r>
          </w:p>
        </w:tc>
        <w:tc>
          <w:tcPr>
            <w:tcW w:w="1890" w:type="dxa"/>
            <w:tcBorders>
              <w:top w:val="nil"/>
              <w:left w:val="nil"/>
              <w:bottom w:val="nil"/>
              <w:right w:val="nil"/>
            </w:tcBorders>
            <w:shd w:val="clear" w:color="000000" w:fill="FFFFFF"/>
            <w:noWrap/>
            <w:vAlign w:val="bottom"/>
            <w:hideMark/>
          </w:tcPr>
          <w:p w14:paraId="2A7FAEC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CSIRO H 7135-19 </w:t>
            </w:r>
          </w:p>
        </w:tc>
        <w:tc>
          <w:tcPr>
            <w:tcW w:w="2070" w:type="dxa"/>
            <w:tcBorders>
              <w:top w:val="nil"/>
              <w:left w:val="single" w:sz="8" w:space="0" w:color="auto"/>
              <w:bottom w:val="nil"/>
              <w:right w:val="single" w:sz="8" w:space="0" w:color="auto"/>
            </w:tcBorders>
            <w:shd w:val="clear" w:color="000000" w:fill="FFFFFF"/>
            <w:noWrap/>
            <w:vAlign w:val="bottom"/>
            <w:hideMark/>
          </w:tcPr>
          <w:p w14:paraId="7F60A58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5806</w:t>
            </w:r>
          </w:p>
        </w:tc>
      </w:tr>
      <w:tr w:rsidR="006A198F" w:rsidRPr="006C0B6E" w14:paraId="49880463"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44B29219"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119BA21A"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Triacanthodidae</w:t>
            </w:r>
          </w:p>
        </w:tc>
        <w:tc>
          <w:tcPr>
            <w:tcW w:w="2420" w:type="dxa"/>
            <w:tcBorders>
              <w:top w:val="nil"/>
              <w:left w:val="nil"/>
              <w:bottom w:val="nil"/>
              <w:right w:val="single" w:sz="8" w:space="0" w:color="auto"/>
            </w:tcBorders>
            <w:shd w:val="clear" w:color="000000" w:fill="FFFFFF"/>
            <w:noWrap/>
            <w:vAlign w:val="bottom"/>
            <w:hideMark/>
          </w:tcPr>
          <w:p w14:paraId="1AA66AD5"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Hollardia</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hollardia</w:t>
            </w:r>
            <w:proofErr w:type="spellEnd"/>
          </w:p>
        </w:tc>
        <w:tc>
          <w:tcPr>
            <w:tcW w:w="1890" w:type="dxa"/>
            <w:tcBorders>
              <w:top w:val="nil"/>
              <w:left w:val="nil"/>
              <w:bottom w:val="nil"/>
              <w:right w:val="nil"/>
            </w:tcBorders>
            <w:shd w:val="clear" w:color="000000" w:fill="FFFFFF"/>
            <w:noWrap/>
            <w:vAlign w:val="bottom"/>
            <w:hideMark/>
          </w:tcPr>
          <w:p w14:paraId="7D5D275F"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VIMS 40109</w:t>
            </w:r>
          </w:p>
        </w:tc>
        <w:tc>
          <w:tcPr>
            <w:tcW w:w="2070" w:type="dxa"/>
            <w:tcBorders>
              <w:top w:val="nil"/>
              <w:left w:val="single" w:sz="8" w:space="0" w:color="auto"/>
              <w:bottom w:val="nil"/>
              <w:right w:val="single" w:sz="8" w:space="0" w:color="auto"/>
            </w:tcBorders>
            <w:shd w:val="clear" w:color="000000" w:fill="FFFFFF"/>
            <w:noWrap/>
            <w:vAlign w:val="bottom"/>
            <w:hideMark/>
          </w:tcPr>
          <w:p w14:paraId="79BC57FA"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VIMS 40109</w:t>
            </w:r>
          </w:p>
        </w:tc>
      </w:tr>
      <w:tr w:rsidR="006A198F" w:rsidRPr="006C0B6E" w14:paraId="13F64E10"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021D1978"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3166B95B"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Triacanthodidae</w:t>
            </w:r>
          </w:p>
        </w:tc>
        <w:tc>
          <w:tcPr>
            <w:tcW w:w="2420" w:type="dxa"/>
            <w:tcBorders>
              <w:top w:val="nil"/>
              <w:left w:val="nil"/>
              <w:bottom w:val="nil"/>
              <w:right w:val="single" w:sz="8" w:space="0" w:color="auto"/>
            </w:tcBorders>
            <w:shd w:val="clear" w:color="000000" w:fill="FFFFFF"/>
            <w:noWrap/>
            <w:vAlign w:val="bottom"/>
            <w:hideMark/>
          </w:tcPr>
          <w:p w14:paraId="4CE1AAB5"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Hollardia</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meadi</w:t>
            </w:r>
            <w:proofErr w:type="spellEnd"/>
          </w:p>
        </w:tc>
        <w:tc>
          <w:tcPr>
            <w:tcW w:w="1890" w:type="dxa"/>
            <w:tcBorders>
              <w:top w:val="nil"/>
              <w:left w:val="nil"/>
              <w:bottom w:val="nil"/>
              <w:right w:val="nil"/>
            </w:tcBorders>
            <w:shd w:val="clear" w:color="000000" w:fill="FFFFFF"/>
            <w:noWrap/>
            <w:vAlign w:val="bottom"/>
            <w:hideMark/>
          </w:tcPr>
          <w:p w14:paraId="085EB9A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USNM 431710</w:t>
            </w:r>
          </w:p>
        </w:tc>
        <w:tc>
          <w:tcPr>
            <w:tcW w:w="2070" w:type="dxa"/>
            <w:tcBorders>
              <w:top w:val="nil"/>
              <w:left w:val="single" w:sz="8" w:space="0" w:color="auto"/>
              <w:bottom w:val="nil"/>
              <w:right w:val="single" w:sz="8" w:space="0" w:color="auto"/>
            </w:tcBorders>
            <w:shd w:val="clear" w:color="000000" w:fill="FFFFFF"/>
            <w:noWrap/>
            <w:vAlign w:val="bottom"/>
            <w:hideMark/>
          </w:tcPr>
          <w:p w14:paraId="3504CB41"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 xml:space="preserve">USNM AG9RL06                 </w:t>
            </w:r>
          </w:p>
        </w:tc>
      </w:tr>
      <w:tr w:rsidR="006A198F" w:rsidRPr="006C0B6E" w14:paraId="499BF87A"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6B1D804B"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65CFBE3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Triacanthodidae</w:t>
            </w:r>
          </w:p>
        </w:tc>
        <w:tc>
          <w:tcPr>
            <w:tcW w:w="2420" w:type="dxa"/>
            <w:tcBorders>
              <w:top w:val="nil"/>
              <w:left w:val="nil"/>
              <w:bottom w:val="nil"/>
              <w:right w:val="single" w:sz="8" w:space="0" w:color="auto"/>
            </w:tcBorders>
            <w:shd w:val="clear" w:color="000000" w:fill="FFFFFF"/>
            <w:noWrap/>
            <w:vAlign w:val="bottom"/>
            <w:hideMark/>
          </w:tcPr>
          <w:p w14:paraId="6DC0753A"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Parahollardia</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lineata</w:t>
            </w:r>
            <w:proofErr w:type="spellEnd"/>
          </w:p>
        </w:tc>
        <w:tc>
          <w:tcPr>
            <w:tcW w:w="1890" w:type="dxa"/>
            <w:tcBorders>
              <w:top w:val="nil"/>
              <w:left w:val="nil"/>
              <w:bottom w:val="nil"/>
              <w:right w:val="single" w:sz="8" w:space="0" w:color="auto"/>
            </w:tcBorders>
            <w:shd w:val="clear" w:color="000000" w:fill="FFFFFF"/>
            <w:noWrap/>
            <w:vAlign w:val="bottom"/>
            <w:hideMark/>
          </w:tcPr>
          <w:p w14:paraId="0B5E35F3"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VIMS 40107</w:t>
            </w:r>
          </w:p>
        </w:tc>
        <w:tc>
          <w:tcPr>
            <w:tcW w:w="2070" w:type="dxa"/>
            <w:tcBorders>
              <w:top w:val="nil"/>
              <w:left w:val="nil"/>
              <w:bottom w:val="nil"/>
              <w:right w:val="single" w:sz="8" w:space="0" w:color="auto"/>
            </w:tcBorders>
            <w:shd w:val="clear" w:color="000000" w:fill="FFFFFF"/>
            <w:noWrap/>
            <w:vAlign w:val="bottom"/>
            <w:hideMark/>
          </w:tcPr>
          <w:p w14:paraId="384852C4"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VIMS 40107</w:t>
            </w:r>
          </w:p>
        </w:tc>
      </w:tr>
      <w:tr w:rsidR="006A198F" w:rsidRPr="006C0B6E" w14:paraId="2CD16E8B" w14:textId="77777777" w:rsidTr="009A4E63">
        <w:trPr>
          <w:trHeight w:val="280"/>
        </w:trPr>
        <w:tc>
          <w:tcPr>
            <w:tcW w:w="1308" w:type="dxa"/>
            <w:tcBorders>
              <w:top w:val="nil"/>
              <w:left w:val="single" w:sz="8" w:space="0" w:color="auto"/>
              <w:bottom w:val="nil"/>
              <w:right w:val="single" w:sz="8" w:space="0" w:color="auto"/>
            </w:tcBorders>
            <w:shd w:val="clear" w:color="000000" w:fill="FFFFFF"/>
            <w:noWrap/>
            <w:vAlign w:val="bottom"/>
            <w:hideMark/>
          </w:tcPr>
          <w:p w14:paraId="7F9840E6"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nil"/>
              <w:right w:val="single" w:sz="8" w:space="0" w:color="auto"/>
            </w:tcBorders>
            <w:shd w:val="clear" w:color="000000" w:fill="FFFFFF"/>
            <w:noWrap/>
            <w:vAlign w:val="bottom"/>
            <w:hideMark/>
          </w:tcPr>
          <w:p w14:paraId="0EFEBCEE"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Triacanthodidae</w:t>
            </w:r>
          </w:p>
        </w:tc>
        <w:tc>
          <w:tcPr>
            <w:tcW w:w="2420" w:type="dxa"/>
            <w:tcBorders>
              <w:top w:val="nil"/>
              <w:left w:val="nil"/>
              <w:bottom w:val="nil"/>
              <w:right w:val="single" w:sz="8" w:space="0" w:color="auto"/>
            </w:tcBorders>
            <w:shd w:val="clear" w:color="000000" w:fill="FFFFFF"/>
            <w:noWrap/>
            <w:vAlign w:val="bottom"/>
            <w:hideMark/>
          </w:tcPr>
          <w:p w14:paraId="5DA2B639"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Paratriacanthodes</w:t>
            </w:r>
            <w:proofErr w:type="spellEnd"/>
            <w:r w:rsidRPr="006C0B6E">
              <w:rPr>
                <w:rFonts w:ascii="Calibri" w:eastAsia="Times New Roman" w:hAnsi="Calibri" w:cs="Calibri"/>
                <w:i/>
                <w:iCs/>
                <w:color w:val="000000"/>
              </w:rPr>
              <w:t xml:space="preserve"> </w:t>
            </w:r>
            <w:proofErr w:type="spellStart"/>
            <w:r w:rsidRPr="006C0B6E">
              <w:rPr>
                <w:rFonts w:ascii="Calibri" w:eastAsia="Times New Roman" w:hAnsi="Calibri" w:cs="Calibri"/>
                <w:i/>
                <w:iCs/>
                <w:color w:val="000000"/>
              </w:rPr>
              <w:t>retrospinis</w:t>
            </w:r>
            <w:proofErr w:type="spellEnd"/>
          </w:p>
        </w:tc>
        <w:tc>
          <w:tcPr>
            <w:tcW w:w="1890" w:type="dxa"/>
            <w:tcBorders>
              <w:top w:val="nil"/>
              <w:left w:val="nil"/>
              <w:bottom w:val="nil"/>
              <w:right w:val="nil"/>
            </w:tcBorders>
            <w:shd w:val="clear" w:color="000000" w:fill="FFFFFF"/>
            <w:noWrap/>
            <w:vAlign w:val="bottom"/>
            <w:hideMark/>
          </w:tcPr>
          <w:p w14:paraId="463598A6"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NMV A 29672-007</w:t>
            </w:r>
          </w:p>
        </w:tc>
        <w:tc>
          <w:tcPr>
            <w:tcW w:w="2070" w:type="dxa"/>
            <w:tcBorders>
              <w:top w:val="nil"/>
              <w:left w:val="single" w:sz="8" w:space="0" w:color="auto"/>
              <w:bottom w:val="nil"/>
              <w:right w:val="single" w:sz="8" w:space="0" w:color="auto"/>
            </w:tcBorders>
            <w:shd w:val="clear" w:color="000000" w:fill="FFFFFF"/>
            <w:noWrap/>
            <w:vAlign w:val="bottom"/>
            <w:hideMark/>
          </w:tcPr>
          <w:p w14:paraId="112E0062"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1472</w:t>
            </w:r>
          </w:p>
        </w:tc>
      </w:tr>
      <w:tr w:rsidR="006A198F" w:rsidRPr="006C0B6E" w14:paraId="2C296D3D" w14:textId="77777777" w:rsidTr="009A4E63">
        <w:trPr>
          <w:trHeight w:val="291"/>
        </w:trPr>
        <w:tc>
          <w:tcPr>
            <w:tcW w:w="1308" w:type="dxa"/>
            <w:tcBorders>
              <w:top w:val="nil"/>
              <w:left w:val="single" w:sz="8" w:space="0" w:color="auto"/>
              <w:bottom w:val="single" w:sz="8" w:space="0" w:color="auto"/>
              <w:right w:val="single" w:sz="8" w:space="0" w:color="auto"/>
            </w:tcBorders>
            <w:shd w:val="clear" w:color="000000" w:fill="FFFFFF"/>
            <w:noWrap/>
            <w:vAlign w:val="bottom"/>
            <w:hideMark/>
          </w:tcPr>
          <w:p w14:paraId="798A9426" w14:textId="77777777" w:rsidR="006A198F" w:rsidRPr="00234956" w:rsidRDefault="006A198F" w:rsidP="00984A09">
            <w:pPr>
              <w:rPr>
                <w:rFonts w:ascii="Calibri" w:eastAsia="Times New Roman" w:hAnsi="Calibri" w:cs="Calibri"/>
                <w:i/>
                <w:iCs/>
                <w:color w:val="000000"/>
              </w:rPr>
            </w:pPr>
            <w:r w:rsidRPr="00234956">
              <w:rPr>
                <w:rFonts w:ascii="Calibri" w:eastAsia="Times New Roman" w:hAnsi="Calibri" w:cs="Calibri"/>
                <w:i/>
                <w:iCs/>
                <w:color w:val="000000"/>
              </w:rPr>
              <w:t>Eupercaria</w:t>
            </w:r>
          </w:p>
        </w:tc>
        <w:tc>
          <w:tcPr>
            <w:tcW w:w="1672" w:type="dxa"/>
            <w:tcBorders>
              <w:top w:val="nil"/>
              <w:left w:val="nil"/>
              <w:bottom w:val="single" w:sz="8" w:space="0" w:color="auto"/>
              <w:right w:val="single" w:sz="8" w:space="0" w:color="auto"/>
            </w:tcBorders>
            <w:shd w:val="clear" w:color="000000" w:fill="FFFFFF"/>
            <w:noWrap/>
            <w:vAlign w:val="bottom"/>
            <w:hideMark/>
          </w:tcPr>
          <w:p w14:paraId="546264D9"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Triacanthodidae</w:t>
            </w:r>
          </w:p>
        </w:tc>
        <w:tc>
          <w:tcPr>
            <w:tcW w:w="2420" w:type="dxa"/>
            <w:tcBorders>
              <w:top w:val="nil"/>
              <w:left w:val="nil"/>
              <w:bottom w:val="single" w:sz="8" w:space="0" w:color="auto"/>
              <w:right w:val="single" w:sz="8" w:space="0" w:color="auto"/>
            </w:tcBorders>
            <w:shd w:val="clear" w:color="000000" w:fill="FFFFFF"/>
            <w:noWrap/>
            <w:vAlign w:val="bottom"/>
            <w:hideMark/>
          </w:tcPr>
          <w:p w14:paraId="5DC3BA2A" w14:textId="77777777" w:rsidR="006A198F" w:rsidRPr="006C0B6E" w:rsidRDefault="006A198F" w:rsidP="00984A09">
            <w:pPr>
              <w:rPr>
                <w:rFonts w:ascii="Calibri" w:eastAsia="Times New Roman" w:hAnsi="Calibri" w:cs="Calibri"/>
                <w:i/>
                <w:iCs/>
                <w:color w:val="000000"/>
              </w:rPr>
            </w:pPr>
            <w:proofErr w:type="spellStart"/>
            <w:r w:rsidRPr="006C0B6E">
              <w:rPr>
                <w:rFonts w:ascii="Calibri" w:eastAsia="Times New Roman" w:hAnsi="Calibri" w:cs="Calibri"/>
                <w:i/>
                <w:iCs/>
                <w:color w:val="000000"/>
              </w:rPr>
              <w:t>Triacanthodes</w:t>
            </w:r>
            <w:proofErr w:type="spellEnd"/>
            <w:r w:rsidRPr="006C0B6E">
              <w:rPr>
                <w:rFonts w:ascii="Calibri" w:eastAsia="Times New Roman" w:hAnsi="Calibri" w:cs="Calibri"/>
                <w:i/>
                <w:iCs/>
                <w:color w:val="000000"/>
              </w:rPr>
              <w:t xml:space="preserve"> </w:t>
            </w:r>
            <w:r w:rsidRPr="006C0B6E">
              <w:rPr>
                <w:rFonts w:ascii="Calibri" w:eastAsia="Times New Roman" w:hAnsi="Calibri" w:cs="Calibri"/>
                <w:color w:val="000000"/>
              </w:rPr>
              <w:t>sp. 1</w:t>
            </w:r>
          </w:p>
        </w:tc>
        <w:tc>
          <w:tcPr>
            <w:tcW w:w="1890" w:type="dxa"/>
            <w:tcBorders>
              <w:top w:val="nil"/>
              <w:left w:val="nil"/>
              <w:bottom w:val="single" w:sz="8" w:space="0" w:color="auto"/>
              <w:right w:val="nil"/>
            </w:tcBorders>
            <w:shd w:val="clear" w:color="000000" w:fill="FFFFFF"/>
            <w:noWrap/>
            <w:vAlign w:val="bottom"/>
            <w:hideMark/>
          </w:tcPr>
          <w:p w14:paraId="38C9B539" w14:textId="77777777" w:rsidR="006A198F" w:rsidRPr="006C0B6E" w:rsidRDefault="006A198F" w:rsidP="00984A09">
            <w:pPr>
              <w:rPr>
                <w:rFonts w:ascii="Calibri" w:eastAsia="Times New Roman" w:hAnsi="Calibri" w:cs="Calibri"/>
                <w:color w:val="000000"/>
              </w:rPr>
            </w:pPr>
            <w:r>
              <w:rPr>
                <w:rFonts w:ascii="Calibri" w:eastAsia="Times New Roman" w:hAnsi="Calibri" w:cs="Calibri"/>
                <w:color w:val="000000"/>
              </w:rPr>
              <w:t>CSIRO H 6570-33</w:t>
            </w:r>
          </w:p>
        </w:tc>
        <w:tc>
          <w:tcPr>
            <w:tcW w:w="2070" w:type="dxa"/>
            <w:tcBorders>
              <w:top w:val="nil"/>
              <w:left w:val="single" w:sz="8" w:space="0" w:color="auto"/>
              <w:bottom w:val="single" w:sz="8" w:space="0" w:color="auto"/>
              <w:right w:val="single" w:sz="8" w:space="0" w:color="auto"/>
            </w:tcBorders>
            <w:shd w:val="clear" w:color="000000" w:fill="FFFFFF"/>
            <w:noWrap/>
            <w:vAlign w:val="bottom"/>
            <w:hideMark/>
          </w:tcPr>
          <w:p w14:paraId="2D3A2EFD" w14:textId="77777777" w:rsidR="006A198F" w:rsidRPr="006C0B6E" w:rsidRDefault="006A198F" w:rsidP="00984A09">
            <w:pPr>
              <w:rPr>
                <w:rFonts w:ascii="Calibri" w:eastAsia="Times New Roman" w:hAnsi="Calibri" w:cs="Calibri"/>
                <w:color w:val="000000"/>
              </w:rPr>
            </w:pPr>
            <w:r w:rsidRPr="006C0B6E">
              <w:rPr>
                <w:rFonts w:ascii="Calibri" w:eastAsia="Times New Roman" w:hAnsi="Calibri" w:cs="Calibri"/>
                <w:color w:val="000000"/>
              </w:rPr>
              <w:t>CSIRO GT 1862</w:t>
            </w:r>
          </w:p>
        </w:tc>
      </w:tr>
    </w:tbl>
    <w:p w14:paraId="4C508205" w14:textId="77777777" w:rsidR="006A198F" w:rsidRDefault="006A198F" w:rsidP="006A198F">
      <w:pPr>
        <w:rPr>
          <w:rFonts w:cstheme="minorHAnsi"/>
          <w:b/>
          <w:bCs/>
        </w:rPr>
      </w:pPr>
    </w:p>
    <w:p w14:paraId="4798D0E2" w14:textId="77777777" w:rsidR="006A198F" w:rsidRDefault="006A198F" w:rsidP="006A198F">
      <w:pPr>
        <w:rPr>
          <w:rFonts w:cstheme="minorHAnsi"/>
          <w:b/>
          <w:bCs/>
        </w:rPr>
      </w:pPr>
    </w:p>
    <w:p w14:paraId="4C924A7D" w14:textId="77777777" w:rsidR="006A198F" w:rsidRDefault="006A198F" w:rsidP="006A198F">
      <w:pPr>
        <w:rPr>
          <w:rFonts w:cstheme="minorHAnsi"/>
          <w:b/>
          <w:bCs/>
        </w:rPr>
      </w:pPr>
    </w:p>
    <w:p w14:paraId="234075D4" w14:textId="77777777" w:rsidR="006A198F" w:rsidRDefault="006A198F" w:rsidP="006A198F">
      <w:pPr>
        <w:rPr>
          <w:rFonts w:cs="Times New Roman"/>
          <w:b/>
          <w:bCs/>
        </w:rPr>
      </w:pPr>
    </w:p>
    <w:p w14:paraId="7AF50660" w14:textId="77777777" w:rsidR="006A198F" w:rsidRDefault="006A198F" w:rsidP="006A198F">
      <w:pPr>
        <w:rPr>
          <w:rFonts w:cs="Times New Roman"/>
          <w:b/>
          <w:bCs/>
        </w:rPr>
      </w:pPr>
    </w:p>
    <w:p w14:paraId="25029234" w14:textId="77777777" w:rsidR="006A198F" w:rsidRDefault="006A198F" w:rsidP="006A198F">
      <w:pPr>
        <w:rPr>
          <w:rFonts w:cs="Times New Roman"/>
          <w:b/>
          <w:bCs/>
        </w:rPr>
      </w:pPr>
    </w:p>
    <w:p w14:paraId="62062DAD" w14:textId="7EB63E60" w:rsidR="006A198F" w:rsidRPr="006A198F" w:rsidRDefault="006A198F" w:rsidP="006A198F">
      <w:pPr>
        <w:jc w:val="both"/>
        <w:rPr>
          <w:rFonts w:ascii="Times New Roman" w:hAnsi="Times New Roman" w:cs="Times New Roman"/>
          <w:sz w:val="24"/>
          <w:szCs w:val="24"/>
        </w:rPr>
      </w:pPr>
      <w:r w:rsidRPr="006A198F">
        <w:rPr>
          <w:rFonts w:ascii="Times New Roman" w:hAnsi="Times New Roman" w:cs="Times New Roman"/>
          <w:b/>
          <w:bCs/>
          <w:sz w:val="24"/>
          <w:szCs w:val="24"/>
        </w:rPr>
        <w:br w:type="page"/>
      </w:r>
      <w:r w:rsidRPr="006A198F">
        <w:rPr>
          <w:rFonts w:ascii="Times New Roman" w:hAnsi="Times New Roman" w:cs="Times New Roman"/>
          <w:b/>
          <w:bCs/>
          <w:sz w:val="24"/>
          <w:szCs w:val="24"/>
        </w:rPr>
        <w:lastRenderedPageBreak/>
        <w:t xml:space="preserve">Table S14. List of prior distributions used for node dating in previous studies that included Tetraodontiformes.  </w:t>
      </w:r>
      <w:r w:rsidRPr="006A198F">
        <w:rPr>
          <w:rFonts w:ascii="Times New Roman" w:hAnsi="Times New Roman" w:cs="Times New Roman"/>
          <w:sz w:val="24"/>
          <w:szCs w:val="24"/>
        </w:rPr>
        <w:t>Lists the hard minimum ages and 95% soft maximum ages, if provided.</w:t>
      </w:r>
      <w:r w:rsidRPr="006A198F">
        <w:rPr>
          <w:rFonts w:ascii="Times New Roman" w:hAnsi="Times New Roman" w:cs="Times New Roman"/>
          <w:b/>
          <w:bCs/>
          <w:sz w:val="24"/>
          <w:szCs w:val="24"/>
        </w:rPr>
        <w:t xml:space="preserve"> </w:t>
      </w:r>
      <w:r w:rsidRPr="006A198F">
        <w:rPr>
          <w:rFonts w:ascii="Times New Roman" w:hAnsi="Times New Roman" w:cs="Times New Roman"/>
          <w:sz w:val="24"/>
          <w:szCs w:val="24"/>
        </w:rPr>
        <w:t xml:space="preserve">Indicates </w:t>
      </w:r>
      <w:proofErr w:type="gramStart"/>
      <w:r w:rsidRPr="006A198F">
        <w:rPr>
          <w:rFonts w:ascii="Times New Roman" w:hAnsi="Times New Roman" w:cs="Times New Roman"/>
          <w:sz w:val="24"/>
          <w:szCs w:val="24"/>
        </w:rPr>
        <w:t>whether or not</w:t>
      </w:r>
      <w:proofErr w:type="gramEnd"/>
      <w:r w:rsidRPr="006A198F">
        <w:rPr>
          <w:rFonts w:ascii="Times New Roman" w:hAnsi="Times New Roman" w:cs="Times New Roman"/>
          <w:sz w:val="24"/>
          <w:szCs w:val="24"/>
        </w:rPr>
        <w:t xml:space="preserve"> the superfamily Plectocretacicoidea was included in the divergence time estimations.</w:t>
      </w:r>
    </w:p>
    <w:p w14:paraId="221337F7" w14:textId="6AD35B06" w:rsidR="006A198F" w:rsidRDefault="006A198F" w:rsidP="006A198F">
      <w:r>
        <w:rPr>
          <w:rFonts w:ascii="Times New Roman" w:hAnsi="Times New Roman"/>
        </w:rPr>
        <w:fldChar w:fldCharType="begin"/>
      </w:r>
      <w:r>
        <w:instrText xml:space="preserve"> LINK </w:instrText>
      </w:r>
      <w:r w:rsidR="004D4E80">
        <w:instrText xml:space="preserve">Excel.Sheet.12 "D:\\Desktop\\Tetraodontiformes\\FINAL TREES &amp; RESULTS SPREADSHEETS\\Plectocretacicoidea_summary.xlsx" Sheet1!R1C1:R17C6 </w:instrText>
      </w:r>
      <w:r>
        <w:instrText xml:space="preserve">\a \f 4 \h  \* MERGEFORMAT </w:instrText>
      </w:r>
      <w:r>
        <w:rPr>
          <w:rFonts w:ascii="Times New Roman" w:hAnsi="Times New Roman"/>
        </w:rPr>
        <w:fldChar w:fldCharType="separate"/>
      </w:r>
    </w:p>
    <w:tbl>
      <w:tblPr>
        <w:tblW w:w="9345" w:type="dxa"/>
        <w:tblLayout w:type="fixed"/>
        <w:tblLook w:val="04A0" w:firstRow="1" w:lastRow="0" w:firstColumn="1" w:lastColumn="0" w:noHBand="0" w:noVBand="1"/>
      </w:tblPr>
      <w:tblGrid>
        <w:gridCol w:w="1965"/>
        <w:gridCol w:w="1710"/>
        <w:gridCol w:w="1440"/>
        <w:gridCol w:w="1620"/>
        <w:gridCol w:w="2610"/>
      </w:tblGrid>
      <w:tr w:rsidR="006A198F" w:rsidRPr="00FE369C" w14:paraId="0626325A" w14:textId="77777777" w:rsidTr="00EC3224">
        <w:trPr>
          <w:trHeight w:val="581"/>
        </w:trPr>
        <w:tc>
          <w:tcPr>
            <w:tcW w:w="1965"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5656CAB5" w14:textId="77777777" w:rsidR="006A198F" w:rsidRPr="009A5D08" w:rsidRDefault="006A198F" w:rsidP="00984A09">
            <w:pPr>
              <w:rPr>
                <w:rFonts w:ascii="Calibri" w:eastAsia="Times New Roman" w:hAnsi="Calibri" w:cs="Calibri"/>
                <w:b/>
                <w:bCs/>
                <w:color w:val="000000"/>
                <w:sz w:val="20"/>
                <w:szCs w:val="20"/>
              </w:rPr>
            </w:pPr>
            <w:r w:rsidRPr="009A5D08">
              <w:rPr>
                <w:rFonts w:ascii="Calibri" w:eastAsia="Times New Roman" w:hAnsi="Calibri" w:cs="Calibri"/>
                <w:b/>
                <w:bCs/>
                <w:color w:val="000000"/>
                <w:sz w:val="20"/>
                <w:szCs w:val="20"/>
              </w:rPr>
              <w:t>Clade</w:t>
            </w:r>
          </w:p>
        </w:tc>
        <w:tc>
          <w:tcPr>
            <w:tcW w:w="1710" w:type="dxa"/>
            <w:tcBorders>
              <w:top w:val="single" w:sz="12" w:space="0" w:color="auto"/>
              <w:left w:val="nil"/>
              <w:bottom w:val="single" w:sz="12" w:space="0" w:color="auto"/>
              <w:right w:val="single" w:sz="12" w:space="0" w:color="auto"/>
            </w:tcBorders>
            <w:shd w:val="clear" w:color="000000" w:fill="FFFFFF"/>
            <w:vAlign w:val="center"/>
            <w:hideMark/>
          </w:tcPr>
          <w:p w14:paraId="5AAB62A3" w14:textId="77777777" w:rsidR="006A198F" w:rsidRPr="009A5D08" w:rsidRDefault="006A198F" w:rsidP="00984A09">
            <w:pPr>
              <w:rPr>
                <w:rFonts w:ascii="Calibri" w:eastAsia="Times New Roman" w:hAnsi="Calibri" w:cs="Calibri"/>
                <w:b/>
                <w:bCs/>
                <w:color w:val="000000"/>
                <w:sz w:val="20"/>
                <w:szCs w:val="20"/>
              </w:rPr>
            </w:pPr>
            <w:r w:rsidRPr="009A5D08">
              <w:rPr>
                <w:rFonts w:ascii="Calibri" w:eastAsia="Times New Roman" w:hAnsi="Calibri" w:cs="Calibri"/>
                <w:b/>
                <w:bCs/>
                <w:color w:val="000000"/>
                <w:sz w:val="20"/>
                <w:szCs w:val="20"/>
              </w:rPr>
              <w:t>Paper</w:t>
            </w:r>
          </w:p>
        </w:tc>
        <w:tc>
          <w:tcPr>
            <w:tcW w:w="1440" w:type="dxa"/>
            <w:tcBorders>
              <w:top w:val="single" w:sz="12" w:space="0" w:color="auto"/>
              <w:left w:val="nil"/>
              <w:bottom w:val="single" w:sz="12" w:space="0" w:color="auto"/>
              <w:right w:val="single" w:sz="12" w:space="0" w:color="auto"/>
            </w:tcBorders>
            <w:shd w:val="clear" w:color="000000" w:fill="FFFFFF"/>
            <w:vAlign w:val="center"/>
            <w:hideMark/>
          </w:tcPr>
          <w:p w14:paraId="7BF3DBBB" w14:textId="77777777" w:rsidR="006A198F" w:rsidRPr="009A5D08" w:rsidRDefault="006A198F" w:rsidP="00984A09">
            <w:pPr>
              <w:rPr>
                <w:rFonts w:ascii="Calibri" w:eastAsia="Times New Roman" w:hAnsi="Calibri" w:cs="Calibri"/>
                <w:b/>
                <w:bCs/>
                <w:color w:val="000000"/>
                <w:sz w:val="20"/>
                <w:szCs w:val="20"/>
              </w:rPr>
            </w:pPr>
            <w:r w:rsidRPr="009A5D08">
              <w:rPr>
                <w:rFonts w:ascii="Calibri" w:eastAsia="Times New Roman" w:hAnsi="Calibri" w:cs="Calibri"/>
                <w:b/>
                <w:bCs/>
                <w:color w:val="000000"/>
                <w:sz w:val="20"/>
                <w:szCs w:val="20"/>
              </w:rPr>
              <w:t>Hard minimum age</w:t>
            </w:r>
          </w:p>
        </w:tc>
        <w:tc>
          <w:tcPr>
            <w:tcW w:w="1620" w:type="dxa"/>
            <w:tcBorders>
              <w:top w:val="single" w:sz="12" w:space="0" w:color="auto"/>
              <w:left w:val="nil"/>
              <w:bottom w:val="single" w:sz="12" w:space="0" w:color="auto"/>
              <w:right w:val="single" w:sz="12" w:space="0" w:color="auto"/>
            </w:tcBorders>
            <w:shd w:val="clear" w:color="000000" w:fill="FFFFFF"/>
            <w:vAlign w:val="center"/>
            <w:hideMark/>
          </w:tcPr>
          <w:p w14:paraId="554190F0" w14:textId="77777777" w:rsidR="006A198F" w:rsidRPr="009A5D08" w:rsidRDefault="006A198F" w:rsidP="00984A09">
            <w:pPr>
              <w:rPr>
                <w:rFonts w:ascii="Calibri" w:eastAsia="Times New Roman" w:hAnsi="Calibri" w:cs="Calibri"/>
                <w:b/>
                <w:bCs/>
                <w:color w:val="000000"/>
                <w:sz w:val="20"/>
                <w:szCs w:val="20"/>
              </w:rPr>
            </w:pPr>
            <w:r w:rsidRPr="009A5D08">
              <w:rPr>
                <w:rFonts w:ascii="Calibri" w:eastAsia="Times New Roman" w:hAnsi="Calibri" w:cs="Calibri"/>
                <w:b/>
                <w:bCs/>
                <w:color w:val="000000"/>
                <w:sz w:val="20"/>
                <w:szCs w:val="20"/>
              </w:rPr>
              <w:t>95% Soft maximum age</w:t>
            </w:r>
          </w:p>
        </w:tc>
        <w:tc>
          <w:tcPr>
            <w:tcW w:w="2610" w:type="dxa"/>
            <w:tcBorders>
              <w:top w:val="single" w:sz="12" w:space="0" w:color="auto"/>
              <w:left w:val="nil"/>
              <w:bottom w:val="single" w:sz="12" w:space="0" w:color="auto"/>
              <w:right w:val="single" w:sz="12" w:space="0" w:color="auto"/>
            </w:tcBorders>
            <w:shd w:val="clear" w:color="000000" w:fill="FFFFFF"/>
            <w:vAlign w:val="center"/>
            <w:hideMark/>
          </w:tcPr>
          <w:p w14:paraId="4F6238B4" w14:textId="77777777" w:rsidR="006A198F" w:rsidRPr="009A5D08" w:rsidRDefault="006A198F" w:rsidP="00984A09">
            <w:pPr>
              <w:rPr>
                <w:rFonts w:ascii="Calibri" w:eastAsia="Times New Roman" w:hAnsi="Calibri" w:cs="Calibri"/>
                <w:b/>
                <w:bCs/>
                <w:color w:val="000000"/>
                <w:sz w:val="20"/>
                <w:szCs w:val="20"/>
              </w:rPr>
            </w:pPr>
            <w:r w:rsidRPr="009A5D08">
              <w:rPr>
                <w:rFonts w:ascii="Calibri" w:eastAsia="Times New Roman" w:hAnsi="Calibri" w:cs="Calibri"/>
                <w:b/>
                <w:bCs/>
                <w:color w:val="000000"/>
                <w:sz w:val="20"/>
                <w:szCs w:val="20"/>
              </w:rPr>
              <w:t>Includes Plectocretacicoidea?</w:t>
            </w:r>
          </w:p>
        </w:tc>
      </w:tr>
      <w:tr w:rsidR="006A198F" w:rsidRPr="001F27C2" w14:paraId="2D787C1E" w14:textId="77777777" w:rsidTr="00EC3224">
        <w:trPr>
          <w:trHeight w:val="570"/>
        </w:trPr>
        <w:tc>
          <w:tcPr>
            <w:tcW w:w="1965" w:type="dxa"/>
            <w:tcBorders>
              <w:top w:val="nil"/>
              <w:left w:val="single" w:sz="12" w:space="0" w:color="auto"/>
              <w:bottom w:val="nil"/>
              <w:right w:val="single" w:sz="12" w:space="0" w:color="auto"/>
            </w:tcBorders>
            <w:shd w:val="clear" w:color="000000" w:fill="FFFFFF"/>
            <w:vAlign w:val="center"/>
            <w:hideMark/>
          </w:tcPr>
          <w:p w14:paraId="02665BD3"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 xml:space="preserve">Tetraodontiformes + </w:t>
            </w:r>
            <w:proofErr w:type="spellStart"/>
            <w:r w:rsidRPr="009A5D08">
              <w:rPr>
                <w:rFonts w:ascii="Calibri" w:eastAsia="Times New Roman" w:hAnsi="Calibri" w:cs="Calibri"/>
                <w:color w:val="000000"/>
                <w:sz w:val="20"/>
                <w:szCs w:val="20"/>
              </w:rPr>
              <w:t>Lophiiformes</w:t>
            </w:r>
            <w:proofErr w:type="spellEnd"/>
          </w:p>
        </w:tc>
        <w:tc>
          <w:tcPr>
            <w:tcW w:w="1710" w:type="dxa"/>
            <w:tcBorders>
              <w:top w:val="nil"/>
              <w:left w:val="nil"/>
              <w:bottom w:val="nil"/>
              <w:right w:val="single" w:sz="12" w:space="0" w:color="auto"/>
            </w:tcBorders>
            <w:shd w:val="clear" w:color="000000" w:fill="FFFFFF"/>
            <w:vAlign w:val="center"/>
            <w:hideMark/>
          </w:tcPr>
          <w:p w14:paraId="2BDD58D0"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 xml:space="preserve">Hughes et al. 2018 </w:t>
            </w:r>
            <w:r w:rsidRPr="00A34DA1">
              <w:rPr>
                <w:rFonts w:ascii="Calibri" w:hAnsi="Calibri" w:cs="Calibri"/>
                <w:sz w:val="20"/>
              </w:rPr>
              <w:t>(3)</w:t>
            </w:r>
          </w:p>
        </w:tc>
        <w:tc>
          <w:tcPr>
            <w:tcW w:w="1440" w:type="dxa"/>
            <w:tcBorders>
              <w:top w:val="nil"/>
              <w:left w:val="nil"/>
              <w:bottom w:val="nil"/>
              <w:right w:val="single" w:sz="12" w:space="0" w:color="auto"/>
            </w:tcBorders>
            <w:shd w:val="clear" w:color="000000" w:fill="FFFFFF"/>
            <w:vAlign w:val="center"/>
            <w:hideMark/>
          </w:tcPr>
          <w:p w14:paraId="65A4EF04"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85 Ma</w:t>
            </w:r>
          </w:p>
        </w:tc>
        <w:tc>
          <w:tcPr>
            <w:tcW w:w="1620" w:type="dxa"/>
            <w:tcBorders>
              <w:top w:val="nil"/>
              <w:left w:val="nil"/>
              <w:bottom w:val="nil"/>
              <w:right w:val="single" w:sz="12" w:space="0" w:color="auto"/>
            </w:tcBorders>
            <w:shd w:val="clear" w:color="000000" w:fill="FFFFFF"/>
            <w:vAlign w:val="center"/>
            <w:hideMark/>
          </w:tcPr>
          <w:p w14:paraId="037259ED"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122 Ma</w:t>
            </w:r>
          </w:p>
        </w:tc>
        <w:tc>
          <w:tcPr>
            <w:tcW w:w="2610" w:type="dxa"/>
            <w:tcBorders>
              <w:top w:val="nil"/>
              <w:left w:val="nil"/>
              <w:bottom w:val="nil"/>
              <w:right w:val="single" w:sz="12" w:space="0" w:color="auto"/>
            </w:tcBorders>
            <w:shd w:val="clear" w:color="000000" w:fill="FFFFFF"/>
            <w:vAlign w:val="center"/>
            <w:hideMark/>
          </w:tcPr>
          <w:p w14:paraId="54F09B09"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 xml:space="preserve">Yes- </w:t>
            </w:r>
            <w:proofErr w:type="spellStart"/>
            <w:r w:rsidRPr="009A5D08">
              <w:rPr>
                <w:rFonts w:ascii="Calibri" w:eastAsia="Times New Roman" w:hAnsi="Calibri" w:cs="Calibri"/>
                <w:i/>
                <w:iCs/>
                <w:color w:val="000000"/>
                <w:sz w:val="20"/>
                <w:szCs w:val="20"/>
              </w:rPr>
              <w:t>Cretatriacanthus</w:t>
            </w:r>
            <w:proofErr w:type="spellEnd"/>
            <w:r w:rsidRPr="009A5D08">
              <w:rPr>
                <w:rFonts w:ascii="Calibri" w:eastAsia="Times New Roman" w:hAnsi="Calibri" w:cs="Calibri"/>
                <w:i/>
                <w:iCs/>
                <w:color w:val="000000"/>
                <w:sz w:val="20"/>
                <w:szCs w:val="20"/>
              </w:rPr>
              <w:t xml:space="preserve"> </w:t>
            </w:r>
            <w:proofErr w:type="spellStart"/>
            <w:r w:rsidRPr="009A5D08">
              <w:rPr>
                <w:rFonts w:ascii="Calibri" w:eastAsia="Times New Roman" w:hAnsi="Calibri" w:cs="Calibri"/>
                <w:i/>
                <w:iCs/>
                <w:color w:val="000000"/>
                <w:sz w:val="20"/>
                <w:szCs w:val="20"/>
              </w:rPr>
              <w:t>guidottii</w:t>
            </w:r>
            <w:proofErr w:type="spellEnd"/>
          </w:p>
        </w:tc>
      </w:tr>
      <w:tr w:rsidR="006A198F" w:rsidRPr="00FE369C" w14:paraId="36CF6D0F" w14:textId="77777777" w:rsidTr="00EC3224">
        <w:trPr>
          <w:trHeight w:val="280"/>
        </w:trPr>
        <w:tc>
          <w:tcPr>
            <w:tcW w:w="1965" w:type="dxa"/>
            <w:tcBorders>
              <w:top w:val="nil"/>
              <w:left w:val="single" w:sz="12" w:space="0" w:color="auto"/>
              <w:bottom w:val="nil"/>
              <w:right w:val="single" w:sz="12" w:space="0" w:color="auto"/>
            </w:tcBorders>
            <w:shd w:val="clear" w:color="000000" w:fill="FFFFFF"/>
            <w:vAlign w:val="center"/>
            <w:hideMark/>
          </w:tcPr>
          <w:p w14:paraId="023E4832"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Tetraodontiformes</w:t>
            </w:r>
          </w:p>
        </w:tc>
        <w:tc>
          <w:tcPr>
            <w:tcW w:w="1710" w:type="dxa"/>
            <w:tcBorders>
              <w:top w:val="nil"/>
              <w:left w:val="nil"/>
              <w:bottom w:val="nil"/>
              <w:right w:val="single" w:sz="12" w:space="0" w:color="auto"/>
            </w:tcBorders>
            <w:shd w:val="clear" w:color="000000" w:fill="FFFFFF"/>
            <w:vAlign w:val="center"/>
            <w:hideMark/>
          </w:tcPr>
          <w:p w14:paraId="2A64499B"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 xml:space="preserve">Near et al. 2013 </w:t>
            </w:r>
            <w:r w:rsidRPr="00A34DA1">
              <w:rPr>
                <w:rFonts w:ascii="Calibri" w:hAnsi="Calibri" w:cs="Calibri"/>
                <w:sz w:val="20"/>
              </w:rPr>
              <w:t>(5)</w:t>
            </w:r>
          </w:p>
        </w:tc>
        <w:tc>
          <w:tcPr>
            <w:tcW w:w="1440" w:type="dxa"/>
            <w:tcBorders>
              <w:top w:val="nil"/>
              <w:left w:val="nil"/>
              <w:bottom w:val="nil"/>
              <w:right w:val="single" w:sz="12" w:space="0" w:color="auto"/>
            </w:tcBorders>
            <w:shd w:val="clear" w:color="000000" w:fill="FFFFFF"/>
            <w:vAlign w:val="center"/>
            <w:hideMark/>
          </w:tcPr>
          <w:p w14:paraId="646895ED"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w:t>
            </w:r>
          </w:p>
        </w:tc>
        <w:tc>
          <w:tcPr>
            <w:tcW w:w="1620" w:type="dxa"/>
            <w:tcBorders>
              <w:top w:val="nil"/>
              <w:left w:val="nil"/>
              <w:bottom w:val="nil"/>
              <w:right w:val="single" w:sz="12" w:space="0" w:color="auto"/>
            </w:tcBorders>
            <w:shd w:val="clear" w:color="000000" w:fill="FFFFFF"/>
            <w:vAlign w:val="center"/>
            <w:hideMark/>
          </w:tcPr>
          <w:p w14:paraId="1B4C950B"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w:t>
            </w:r>
          </w:p>
        </w:tc>
        <w:tc>
          <w:tcPr>
            <w:tcW w:w="2610" w:type="dxa"/>
            <w:tcBorders>
              <w:top w:val="nil"/>
              <w:left w:val="nil"/>
              <w:bottom w:val="nil"/>
              <w:right w:val="single" w:sz="12" w:space="0" w:color="auto"/>
            </w:tcBorders>
            <w:shd w:val="clear" w:color="000000" w:fill="FFFFFF"/>
            <w:vAlign w:val="center"/>
            <w:hideMark/>
          </w:tcPr>
          <w:p w14:paraId="63FE88B5"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No</w:t>
            </w:r>
          </w:p>
        </w:tc>
      </w:tr>
      <w:tr w:rsidR="006A198F" w:rsidRPr="00FE369C" w14:paraId="68BDE7B8" w14:textId="77777777" w:rsidTr="00EC3224">
        <w:trPr>
          <w:trHeight w:val="839"/>
        </w:trPr>
        <w:tc>
          <w:tcPr>
            <w:tcW w:w="1965" w:type="dxa"/>
            <w:tcBorders>
              <w:top w:val="nil"/>
              <w:left w:val="single" w:sz="12" w:space="0" w:color="auto"/>
              <w:bottom w:val="nil"/>
              <w:right w:val="single" w:sz="12" w:space="0" w:color="auto"/>
            </w:tcBorders>
            <w:shd w:val="clear" w:color="000000" w:fill="FFFFFF"/>
            <w:vAlign w:val="center"/>
            <w:hideMark/>
          </w:tcPr>
          <w:p w14:paraId="4E97A21A"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 xml:space="preserve">Tetraodontiformes </w:t>
            </w:r>
          </w:p>
        </w:tc>
        <w:tc>
          <w:tcPr>
            <w:tcW w:w="1710" w:type="dxa"/>
            <w:tcBorders>
              <w:top w:val="nil"/>
              <w:left w:val="nil"/>
              <w:bottom w:val="nil"/>
              <w:right w:val="single" w:sz="12" w:space="0" w:color="auto"/>
            </w:tcBorders>
            <w:shd w:val="clear" w:color="000000" w:fill="FFFFFF"/>
            <w:vAlign w:val="center"/>
            <w:hideMark/>
          </w:tcPr>
          <w:p w14:paraId="2A32AE7E"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 xml:space="preserve">Dornburg et al. 2014 </w:t>
            </w:r>
            <w:r w:rsidRPr="00A34DA1">
              <w:rPr>
                <w:rFonts w:ascii="Calibri" w:hAnsi="Calibri" w:cs="Calibri"/>
                <w:sz w:val="20"/>
              </w:rPr>
              <w:t>(29)</w:t>
            </w:r>
          </w:p>
        </w:tc>
        <w:tc>
          <w:tcPr>
            <w:tcW w:w="1440" w:type="dxa"/>
            <w:tcBorders>
              <w:top w:val="nil"/>
              <w:left w:val="nil"/>
              <w:bottom w:val="nil"/>
              <w:right w:val="single" w:sz="12" w:space="0" w:color="auto"/>
            </w:tcBorders>
            <w:shd w:val="clear" w:color="000000" w:fill="FFFFFF"/>
            <w:vAlign w:val="center"/>
            <w:hideMark/>
          </w:tcPr>
          <w:p w14:paraId="755CD297"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70.08 Ma</w:t>
            </w:r>
          </w:p>
        </w:tc>
        <w:tc>
          <w:tcPr>
            <w:tcW w:w="1620" w:type="dxa"/>
            <w:tcBorders>
              <w:top w:val="nil"/>
              <w:left w:val="nil"/>
              <w:bottom w:val="nil"/>
              <w:right w:val="single" w:sz="12" w:space="0" w:color="auto"/>
            </w:tcBorders>
            <w:shd w:val="clear" w:color="000000" w:fill="FFFFFF"/>
            <w:vAlign w:val="center"/>
            <w:hideMark/>
          </w:tcPr>
          <w:p w14:paraId="0507DB40"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109.845 Ma</w:t>
            </w:r>
          </w:p>
        </w:tc>
        <w:tc>
          <w:tcPr>
            <w:tcW w:w="2610" w:type="dxa"/>
            <w:tcBorders>
              <w:top w:val="nil"/>
              <w:left w:val="nil"/>
              <w:bottom w:val="nil"/>
              <w:right w:val="single" w:sz="12" w:space="0" w:color="auto"/>
            </w:tcBorders>
            <w:shd w:val="clear" w:color="000000" w:fill="FFFFFF"/>
            <w:vAlign w:val="center"/>
            <w:hideMark/>
          </w:tcPr>
          <w:p w14:paraId="1972EB69"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 xml:space="preserve">Yes- </w:t>
            </w:r>
            <w:proofErr w:type="spellStart"/>
            <w:r w:rsidRPr="009A5D08">
              <w:rPr>
                <w:rFonts w:ascii="Calibri" w:eastAsia="Times New Roman" w:hAnsi="Calibri" w:cs="Calibri"/>
                <w:i/>
                <w:iCs/>
                <w:color w:val="000000"/>
                <w:sz w:val="20"/>
                <w:szCs w:val="20"/>
              </w:rPr>
              <w:t>Plectocretacicus</w:t>
            </w:r>
            <w:proofErr w:type="spellEnd"/>
            <w:r w:rsidRPr="009A5D08">
              <w:rPr>
                <w:rFonts w:ascii="Calibri" w:eastAsia="Times New Roman" w:hAnsi="Calibri" w:cs="Calibri"/>
                <w:i/>
                <w:iCs/>
                <w:color w:val="000000"/>
                <w:sz w:val="20"/>
                <w:szCs w:val="20"/>
              </w:rPr>
              <w:t xml:space="preserve"> </w:t>
            </w:r>
            <w:proofErr w:type="spellStart"/>
            <w:r w:rsidRPr="009A5D08">
              <w:rPr>
                <w:rFonts w:ascii="Calibri" w:eastAsia="Times New Roman" w:hAnsi="Calibri" w:cs="Calibri"/>
                <w:i/>
                <w:iCs/>
                <w:color w:val="000000"/>
                <w:sz w:val="20"/>
                <w:szCs w:val="20"/>
              </w:rPr>
              <w:t>clarae</w:t>
            </w:r>
            <w:proofErr w:type="spellEnd"/>
            <w:r w:rsidRPr="009A5D08">
              <w:rPr>
                <w:rFonts w:ascii="Calibri" w:eastAsia="Times New Roman" w:hAnsi="Calibri" w:cs="Calibri"/>
                <w:color w:val="000000"/>
                <w:sz w:val="20"/>
                <w:szCs w:val="20"/>
              </w:rPr>
              <w:t xml:space="preserve">, </w:t>
            </w:r>
            <w:proofErr w:type="spellStart"/>
            <w:r w:rsidRPr="009A5D08">
              <w:rPr>
                <w:rFonts w:ascii="Calibri" w:eastAsia="Times New Roman" w:hAnsi="Calibri" w:cs="Calibri"/>
                <w:i/>
                <w:iCs/>
                <w:color w:val="000000"/>
                <w:sz w:val="20"/>
                <w:szCs w:val="20"/>
              </w:rPr>
              <w:t>Cretatriacanthus</w:t>
            </w:r>
            <w:proofErr w:type="spellEnd"/>
            <w:r w:rsidRPr="009A5D08">
              <w:rPr>
                <w:rFonts w:ascii="Calibri" w:eastAsia="Times New Roman" w:hAnsi="Calibri" w:cs="Calibri"/>
                <w:i/>
                <w:iCs/>
                <w:color w:val="000000"/>
                <w:sz w:val="20"/>
                <w:szCs w:val="20"/>
              </w:rPr>
              <w:t xml:space="preserve"> </w:t>
            </w:r>
            <w:proofErr w:type="spellStart"/>
            <w:r w:rsidRPr="009A5D08">
              <w:rPr>
                <w:rFonts w:ascii="Calibri" w:eastAsia="Times New Roman" w:hAnsi="Calibri" w:cs="Calibri"/>
                <w:i/>
                <w:iCs/>
                <w:color w:val="000000"/>
                <w:sz w:val="20"/>
                <w:szCs w:val="20"/>
              </w:rPr>
              <w:t>guidottii</w:t>
            </w:r>
            <w:proofErr w:type="spellEnd"/>
          </w:p>
        </w:tc>
      </w:tr>
      <w:tr w:rsidR="006A198F" w:rsidRPr="001F27C2" w14:paraId="3AFFD984" w14:textId="77777777" w:rsidTr="00EC3224">
        <w:trPr>
          <w:trHeight w:val="559"/>
        </w:trPr>
        <w:tc>
          <w:tcPr>
            <w:tcW w:w="1965" w:type="dxa"/>
            <w:tcBorders>
              <w:top w:val="nil"/>
              <w:left w:val="single" w:sz="12" w:space="0" w:color="auto"/>
              <w:bottom w:val="nil"/>
              <w:right w:val="single" w:sz="12" w:space="0" w:color="auto"/>
            </w:tcBorders>
            <w:shd w:val="clear" w:color="000000" w:fill="FFFFFF"/>
            <w:vAlign w:val="center"/>
            <w:hideMark/>
          </w:tcPr>
          <w:p w14:paraId="586F701C"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Tetraodontiformes</w:t>
            </w:r>
          </w:p>
        </w:tc>
        <w:tc>
          <w:tcPr>
            <w:tcW w:w="1710" w:type="dxa"/>
            <w:tcBorders>
              <w:top w:val="nil"/>
              <w:left w:val="nil"/>
              <w:bottom w:val="nil"/>
              <w:right w:val="single" w:sz="12" w:space="0" w:color="auto"/>
            </w:tcBorders>
            <w:shd w:val="clear" w:color="000000" w:fill="FFFFFF"/>
            <w:vAlign w:val="bottom"/>
            <w:hideMark/>
          </w:tcPr>
          <w:p w14:paraId="462CBC16"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 xml:space="preserve">Betancur-R et al. 2013 </w:t>
            </w:r>
            <w:r w:rsidRPr="00A34DA1">
              <w:rPr>
                <w:rFonts w:ascii="Calibri" w:hAnsi="Calibri" w:cs="Calibri"/>
                <w:sz w:val="20"/>
              </w:rPr>
              <w:t>(1)</w:t>
            </w:r>
          </w:p>
        </w:tc>
        <w:tc>
          <w:tcPr>
            <w:tcW w:w="1440" w:type="dxa"/>
            <w:tcBorders>
              <w:top w:val="nil"/>
              <w:left w:val="nil"/>
              <w:bottom w:val="nil"/>
              <w:right w:val="single" w:sz="12" w:space="0" w:color="auto"/>
            </w:tcBorders>
            <w:shd w:val="clear" w:color="000000" w:fill="FFFFFF"/>
            <w:vAlign w:val="bottom"/>
            <w:hideMark/>
          </w:tcPr>
          <w:p w14:paraId="3D3870A2"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85 Ma</w:t>
            </w:r>
          </w:p>
        </w:tc>
        <w:tc>
          <w:tcPr>
            <w:tcW w:w="1620" w:type="dxa"/>
            <w:tcBorders>
              <w:top w:val="nil"/>
              <w:left w:val="nil"/>
              <w:bottom w:val="nil"/>
              <w:right w:val="single" w:sz="12" w:space="0" w:color="auto"/>
            </w:tcBorders>
            <w:shd w:val="clear" w:color="000000" w:fill="FFFFFF"/>
            <w:vAlign w:val="bottom"/>
            <w:hideMark/>
          </w:tcPr>
          <w:p w14:paraId="3945CC1F"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122 Ma</w:t>
            </w:r>
          </w:p>
        </w:tc>
        <w:tc>
          <w:tcPr>
            <w:tcW w:w="2610" w:type="dxa"/>
            <w:tcBorders>
              <w:top w:val="nil"/>
              <w:left w:val="nil"/>
              <w:bottom w:val="nil"/>
              <w:right w:val="single" w:sz="12" w:space="0" w:color="auto"/>
            </w:tcBorders>
            <w:shd w:val="clear" w:color="000000" w:fill="FFFFFF"/>
            <w:vAlign w:val="center"/>
            <w:hideMark/>
          </w:tcPr>
          <w:p w14:paraId="45B48FDD"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 xml:space="preserve">Yes- </w:t>
            </w:r>
            <w:proofErr w:type="spellStart"/>
            <w:r w:rsidRPr="009A5D08">
              <w:rPr>
                <w:rFonts w:ascii="Calibri" w:eastAsia="Times New Roman" w:hAnsi="Calibri" w:cs="Calibri"/>
                <w:i/>
                <w:iCs/>
                <w:color w:val="000000"/>
                <w:sz w:val="20"/>
                <w:szCs w:val="20"/>
              </w:rPr>
              <w:t>Cretatriacanthus</w:t>
            </w:r>
            <w:proofErr w:type="spellEnd"/>
            <w:r w:rsidRPr="009A5D08">
              <w:rPr>
                <w:rFonts w:ascii="Calibri" w:eastAsia="Times New Roman" w:hAnsi="Calibri" w:cs="Calibri"/>
                <w:i/>
                <w:iCs/>
                <w:color w:val="000000"/>
                <w:sz w:val="20"/>
                <w:szCs w:val="20"/>
              </w:rPr>
              <w:t xml:space="preserve"> </w:t>
            </w:r>
            <w:proofErr w:type="spellStart"/>
            <w:r w:rsidRPr="009A5D08">
              <w:rPr>
                <w:rFonts w:ascii="Calibri" w:eastAsia="Times New Roman" w:hAnsi="Calibri" w:cs="Calibri"/>
                <w:i/>
                <w:iCs/>
                <w:color w:val="000000"/>
                <w:sz w:val="20"/>
                <w:szCs w:val="20"/>
              </w:rPr>
              <w:t>guidottii</w:t>
            </w:r>
            <w:proofErr w:type="spellEnd"/>
          </w:p>
        </w:tc>
      </w:tr>
      <w:tr w:rsidR="006A198F" w:rsidRPr="00FE369C" w14:paraId="77B503F6" w14:textId="77777777" w:rsidTr="00EC3224">
        <w:trPr>
          <w:trHeight w:val="559"/>
        </w:trPr>
        <w:tc>
          <w:tcPr>
            <w:tcW w:w="1965" w:type="dxa"/>
            <w:tcBorders>
              <w:top w:val="nil"/>
              <w:left w:val="single" w:sz="12" w:space="0" w:color="auto"/>
              <w:bottom w:val="nil"/>
              <w:right w:val="single" w:sz="12" w:space="0" w:color="auto"/>
            </w:tcBorders>
            <w:shd w:val="clear" w:color="000000" w:fill="FFFFFF"/>
            <w:vAlign w:val="center"/>
            <w:hideMark/>
          </w:tcPr>
          <w:p w14:paraId="04487AB1"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 xml:space="preserve">Tetraodontiformes + </w:t>
            </w:r>
            <w:proofErr w:type="spellStart"/>
            <w:r w:rsidRPr="009A5D08">
              <w:rPr>
                <w:rFonts w:ascii="Calibri" w:eastAsia="Times New Roman" w:hAnsi="Calibri" w:cs="Calibri"/>
                <w:color w:val="000000"/>
                <w:sz w:val="20"/>
                <w:szCs w:val="20"/>
              </w:rPr>
              <w:t>Lophiiformes</w:t>
            </w:r>
            <w:proofErr w:type="spellEnd"/>
          </w:p>
        </w:tc>
        <w:tc>
          <w:tcPr>
            <w:tcW w:w="1710" w:type="dxa"/>
            <w:tcBorders>
              <w:top w:val="nil"/>
              <w:left w:val="nil"/>
              <w:bottom w:val="nil"/>
              <w:right w:val="single" w:sz="12" w:space="0" w:color="auto"/>
            </w:tcBorders>
            <w:shd w:val="clear" w:color="000000" w:fill="FFFFFF"/>
            <w:noWrap/>
            <w:vAlign w:val="center"/>
            <w:hideMark/>
          </w:tcPr>
          <w:p w14:paraId="6B9794B1"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 xml:space="preserve">Chen et al. 2014 </w:t>
            </w:r>
            <w:r w:rsidRPr="00A34DA1">
              <w:rPr>
                <w:rFonts w:ascii="Calibri" w:hAnsi="Calibri" w:cs="Calibri"/>
                <w:sz w:val="20"/>
              </w:rPr>
              <w:t>(30)</w:t>
            </w:r>
          </w:p>
        </w:tc>
        <w:tc>
          <w:tcPr>
            <w:tcW w:w="1440" w:type="dxa"/>
            <w:tcBorders>
              <w:top w:val="nil"/>
              <w:left w:val="nil"/>
              <w:bottom w:val="nil"/>
              <w:right w:val="single" w:sz="12" w:space="0" w:color="auto"/>
            </w:tcBorders>
            <w:shd w:val="clear" w:color="000000" w:fill="FFFFFF"/>
            <w:noWrap/>
            <w:vAlign w:val="center"/>
            <w:hideMark/>
          </w:tcPr>
          <w:p w14:paraId="31303394"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83 Ma</w:t>
            </w:r>
          </w:p>
        </w:tc>
        <w:tc>
          <w:tcPr>
            <w:tcW w:w="1620" w:type="dxa"/>
            <w:tcBorders>
              <w:top w:val="nil"/>
              <w:left w:val="nil"/>
              <w:bottom w:val="nil"/>
              <w:right w:val="single" w:sz="12" w:space="0" w:color="auto"/>
            </w:tcBorders>
            <w:shd w:val="clear" w:color="000000" w:fill="FFFFFF"/>
            <w:noWrap/>
            <w:vAlign w:val="center"/>
            <w:hideMark/>
          </w:tcPr>
          <w:p w14:paraId="21377030"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124 Ma</w:t>
            </w:r>
          </w:p>
        </w:tc>
        <w:tc>
          <w:tcPr>
            <w:tcW w:w="2610" w:type="dxa"/>
            <w:tcBorders>
              <w:top w:val="nil"/>
              <w:left w:val="nil"/>
              <w:bottom w:val="nil"/>
              <w:right w:val="single" w:sz="12" w:space="0" w:color="auto"/>
            </w:tcBorders>
            <w:shd w:val="clear" w:color="000000" w:fill="FFFFFF"/>
            <w:noWrap/>
            <w:vAlign w:val="center"/>
            <w:hideMark/>
          </w:tcPr>
          <w:p w14:paraId="66D7967C"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 xml:space="preserve">Yes- </w:t>
            </w:r>
            <w:proofErr w:type="spellStart"/>
            <w:r w:rsidRPr="009A5D08">
              <w:rPr>
                <w:rFonts w:ascii="Calibri" w:eastAsia="Times New Roman" w:hAnsi="Calibri" w:cs="Calibri"/>
                <w:i/>
                <w:iCs/>
                <w:color w:val="000000"/>
                <w:sz w:val="20"/>
                <w:szCs w:val="20"/>
              </w:rPr>
              <w:t>Cretatriacanthus</w:t>
            </w:r>
            <w:proofErr w:type="spellEnd"/>
            <w:r w:rsidRPr="009A5D08">
              <w:rPr>
                <w:rFonts w:ascii="Calibri" w:eastAsia="Times New Roman" w:hAnsi="Calibri" w:cs="Calibri"/>
                <w:i/>
                <w:iCs/>
                <w:color w:val="000000"/>
                <w:sz w:val="20"/>
                <w:szCs w:val="20"/>
              </w:rPr>
              <w:t xml:space="preserve"> </w:t>
            </w:r>
            <w:proofErr w:type="spellStart"/>
            <w:r w:rsidRPr="009A5D08">
              <w:rPr>
                <w:rFonts w:ascii="Calibri" w:eastAsia="Times New Roman" w:hAnsi="Calibri" w:cs="Calibri"/>
                <w:i/>
                <w:iCs/>
                <w:color w:val="000000"/>
                <w:sz w:val="20"/>
                <w:szCs w:val="20"/>
              </w:rPr>
              <w:t>guidottii</w:t>
            </w:r>
            <w:proofErr w:type="spellEnd"/>
          </w:p>
        </w:tc>
      </w:tr>
      <w:tr w:rsidR="006A198F" w:rsidRPr="00FE369C" w14:paraId="786AC8ED" w14:textId="77777777" w:rsidTr="00EC3224">
        <w:trPr>
          <w:trHeight w:val="639"/>
        </w:trPr>
        <w:tc>
          <w:tcPr>
            <w:tcW w:w="1965" w:type="dxa"/>
            <w:tcBorders>
              <w:top w:val="nil"/>
              <w:left w:val="single" w:sz="12" w:space="0" w:color="auto"/>
              <w:bottom w:val="nil"/>
              <w:right w:val="single" w:sz="12" w:space="0" w:color="auto"/>
            </w:tcBorders>
            <w:shd w:val="clear" w:color="000000" w:fill="FFFFFF"/>
            <w:noWrap/>
            <w:vAlign w:val="center"/>
            <w:hideMark/>
          </w:tcPr>
          <w:p w14:paraId="7665EA4D"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Tetraodontiformes</w:t>
            </w:r>
          </w:p>
        </w:tc>
        <w:tc>
          <w:tcPr>
            <w:tcW w:w="1710" w:type="dxa"/>
            <w:tcBorders>
              <w:top w:val="nil"/>
              <w:left w:val="nil"/>
              <w:bottom w:val="nil"/>
              <w:right w:val="single" w:sz="12" w:space="0" w:color="auto"/>
            </w:tcBorders>
            <w:shd w:val="clear" w:color="000000" w:fill="FFFFFF"/>
            <w:vAlign w:val="center"/>
            <w:hideMark/>
          </w:tcPr>
          <w:p w14:paraId="3EDA8894"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 xml:space="preserve">Santini et al. 2009 </w:t>
            </w:r>
            <w:r w:rsidRPr="00A34DA1">
              <w:rPr>
                <w:rFonts w:ascii="Calibri" w:hAnsi="Calibri" w:cs="Calibri"/>
                <w:sz w:val="20"/>
              </w:rPr>
              <w:t>(31)</w:t>
            </w:r>
          </w:p>
        </w:tc>
        <w:tc>
          <w:tcPr>
            <w:tcW w:w="1440" w:type="dxa"/>
            <w:tcBorders>
              <w:top w:val="nil"/>
              <w:left w:val="nil"/>
              <w:bottom w:val="nil"/>
              <w:right w:val="single" w:sz="12" w:space="0" w:color="auto"/>
            </w:tcBorders>
            <w:shd w:val="clear" w:color="000000" w:fill="FFFFFF"/>
            <w:noWrap/>
            <w:vAlign w:val="center"/>
            <w:hideMark/>
          </w:tcPr>
          <w:p w14:paraId="60B6724D"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59 Ma</w:t>
            </w:r>
          </w:p>
        </w:tc>
        <w:tc>
          <w:tcPr>
            <w:tcW w:w="1620" w:type="dxa"/>
            <w:tcBorders>
              <w:top w:val="nil"/>
              <w:left w:val="nil"/>
              <w:bottom w:val="nil"/>
              <w:right w:val="single" w:sz="12" w:space="0" w:color="auto"/>
            </w:tcBorders>
            <w:shd w:val="clear" w:color="000000" w:fill="FFFFFF"/>
            <w:noWrap/>
            <w:vAlign w:val="center"/>
            <w:hideMark/>
          </w:tcPr>
          <w:p w14:paraId="524BDA53"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98 Ma</w:t>
            </w:r>
          </w:p>
        </w:tc>
        <w:tc>
          <w:tcPr>
            <w:tcW w:w="2610" w:type="dxa"/>
            <w:tcBorders>
              <w:top w:val="nil"/>
              <w:left w:val="nil"/>
              <w:bottom w:val="nil"/>
              <w:right w:val="single" w:sz="12" w:space="0" w:color="auto"/>
            </w:tcBorders>
            <w:shd w:val="clear" w:color="000000" w:fill="FFFFFF"/>
            <w:noWrap/>
            <w:vAlign w:val="center"/>
            <w:hideMark/>
          </w:tcPr>
          <w:p w14:paraId="430380A3"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 xml:space="preserve">Yes- </w:t>
            </w:r>
            <w:proofErr w:type="spellStart"/>
            <w:r w:rsidRPr="009A5D08">
              <w:rPr>
                <w:rFonts w:ascii="Calibri" w:eastAsia="Times New Roman" w:hAnsi="Calibri" w:cs="Calibri"/>
                <w:i/>
                <w:iCs/>
                <w:color w:val="000000"/>
                <w:sz w:val="20"/>
                <w:szCs w:val="20"/>
              </w:rPr>
              <w:t>Plectocretacicus</w:t>
            </w:r>
            <w:proofErr w:type="spellEnd"/>
            <w:r w:rsidRPr="009A5D08">
              <w:rPr>
                <w:rFonts w:ascii="Calibri" w:eastAsia="Times New Roman" w:hAnsi="Calibri" w:cs="Calibri"/>
                <w:i/>
                <w:iCs/>
                <w:color w:val="000000"/>
                <w:sz w:val="20"/>
                <w:szCs w:val="20"/>
              </w:rPr>
              <w:t xml:space="preserve"> </w:t>
            </w:r>
            <w:proofErr w:type="spellStart"/>
            <w:r w:rsidRPr="009A5D08">
              <w:rPr>
                <w:rFonts w:ascii="Calibri" w:eastAsia="Times New Roman" w:hAnsi="Calibri" w:cs="Calibri"/>
                <w:i/>
                <w:iCs/>
                <w:color w:val="000000"/>
                <w:sz w:val="20"/>
                <w:szCs w:val="20"/>
              </w:rPr>
              <w:t>clarae</w:t>
            </w:r>
            <w:proofErr w:type="spellEnd"/>
          </w:p>
        </w:tc>
      </w:tr>
      <w:tr w:rsidR="006A198F" w:rsidRPr="00FE369C" w14:paraId="4DE973D8" w14:textId="77777777" w:rsidTr="00EC3224">
        <w:trPr>
          <w:trHeight w:val="559"/>
        </w:trPr>
        <w:tc>
          <w:tcPr>
            <w:tcW w:w="1965" w:type="dxa"/>
            <w:tcBorders>
              <w:top w:val="nil"/>
              <w:left w:val="single" w:sz="12" w:space="0" w:color="auto"/>
              <w:bottom w:val="nil"/>
              <w:right w:val="single" w:sz="12" w:space="0" w:color="auto"/>
            </w:tcBorders>
            <w:shd w:val="clear" w:color="000000" w:fill="FFFFFF"/>
            <w:noWrap/>
            <w:vAlign w:val="center"/>
            <w:hideMark/>
          </w:tcPr>
          <w:p w14:paraId="33AB1287"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Tetraodontiformes</w:t>
            </w:r>
          </w:p>
        </w:tc>
        <w:tc>
          <w:tcPr>
            <w:tcW w:w="1710" w:type="dxa"/>
            <w:tcBorders>
              <w:top w:val="nil"/>
              <w:left w:val="nil"/>
              <w:bottom w:val="nil"/>
              <w:right w:val="single" w:sz="12" w:space="0" w:color="auto"/>
            </w:tcBorders>
            <w:shd w:val="clear" w:color="000000" w:fill="FFFFFF"/>
            <w:noWrap/>
            <w:vAlign w:val="center"/>
            <w:hideMark/>
          </w:tcPr>
          <w:p w14:paraId="44F28435"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 xml:space="preserve">Near et al. 2012 </w:t>
            </w:r>
            <w:r w:rsidRPr="00A34DA1">
              <w:rPr>
                <w:rFonts w:ascii="Calibri" w:hAnsi="Calibri" w:cs="Calibri"/>
                <w:sz w:val="20"/>
              </w:rPr>
              <w:t>(32)</w:t>
            </w:r>
          </w:p>
        </w:tc>
        <w:tc>
          <w:tcPr>
            <w:tcW w:w="1440" w:type="dxa"/>
            <w:tcBorders>
              <w:top w:val="nil"/>
              <w:left w:val="nil"/>
              <w:bottom w:val="nil"/>
              <w:right w:val="single" w:sz="12" w:space="0" w:color="auto"/>
            </w:tcBorders>
            <w:shd w:val="clear" w:color="000000" w:fill="FFFFFF"/>
            <w:noWrap/>
            <w:vAlign w:val="center"/>
            <w:hideMark/>
          </w:tcPr>
          <w:p w14:paraId="26C6C3D1"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w:t>
            </w:r>
          </w:p>
        </w:tc>
        <w:tc>
          <w:tcPr>
            <w:tcW w:w="1620" w:type="dxa"/>
            <w:tcBorders>
              <w:top w:val="nil"/>
              <w:left w:val="nil"/>
              <w:bottom w:val="nil"/>
              <w:right w:val="single" w:sz="12" w:space="0" w:color="auto"/>
            </w:tcBorders>
            <w:shd w:val="clear" w:color="000000" w:fill="FFFFFF"/>
            <w:noWrap/>
            <w:vAlign w:val="center"/>
            <w:hideMark/>
          </w:tcPr>
          <w:p w14:paraId="3252E53F"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71.4 Ma</w:t>
            </w:r>
          </w:p>
        </w:tc>
        <w:tc>
          <w:tcPr>
            <w:tcW w:w="2610" w:type="dxa"/>
            <w:tcBorders>
              <w:top w:val="nil"/>
              <w:left w:val="nil"/>
              <w:bottom w:val="nil"/>
              <w:right w:val="single" w:sz="12" w:space="0" w:color="auto"/>
            </w:tcBorders>
            <w:shd w:val="clear" w:color="000000" w:fill="FFFFFF"/>
            <w:noWrap/>
            <w:vAlign w:val="center"/>
            <w:hideMark/>
          </w:tcPr>
          <w:p w14:paraId="31315DD5"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No</w:t>
            </w:r>
          </w:p>
        </w:tc>
      </w:tr>
      <w:tr w:rsidR="006A198F" w:rsidRPr="00FE369C" w14:paraId="5531ADA4" w14:textId="77777777" w:rsidTr="00EC3224">
        <w:trPr>
          <w:trHeight w:val="280"/>
        </w:trPr>
        <w:tc>
          <w:tcPr>
            <w:tcW w:w="1965" w:type="dxa"/>
            <w:tcBorders>
              <w:top w:val="nil"/>
              <w:left w:val="single" w:sz="12" w:space="0" w:color="auto"/>
              <w:bottom w:val="nil"/>
              <w:right w:val="single" w:sz="12" w:space="0" w:color="auto"/>
            </w:tcBorders>
            <w:shd w:val="clear" w:color="000000" w:fill="FFFFFF"/>
            <w:noWrap/>
            <w:vAlign w:val="bottom"/>
            <w:hideMark/>
          </w:tcPr>
          <w:p w14:paraId="100DF98B" w14:textId="77777777" w:rsidR="006A198F" w:rsidRPr="009A5D08" w:rsidRDefault="006A198F" w:rsidP="00984A09">
            <w:pPr>
              <w:rPr>
                <w:rFonts w:ascii="Calibri" w:eastAsia="Times New Roman" w:hAnsi="Calibri" w:cs="Calibri"/>
                <w:color w:val="000000"/>
                <w:sz w:val="20"/>
                <w:szCs w:val="20"/>
              </w:rPr>
            </w:pPr>
          </w:p>
        </w:tc>
        <w:tc>
          <w:tcPr>
            <w:tcW w:w="1710" w:type="dxa"/>
            <w:tcBorders>
              <w:top w:val="nil"/>
              <w:left w:val="nil"/>
              <w:bottom w:val="nil"/>
              <w:right w:val="single" w:sz="12" w:space="0" w:color="auto"/>
            </w:tcBorders>
            <w:shd w:val="clear" w:color="000000" w:fill="FFFFFF"/>
            <w:noWrap/>
            <w:vAlign w:val="bottom"/>
            <w:hideMark/>
          </w:tcPr>
          <w:p w14:paraId="032AF555" w14:textId="77777777" w:rsidR="006A198F" w:rsidRPr="009A5D08" w:rsidRDefault="006A198F" w:rsidP="00984A09">
            <w:pPr>
              <w:rPr>
                <w:rFonts w:ascii="Calibri" w:eastAsia="Times New Roman" w:hAnsi="Calibri" w:cs="Calibri"/>
                <w:color w:val="000000"/>
                <w:sz w:val="20"/>
                <w:szCs w:val="20"/>
              </w:rPr>
            </w:pPr>
          </w:p>
        </w:tc>
        <w:tc>
          <w:tcPr>
            <w:tcW w:w="1440" w:type="dxa"/>
            <w:tcBorders>
              <w:top w:val="nil"/>
              <w:left w:val="nil"/>
              <w:bottom w:val="nil"/>
              <w:right w:val="single" w:sz="12" w:space="0" w:color="auto"/>
            </w:tcBorders>
            <w:shd w:val="clear" w:color="000000" w:fill="FFFFFF"/>
            <w:noWrap/>
            <w:vAlign w:val="bottom"/>
            <w:hideMark/>
          </w:tcPr>
          <w:p w14:paraId="22127B52" w14:textId="77777777" w:rsidR="006A198F" w:rsidRPr="009A5D08" w:rsidRDefault="006A198F" w:rsidP="00984A09">
            <w:pPr>
              <w:rPr>
                <w:rFonts w:ascii="Calibri" w:eastAsia="Times New Roman" w:hAnsi="Calibri" w:cs="Calibri"/>
                <w:color w:val="000000"/>
                <w:sz w:val="20"/>
                <w:szCs w:val="20"/>
              </w:rPr>
            </w:pPr>
          </w:p>
        </w:tc>
        <w:tc>
          <w:tcPr>
            <w:tcW w:w="1620" w:type="dxa"/>
            <w:tcBorders>
              <w:top w:val="nil"/>
              <w:left w:val="nil"/>
              <w:bottom w:val="nil"/>
              <w:right w:val="single" w:sz="12" w:space="0" w:color="auto"/>
            </w:tcBorders>
            <w:shd w:val="clear" w:color="000000" w:fill="FFFFFF"/>
            <w:noWrap/>
            <w:vAlign w:val="bottom"/>
            <w:hideMark/>
          </w:tcPr>
          <w:p w14:paraId="3A11D088" w14:textId="77777777" w:rsidR="006A198F" w:rsidRPr="009A5D08" w:rsidRDefault="006A198F" w:rsidP="00984A09">
            <w:pPr>
              <w:rPr>
                <w:rFonts w:ascii="Calibri" w:eastAsia="Times New Roman" w:hAnsi="Calibri" w:cs="Calibri"/>
                <w:color w:val="000000"/>
                <w:sz w:val="20"/>
                <w:szCs w:val="20"/>
              </w:rPr>
            </w:pPr>
          </w:p>
        </w:tc>
        <w:tc>
          <w:tcPr>
            <w:tcW w:w="2610" w:type="dxa"/>
            <w:tcBorders>
              <w:top w:val="nil"/>
              <w:left w:val="nil"/>
              <w:bottom w:val="nil"/>
              <w:right w:val="single" w:sz="12" w:space="0" w:color="auto"/>
            </w:tcBorders>
            <w:shd w:val="clear" w:color="000000" w:fill="FFFFFF"/>
            <w:noWrap/>
            <w:vAlign w:val="bottom"/>
            <w:hideMark/>
          </w:tcPr>
          <w:p w14:paraId="5879D6C8" w14:textId="77777777" w:rsidR="006A198F" w:rsidRPr="009A5D08" w:rsidRDefault="006A198F" w:rsidP="00984A09">
            <w:pPr>
              <w:rPr>
                <w:rFonts w:ascii="Calibri" w:eastAsia="Times New Roman" w:hAnsi="Calibri" w:cs="Calibri"/>
                <w:color w:val="000000"/>
                <w:sz w:val="20"/>
                <w:szCs w:val="20"/>
              </w:rPr>
            </w:pPr>
          </w:p>
        </w:tc>
      </w:tr>
      <w:tr w:rsidR="006A198F" w:rsidRPr="00FE369C" w14:paraId="162CF124" w14:textId="77777777" w:rsidTr="00EC3224">
        <w:trPr>
          <w:trHeight w:val="559"/>
        </w:trPr>
        <w:tc>
          <w:tcPr>
            <w:tcW w:w="1965" w:type="dxa"/>
            <w:tcBorders>
              <w:top w:val="nil"/>
              <w:left w:val="single" w:sz="12" w:space="0" w:color="auto"/>
              <w:bottom w:val="nil"/>
              <w:right w:val="single" w:sz="12" w:space="0" w:color="auto"/>
            </w:tcBorders>
            <w:shd w:val="clear" w:color="000000" w:fill="FFFFFF"/>
            <w:vAlign w:val="center"/>
            <w:hideMark/>
          </w:tcPr>
          <w:p w14:paraId="6DDF5780"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Diodontidae + Tetraodontidae</w:t>
            </w:r>
          </w:p>
        </w:tc>
        <w:tc>
          <w:tcPr>
            <w:tcW w:w="1710" w:type="dxa"/>
            <w:tcBorders>
              <w:top w:val="nil"/>
              <w:left w:val="nil"/>
              <w:bottom w:val="nil"/>
              <w:right w:val="single" w:sz="12" w:space="0" w:color="auto"/>
            </w:tcBorders>
            <w:shd w:val="clear" w:color="000000" w:fill="FFFFFF"/>
            <w:vAlign w:val="center"/>
            <w:hideMark/>
          </w:tcPr>
          <w:p w14:paraId="2C2CAB0F"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 xml:space="preserve">Hughes et al. 2018 </w:t>
            </w:r>
            <w:r w:rsidRPr="00A34DA1">
              <w:rPr>
                <w:rFonts w:ascii="Calibri" w:hAnsi="Calibri" w:cs="Calibri"/>
                <w:sz w:val="20"/>
              </w:rPr>
              <w:t>(3)</w:t>
            </w:r>
          </w:p>
        </w:tc>
        <w:tc>
          <w:tcPr>
            <w:tcW w:w="1440" w:type="dxa"/>
            <w:tcBorders>
              <w:top w:val="nil"/>
              <w:left w:val="nil"/>
              <w:bottom w:val="nil"/>
              <w:right w:val="single" w:sz="12" w:space="0" w:color="auto"/>
            </w:tcBorders>
            <w:shd w:val="clear" w:color="000000" w:fill="FFFFFF"/>
            <w:vAlign w:val="center"/>
            <w:hideMark/>
          </w:tcPr>
          <w:p w14:paraId="48AB251B"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50 Ma</w:t>
            </w:r>
          </w:p>
        </w:tc>
        <w:tc>
          <w:tcPr>
            <w:tcW w:w="1620" w:type="dxa"/>
            <w:tcBorders>
              <w:top w:val="nil"/>
              <w:left w:val="nil"/>
              <w:bottom w:val="nil"/>
              <w:right w:val="single" w:sz="12" w:space="0" w:color="auto"/>
            </w:tcBorders>
            <w:shd w:val="clear" w:color="000000" w:fill="FFFFFF"/>
            <w:vAlign w:val="center"/>
            <w:hideMark/>
          </w:tcPr>
          <w:p w14:paraId="68BB61A9"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85 Ma</w:t>
            </w:r>
          </w:p>
        </w:tc>
        <w:tc>
          <w:tcPr>
            <w:tcW w:w="2610" w:type="dxa"/>
            <w:tcBorders>
              <w:top w:val="nil"/>
              <w:left w:val="nil"/>
              <w:bottom w:val="nil"/>
              <w:right w:val="single" w:sz="12" w:space="0" w:color="auto"/>
            </w:tcBorders>
            <w:shd w:val="clear" w:color="000000" w:fill="FFFFFF"/>
            <w:vAlign w:val="center"/>
            <w:hideMark/>
          </w:tcPr>
          <w:p w14:paraId="779E7CF6"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N/A</w:t>
            </w:r>
          </w:p>
        </w:tc>
      </w:tr>
      <w:tr w:rsidR="006A198F" w:rsidRPr="00FE369C" w14:paraId="1406471B" w14:textId="77777777" w:rsidTr="00EC3224">
        <w:trPr>
          <w:trHeight w:val="559"/>
        </w:trPr>
        <w:tc>
          <w:tcPr>
            <w:tcW w:w="1965" w:type="dxa"/>
            <w:tcBorders>
              <w:top w:val="nil"/>
              <w:left w:val="single" w:sz="12" w:space="0" w:color="auto"/>
              <w:bottom w:val="nil"/>
              <w:right w:val="single" w:sz="12" w:space="0" w:color="auto"/>
            </w:tcBorders>
            <w:shd w:val="clear" w:color="000000" w:fill="FFFFFF"/>
            <w:vAlign w:val="center"/>
            <w:hideMark/>
          </w:tcPr>
          <w:p w14:paraId="552BAAA6"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Tetraodontidae</w:t>
            </w:r>
          </w:p>
        </w:tc>
        <w:tc>
          <w:tcPr>
            <w:tcW w:w="1710" w:type="dxa"/>
            <w:tcBorders>
              <w:top w:val="nil"/>
              <w:left w:val="nil"/>
              <w:bottom w:val="nil"/>
              <w:right w:val="single" w:sz="12" w:space="0" w:color="auto"/>
            </w:tcBorders>
            <w:shd w:val="clear" w:color="000000" w:fill="FFFFFF"/>
            <w:vAlign w:val="center"/>
            <w:hideMark/>
          </w:tcPr>
          <w:p w14:paraId="073E8178"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 xml:space="preserve">Hughes et al. 2018 </w:t>
            </w:r>
            <w:r w:rsidRPr="00A34DA1">
              <w:rPr>
                <w:rFonts w:ascii="Calibri" w:hAnsi="Calibri" w:cs="Calibri"/>
                <w:sz w:val="20"/>
              </w:rPr>
              <w:t>(3)</w:t>
            </w:r>
          </w:p>
        </w:tc>
        <w:tc>
          <w:tcPr>
            <w:tcW w:w="1440" w:type="dxa"/>
            <w:tcBorders>
              <w:top w:val="nil"/>
              <w:left w:val="nil"/>
              <w:bottom w:val="nil"/>
              <w:right w:val="single" w:sz="12" w:space="0" w:color="auto"/>
            </w:tcBorders>
            <w:shd w:val="clear" w:color="000000" w:fill="FFFFFF"/>
            <w:vAlign w:val="center"/>
            <w:hideMark/>
          </w:tcPr>
          <w:p w14:paraId="03F97FEF"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32 Ma</w:t>
            </w:r>
          </w:p>
        </w:tc>
        <w:tc>
          <w:tcPr>
            <w:tcW w:w="1620" w:type="dxa"/>
            <w:tcBorders>
              <w:top w:val="nil"/>
              <w:left w:val="nil"/>
              <w:bottom w:val="nil"/>
              <w:right w:val="single" w:sz="12" w:space="0" w:color="auto"/>
            </w:tcBorders>
            <w:shd w:val="clear" w:color="000000" w:fill="FFFFFF"/>
            <w:vAlign w:val="center"/>
            <w:hideMark/>
          </w:tcPr>
          <w:p w14:paraId="15ADB52A"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50 Ma</w:t>
            </w:r>
          </w:p>
        </w:tc>
        <w:tc>
          <w:tcPr>
            <w:tcW w:w="2610" w:type="dxa"/>
            <w:tcBorders>
              <w:top w:val="nil"/>
              <w:left w:val="nil"/>
              <w:bottom w:val="nil"/>
              <w:right w:val="single" w:sz="12" w:space="0" w:color="auto"/>
            </w:tcBorders>
            <w:shd w:val="clear" w:color="000000" w:fill="FFFFFF"/>
            <w:vAlign w:val="center"/>
            <w:hideMark/>
          </w:tcPr>
          <w:p w14:paraId="440BCEB8"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N/A</w:t>
            </w:r>
          </w:p>
        </w:tc>
      </w:tr>
      <w:tr w:rsidR="006A198F" w:rsidRPr="00FE369C" w14:paraId="2D510473" w14:textId="77777777" w:rsidTr="00EC3224">
        <w:trPr>
          <w:trHeight w:val="559"/>
        </w:trPr>
        <w:tc>
          <w:tcPr>
            <w:tcW w:w="1965" w:type="dxa"/>
            <w:tcBorders>
              <w:top w:val="nil"/>
              <w:left w:val="single" w:sz="12" w:space="0" w:color="auto"/>
              <w:bottom w:val="nil"/>
              <w:right w:val="single" w:sz="12" w:space="0" w:color="auto"/>
            </w:tcBorders>
            <w:shd w:val="clear" w:color="000000" w:fill="FFFFFF"/>
            <w:vAlign w:val="center"/>
            <w:hideMark/>
          </w:tcPr>
          <w:p w14:paraId="4FE29D9D"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Tetraodontidae</w:t>
            </w:r>
          </w:p>
        </w:tc>
        <w:tc>
          <w:tcPr>
            <w:tcW w:w="1710" w:type="dxa"/>
            <w:tcBorders>
              <w:top w:val="nil"/>
              <w:left w:val="nil"/>
              <w:bottom w:val="nil"/>
              <w:right w:val="single" w:sz="12" w:space="0" w:color="auto"/>
            </w:tcBorders>
            <w:shd w:val="clear" w:color="000000" w:fill="FFFFFF"/>
            <w:vAlign w:val="center"/>
            <w:hideMark/>
          </w:tcPr>
          <w:p w14:paraId="43C582D3"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 xml:space="preserve">Betancur-R et al. 2013 </w:t>
            </w:r>
            <w:r w:rsidRPr="00A34DA1">
              <w:rPr>
                <w:rFonts w:ascii="Calibri" w:hAnsi="Calibri" w:cs="Calibri"/>
                <w:sz w:val="20"/>
              </w:rPr>
              <w:t>(1)</w:t>
            </w:r>
          </w:p>
        </w:tc>
        <w:tc>
          <w:tcPr>
            <w:tcW w:w="1440" w:type="dxa"/>
            <w:tcBorders>
              <w:top w:val="nil"/>
              <w:left w:val="nil"/>
              <w:bottom w:val="nil"/>
              <w:right w:val="single" w:sz="12" w:space="0" w:color="auto"/>
            </w:tcBorders>
            <w:shd w:val="clear" w:color="000000" w:fill="FFFFFF"/>
            <w:vAlign w:val="center"/>
            <w:hideMark/>
          </w:tcPr>
          <w:p w14:paraId="0B38BCFC"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32 Ma</w:t>
            </w:r>
          </w:p>
        </w:tc>
        <w:tc>
          <w:tcPr>
            <w:tcW w:w="1620" w:type="dxa"/>
            <w:tcBorders>
              <w:top w:val="nil"/>
              <w:left w:val="nil"/>
              <w:bottom w:val="nil"/>
              <w:right w:val="single" w:sz="12" w:space="0" w:color="auto"/>
            </w:tcBorders>
            <w:shd w:val="clear" w:color="000000" w:fill="FFFFFF"/>
            <w:vAlign w:val="center"/>
            <w:hideMark/>
          </w:tcPr>
          <w:p w14:paraId="1AB6CB58"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50 Ma</w:t>
            </w:r>
          </w:p>
        </w:tc>
        <w:tc>
          <w:tcPr>
            <w:tcW w:w="2610" w:type="dxa"/>
            <w:tcBorders>
              <w:top w:val="nil"/>
              <w:left w:val="nil"/>
              <w:bottom w:val="nil"/>
              <w:right w:val="single" w:sz="12" w:space="0" w:color="auto"/>
            </w:tcBorders>
            <w:shd w:val="clear" w:color="000000" w:fill="FFFFFF"/>
            <w:vAlign w:val="center"/>
            <w:hideMark/>
          </w:tcPr>
          <w:p w14:paraId="71A3A07E"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N/A</w:t>
            </w:r>
          </w:p>
        </w:tc>
      </w:tr>
      <w:tr w:rsidR="006A198F" w:rsidRPr="00FE369C" w14:paraId="06E61EC3" w14:textId="77777777" w:rsidTr="00EC3224">
        <w:trPr>
          <w:trHeight w:val="559"/>
        </w:trPr>
        <w:tc>
          <w:tcPr>
            <w:tcW w:w="1965" w:type="dxa"/>
            <w:tcBorders>
              <w:top w:val="nil"/>
              <w:left w:val="single" w:sz="12" w:space="0" w:color="auto"/>
              <w:bottom w:val="nil"/>
              <w:right w:val="single" w:sz="12" w:space="0" w:color="auto"/>
            </w:tcBorders>
            <w:shd w:val="clear" w:color="000000" w:fill="FFFFFF"/>
            <w:vAlign w:val="center"/>
            <w:hideMark/>
          </w:tcPr>
          <w:p w14:paraId="1824813A"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Diodontidae + Tetraodontidae</w:t>
            </w:r>
          </w:p>
        </w:tc>
        <w:tc>
          <w:tcPr>
            <w:tcW w:w="1710" w:type="dxa"/>
            <w:tcBorders>
              <w:top w:val="nil"/>
              <w:left w:val="nil"/>
              <w:bottom w:val="nil"/>
              <w:right w:val="single" w:sz="12" w:space="0" w:color="auto"/>
            </w:tcBorders>
            <w:shd w:val="clear" w:color="000000" w:fill="FFFFFF"/>
            <w:vAlign w:val="center"/>
            <w:hideMark/>
          </w:tcPr>
          <w:p w14:paraId="4B7E528E"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 xml:space="preserve">Betancur-R et al. 2013 </w:t>
            </w:r>
            <w:r w:rsidRPr="00A34DA1">
              <w:rPr>
                <w:rFonts w:ascii="Calibri" w:hAnsi="Calibri" w:cs="Calibri"/>
                <w:sz w:val="20"/>
              </w:rPr>
              <w:t>(1)</w:t>
            </w:r>
          </w:p>
        </w:tc>
        <w:tc>
          <w:tcPr>
            <w:tcW w:w="1440" w:type="dxa"/>
            <w:tcBorders>
              <w:top w:val="nil"/>
              <w:left w:val="nil"/>
              <w:bottom w:val="nil"/>
              <w:right w:val="single" w:sz="12" w:space="0" w:color="auto"/>
            </w:tcBorders>
            <w:shd w:val="clear" w:color="000000" w:fill="FFFFFF"/>
            <w:vAlign w:val="center"/>
            <w:hideMark/>
          </w:tcPr>
          <w:p w14:paraId="4831EC2D"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50 Ma</w:t>
            </w:r>
          </w:p>
        </w:tc>
        <w:tc>
          <w:tcPr>
            <w:tcW w:w="1620" w:type="dxa"/>
            <w:tcBorders>
              <w:top w:val="nil"/>
              <w:left w:val="nil"/>
              <w:bottom w:val="nil"/>
              <w:right w:val="single" w:sz="12" w:space="0" w:color="auto"/>
            </w:tcBorders>
            <w:shd w:val="clear" w:color="000000" w:fill="FFFFFF"/>
            <w:vAlign w:val="center"/>
            <w:hideMark/>
          </w:tcPr>
          <w:p w14:paraId="3E3E44FA"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85 Ma</w:t>
            </w:r>
          </w:p>
        </w:tc>
        <w:tc>
          <w:tcPr>
            <w:tcW w:w="2610" w:type="dxa"/>
            <w:tcBorders>
              <w:top w:val="nil"/>
              <w:left w:val="nil"/>
              <w:bottom w:val="nil"/>
              <w:right w:val="single" w:sz="12" w:space="0" w:color="auto"/>
            </w:tcBorders>
            <w:shd w:val="clear" w:color="000000" w:fill="FFFFFF"/>
            <w:vAlign w:val="center"/>
            <w:hideMark/>
          </w:tcPr>
          <w:p w14:paraId="75E9015C"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N/A</w:t>
            </w:r>
          </w:p>
        </w:tc>
      </w:tr>
      <w:tr w:rsidR="006A198F" w:rsidRPr="00FE369C" w14:paraId="7E188376" w14:textId="77777777" w:rsidTr="00EC3224">
        <w:trPr>
          <w:trHeight w:val="559"/>
        </w:trPr>
        <w:tc>
          <w:tcPr>
            <w:tcW w:w="1965" w:type="dxa"/>
            <w:tcBorders>
              <w:top w:val="nil"/>
              <w:left w:val="single" w:sz="12" w:space="0" w:color="auto"/>
              <w:bottom w:val="nil"/>
              <w:right w:val="single" w:sz="12" w:space="0" w:color="auto"/>
            </w:tcBorders>
            <w:shd w:val="clear" w:color="000000" w:fill="FFFFFF"/>
            <w:vAlign w:val="center"/>
            <w:hideMark/>
          </w:tcPr>
          <w:p w14:paraId="4536C787" w14:textId="77777777" w:rsidR="006A198F" w:rsidRPr="009A5D08" w:rsidRDefault="006A198F" w:rsidP="00984A09">
            <w:pPr>
              <w:rPr>
                <w:rFonts w:ascii="Calibri" w:eastAsia="Times New Roman" w:hAnsi="Calibri" w:cs="Calibri"/>
                <w:color w:val="000000"/>
                <w:sz w:val="20"/>
                <w:szCs w:val="20"/>
              </w:rPr>
            </w:pPr>
            <w:proofErr w:type="spellStart"/>
            <w:r w:rsidRPr="009A5D08">
              <w:rPr>
                <w:rFonts w:ascii="Calibri" w:eastAsia="Times New Roman" w:hAnsi="Calibri" w:cs="Calibri"/>
                <w:color w:val="000000"/>
                <w:sz w:val="20"/>
                <w:szCs w:val="20"/>
              </w:rPr>
              <w:t>Molidae</w:t>
            </w:r>
            <w:proofErr w:type="spellEnd"/>
          </w:p>
        </w:tc>
        <w:tc>
          <w:tcPr>
            <w:tcW w:w="1710" w:type="dxa"/>
            <w:tcBorders>
              <w:top w:val="nil"/>
              <w:left w:val="nil"/>
              <w:bottom w:val="nil"/>
              <w:right w:val="single" w:sz="12" w:space="0" w:color="auto"/>
            </w:tcBorders>
            <w:shd w:val="clear" w:color="000000" w:fill="FFFFFF"/>
            <w:vAlign w:val="center"/>
            <w:hideMark/>
          </w:tcPr>
          <w:p w14:paraId="619151B8"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 xml:space="preserve">Betancur-R et al. 2013 </w:t>
            </w:r>
            <w:r w:rsidRPr="00A34DA1">
              <w:rPr>
                <w:rFonts w:ascii="Calibri" w:hAnsi="Calibri" w:cs="Calibri"/>
                <w:sz w:val="20"/>
              </w:rPr>
              <w:t>(1)</w:t>
            </w:r>
          </w:p>
        </w:tc>
        <w:tc>
          <w:tcPr>
            <w:tcW w:w="1440" w:type="dxa"/>
            <w:tcBorders>
              <w:top w:val="nil"/>
              <w:left w:val="nil"/>
              <w:bottom w:val="nil"/>
              <w:right w:val="single" w:sz="12" w:space="0" w:color="auto"/>
            </w:tcBorders>
            <w:shd w:val="clear" w:color="000000" w:fill="FFFFFF"/>
            <w:vAlign w:val="center"/>
            <w:hideMark/>
          </w:tcPr>
          <w:p w14:paraId="1EF8EB38"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41 Ma</w:t>
            </w:r>
          </w:p>
        </w:tc>
        <w:tc>
          <w:tcPr>
            <w:tcW w:w="1620" w:type="dxa"/>
            <w:tcBorders>
              <w:top w:val="nil"/>
              <w:left w:val="nil"/>
              <w:bottom w:val="nil"/>
              <w:right w:val="single" w:sz="12" w:space="0" w:color="auto"/>
            </w:tcBorders>
            <w:shd w:val="clear" w:color="000000" w:fill="FFFFFF"/>
            <w:vAlign w:val="center"/>
            <w:hideMark/>
          </w:tcPr>
          <w:p w14:paraId="4E6481FC"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85 Ma</w:t>
            </w:r>
          </w:p>
        </w:tc>
        <w:tc>
          <w:tcPr>
            <w:tcW w:w="2610" w:type="dxa"/>
            <w:tcBorders>
              <w:top w:val="nil"/>
              <w:left w:val="nil"/>
              <w:bottom w:val="nil"/>
              <w:right w:val="single" w:sz="12" w:space="0" w:color="auto"/>
            </w:tcBorders>
            <w:shd w:val="clear" w:color="000000" w:fill="FFFFFF"/>
            <w:vAlign w:val="center"/>
            <w:hideMark/>
          </w:tcPr>
          <w:p w14:paraId="00DB74B2"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N/A</w:t>
            </w:r>
          </w:p>
        </w:tc>
      </w:tr>
      <w:tr w:rsidR="006A198F" w:rsidRPr="00FE369C" w14:paraId="6DF3B482" w14:textId="77777777" w:rsidTr="00EC3224">
        <w:trPr>
          <w:trHeight w:val="559"/>
        </w:trPr>
        <w:tc>
          <w:tcPr>
            <w:tcW w:w="1965" w:type="dxa"/>
            <w:tcBorders>
              <w:top w:val="nil"/>
              <w:left w:val="single" w:sz="12" w:space="0" w:color="auto"/>
              <w:bottom w:val="nil"/>
              <w:right w:val="single" w:sz="12" w:space="0" w:color="auto"/>
            </w:tcBorders>
            <w:shd w:val="clear" w:color="000000" w:fill="FFFFFF"/>
            <w:vAlign w:val="center"/>
            <w:hideMark/>
          </w:tcPr>
          <w:p w14:paraId="0D784BEB" w14:textId="77777777" w:rsidR="006A198F" w:rsidRPr="009A5D08" w:rsidRDefault="006A198F" w:rsidP="00984A09">
            <w:pPr>
              <w:rPr>
                <w:rFonts w:ascii="Calibri" w:eastAsia="Times New Roman" w:hAnsi="Calibri" w:cs="Calibri"/>
                <w:color w:val="000000"/>
                <w:sz w:val="20"/>
                <w:szCs w:val="20"/>
              </w:rPr>
            </w:pPr>
            <w:proofErr w:type="spellStart"/>
            <w:r w:rsidRPr="009A5D08">
              <w:rPr>
                <w:rFonts w:ascii="Calibri" w:eastAsia="Times New Roman" w:hAnsi="Calibri" w:cs="Calibri"/>
                <w:color w:val="000000"/>
                <w:sz w:val="20"/>
                <w:szCs w:val="20"/>
              </w:rPr>
              <w:t>Aracanidae</w:t>
            </w:r>
            <w:proofErr w:type="spellEnd"/>
            <w:r w:rsidRPr="009A5D08">
              <w:rPr>
                <w:rFonts w:ascii="Calibri" w:eastAsia="Times New Roman" w:hAnsi="Calibri" w:cs="Calibri"/>
                <w:color w:val="000000"/>
                <w:sz w:val="20"/>
                <w:szCs w:val="20"/>
              </w:rPr>
              <w:t xml:space="preserve"> + </w:t>
            </w:r>
            <w:proofErr w:type="spellStart"/>
            <w:r w:rsidRPr="009A5D08">
              <w:rPr>
                <w:rFonts w:ascii="Calibri" w:eastAsia="Times New Roman" w:hAnsi="Calibri" w:cs="Calibri"/>
                <w:color w:val="000000"/>
                <w:sz w:val="20"/>
                <w:szCs w:val="20"/>
              </w:rPr>
              <w:t>Ostraciidae</w:t>
            </w:r>
            <w:proofErr w:type="spellEnd"/>
          </w:p>
        </w:tc>
        <w:tc>
          <w:tcPr>
            <w:tcW w:w="1710" w:type="dxa"/>
            <w:tcBorders>
              <w:top w:val="nil"/>
              <w:left w:val="nil"/>
              <w:bottom w:val="nil"/>
              <w:right w:val="single" w:sz="12" w:space="0" w:color="auto"/>
            </w:tcBorders>
            <w:shd w:val="clear" w:color="000000" w:fill="FFFFFF"/>
            <w:vAlign w:val="center"/>
            <w:hideMark/>
          </w:tcPr>
          <w:p w14:paraId="5B0533BC"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 xml:space="preserve">Betancur-R et al. 2013 </w:t>
            </w:r>
            <w:r w:rsidRPr="00A34DA1">
              <w:rPr>
                <w:rFonts w:ascii="Calibri" w:hAnsi="Calibri" w:cs="Calibri"/>
                <w:sz w:val="20"/>
              </w:rPr>
              <w:t>(1)</w:t>
            </w:r>
          </w:p>
        </w:tc>
        <w:tc>
          <w:tcPr>
            <w:tcW w:w="1440" w:type="dxa"/>
            <w:tcBorders>
              <w:top w:val="nil"/>
              <w:left w:val="nil"/>
              <w:bottom w:val="nil"/>
              <w:right w:val="single" w:sz="12" w:space="0" w:color="auto"/>
            </w:tcBorders>
            <w:shd w:val="clear" w:color="000000" w:fill="FFFFFF"/>
            <w:vAlign w:val="center"/>
            <w:hideMark/>
          </w:tcPr>
          <w:p w14:paraId="719EAA6E"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50 Ma</w:t>
            </w:r>
          </w:p>
        </w:tc>
        <w:tc>
          <w:tcPr>
            <w:tcW w:w="1620" w:type="dxa"/>
            <w:tcBorders>
              <w:top w:val="nil"/>
              <w:left w:val="nil"/>
              <w:bottom w:val="nil"/>
              <w:right w:val="single" w:sz="12" w:space="0" w:color="auto"/>
            </w:tcBorders>
            <w:shd w:val="clear" w:color="000000" w:fill="FFFFFF"/>
            <w:vAlign w:val="center"/>
            <w:hideMark/>
          </w:tcPr>
          <w:p w14:paraId="6EFD36D1"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85 Ma</w:t>
            </w:r>
          </w:p>
        </w:tc>
        <w:tc>
          <w:tcPr>
            <w:tcW w:w="2610" w:type="dxa"/>
            <w:tcBorders>
              <w:top w:val="nil"/>
              <w:left w:val="nil"/>
              <w:bottom w:val="nil"/>
              <w:right w:val="single" w:sz="12" w:space="0" w:color="auto"/>
            </w:tcBorders>
            <w:shd w:val="clear" w:color="000000" w:fill="FFFFFF"/>
            <w:vAlign w:val="center"/>
            <w:hideMark/>
          </w:tcPr>
          <w:p w14:paraId="032CEFAF"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N/A</w:t>
            </w:r>
          </w:p>
        </w:tc>
      </w:tr>
      <w:tr w:rsidR="006A198F" w:rsidRPr="00FE369C" w14:paraId="0673DF62" w14:textId="77777777" w:rsidTr="00EC3224">
        <w:trPr>
          <w:trHeight w:val="570"/>
        </w:trPr>
        <w:tc>
          <w:tcPr>
            <w:tcW w:w="1965" w:type="dxa"/>
            <w:tcBorders>
              <w:top w:val="nil"/>
              <w:left w:val="single" w:sz="12" w:space="0" w:color="auto"/>
              <w:bottom w:val="single" w:sz="8" w:space="0" w:color="auto"/>
              <w:right w:val="single" w:sz="12" w:space="0" w:color="auto"/>
            </w:tcBorders>
            <w:shd w:val="clear" w:color="000000" w:fill="FFFFFF"/>
            <w:vAlign w:val="center"/>
            <w:hideMark/>
          </w:tcPr>
          <w:p w14:paraId="3960D850"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Balistidae</w:t>
            </w:r>
          </w:p>
        </w:tc>
        <w:tc>
          <w:tcPr>
            <w:tcW w:w="1710" w:type="dxa"/>
            <w:tcBorders>
              <w:top w:val="nil"/>
              <w:left w:val="nil"/>
              <w:bottom w:val="single" w:sz="8" w:space="0" w:color="auto"/>
              <w:right w:val="single" w:sz="12" w:space="0" w:color="auto"/>
            </w:tcBorders>
            <w:shd w:val="clear" w:color="000000" w:fill="FFFFFF"/>
            <w:vAlign w:val="center"/>
            <w:hideMark/>
          </w:tcPr>
          <w:p w14:paraId="535753FF"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 xml:space="preserve">Betancur-R et al. 2013 </w:t>
            </w:r>
            <w:r w:rsidRPr="00A34DA1">
              <w:rPr>
                <w:rFonts w:ascii="Calibri" w:hAnsi="Calibri" w:cs="Calibri"/>
                <w:sz w:val="20"/>
              </w:rPr>
              <w:t>(1)</w:t>
            </w:r>
          </w:p>
        </w:tc>
        <w:tc>
          <w:tcPr>
            <w:tcW w:w="1440" w:type="dxa"/>
            <w:tcBorders>
              <w:top w:val="nil"/>
              <w:left w:val="nil"/>
              <w:bottom w:val="single" w:sz="8" w:space="0" w:color="auto"/>
              <w:right w:val="single" w:sz="12" w:space="0" w:color="auto"/>
            </w:tcBorders>
            <w:shd w:val="clear" w:color="000000" w:fill="FFFFFF"/>
            <w:vAlign w:val="center"/>
            <w:hideMark/>
          </w:tcPr>
          <w:p w14:paraId="583E3CCB"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35 Ma</w:t>
            </w:r>
          </w:p>
        </w:tc>
        <w:tc>
          <w:tcPr>
            <w:tcW w:w="1620" w:type="dxa"/>
            <w:tcBorders>
              <w:top w:val="nil"/>
              <w:left w:val="nil"/>
              <w:bottom w:val="single" w:sz="8" w:space="0" w:color="auto"/>
              <w:right w:val="single" w:sz="12" w:space="0" w:color="auto"/>
            </w:tcBorders>
            <w:shd w:val="clear" w:color="000000" w:fill="FFFFFF"/>
            <w:vAlign w:val="center"/>
            <w:hideMark/>
          </w:tcPr>
          <w:p w14:paraId="66AF2BCF"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85 Ma</w:t>
            </w:r>
          </w:p>
        </w:tc>
        <w:tc>
          <w:tcPr>
            <w:tcW w:w="2610" w:type="dxa"/>
            <w:tcBorders>
              <w:top w:val="nil"/>
              <w:left w:val="nil"/>
              <w:bottom w:val="single" w:sz="8" w:space="0" w:color="auto"/>
              <w:right w:val="single" w:sz="12" w:space="0" w:color="auto"/>
            </w:tcBorders>
            <w:shd w:val="clear" w:color="000000" w:fill="FFFFFF"/>
            <w:vAlign w:val="center"/>
            <w:hideMark/>
          </w:tcPr>
          <w:p w14:paraId="69308BE6" w14:textId="77777777" w:rsidR="006A198F" w:rsidRPr="009A5D08" w:rsidRDefault="006A198F" w:rsidP="00984A09">
            <w:pPr>
              <w:rPr>
                <w:rFonts w:ascii="Calibri" w:eastAsia="Times New Roman" w:hAnsi="Calibri" w:cs="Calibri"/>
                <w:color w:val="000000"/>
                <w:sz w:val="20"/>
                <w:szCs w:val="20"/>
              </w:rPr>
            </w:pPr>
            <w:r w:rsidRPr="009A5D08">
              <w:rPr>
                <w:rFonts w:ascii="Calibri" w:eastAsia="Times New Roman" w:hAnsi="Calibri" w:cs="Calibri"/>
                <w:color w:val="000000"/>
                <w:sz w:val="20"/>
                <w:szCs w:val="20"/>
              </w:rPr>
              <w:t>N/A</w:t>
            </w:r>
          </w:p>
        </w:tc>
      </w:tr>
    </w:tbl>
    <w:p w14:paraId="264D6A80" w14:textId="77777777" w:rsidR="006A198F" w:rsidRDefault="006A198F" w:rsidP="006A198F">
      <w:pPr>
        <w:rPr>
          <w:rFonts w:cstheme="minorHAnsi"/>
        </w:rPr>
      </w:pPr>
      <w:r>
        <w:rPr>
          <w:rFonts w:cstheme="minorHAnsi"/>
        </w:rPr>
        <w:fldChar w:fldCharType="end"/>
      </w:r>
    </w:p>
    <w:p w14:paraId="041CDE21" w14:textId="0869583A" w:rsidR="006A198F" w:rsidRPr="006A198F" w:rsidRDefault="006A198F" w:rsidP="009A4E63">
      <w:pPr>
        <w:spacing w:after="0" w:line="240" w:lineRule="auto"/>
        <w:rPr>
          <w:rFonts w:ascii="Times New Roman" w:hAnsi="Times New Roman" w:cs="Times New Roman"/>
          <w:sz w:val="24"/>
          <w:szCs w:val="24"/>
        </w:rPr>
      </w:pPr>
      <w:r>
        <w:rPr>
          <w:rFonts w:cstheme="minorHAnsi"/>
        </w:rPr>
        <w:br w:type="page"/>
      </w:r>
      <w:r w:rsidRPr="006A198F">
        <w:rPr>
          <w:rFonts w:ascii="Times New Roman" w:hAnsi="Times New Roman" w:cs="Times New Roman"/>
          <w:b/>
          <w:bCs/>
          <w:sz w:val="24"/>
          <w:szCs w:val="24"/>
        </w:rPr>
        <w:lastRenderedPageBreak/>
        <w:t xml:space="preserve"> </w:t>
      </w:r>
      <w:r w:rsidR="00FB7FAF">
        <w:rPr>
          <w:rFonts w:ascii="Times New Roman" w:hAnsi="Times New Roman" w:cs="Times New Roman"/>
          <w:b/>
          <w:bCs/>
          <w:sz w:val="24"/>
          <w:szCs w:val="24"/>
        </w:rPr>
        <w:t xml:space="preserve">Supplementary </w:t>
      </w:r>
      <w:r w:rsidRPr="006A198F">
        <w:rPr>
          <w:rFonts w:ascii="Times New Roman" w:hAnsi="Times New Roman" w:cs="Times New Roman"/>
          <w:b/>
          <w:bCs/>
          <w:sz w:val="24"/>
          <w:szCs w:val="24"/>
        </w:rPr>
        <w:t>References</w:t>
      </w:r>
    </w:p>
    <w:p w14:paraId="628255F4" w14:textId="77777777" w:rsidR="006A198F" w:rsidRPr="006A198F" w:rsidRDefault="006A198F" w:rsidP="009A4E63">
      <w:pPr>
        <w:spacing w:after="0" w:line="240" w:lineRule="auto"/>
        <w:rPr>
          <w:rFonts w:ascii="Times New Roman" w:hAnsi="Times New Roman" w:cs="Times New Roman"/>
          <w:sz w:val="24"/>
          <w:szCs w:val="24"/>
        </w:rPr>
      </w:pPr>
    </w:p>
    <w:p w14:paraId="3D286ACA"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1. </w:t>
      </w:r>
      <w:r w:rsidRPr="006A198F">
        <w:rPr>
          <w:rFonts w:ascii="Times New Roman" w:hAnsi="Times New Roman" w:cs="Times New Roman"/>
          <w:sz w:val="24"/>
          <w:szCs w:val="24"/>
        </w:rPr>
        <w:tab/>
        <w:t xml:space="preserve">R. Betancur-R., </w:t>
      </w:r>
      <w:r w:rsidRPr="006A198F">
        <w:rPr>
          <w:rFonts w:ascii="Times New Roman" w:hAnsi="Times New Roman" w:cs="Times New Roman"/>
          <w:i/>
          <w:iCs/>
          <w:sz w:val="24"/>
          <w:szCs w:val="24"/>
        </w:rPr>
        <w:t>et al.</w:t>
      </w:r>
      <w:r w:rsidRPr="006A198F">
        <w:rPr>
          <w:rFonts w:ascii="Times New Roman" w:hAnsi="Times New Roman" w:cs="Times New Roman"/>
          <w:sz w:val="24"/>
          <w:szCs w:val="24"/>
        </w:rPr>
        <w:t xml:space="preserve">, The Tree of Life and a New Classification of Bony Fishes. </w:t>
      </w:r>
      <w:proofErr w:type="spellStart"/>
      <w:r w:rsidRPr="006A198F">
        <w:rPr>
          <w:rFonts w:ascii="Times New Roman" w:hAnsi="Times New Roman" w:cs="Times New Roman"/>
          <w:i/>
          <w:iCs/>
          <w:sz w:val="24"/>
          <w:szCs w:val="24"/>
        </w:rPr>
        <w:t>PLoS</w:t>
      </w:r>
      <w:proofErr w:type="spellEnd"/>
      <w:r w:rsidRPr="006A198F">
        <w:rPr>
          <w:rFonts w:ascii="Times New Roman" w:hAnsi="Times New Roman" w:cs="Times New Roman"/>
          <w:i/>
          <w:iCs/>
          <w:sz w:val="24"/>
          <w:szCs w:val="24"/>
        </w:rPr>
        <w:t xml:space="preserve"> Curr</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5</w:t>
      </w:r>
      <w:r w:rsidRPr="006A198F">
        <w:rPr>
          <w:rFonts w:ascii="Times New Roman" w:hAnsi="Times New Roman" w:cs="Times New Roman"/>
          <w:sz w:val="24"/>
          <w:szCs w:val="24"/>
        </w:rPr>
        <w:t xml:space="preserve"> (2013).</w:t>
      </w:r>
    </w:p>
    <w:p w14:paraId="5295AD49"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2. </w:t>
      </w:r>
      <w:r w:rsidRPr="006A198F">
        <w:rPr>
          <w:rFonts w:ascii="Times New Roman" w:hAnsi="Times New Roman" w:cs="Times New Roman"/>
          <w:sz w:val="24"/>
          <w:szCs w:val="24"/>
        </w:rPr>
        <w:tab/>
        <w:t xml:space="preserve">L. C. Hughes, </w:t>
      </w:r>
      <w:r w:rsidRPr="006A198F">
        <w:rPr>
          <w:rFonts w:ascii="Times New Roman" w:hAnsi="Times New Roman" w:cs="Times New Roman"/>
          <w:i/>
          <w:iCs/>
          <w:sz w:val="24"/>
          <w:szCs w:val="24"/>
        </w:rPr>
        <w:t>et al.</w:t>
      </w:r>
      <w:r w:rsidRPr="006A198F">
        <w:rPr>
          <w:rFonts w:ascii="Times New Roman" w:hAnsi="Times New Roman" w:cs="Times New Roman"/>
          <w:sz w:val="24"/>
          <w:szCs w:val="24"/>
        </w:rPr>
        <w:t xml:space="preserve">, Exon probe sets and bioinformatics pipelines for all levels of fish </w:t>
      </w:r>
      <w:proofErr w:type="spellStart"/>
      <w:r w:rsidRPr="006A198F">
        <w:rPr>
          <w:rFonts w:ascii="Times New Roman" w:hAnsi="Times New Roman" w:cs="Times New Roman"/>
          <w:sz w:val="24"/>
          <w:szCs w:val="24"/>
        </w:rPr>
        <w:t>phylogenomics</w:t>
      </w:r>
      <w:proofErr w:type="spellEnd"/>
      <w:r w:rsidRPr="006A198F">
        <w:rPr>
          <w:rFonts w:ascii="Times New Roman" w:hAnsi="Times New Roman" w:cs="Times New Roman"/>
          <w:sz w:val="24"/>
          <w:szCs w:val="24"/>
        </w:rPr>
        <w:t xml:space="preserve">. </w:t>
      </w:r>
      <w:r w:rsidRPr="006A198F">
        <w:rPr>
          <w:rFonts w:ascii="Times New Roman" w:hAnsi="Times New Roman" w:cs="Times New Roman"/>
          <w:i/>
          <w:iCs/>
          <w:sz w:val="24"/>
          <w:szCs w:val="24"/>
        </w:rPr>
        <w:t>Molecular Ecology Resources</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21</w:t>
      </w:r>
      <w:r w:rsidRPr="006A198F">
        <w:rPr>
          <w:rFonts w:ascii="Times New Roman" w:hAnsi="Times New Roman" w:cs="Times New Roman"/>
          <w:sz w:val="24"/>
          <w:szCs w:val="24"/>
        </w:rPr>
        <w:t>, 816–833 (2021).</w:t>
      </w:r>
    </w:p>
    <w:p w14:paraId="5325A48E"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3. </w:t>
      </w:r>
      <w:r w:rsidRPr="006A198F">
        <w:rPr>
          <w:rFonts w:ascii="Times New Roman" w:hAnsi="Times New Roman" w:cs="Times New Roman"/>
          <w:sz w:val="24"/>
          <w:szCs w:val="24"/>
        </w:rPr>
        <w:tab/>
        <w:t xml:space="preserve">L. C. Hughes, </w:t>
      </w:r>
      <w:r w:rsidRPr="006A198F">
        <w:rPr>
          <w:rFonts w:ascii="Times New Roman" w:hAnsi="Times New Roman" w:cs="Times New Roman"/>
          <w:i/>
          <w:iCs/>
          <w:sz w:val="24"/>
          <w:szCs w:val="24"/>
        </w:rPr>
        <w:t>et al.</w:t>
      </w:r>
      <w:r w:rsidRPr="006A198F">
        <w:rPr>
          <w:rFonts w:ascii="Times New Roman" w:hAnsi="Times New Roman" w:cs="Times New Roman"/>
          <w:sz w:val="24"/>
          <w:szCs w:val="24"/>
        </w:rPr>
        <w:t xml:space="preserve">, Comprehensive phylogeny of ray-finned fishes (Actinopterygii) based on transcriptomic and genomic data. </w:t>
      </w:r>
      <w:r w:rsidRPr="006A198F">
        <w:rPr>
          <w:rFonts w:ascii="Times New Roman" w:hAnsi="Times New Roman" w:cs="Times New Roman"/>
          <w:i/>
          <w:iCs/>
          <w:sz w:val="24"/>
          <w:szCs w:val="24"/>
        </w:rPr>
        <w:t xml:space="preserve">Proc Natl </w:t>
      </w:r>
      <w:proofErr w:type="spellStart"/>
      <w:r w:rsidRPr="006A198F">
        <w:rPr>
          <w:rFonts w:ascii="Times New Roman" w:hAnsi="Times New Roman" w:cs="Times New Roman"/>
          <w:i/>
          <w:iCs/>
          <w:sz w:val="24"/>
          <w:szCs w:val="24"/>
        </w:rPr>
        <w:t>Acad</w:t>
      </w:r>
      <w:proofErr w:type="spellEnd"/>
      <w:r w:rsidRPr="006A198F">
        <w:rPr>
          <w:rFonts w:ascii="Times New Roman" w:hAnsi="Times New Roman" w:cs="Times New Roman"/>
          <w:i/>
          <w:iCs/>
          <w:sz w:val="24"/>
          <w:szCs w:val="24"/>
        </w:rPr>
        <w:t xml:space="preserve"> Sci USA</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115</w:t>
      </w:r>
      <w:r w:rsidRPr="006A198F">
        <w:rPr>
          <w:rFonts w:ascii="Times New Roman" w:hAnsi="Times New Roman" w:cs="Times New Roman"/>
          <w:sz w:val="24"/>
          <w:szCs w:val="24"/>
        </w:rPr>
        <w:t>, 6249–6254 (2018).</w:t>
      </w:r>
    </w:p>
    <w:p w14:paraId="6626D006"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4. </w:t>
      </w:r>
      <w:r w:rsidRPr="006A198F">
        <w:rPr>
          <w:rFonts w:ascii="Times New Roman" w:hAnsi="Times New Roman" w:cs="Times New Roman"/>
          <w:sz w:val="24"/>
          <w:szCs w:val="24"/>
        </w:rPr>
        <w:tab/>
        <w:t xml:space="preserve">C. Li, G. </w:t>
      </w:r>
      <w:proofErr w:type="spellStart"/>
      <w:r w:rsidRPr="006A198F">
        <w:rPr>
          <w:rFonts w:ascii="Times New Roman" w:hAnsi="Times New Roman" w:cs="Times New Roman"/>
          <w:sz w:val="24"/>
          <w:szCs w:val="24"/>
        </w:rPr>
        <w:t>Ortí</w:t>
      </w:r>
      <w:proofErr w:type="spellEnd"/>
      <w:r w:rsidRPr="006A198F">
        <w:rPr>
          <w:rFonts w:ascii="Times New Roman" w:hAnsi="Times New Roman" w:cs="Times New Roman"/>
          <w:sz w:val="24"/>
          <w:szCs w:val="24"/>
        </w:rPr>
        <w:t xml:space="preserve">, G. Zhang, G. Lu, A practical approach to </w:t>
      </w:r>
      <w:proofErr w:type="spellStart"/>
      <w:r w:rsidRPr="006A198F">
        <w:rPr>
          <w:rFonts w:ascii="Times New Roman" w:hAnsi="Times New Roman" w:cs="Times New Roman"/>
          <w:sz w:val="24"/>
          <w:szCs w:val="24"/>
        </w:rPr>
        <w:t>phylogenomics</w:t>
      </w:r>
      <w:proofErr w:type="spellEnd"/>
      <w:r w:rsidRPr="006A198F">
        <w:rPr>
          <w:rFonts w:ascii="Times New Roman" w:hAnsi="Times New Roman" w:cs="Times New Roman"/>
          <w:sz w:val="24"/>
          <w:szCs w:val="24"/>
        </w:rPr>
        <w:t xml:space="preserve">: the phylogeny of ray-finned fish (Actinopterygii) as a case study. </w:t>
      </w:r>
      <w:r w:rsidRPr="006A198F">
        <w:rPr>
          <w:rFonts w:ascii="Times New Roman" w:hAnsi="Times New Roman" w:cs="Times New Roman"/>
          <w:i/>
          <w:iCs/>
          <w:sz w:val="24"/>
          <w:szCs w:val="24"/>
        </w:rPr>
        <w:t>BMC Evolutionary Biology</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7</w:t>
      </w:r>
      <w:r w:rsidRPr="006A198F">
        <w:rPr>
          <w:rFonts w:ascii="Times New Roman" w:hAnsi="Times New Roman" w:cs="Times New Roman"/>
          <w:sz w:val="24"/>
          <w:szCs w:val="24"/>
        </w:rPr>
        <w:t>, 44 (2007).</w:t>
      </w:r>
    </w:p>
    <w:p w14:paraId="7A075A5B"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5. </w:t>
      </w:r>
      <w:r w:rsidRPr="006A198F">
        <w:rPr>
          <w:rFonts w:ascii="Times New Roman" w:hAnsi="Times New Roman" w:cs="Times New Roman"/>
          <w:sz w:val="24"/>
          <w:szCs w:val="24"/>
        </w:rPr>
        <w:tab/>
        <w:t xml:space="preserve">T. J. Near, </w:t>
      </w:r>
      <w:r w:rsidRPr="006A198F">
        <w:rPr>
          <w:rFonts w:ascii="Times New Roman" w:hAnsi="Times New Roman" w:cs="Times New Roman"/>
          <w:i/>
          <w:iCs/>
          <w:sz w:val="24"/>
          <w:szCs w:val="24"/>
        </w:rPr>
        <w:t>et al.</w:t>
      </w:r>
      <w:r w:rsidRPr="006A198F">
        <w:rPr>
          <w:rFonts w:ascii="Times New Roman" w:hAnsi="Times New Roman" w:cs="Times New Roman"/>
          <w:sz w:val="24"/>
          <w:szCs w:val="24"/>
        </w:rPr>
        <w:t xml:space="preserve">, Phylogeny and tempo of diversification in the </w:t>
      </w:r>
      <w:proofErr w:type="spellStart"/>
      <w:r w:rsidRPr="006A198F">
        <w:rPr>
          <w:rFonts w:ascii="Times New Roman" w:hAnsi="Times New Roman" w:cs="Times New Roman"/>
          <w:sz w:val="24"/>
          <w:szCs w:val="24"/>
        </w:rPr>
        <w:t>superradiation</w:t>
      </w:r>
      <w:proofErr w:type="spellEnd"/>
      <w:r w:rsidRPr="006A198F">
        <w:rPr>
          <w:rFonts w:ascii="Times New Roman" w:hAnsi="Times New Roman" w:cs="Times New Roman"/>
          <w:sz w:val="24"/>
          <w:szCs w:val="24"/>
        </w:rPr>
        <w:t xml:space="preserve"> of spiny-rayed fishes. </w:t>
      </w:r>
      <w:r w:rsidRPr="006A198F">
        <w:rPr>
          <w:rFonts w:ascii="Times New Roman" w:hAnsi="Times New Roman" w:cs="Times New Roman"/>
          <w:i/>
          <w:iCs/>
          <w:sz w:val="24"/>
          <w:szCs w:val="24"/>
        </w:rPr>
        <w:t>Proceedings of the National Academy of Sciences</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110</w:t>
      </w:r>
      <w:r w:rsidRPr="006A198F">
        <w:rPr>
          <w:rFonts w:ascii="Times New Roman" w:hAnsi="Times New Roman" w:cs="Times New Roman"/>
          <w:sz w:val="24"/>
          <w:szCs w:val="24"/>
        </w:rPr>
        <w:t>, 12738–12743 (2013).</w:t>
      </w:r>
    </w:p>
    <w:p w14:paraId="07224FA5"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6. </w:t>
      </w:r>
      <w:r w:rsidRPr="006A198F">
        <w:rPr>
          <w:rFonts w:ascii="Times New Roman" w:hAnsi="Times New Roman" w:cs="Times New Roman"/>
          <w:sz w:val="24"/>
          <w:szCs w:val="24"/>
        </w:rPr>
        <w:tab/>
        <w:t xml:space="preserve">V. </w:t>
      </w:r>
      <w:proofErr w:type="spellStart"/>
      <w:r w:rsidRPr="006A198F">
        <w:rPr>
          <w:rFonts w:ascii="Times New Roman" w:hAnsi="Times New Roman" w:cs="Times New Roman"/>
          <w:sz w:val="24"/>
          <w:szCs w:val="24"/>
        </w:rPr>
        <w:t>Ranwez</w:t>
      </w:r>
      <w:proofErr w:type="spellEnd"/>
      <w:r w:rsidRPr="006A198F">
        <w:rPr>
          <w:rFonts w:ascii="Times New Roman" w:hAnsi="Times New Roman" w:cs="Times New Roman"/>
          <w:sz w:val="24"/>
          <w:szCs w:val="24"/>
        </w:rPr>
        <w:t xml:space="preserve">, E. J. P. </w:t>
      </w:r>
      <w:proofErr w:type="spellStart"/>
      <w:r w:rsidRPr="006A198F">
        <w:rPr>
          <w:rFonts w:ascii="Times New Roman" w:hAnsi="Times New Roman" w:cs="Times New Roman"/>
          <w:sz w:val="24"/>
          <w:szCs w:val="24"/>
        </w:rPr>
        <w:t>Douzery</w:t>
      </w:r>
      <w:proofErr w:type="spellEnd"/>
      <w:r w:rsidRPr="006A198F">
        <w:rPr>
          <w:rFonts w:ascii="Times New Roman" w:hAnsi="Times New Roman" w:cs="Times New Roman"/>
          <w:sz w:val="24"/>
          <w:szCs w:val="24"/>
        </w:rPr>
        <w:t xml:space="preserve">, C. Cambon, N. </w:t>
      </w:r>
      <w:proofErr w:type="spellStart"/>
      <w:r w:rsidRPr="006A198F">
        <w:rPr>
          <w:rFonts w:ascii="Times New Roman" w:hAnsi="Times New Roman" w:cs="Times New Roman"/>
          <w:sz w:val="24"/>
          <w:szCs w:val="24"/>
        </w:rPr>
        <w:t>Chantret</w:t>
      </w:r>
      <w:proofErr w:type="spellEnd"/>
      <w:r w:rsidRPr="006A198F">
        <w:rPr>
          <w:rFonts w:ascii="Times New Roman" w:hAnsi="Times New Roman" w:cs="Times New Roman"/>
          <w:sz w:val="24"/>
          <w:szCs w:val="24"/>
        </w:rPr>
        <w:t xml:space="preserve">, F. </w:t>
      </w:r>
      <w:proofErr w:type="spellStart"/>
      <w:r w:rsidRPr="006A198F">
        <w:rPr>
          <w:rFonts w:ascii="Times New Roman" w:hAnsi="Times New Roman" w:cs="Times New Roman"/>
          <w:sz w:val="24"/>
          <w:szCs w:val="24"/>
        </w:rPr>
        <w:t>Delsuc</w:t>
      </w:r>
      <w:proofErr w:type="spellEnd"/>
      <w:r w:rsidRPr="006A198F">
        <w:rPr>
          <w:rFonts w:ascii="Times New Roman" w:hAnsi="Times New Roman" w:cs="Times New Roman"/>
          <w:sz w:val="24"/>
          <w:szCs w:val="24"/>
        </w:rPr>
        <w:t xml:space="preserve">, MACSE v2: Toolkit for the Alignment of Coding Sequences Accounting for Frameshifts and Stop Codons. </w:t>
      </w:r>
      <w:r w:rsidRPr="006A198F">
        <w:rPr>
          <w:rFonts w:ascii="Times New Roman" w:hAnsi="Times New Roman" w:cs="Times New Roman"/>
          <w:i/>
          <w:iCs/>
          <w:sz w:val="24"/>
          <w:szCs w:val="24"/>
        </w:rPr>
        <w:t>Molecular Biology and Evolution</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35</w:t>
      </w:r>
      <w:r w:rsidRPr="006A198F">
        <w:rPr>
          <w:rFonts w:ascii="Times New Roman" w:hAnsi="Times New Roman" w:cs="Times New Roman"/>
          <w:sz w:val="24"/>
          <w:szCs w:val="24"/>
        </w:rPr>
        <w:t>, 2582–2584 (2018).</w:t>
      </w:r>
    </w:p>
    <w:p w14:paraId="4A5626B6"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7. </w:t>
      </w:r>
      <w:r w:rsidRPr="006A198F">
        <w:rPr>
          <w:rFonts w:ascii="Times New Roman" w:hAnsi="Times New Roman" w:cs="Times New Roman"/>
          <w:sz w:val="24"/>
          <w:szCs w:val="24"/>
        </w:rPr>
        <w:tab/>
        <w:t xml:space="preserve">K. Katoh, D. M. </w:t>
      </w:r>
      <w:proofErr w:type="spellStart"/>
      <w:r w:rsidRPr="006A198F">
        <w:rPr>
          <w:rFonts w:ascii="Times New Roman" w:hAnsi="Times New Roman" w:cs="Times New Roman"/>
          <w:sz w:val="24"/>
          <w:szCs w:val="24"/>
        </w:rPr>
        <w:t>Standley</w:t>
      </w:r>
      <w:proofErr w:type="spellEnd"/>
      <w:r w:rsidRPr="006A198F">
        <w:rPr>
          <w:rFonts w:ascii="Times New Roman" w:hAnsi="Times New Roman" w:cs="Times New Roman"/>
          <w:sz w:val="24"/>
          <w:szCs w:val="24"/>
        </w:rPr>
        <w:t xml:space="preserve">, MAFFT Multiple Sequence Alignment Software Version 7: Improvements in Performance and Usability. </w:t>
      </w:r>
      <w:r w:rsidRPr="006A198F">
        <w:rPr>
          <w:rFonts w:ascii="Times New Roman" w:hAnsi="Times New Roman" w:cs="Times New Roman"/>
          <w:i/>
          <w:iCs/>
          <w:sz w:val="24"/>
          <w:szCs w:val="24"/>
        </w:rPr>
        <w:t>Molecular Biology and Evolution</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30</w:t>
      </w:r>
      <w:r w:rsidRPr="006A198F">
        <w:rPr>
          <w:rFonts w:ascii="Times New Roman" w:hAnsi="Times New Roman" w:cs="Times New Roman"/>
          <w:sz w:val="24"/>
          <w:szCs w:val="24"/>
        </w:rPr>
        <w:t>, 772–780 (2013).</w:t>
      </w:r>
    </w:p>
    <w:p w14:paraId="6617EFAD"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8. </w:t>
      </w:r>
      <w:r w:rsidRPr="006A198F">
        <w:rPr>
          <w:rFonts w:ascii="Times New Roman" w:hAnsi="Times New Roman" w:cs="Times New Roman"/>
          <w:sz w:val="24"/>
          <w:szCs w:val="24"/>
        </w:rPr>
        <w:tab/>
        <w:t xml:space="preserve">M. Kearse, </w:t>
      </w:r>
      <w:r w:rsidRPr="006A198F">
        <w:rPr>
          <w:rFonts w:ascii="Times New Roman" w:hAnsi="Times New Roman" w:cs="Times New Roman"/>
          <w:i/>
          <w:iCs/>
          <w:sz w:val="24"/>
          <w:szCs w:val="24"/>
        </w:rPr>
        <w:t>et al.</w:t>
      </w:r>
      <w:r w:rsidRPr="006A198F">
        <w:rPr>
          <w:rFonts w:ascii="Times New Roman" w:hAnsi="Times New Roman" w:cs="Times New Roman"/>
          <w:sz w:val="24"/>
          <w:szCs w:val="24"/>
        </w:rPr>
        <w:t xml:space="preserve">, </w:t>
      </w:r>
      <w:proofErr w:type="spellStart"/>
      <w:r w:rsidRPr="006A198F">
        <w:rPr>
          <w:rFonts w:ascii="Times New Roman" w:hAnsi="Times New Roman" w:cs="Times New Roman"/>
          <w:sz w:val="24"/>
          <w:szCs w:val="24"/>
        </w:rPr>
        <w:t>Geneious</w:t>
      </w:r>
      <w:proofErr w:type="spellEnd"/>
      <w:r w:rsidRPr="006A198F">
        <w:rPr>
          <w:rFonts w:ascii="Times New Roman" w:hAnsi="Times New Roman" w:cs="Times New Roman"/>
          <w:sz w:val="24"/>
          <w:szCs w:val="24"/>
        </w:rPr>
        <w:t xml:space="preserve"> Basic: An integrated and extendable desktop software platform for the organization and analysis of sequence data. </w:t>
      </w:r>
      <w:r w:rsidRPr="006A198F">
        <w:rPr>
          <w:rFonts w:ascii="Times New Roman" w:hAnsi="Times New Roman" w:cs="Times New Roman"/>
          <w:i/>
          <w:iCs/>
          <w:sz w:val="24"/>
          <w:szCs w:val="24"/>
        </w:rPr>
        <w:t>Bioinformatics</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28</w:t>
      </w:r>
      <w:r w:rsidRPr="006A198F">
        <w:rPr>
          <w:rFonts w:ascii="Times New Roman" w:hAnsi="Times New Roman" w:cs="Times New Roman"/>
          <w:sz w:val="24"/>
          <w:szCs w:val="24"/>
        </w:rPr>
        <w:t>, 1647–1649 (2012).</w:t>
      </w:r>
    </w:p>
    <w:p w14:paraId="3F52BEB4"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9. </w:t>
      </w:r>
      <w:r w:rsidRPr="006A198F">
        <w:rPr>
          <w:rFonts w:ascii="Times New Roman" w:hAnsi="Times New Roman" w:cs="Times New Roman"/>
          <w:sz w:val="24"/>
          <w:szCs w:val="24"/>
        </w:rPr>
        <w:tab/>
        <w:t xml:space="preserve">M. L. Borowiec, AMAS: a fast tool for alignment manipulation and computing of summary statistics. </w:t>
      </w:r>
      <w:proofErr w:type="spellStart"/>
      <w:r w:rsidRPr="006A198F">
        <w:rPr>
          <w:rFonts w:ascii="Times New Roman" w:hAnsi="Times New Roman" w:cs="Times New Roman"/>
          <w:i/>
          <w:iCs/>
          <w:sz w:val="24"/>
          <w:szCs w:val="24"/>
        </w:rPr>
        <w:t>PeerJ</w:t>
      </w:r>
      <w:proofErr w:type="spellEnd"/>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4</w:t>
      </w:r>
      <w:r w:rsidRPr="006A198F">
        <w:rPr>
          <w:rFonts w:ascii="Times New Roman" w:hAnsi="Times New Roman" w:cs="Times New Roman"/>
          <w:sz w:val="24"/>
          <w:szCs w:val="24"/>
        </w:rPr>
        <w:t>, e1660 (2016).</w:t>
      </w:r>
    </w:p>
    <w:p w14:paraId="646AC6B8"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10. </w:t>
      </w:r>
      <w:r w:rsidRPr="006A198F">
        <w:rPr>
          <w:rFonts w:ascii="Times New Roman" w:hAnsi="Times New Roman" w:cs="Times New Roman"/>
          <w:sz w:val="24"/>
          <w:szCs w:val="24"/>
        </w:rPr>
        <w:tab/>
        <w:t xml:space="preserve">L.-T. Nguyen, H. A. Schmidt, A. von Haeseler, B. Q. Minh, IQ-TREE: A Fast and Effective Stochastic Algorithm for Estimating Maximum-Likelihood Phylogenies. </w:t>
      </w:r>
      <w:r w:rsidRPr="006A198F">
        <w:rPr>
          <w:rFonts w:ascii="Times New Roman" w:hAnsi="Times New Roman" w:cs="Times New Roman"/>
          <w:i/>
          <w:iCs/>
          <w:sz w:val="24"/>
          <w:szCs w:val="24"/>
        </w:rPr>
        <w:t>Molecular Biology and Evolution</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32</w:t>
      </w:r>
      <w:r w:rsidRPr="006A198F">
        <w:rPr>
          <w:rFonts w:ascii="Times New Roman" w:hAnsi="Times New Roman" w:cs="Times New Roman"/>
          <w:sz w:val="24"/>
          <w:szCs w:val="24"/>
        </w:rPr>
        <w:t>, 268–274 (2015).</w:t>
      </w:r>
    </w:p>
    <w:p w14:paraId="6F567E0C"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11. </w:t>
      </w:r>
      <w:r w:rsidRPr="006A198F">
        <w:rPr>
          <w:rFonts w:ascii="Times New Roman" w:hAnsi="Times New Roman" w:cs="Times New Roman"/>
          <w:sz w:val="24"/>
          <w:szCs w:val="24"/>
        </w:rPr>
        <w:tab/>
        <w:t xml:space="preserve">D. Arcila, </w:t>
      </w:r>
      <w:r w:rsidRPr="006A198F">
        <w:rPr>
          <w:rFonts w:ascii="Times New Roman" w:hAnsi="Times New Roman" w:cs="Times New Roman"/>
          <w:i/>
          <w:iCs/>
          <w:sz w:val="24"/>
          <w:szCs w:val="24"/>
        </w:rPr>
        <w:t>et al.</w:t>
      </w:r>
      <w:r w:rsidRPr="006A198F">
        <w:rPr>
          <w:rFonts w:ascii="Times New Roman" w:hAnsi="Times New Roman" w:cs="Times New Roman"/>
          <w:sz w:val="24"/>
          <w:szCs w:val="24"/>
        </w:rPr>
        <w:t xml:space="preserve">, Testing the Utility of Alternative Metrics of Branch Support to Address the Ancient Evolutionary Radiation of Tunas, </w:t>
      </w:r>
      <w:proofErr w:type="spellStart"/>
      <w:r w:rsidRPr="006A198F">
        <w:rPr>
          <w:rFonts w:ascii="Times New Roman" w:hAnsi="Times New Roman" w:cs="Times New Roman"/>
          <w:sz w:val="24"/>
          <w:szCs w:val="24"/>
        </w:rPr>
        <w:t>Stromateoids</w:t>
      </w:r>
      <w:proofErr w:type="spellEnd"/>
      <w:r w:rsidRPr="006A198F">
        <w:rPr>
          <w:rFonts w:ascii="Times New Roman" w:hAnsi="Times New Roman" w:cs="Times New Roman"/>
          <w:sz w:val="24"/>
          <w:szCs w:val="24"/>
        </w:rPr>
        <w:t xml:space="preserve">, and Allies (Teleostei: </w:t>
      </w:r>
      <w:proofErr w:type="spellStart"/>
      <w:r w:rsidRPr="006A198F">
        <w:rPr>
          <w:rFonts w:ascii="Times New Roman" w:hAnsi="Times New Roman" w:cs="Times New Roman"/>
          <w:sz w:val="24"/>
          <w:szCs w:val="24"/>
        </w:rPr>
        <w:t>Pelagiaria</w:t>
      </w:r>
      <w:proofErr w:type="spellEnd"/>
      <w:r w:rsidRPr="006A198F">
        <w:rPr>
          <w:rFonts w:ascii="Times New Roman" w:hAnsi="Times New Roman" w:cs="Times New Roman"/>
          <w:sz w:val="24"/>
          <w:szCs w:val="24"/>
        </w:rPr>
        <w:t xml:space="preserve">). </w:t>
      </w:r>
      <w:r w:rsidRPr="006A198F">
        <w:rPr>
          <w:rFonts w:ascii="Times New Roman" w:hAnsi="Times New Roman" w:cs="Times New Roman"/>
          <w:i/>
          <w:iCs/>
          <w:sz w:val="24"/>
          <w:szCs w:val="24"/>
        </w:rPr>
        <w:t>Systematic Biology</w:t>
      </w:r>
      <w:r w:rsidRPr="006A198F">
        <w:rPr>
          <w:rFonts w:ascii="Times New Roman" w:hAnsi="Times New Roman" w:cs="Times New Roman"/>
          <w:sz w:val="24"/>
          <w:szCs w:val="24"/>
        </w:rPr>
        <w:t xml:space="preserve"> (2021) https:/doi.org/10.1093/</w:t>
      </w:r>
      <w:proofErr w:type="spellStart"/>
      <w:r w:rsidRPr="006A198F">
        <w:rPr>
          <w:rFonts w:ascii="Times New Roman" w:hAnsi="Times New Roman" w:cs="Times New Roman"/>
          <w:sz w:val="24"/>
          <w:szCs w:val="24"/>
        </w:rPr>
        <w:t>sysbio</w:t>
      </w:r>
      <w:proofErr w:type="spellEnd"/>
      <w:r w:rsidRPr="006A198F">
        <w:rPr>
          <w:rFonts w:ascii="Times New Roman" w:hAnsi="Times New Roman" w:cs="Times New Roman"/>
          <w:sz w:val="24"/>
          <w:szCs w:val="24"/>
        </w:rPr>
        <w:t>/syab018 (September 30, 2021).</w:t>
      </w:r>
    </w:p>
    <w:p w14:paraId="642E8034"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12. </w:t>
      </w:r>
      <w:r w:rsidRPr="006A198F">
        <w:rPr>
          <w:rFonts w:ascii="Times New Roman" w:hAnsi="Times New Roman" w:cs="Times New Roman"/>
          <w:sz w:val="24"/>
          <w:szCs w:val="24"/>
        </w:rPr>
        <w:tab/>
        <w:t xml:space="preserve">S. RATNASINGHAM, P. D. N. HEBERT, bold: The Barcode of Life Data System (http://www.barcodinglife.org). </w:t>
      </w:r>
      <w:r w:rsidRPr="006A198F">
        <w:rPr>
          <w:rFonts w:ascii="Times New Roman" w:hAnsi="Times New Roman" w:cs="Times New Roman"/>
          <w:i/>
          <w:iCs/>
          <w:sz w:val="24"/>
          <w:szCs w:val="24"/>
        </w:rPr>
        <w:t xml:space="preserve">Mol </w:t>
      </w:r>
      <w:proofErr w:type="spellStart"/>
      <w:r w:rsidRPr="006A198F">
        <w:rPr>
          <w:rFonts w:ascii="Times New Roman" w:hAnsi="Times New Roman" w:cs="Times New Roman"/>
          <w:i/>
          <w:iCs/>
          <w:sz w:val="24"/>
          <w:szCs w:val="24"/>
        </w:rPr>
        <w:t>Ecol</w:t>
      </w:r>
      <w:proofErr w:type="spellEnd"/>
      <w:r w:rsidRPr="006A198F">
        <w:rPr>
          <w:rFonts w:ascii="Times New Roman" w:hAnsi="Times New Roman" w:cs="Times New Roman"/>
          <w:i/>
          <w:iCs/>
          <w:sz w:val="24"/>
          <w:szCs w:val="24"/>
        </w:rPr>
        <w:t xml:space="preserve"> Notes</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7</w:t>
      </w:r>
      <w:r w:rsidRPr="006A198F">
        <w:rPr>
          <w:rFonts w:ascii="Times New Roman" w:hAnsi="Times New Roman" w:cs="Times New Roman"/>
          <w:sz w:val="24"/>
          <w:szCs w:val="24"/>
        </w:rPr>
        <w:t>, 355–364 (2007).</w:t>
      </w:r>
    </w:p>
    <w:p w14:paraId="66F92FD1"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13. </w:t>
      </w:r>
      <w:r w:rsidRPr="006A198F">
        <w:rPr>
          <w:rFonts w:ascii="Times New Roman" w:hAnsi="Times New Roman" w:cs="Times New Roman"/>
          <w:sz w:val="24"/>
          <w:szCs w:val="24"/>
        </w:rPr>
        <w:tab/>
        <w:t xml:space="preserve">C. Yang, </w:t>
      </w:r>
      <w:r w:rsidRPr="006A198F">
        <w:rPr>
          <w:rFonts w:ascii="Times New Roman" w:hAnsi="Times New Roman" w:cs="Times New Roman"/>
          <w:i/>
          <w:iCs/>
          <w:sz w:val="24"/>
          <w:szCs w:val="24"/>
        </w:rPr>
        <w:t>et al.</w:t>
      </w:r>
      <w:r w:rsidRPr="006A198F">
        <w:rPr>
          <w:rFonts w:ascii="Times New Roman" w:hAnsi="Times New Roman" w:cs="Times New Roman"/>
          <w:sz w:val="24"/>
          <w:szCs w:val="24"/>
        </w:rPr>
        <w:t xml:space="preserve">, Efficient COI barcoding using high throughput single-end 400 bp sequencing. </w:t>
      </w:r>
      <w:r w:rsidRPr="006A198F">
        <w:rPr>
          <w:rFonts w:ascii="Times New Roman" w:hAnsi="Times New Roman" w:cs="Times New Roman"/>
          <w:i/>
          <w:iCs/>
          <w:sz w:val="24"/>
          <w:szCs w:val="24"/>
        </w:rPr>
        <w:t>BMC Genomics</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21</w:t>
      </w:r>
      <w:r w:rsidRPr="006A198F">
        <w:rPr>
          <w:rFonts w:ascii="Times New Roman" w:hAnsi="Times New Roman" w:cs="Times New Roman"/>
          <w:sz w:val="24"/>
          <w:szCs w:val="24"/>
        </w:rPr>
        <w:t>, 862 (2020).</w:t>
      </w:r>
    </w:p>
    <w:p w14:paraId="00AC5878"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14. </w:t>
      </w:r>
      <w:r w:rsidRPr="006A198F">
        <w:rPr>
          <w:rFonts w:ascii="Times New Roman" w:hAnsi="Times New Roman" w:cs="Times New Roman"/>
          <w:sz w:val="24"/>
          <w:szCs w:val="24"/>
        </w:rPr>
        <w:tab/>
        <w:t xml:space="preserve">C. Zhang, M. </w:t>
      </w:r>
      <w:proofErr w:type="spellStart"/>
      <w:r w:rsidRPr="006A198F">
        <w:rPr>
          <w:rFonts w:ascii="Times New Roman" w:hAnsi="Times New Roman" w:cs="Times New Roman"/>
          <w:sz w:val="24"/>
          <w:szCs w:val="24"/>
        </w:rPr>
        <w:t>Rabiee</w:t>
      </w:r>
      <w:proofErr w:type="spellEnd"/>
      <w:r w:rsidRPr="006A198F">
        <w:rPr>
          <w:rFonts w:ascii="Times New Roman" w:hAnsi="Times New Roman" w:cs="Times New Roman"/>
          <w:sz w:val="24"/>
          <w:szCs w:val="24"/>
        </w:rPr>
        <w:t xml:space="preserve">, E. Sayyari, S. </w:t>
      </w:r>
      <w:proofErr w:type="spellStart"/>
      <w:r w:rsidRPr="006A198F">
        <w:rPr>
          <w:rFonts w:ascii="Times New Roman" w:hAnsi="Times New Roman" w:cs="Times New Roman"/>
          <w:sz w:val="24"/>
          <w:szCs w:val="24"/>
        </w:rPr>
        <w:t>Mirarab</w:t>
      </w:r>
      <w:proofErr w:type="spellEnd"/>
      <w:r w:rsidRPr="006A198F">
        <w:rPr>
          <w:rFonts w:ascii="Times New Roman" w:hAnsi="Times New Roman" w:cs="Times New Roman"/>
          <w:sz w:val="24"/>
          <w:szCs w:val="24"/>
        </w:rPr>
        <w:t xml:space="preserve">, ASTRAL-III: polynomial time species tree reconstruction from partially resolved gene trees. </w:t>
      </w:r>
      <w:r w:rsidRPr="006A198F">
        <w:rPr>
          <w:rFonts w:ascii="Times New Roman" w:hAnsi="Times New Roman" w:cs="Times New Roman"/>
          <w:i/>
          <w:iCs/>
          <w:sz w:val="24"/>
          <w:szCs w:val="24"/>
        </w:rPr>
        <w:t>BMC Bioinformatics</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19</w:t>
      </w:r>
      <w:r w:rsidRPr="006A198F">
        <w:rPr>
          <w:rFonts w:ascii="Times New Roman" w:hAnsi="Times New Roman" w:cs="Times New Roman"/>
          <w:sz w:val="24"/>
          <w:szCs w:val="24"/>
        </w:rPr>
        <w:t>, 153 (2018).</w:t>
      </w:r>
    </w:p>
    <w:p w14:paraId="6ECAAA83"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15. </w:t>
      </w:r>
      <w:r w:rsidRPr="006A198F">
        <w:rPr>
          <w:rFonts w:ascii="Times New Roman" w:hAnsi="Times New Roman" w:cs="Times New Roman"/>
          <w:sz w:val="24"/>
          <w:szCs w:val="24"/>
        </w:rPr>
        <w:tab/>
        <w:t xml:space="preserve">R. Lanfear, B. Calcott, D. Kainer, C. Mayer, A. Stamatakis, Selecting optimal partitioning schemes for phylogenomic datasets. </w:t>
      </w:r>
      <w:r w:rsidRPr="006A198F">
        <w:rPr>
          <w:rFonts w:ascii="Times New Roman" w:hAnsi="Times New Roman" w:cs="Times New Roman"/>
          <w:i/>
          <w:iCs/>
          <w:sz w:val="24"/>
          <w:szCs w:val="24"/>
        </w:rPr>
        <w:t xml:space="preserve">BMC </w:t>
      </w:r>
      <w:proofErr w:type="spellStart"/>
      <w:r w:rsidRPr="006A198F">
        <w:rPr>
          <w:rFonts w:ascii="Times New Roman" w:hAnsi="Times New Roman" w:cs="Times New Roman"/>
          <w:i/>
          <w:iCs/>
          <w:sz w:val="24"/>
          <w:szCs w:val="24"/>
        </w:rPr>
        <w:t>Evol</w:t>
      </w:r>
      <w:proofErr w:type="spellEnd"/>
      <w:r w:rsidRPr="006A198F">
        <w:rPr>
          <w:rFonts w:ascii="Times New Roman" w:hAnsi="Times New Roman" w:cs="Times New Roman"/>
          <w:i/>
          <w:iCs/>
          <w:sz w:val="24"/>
          <w:szCs w:val="24"/>
        </w:rPr>
        <w:t xml:space="preserve"> Biol</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14</w:t>
      </w:r>
      <w:r w:rsidRPr="006A198F">
        <w:rPr>
          <w:rFonts w:ascii="Times New Roman" w:hAnsi="Times New Roman" w:cs="Times New Roman"/>
          <w:sz w:val="24"/>
          <w:szCs w:val="24"/>
        </w:rPr>
        <w:t>, 82 (2014).</w:t>
      </w:r>
    </w:p>
    <w:p w14:paraId="6FFC6943"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16. </w:t>
      </w:r>
      <w:r w:rsidRPr="006A198F">
        <w:rPr>
          <w:rFonts w:ascii="Times New Roman" w:hAnsi="Times New Roman" w:cs="Times New Roman"/>
          <w:sz w:val="24"/>
          <w:szCs w:val="24"/>
        </w:rPr>
        <w:tab/>
        <w:t xml:space="preserve">B. Q. Minh, M. A. T. Nguyen, A. von Haeseler, Ultrafast Approximation for Phylogenetic Bootstrap. </w:t>
      </w:r>
      <w:r w:rsidRPr="006A198F">
        <w:rPr>
          <w:rFonts w:ascii="Times New Roman" w:hAnsi="Times New Roman" w:cs="Times New Roman"/>
          <w:i/>
          <w:iCs/>
          <w:sz w:val="24"/>
          <w:szCs w:val="24"/>
        </w:rPr>
        <w:t>Molecular Biology and Evolution</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30</w:t>
      </w:r>
      <w:r w:rsidRPr="006A198F">
        <w:rPr>
          <w:rFonts w:ascii="Times New Roman" w:hAnsi="Times New Roman" w:cs="Times New Roman"/>
          <w:sz w:val="24"/>
          <w:szCs w:val="24"/>
        </w:rPr>
        <w:t>, 1188–1195 (2013).</w:t>
      </w:r>
    </w:p>
    <w:p w14:paraId="415F1684"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17. </w:t>
      </w:r>
      <w:r w:rsidRPr="006A198F">
        <w:rPr>
          <w:rFonts w:ascii="Times New Roman" w:hAnsi="Times New Roman" w:cs="Times New Roman"/>
          <w:sz w:val="24"/>
          <w:szCs w:val="24"/>
        </w:rPr>
        <w:tab/>
        <w:t xml:space="preserve">D. Arcila, J. C. Tyler, Mass extinction in tetraodontiform fishes linked to the Palaeocene–Eocene thermal maximum. </w:t>
      </w:r>
      <w:r w:rsidRPr="006A198F">
        <w:rPr>
          <w:rFonts w:ascii="Times New Roman" w:hAnsi="Times New Roman" w:cs="Times New Roman"/>
          <w:i/>
          <w:iCs/>
          <w:sz w:val="24"/>
          <w:szCs w:val="24"/>
        </w:rPr>
        <w:t>Proc. R. Soc. B.</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284</w:t>
      </w:r>
      <w:r w:rsidRPr="006A198F">
        <w:rPr>
          <w:rFonts w:ascii="Times New Roman" w:hAnsi="Times New Roman" w:cs="Times New Roman"/>
          <w:sz w:val="24"/>
          <w:szCs w:val="24"/>
        </w:rPr>
        <w:t>, 20171771 (2017).</w:t>
      </w:r>
    </w:p>
    <w:p w14:paraId="77EFA46F"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18. </w:t>
      </w:r>
      <w:r w:rsidRPr="006A198F">
        <w:rPr>
          <w:rFonts w:ascii="Times New Roman" w:hAnsi="Times New Roman" w:cs="Times New Roman"/>
          <w:sz w:val="24"/>
          <w:szCs w:val="24"/>
        </w:rPr>
        <w:tab/>
        <w:t xml:space="preserve">J. P. Huelsenbeck, F. </w:t>
      </w:r>
      <w:proofErr w:type="spellStart"/>
      <w:r w:rsidRPr="006A198F">
        <w:rPr>
          <w:rFonts w:ascii="Times New Roman" w:hAnsi="Times New Roman" w:cs="Times New Roman"/>
          <w:sz w:val="24"/>
          <w:szCs w:val="24"/>
        </w:rPr>
        <w:t>Ronquist</w:t>
      </w:r>
      <w:proofErr w:type="spellEnd"/>
      <w:r w:rsidRPr="006A198F">
        <w:rPr>
          <w:rFonts w:ascii="Times New Roman" w:hAnsi="Times New Roman" w:cs="Times New Roman"/>
          <w:sz w:val="24"/>
          <w:szCs w:val="24"/>
        </w:rPr>
        <w:t xml:space="preserve">, MRBAYES: Bayesian inference of phylogenetic trees. </w:t>
      </w:r>
      <w:r w:rsidRPr="006A198F">
        <w:rPr>
          <w:rFonts w:ascii="Times New Roman" w:hAnsi="Times New Roman" w:cs="Times New Roman"/>
          <w:i/>
          <w:iCs/>
          <w:sz w:val="24"/>
          <w:szCs w:val="24"/>
        </w:rPr>
        <w:t>Bioinformatics</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17</w:t>
      </w:r>
      <w:r w:rsidRPr="006A198F">
        <w:rPr>
          <w:rFonts w:ascii="Times New Roman" w:hAnsi="Times New Roman" w:cs="Times New Roman"/>
          <w:sz w:val="24"/>
          <w:szCs w:val="24"/>
        </w:rPr>
        <w:t>, 754–755 (2001).</w:t>
      </w:r>
    </w:p>
    <w:p w14:paraId="3F843866"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19. </w:t>
      </w:r>
      <w:r w:rsidRPr="006A198F">
        <w:rPr>
          <w:rFonts w:ascii="Times New Roman" w:hAnsi="Times New Roman" w:cs="Times New Roman"/>
          <w:sz w:val="24"/>
          <w:szCs w:val="24"/>
        </w:rPr>
        <w:tab/>
        <w:t xml:space="preserve">M. Rincon-Sandoval, </w:t>
      </w:r>
      <w:r w:rsidRPr="006A198F">
        <w:rPr>
          <w:rFonts w:ascii="Times New Roman" w:hAnsi="Times New Roman" w:cs="Times New Roman"/>
          <w:i/>
          <w:iCs/>
          <w:sz w:val="24"/>
          <w:szCs w:val="24"/>
        </w:rPr>
        <w:t>et al.</w:t>
      </w:r>
      <w:r w:rsidRPr="006A198F">
        <w:rPr>
          <w:rFonts w:ascii="Times New Roman" w:hAnsi="Times New Roman" w:cs="Times New Roman"/>
          <w:sz w:val="24"/>
          <w:szCs w:val="24"/>
        </w:rPr>
        <w:t xml:space="preserve">, Evolutionary determinism and convergence associated with water-column transitions in marine fishes. </w:t>
      </w:r>
      <w:r w:rsidRPr="006A198F">
        <w:rPr>
          <w:rFonts w:ascii="Times New Roman" w:hAnsi="Times New Roman" w:cs="Times New Roman"/>
          <w:i/>
          <w:iCs/>
          <w:sz w:val="24"/>
          <w:szCs w:val="24"/>
        </w:rPr>
        <w:t xml:space="preserve">Proc Natl </w:t>
      </w:r>
      <w:proofErr w:type="spellStart"/>
      <w:r w:rsidRPr="006A198F">
        <w:rPr>
          <w:rFonts w:ascii="Times New Roman" w:hAnsi="Times New Roman" w:cs="Times New Roman"/>
          <w:i/>
          <w:iCs/>
          <w:sz w:val="24"/>
          <w:szCs w:val="24"/>
        </w:rPr>
        <w:t>Acad</w:t>
      </w:r>
      <w:proofErr w:type="spellEnd"/>
      <w:r w:rsidRPr="006A198F">
        <w:rPr>
          <w:rFonts w:ascii="Times New Roman" w:hAnsi="Times New Roman" w:cs="Times New Roman"/>
          <w:i/>
          <w:iCs/>
          <w:sz w:val="24"/>
          <w:szCs w:val="24"/>
        </w:rPr>
        <w:t xml:space="preserve"> Sci USA</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117</w:t>
      </w:r>
      <w:r w:rsidRPr="006A198F">
        <w:rPr>
          <w:rFonts w:ascii="Times New Roman" w:hAnsi="Times New Roman" w:cs="Times New Roman"/>
          <w:sz w:val="24"/>
          <w:szCs w:val="24"/>
        </w:rPr>
        <w:t>, 33396–33403 (2020).</w:t>
      </w:r>
    </w:p>
    <w:p w14:paraId="4E74877B"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lastRenderedPageBreak/>
        <w:t xml:space="preserve">20. </w:t>
      </w:r>
      <w:r w:rsidRPr="006A198F">
        <w:rPr>
          <w:rFonts w:ascii="Times New Roman" w:hAnsi="Times New Roman" w:cs="Times New Roman"/>
          <w:sz w:val="24"/>
          <w:szCs w:val="24"/>
        </w:rPr>
        <w:tab/>
        <w:t xml:space="preserve">A. </w:t>
      </w:r>
      <w:proofErr w:type="spellStart"/>
      <w:r w:rsidRPr="006A198F">
        <w:rPr>
          <w:rFonts w:ascii="Times New Roman" w:hAnsi="Times New Roman" w:cs="Times New Roman"/>
          <w:sz w:val="24"/>
          <w:szCs w:val="24"/>
        </w:rPr>
        <w:t>Santaquiteria</w:t>
      </w:r>
      <w:proofErr w:type="spellEnd"/>
      <w:r w:rsidRPr="006A198F">
        <w:rPr>
          <w:rFonts w:ascii="Times New Roman" w:hAnsi="Times New Roman" w:cs="Times New Roman"/>
          <w:sz w:val="24"/>
          <w:szCs w:val="24"/>
        </w:rPr>
        <w:t xml:space="preserve">, </w:t>
      </w:r>
      <w:r w:rsidRPr="006A198F">
        <w:rPr>
          <w:rFonts w:ascii="Times New Roman" w:hAnsi="Times New Roman" w:cs="Times New Roman"/>
          <w:i/>
          <w:iCs/>
          <w:sz w:val="24"/>
          <w:szCs w:val="24"/>
        </w:rPr>
        <w:t>et al.</w:t>
      </w:r>
      <w:r w:rsidRPr="006A198F">
        <w:rPr>
          <w:rFonts w:ascii="Times New Roman" w:hAnsi="Times New Roman" w:cs="Times New Roman"/>
          <w:sz w:val="24"/>
          <w:szCs w:val="24"/>
        </w:rPr>
        <w:t xml:space="preserve">, </w:t>
      </w:r>
      <w:proofErr w:type="spellStart"/>
      <w:r w:rsidRPr="006A198F">
        <w:rPr>
          <w:rFonts w:ascii="Times New Roman" w:hAnsi="Times New Roman" w:cs="Times New Roman"/>
          <w:sz w:val="24"/>
          <w:szCs w:val="24"/>
        </w:rPr>
        <w:t>Phylogenomics</w:t>
      </w:r>
      <w:proofErr w:type="spellEnd"/>
      <w:r w:rsidRPr="006A198F">
        <w:rPr>
          <w:rFonts w:ascii="Times New Roman" w:hAnsi="Times New Roman" w:cs="Times New Roman"/>
          <w:sz w:val="24"/>
          <w:szCs w:val="24"/>
        </w:rPr>
        <w:t xml:space="preserve"> and Historical Biogeography of Seahorses, Dragonets, Goatfishes, and Allies (Teleostei: </w:t>
      </w:r>
      <w:proofErr w:type="spellStart"/>
      <w:r w:rsidRPr="006A198F">
        <w:rPr>
          <w:rFonts w:ascii="Times New Roman" w:hAnsi="Times New Roman" w:cs="Times New Roman"/>
          <w:sz w:val="24"/>
          <w:szCs w:val="24"/>
        </w:rPr>
        <w:t>Syngnatharia</w:t>
      </w:r>
      <w:proofErr w:type="spellEnd"/>
      <w:r w:rsidRPr="006A198F">
        <w:rPr>
          <w:rFonts w:ascii="Times New Roman" w:hAnsi="Times New Roman" w:cs="Times New Roman"/>
          <w:sz w:val="24"/>
          <w:szCs w:val="24"/>
        </w:rPr>
        <w:t xml:space="preserve">): Assessing Factors Driving Uncertainty in Biogeographic Inferences. </w:t>
      </w:r>
      <w:r w:rsidRPr="006A198F">
        <w:rPr>
          <w:rFonts w:ascii="Times New Roman" w:hAnsi="Times New Roman" w:cs="Times New Roman"/>
          <w:i/>
          <w:iCs/>
          <w:sz w:val="24"/>
          <w:szCs w:val="24"/>
        </w:rPr>
        <w:t>Systematic Biology</w:t>
      </w:r>
      <w:r w:rsidRPr="006A198F">
        <w:rPr>
          <w:rFonts w:ascii="Times New Roman" w:hAnsi="Times New Roman" w:cs="Times New Roman"/>
          <w:sz w:val="24"/>
          <w:szCs w:val="24"/>
        </w:rPr>
        <w:t>, syab028 (2021).</w:t>
      </w:r>
    </w:p>
    <w:p w14:paraId="677E5F22"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21. </w:t>
      </w:r>
      <w:r w:rsidRPr="006A198F">
        <w:rPr>
          <w:rFonts w:ascii="Times New Roman" w:hAnsi="Times New Roman" w:cs="Times New Roman"/>
          <w:sz w:val="24"/>
          <w:szCs w:val="24"/>
        </w:rPr>
        <w:tab/>
        <w:t xml:space="preserve">M. E. Alfaro, </w:t>
      </w:r>
      <w:r w:rsidRPr="006A198F">
        <w:rPr>
          <w:rFonts w:ascii="Times New Roman" w:hAnsi="Times New Roman" w:cs="Times New Roman"/>
          <w:i/>
          <w:iCs/>
          <w:sz w:val="24"/>
          <w:szCs w:val="24"/>
        </w:rPr>
        <w:t>et al.</w:t>
      </w:r>
      <w:r w:rsidRPr="006A198F">
        <w:rPr>
          <w:rFonts w:ascii="Times New Roman" w:hAnsi="Times New Roman" w:cs="Times New Roman"/>
          <w:sz w:val="24"/>
          <w:szCs w:val="24"/>
        </w:rPr>
        <w:t>, Explosive diversification of marine fishes at the Cretaceous–</w:t>
      </w:r>
      <w:proofErr w:type="spellStart"/>
      <w:r w:rsidRPr="006A198F">
        <w:rPr>
          <w:rFonts w:ascii="Times New Roman" w:hAnsi="Times New Roman" w:cs="Times New Roman"/>
          <w:sz w:val="24"/>
          <w:szCs w:val="24"/>
        </w:rPr>
        <w:t>Palaeogene</w:t>
      </w:r>
      <w:proofErr w:type="spellEnd"/>
      <w:r w:rsidRPr="006A198F">
        <w:rPr>
          <w:rFonts w:ascii="Times New Roman" w:hAnsi="Times New Roman" w:cs="Times New Roman"/>
          <w:sz w:val="24"/>
          <w:szCs w:val="24"/>
        </w:rPr>
        <w:t xml:space="preserve"> boundary. </w:t>
      </w:r>
      <w:r w:rsidRPr="006A198F">
        <w:rPr>
          <w:rFonts w:ascii="Times New Roman" w:hAnsi="Times New Roman" w:cs="Times New Roman"/>
          <w:i/>
          <w:iCs/>
          <w:sz w:val="24"/>
          <w:szCs w:val="24"/>
        </w:rPr>
        <w:t xml:space="preserve">Nat </w:t>
      </w:r>
      <w:proofErr w:type="spellStart"/>
      <w:r w:rsidRPr="006A198F">
        <w:rPr>
          <w:rFonts w:ascii="Times New Roman" w:hAnsi="Times New Roman" w:cs="Times New Roman"/>
          <w:i/>
          <w:iCs/>
          <w:sz w:val="24"/>
          <w:szCs w:val="24"/>
        </w:rPr>
        <w:t>Ecol</w:t>
      </w:r>
      <w:proofErr w:type="spellEnd"/>
      <w:r w:rsidRPr="006A198F">
        <w:rPr>
          <w:rFonts w:ascii="Times New Roman" w:hAnsi="Times New Roman" w:cs="Times New Roman"/>
          <w:i/>
          <w:iCs/>
          <w:sz w:val="24"/>
          <w:szCs w:val="24"/>
        </w:rPr>
        <w:t xml:space="preserve"> </w:t>
      </w:r>
      <w:proofErr w:type="spellStart"/>
      <w:r w:rsidRPr="006A198F">
        <w:rPr>
          <w:rFonts w:ascii="Times New Roman" w:hAnsi="Times New Roman" w:cs="Times New Roman"/>
          <w:i/>
          <w:iCs/>
          <w:sz w:val="24"/>
          <w:szCs w:val="24"/>
        </w:rPr>
        <w:t>Evol</w:t>
      </w:r>
      <w:proofErr w:type="spellEnd"/>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2</w:t>
      </w:r>
      <w:r w:rsidRPr="006A198F">
        <w:rPr>
          <w:rFonts w:ascii="Times New Roman" w:hAnsi="Times New Roman" w:cs="Times New Roman"/>
          <w:sz w:val="24"/>
          <w:szCs w:val="24"/>
        </w:rPr>
        <w:t>, 688–696 (2018).</w:t>
      </w:r>
    </w:p>
    <w:p w14:paraId="7614994E"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22. </w:t>
      </w:r>
      <w:r w:rsidRPr="006A198F">
        <w:rPr>
          <w:rFonts w:ascii="Times New Roman" w:hAnsi="Times New Roman" w:cs="Times New Roman"/>
          <w:sz w:val="24"/>
          <w:szCs w:val="24"/>
        </w:rPr>
        <w:tab/>
        <w:t xml:space="preserve">A. J. Drummond, A. Rambaut, BEAST: Bayesian evolutionary analysis by sampling trees. </w:t>
      </w:r>
      <w:r w:rsidRPr="006A198F">
        <w:rPr>
          <w:rFonts w:ascii="Times New Roman" w:hAnsi="Times New Roman" w:cs="Times New Roman"/>
          <w:i/>
          <w:iCs/>
          <w:sz w:val="24"/>
          <w:szCs w:val="24"/>
        </w:rPr>
        <w:t xml:space="preserve">BMC </w:t>
      </w:r>
      <w:proofErr w:type="spellStart"/>
      <w:r w:rsidRPr="006A198F">
        <w:rPr>
          <w:rFonts w:ascii="Times New Roman" w:hAnsi="Times New Roman" w:cs="Times New Roman"/>
          <w:i/>
          <w:iCs/>
          <w:sz w:val="24"/>
          <w:szCs w:val="24"/>
        </w:rPr>
        <w:t>Evol</w:t>
      </w:r>
      <w:proofErr w:type="spellEnd"/>
      <w:r w:rsidRPr="006A198F">
        <w:rPr>
          <w:rFonts w:ascii="Times New Roman" w:hAnsi="Times New Roman" w:cs="Times New Roman"/>
          <w:i/>
          <w:iCs/>
          <w:sz w:val="24"/>
          <w:szCs w:val="24"/>
        </w:rPr>
        <w:t xml:space="preserve"> Biol</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7</w:t>
      </w:r>
      <w:r w:rsidRPr="006A198F">
        <w:rPr>
          <w:rFonts w:ascii="Times New Roman" w:hAnsi="Times New Roman" w:cs="Times New Roman"/>
          <w:sz w:val="24"/>
          <w:szCs w:val="24"/>
        </w:rPr>
        <w:t>, 214 (2007).</w:t>
      </w:r>
    </w:p>
    <w:p w14:paraId="0F4A2C24"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23. </w:t>
      </w:r>
      <w:r w:rsidRPr="006A198F">
        <w:rPr>
          <w:rFonts w:ascii="Times New Roman" w:hAnsi="Times New Roman" w:cs="Times New Roman"/>
          <w:sz w:val="24"/>
          <w:szCs w:val="24"/>
        </w:rPr>
        <w:tab/>
        <w:t xml:space="preserve">R. Froese, D. Pauly, FishBase. </w:t>
      </w:r>
      <w:r w:rsidRPr="006A198F">
        <w:rPr>
          <w:rFonts w:ascii="Times New Roman" w:hAnsi="Times New Roman" w:cs="Times New Roman"/>
          <w:i/>
          <w:iCs/>
          <w:sz w:val="24"/>
          <w:szCs w:val="24"/>
        </w:rPr>
        <w:t>www.fishbase.org</w:t>
      </w:r>
      <w:r w:rsidRPr="006A198F">
        <w:rPr>
          <w:rFonts w:ascii="Times New Roman" w:hAnsi="Times New Roman" w:cs="Times New Roman"/>
          <w:sz w:val="24"/>
          <w:szCs w:val="24"/>
        </w:rPr>
        <w:t>.</w:t>
      </w:r>
    </w:p>
    <w:p w14:paraId="2B8C1CA6"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24. </w:t>
      </w:r>
      <w:r w:rsidRPr="006A198F">
        <w:rPr>
          <w:rFonts w:ascii="Times New Roman" w:hAnsi="Times New Roman" w:cs="Times New Roman"/>
          <w:sz w:val="24"/>
          <w:szCs w:val="24"/>
        </w:rPr>
        <w:tab/>
        <w:t xml:space="preserve">R. </w:t>
      </w:r>
      <w:proofErr w:type="spellStart"/>
      <w:r w:rsidRPr="006A198F">
        <w:rPr>
          <w:rFonts w:ascii="Times New Roman" w:hAnsi="Times New Roman" w:cs="Times New Roman"/>
          <w:sz w:val="24"/>
          <w:szCs w:val="24"/>
        </w:rPr>
        <w:t>Kikinis</w:t>
      </w:r>
      <w:proofErr w:type="spellEnd"/>
      <w:r w:rsidRPr="006A198F">
        <w:rPr>
          <w:rFonts w:ascii="Times New Roman" w:hAnsi="Times New Roman" w:cs="Times New Roman"/>
          <w:sz w:val="24"/>
          <w:szCs w:val="24"/>
        </w:rPr>
        <w:t xml:space="preserve">, S. D. Pieper, K. G. Vosburgh, “3D Slicer: A Platform for Subject-Specific Image Analysis, Visualization, and Clinical Support” in </w:t>
      </w:r>
      <w:r w:rsidRPr="006A198F">
        <w:rPr>
          <w:rFonts w:ascii="Times New Roman" w:hAnsi="Times New Roman" w:cs="Times New Roman"/>
          <w:i/>
          <w:iCs/>
          <w:sz w:val="24"/>
          <w:szCs w:val="24"/>
        </w:rPr>
        <w:t>Intraoperative Imaging and Image-Guided Therapy</w:t>
      </w:r>
      <w:r w:rsidRPr="006A198F">
        <w:rPr>
          <w:rFonts w:ascii="Times New Roman" w:hAnsi="Times New Roman" w:cs="Times New Roman"/>
          <w:sz w:val="24"/>
          <w:szCs w:val="24"/>
        </w:rPr>
        <w:t xml:space="preserve">, F. A. </w:t>
      </w:r>
      <w:proofErr w:type="spellStart"/>
      <w:r w:rsidRPr="006A198F">
        <w:rPr>
          <w:rFonts w:ascii="Times New Roman" w:hAnsi="Times New Roman" w:cs="Times New Roman"/>
          <w:sz w:val="24"/>
          <w:szCs w:val="24"/>
        </w:rPr>
        <w:t>Jolesz</w:t>
      </w:r>
      <w:proofErr w:type="spellEnd"/>
      <w:r w:rsidRPr="006A198F">
        <w:rPr>
          <w:rFonts w:ascii="Times New Roman" w:hAnsi="Times New Roman" w:cs="Times New Roman"/>
          <w:sz w:val="24"/>
          <w:szCs w:val="24"/>
        </w:rPr>
        <w:t>, Ed. (Springer, 2014), pp. 277–289.</w:t>
      </w:r>
    </w:p>
    <w:p w14:paraId="3933CF4B"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25. </w:t>
      </w:r>
      <w:r w:rsidRPr="006A198F">
        <w:rPr>
          <w:rFonts w:ascii="Times New Roman" w:hAnsi="Times New Roman" w:cs="Times New Roman"/>
          <w:sz w:val="24"/>
          <w:szCs w:val="24"/>
        </w:rPr>
        <w:tab/>
        <w:t xml:space="preserve">C. R. Scotese, H. Song, B. J. W. Mills, D. G. van der Meer, Phanerozoic paleotemperatures: The earth’s changing climate during the last 540 million years. </w:t>
      </w:r>
      <w:r w:rsidRPr="006A198F">
        <w:rPr>
          <w:rFonts w:ascii="Times New Roman" w:hAnsi="Times New Roman" w:cs="Times New Roman"/>
          <w:i/>
          <w:iCs/>
          <w:sz w:val="24"/>
          <w:szCs w:val="24"/>
        </w:rPr>
        <w:t>Earth-Science Reviews</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215</w:t>
      </w:r>
      <w:r w:rsidRPr="006A198F">
        <w:rPr>
          <w:rFonts w:ascii="Times New Roman" w:hAnsi="Times New Roman" w:cs="Times New Roman"/>
          <w:sz w:val="24"/>
          <w:szCs w:val="24"/>
        </w:rPr>
        <w:t>, 103503 (2021).</w:t>
      </w:r>
    </w:p>
    <w:p w14:paraId="13A43290"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26. </w:t>
      </w:r>
      <w:r w:rsidRPr="006A198F">
        <w:rPr>
          <w:rFonts w:ascii="Times New Roman" w:hAnsi="Times New Roman" w:cs="Times New Roman"/>
          <w:sz w:val="24"/>
          <w:szCs w:val="24"/>
        </w:rPr>
        <w:tab/>
        <w:t xml:space="preserve">R Core Team, </w:t>
      </w:r>
      <w:r w:rsidRPr="006A198F">
        <w:rPr>
          <w:rFonts w:ascii="Times New Roman" w:hAnsi="Times New Roman" w:cs="Times New Roman"/>
          <w:i/>
          <w:iCs/>
          <w:sz w:val="24"/>
          <w:szCs w:val="24"/>
        </w:rPr>
        <w:t>R: A language and environment for statistical computing</w:t>
      </w:r>
      <w:r w:rsidRPr="006A198F">
        <w:rPr>
          <w:rFonts w:ascii="Times New Roman" w:hAnsi="Times New Roman" w:cs="Times New Roman"/>
          <w:sz w:val="24"/>
          <w:szCs w:val="24"/>
        </w:rPr>
        <w:t xml:space="preserve"> (2020).</w:t>
      </w:r>
    </w:p>
    <w:p w14:paraId="1D346846"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27. </w:t>
      </w:r>
      <w:r w:rsidRPr="006A198F">
        <w:rPr>
          <w:rFonts w:ascii="Times New Roman" w:hAnsi="Times New Roman" w:cs="Times New Roman"/>
          <w:sz w:val="24"/>
          <w:szCs w:val="24"/>
        </w:rPr>
        <w:tab/>
        <w:t xml:space="preserve">J. Clavel, A. Brinkworth, </w:t>
      </w:r>
      <w:proofErr w:type="spellStart"/>
      <w:r w:rsidRPr="006A198F">
        <w:rPr>
          <w:rFonts w:ascii="Times New Roman" w:hAnsi="Times New Roman" w:cs="Times New Roman"/>
          <w:sz w:val="24"/>
          <w:szCs w:val="24"/>
        </w:rPr>
        <w:t>OUenv</w:t>
      </w:r>
      <w:proofErr w:type="spellEnd"/>
      <w:r w:rsidRPr="006A198F">
        <w:rPr>
          <w:rFonts w:ascii="Times New Roman" w:hAnsi="Times New Roman" w:cs="Times New Roman"/>
          <w:sz w:val="24"/>
          <w:szCs w:val="24"/>
        </w:rPr>
        <w:t>: Climatic/Environment dependent Ornstein-</w:t>
      </w:r>
      <w:proofErr w:type="spellStart"/>
      <w:r w:rsidRPr="006A198F">
        <w:rPr>
          <w:rFonts w:ascii="Times New Roman" w:hAnsi="Times New Roman" w:cs="Times New Roman"/>
          <w:sz w:val="24"/>
          <w:szCs w:val="24"/>
        </w:rPr>
        <w:t>Uhlenbeck</w:t>
      </w:r>
      <w:proofErr w:type="spellEnd"/>
      <w:r w:rsidRPr="006A198F">
        <w:rPr>
          <w:rFonts w:ascii="Times New Roman" w:hAnsi="Times New Roman" w:cs="Times New Roman"/>
          <w:sz w:val="24"/>
          <w:szCs w:val="24"/>
        </w:rPr>
        <w:t xml:space="preserve"> model of trait evolution. GitHub Repository. </w:t>
      </w:r>
      <w:hyperlink r:id="rId52" w:history="1">
        <w:r w:rsidRPr="006A198F">
          <w:rPr>
            <w:rStyle w:val="Hyperlink"/>
            <w:rFonts w:ascii="Times New Roman" w:hAnsi="Times New Roman" w:cs="Times New Roman"/>
            <w:sz w:val="24"/>
            <w:szCs w:val="24"/>
          </w:rPr>
          <w:t>https://github.com/JClavel/OUenv</w:t>
        </w:r>
      </w:hyperlink>
    </w:p>
    <w:p w14:paraId="7E91147A"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28. </w:t>
      </w:r>
      <w:r w:rsidRPr="006A198F">
        <w:rPr>
          <w:rFonts w:ascii="Times New Roman" w:hAnsi="Times New Roman" w:cs="Times New Roman"/>
          <w:sz w:val="24"/>
          <w:szCs w:val="24"/>
        </w:rPr>
        <w:tab/>
        <w:t xml:space="preserve">L. J. Revell, </w:t>
      </w:r>
      <w:proofErr w:type="spellStart"/>
      <w:r w:rsidRPr="006A198F">
        <w:rPr>
          <w:rFonts w:ascii="Times New Roman" w:hAnsi="Times New Roman" w:cs="Times New Roman"/>
          <w:sz w:val="24"/>
          <w:szCs w:val="24"/>
        </w:rPr>
        <w:t>phytools</w:t>
      </w:r>
      <w:proofErr w:type="spellEnd"/>
      <w:r w:rsidRPr="006A198F">
        <w:rPr>
          <w:rFonts w:ascii="Times New Roman" w:hAnsi="Times New Roman" w:cs="Times New Roman"/>
          <w:sz w:val="24"/>
          <w:szCs w:val="24"/>
        </w:rPr>
        <w:t xml:space="preserve">: an R package for phylogenetic comparative biology (and other things). </w:t>
      </w:r>
      <w:r w:rsidRPr="006A198F">
        <w:rPr>
          <w:rFonts w:ascii="Times New Roman" w:hAnsi="Times New Roman" w:cs="Times New Roman"/>
          <w:i/>
          <w:iCs/>
          <w:sz w:val="24"/>
          <w:szCs w:val="24"/>
        </w:rPr>
        <w:t>Methods in Ecology and Evolution</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3</w:t>
      </w:r>
      <w:r w:rsidRPr="006A198F">
        <w:rPr>
          <w:rFonts w:ascii="Times New Roman" w:hAnsi="Times New Roman" w:cs="Times New Roman"/>
          <w:sz w:val="24"/>
          <w:szCs w:val="24"/>
        </w:rPr>
        <w:t>, 217–223 (2012).</w:t>
      </w:r>
    </w:p>
    <w:p w14:paraId="1ECB7E5D"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29. </w:t>
      </w:r>
      <w:r w:rsidRPr="006A198F">
        <w:rPr>
          <w:rFonts w:ascii="Times New Roman" w:hAnsi="Times New Roman" w:cs="Times New Roman"/>
          <w:sz w:val="24"/>
          <w:szCs w:val="24"/>
        </w:rPr>
        <w:tab/>
        <w:t xml:space="preserve">A. Dornburg, J. P. Townsend, M. Friedman, T. J. Near, Phylogenetic informativeness reconciles ray-finned fish molecular divergence times. </w:t>
      </w:r>
      <w:r w:rsidRPr="006A198F">
        <w:rPr>
          <w:rFonts w:ascii="Times New Roman" w:hAnsi="Times New Roman" w:cs="Times New Roman"/>
          <w:i/>
          <w:iCs/>
          <w:sz w:val="24"/>
          <w:szCs w:val="24"/>
        </w:rPr>
        <w:t xml:space="preserve">BMC </w:t>
      </w:r>
      <w:proofErr w:type="spellStart"/>
      <w:r w:rsidRPr="006A198F">
        <w:rPr>
          <w:rFonts w:ascii="Times New Roman" w:hAnsi="Times New Roman" w:cs="Times New Roman"/>
          <w:i/>
          <w:iCs/>
          <w:sz w:val="24"/>
          <w:szCs w:val="24"/>
        </w:rPr>
        <w:t>Evol</w:t>
      </w:r>
      <w:proofErr w:type="spellEnd"/>
      <w:r w:rsidRPr="006A198F">
        <w:rPr>
          <w:rFonts w:ascii="Times New Roman" w:hAnsi="Times New Roman" w:cs="Times New Roman"/>
          <w:i/>
          <w:iCs/>
          <w:sz w:val="24"/>
          <w:szCs w:val="24"/>
        </w:rPr>
        <w:t xml:space="preserve"> Biol</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14</w:t>
      </w:r>
      <w:r w:rsidRPr="006A198F">
        <w:rPr>
          <w:rFonts w:ascii="Times New Roman" w:hAnsi="Times New Roman" w:cs="Times New Roman"/>
          <w:sz w:val="24"/>
          <w:szCs w:val="24"/>
        </w:rPr>
        <w:t>, 169 (2014).</w:t>
      </w:r>
    </w:p>
    <w:p w14:paraId="7FBB7AF1"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30. </w:t>
      </w:r>
      <w:r w:rsidRPr="006A198F">
        <w:rPr>
          <w:rFonts w:ascii="Times New Roman" w:hAnsi="Times New Roman" w:cs="Times New Roman"/>
          <w:sz w:val="24"/>
          <w:szCs w:val="24"/>
        </w:rPr>
        <w:tab/>
        <w:t xml:space="preserve">W.-J. Chen, </w:t>
      </w:r>
      <w:r w:rsidRPr="006A198F">
        <w:rPr>
          <w:rFonts w:ascii="Times New Roman" w:hAnsi="Times New Roman" w:cs="Times New Roman"/>
          <w:i/>
          <w:iCs/>
          <w:sz w:val="24"/>
          <w:szCs w:val="24"/>
        </w:rPr>
        <w:t>et al.</w:t>
      </w:r>
      <w:r w:rsidRPr="006A198F">
        <w:rPr>
          <w:rFonts w:ascii="Times New Roman" w:hAnsi="Times New Roman" w:cs="Times New Roman"/>
          <w:sz w:val="24"/>
          <w:szCs w:val="24"/>
        </w:rPr>
        <w:t xml:space="preserve">, New insights on early evolution of spiny-rayed fishes (Teleostei: </w:t>
      </w:r>
      <w:proofErr w:type="spellStart"/>
      <w:r w:rsidRPr="006A198F">
        <w:rPr>
          <w:rFonts w:ascii="Times New Roman" w:hAnsi="Times New Roman" w:cs="Times New Roman"/>
          <w:sz w:val="24"/>
          <w:szCs w:val="24"/>
        </w:rPr>
        <w:t>Acanthomorpha</w:t>
      </w:r>
      <w:proofErr w:type="spellEnd"/>
      <w:r w:rsidRPr="006A198F">
        <w:rPr>
          <w:rFonts w:ascii="Times New Roman" w:hAnsi="Times New Roman" w:cs="Times New Roman"/>
          <w:sz w:val="24"/>
          <w:szCs w:val="24"/>
        </w:rPr>
        <w:t xml:space="preserve">). </w:t>
      </w:r>
      <w:r w:rsidRPr="006A198F">
        <w:rPr>
          <w:rFonts w:ascii="Times New Roman" w:hAnsi="Times New Roman" w:cs="Times New Roman"/>
          <w:i/>
          <w:iCs/>
          <w:sz w:val="24"/>
          <w:szCs w:val="24"/>
        </w:rPr>
        <w:t>Front. Mar. Sci.</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1</w:t>
      </w:r>
      <w:r w:rsidRPr="006A198F">
        <w:rPr>
          <w:rFonts w:ascii="Times New Roman" w:hAnsi="Times New Roman" w:cs="Times New Roman"/>
          <w:sz w:val="24"/>
          <w:szCs w:val="24"/>
        </w:rPr>
        <w:t xml:space="preserve"> (2014).</w:t>
      </w:r>
    </w:p>
    <w:p w14:paraId="5668627D"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31. </w:t>
      </w:r>
      <w:r w:rsidRPr="006A198F">
        <w:rPr>
          <w:rFonts w:ascii="Times New Roman" w:hAnsi="Times New Roman" w:cs="Times New Roman"/>
          <w:sz w:val="24"/>
          <w:szCs w:val="24"/>
        </w:rPr>
        <w:tab/>
        <w:t xml:space="preserve">F. Santini, L. J. Harmon, G. Carnevale, M. E. Alfaro, Did genome duplication drive the origin of </w:t>
      </w:r>
      <w:proofErr w:type="spellStart"/>
      <w:r w:rsidRPr="006A198F">
        <w:rPr>
          <w:rFonts w:ascii="Times New Roman" w:hAnsi="Times New Roman" w:cs="Times New Roman"/>
          <w:sz w:val="24"/>
          <w:szCs w:val="24"/>
        </w:rPr>
        <w:t>teleosts</w:t>
      </w:r>
      <w:proofErr w:type="spellEnd"/>
      <w:r w:rsidRPr="006A198F">
        <w:rPr>
          <w:rFonts w:ascii="Times New Roman" w:hAnsi="Times New Roman" w:cs="Times New Roman"/>
          <w:sz w:val="24"/>
          <w:szCs w:val="24"/>
        </w:rPr>
        <w:t xml:space="preserve">? A comparative study of diversification in ray-finned fishes. </w:t>
      </w:r>
      <w:r w:rsidRPr="006A198F">
        <w:rPr>
          <w:rFonts w:ascii="Times New Roman" w:hAnsi="Times New Roman" w:cs="Times New Roman"/>
          <w:i/>
          <w:iCs/>
          <w:sz w:val="24"/>
          <w:szCs w:val="24"/>
        </w:rPr>
        <w:t xml:space="preserve">BMC </w:t>
      </w:r>
      <w:proofErr w:type="spellStart"/>
      <w:r w:rsidRPr="006A198F">
        <w:rPr>
          <w:rFonts w:ascii="Times New Roman" w:hAnsi="Times New Roman" w:cs="Times New Roman"/>
          <w:i/>
          <w:iCs/>
          <w:sz w:val="24"/>
          <w:szCs w:val="24"/>
        </w:rPr>
        <w:t>Evol</w:t>
      </w:r>
      <w:proofErr w:type="spellEnd"/>
      <w:r w:rsidRPr="006A198F">
        <w:rPr>
          <w:rFonts w:ascii="Times New Roman" w:hAnsi="Times New Roman" w:cs="Times New Roman"/>
          <w:i/>
          <w:iCs/>
          <w:sz w:val="24"/>
          <w:szCs w:val="24"/>
        </w:rPr>
        <w:t xml:space="preserve"> Biol</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9</w:t>
      </w:r>
      <w:r w:rsidRPr="006A198F">
        <w:rPr>
          <w:rFonts w:ascii="Times New Roman" w:hAnsi="Times New Roman" w:cs="Times New Roman"/>
          <w:sz w:val="24"/>
          <w:szCs w:val="24"/>
        </w:rPr>
        <w:t>, 194 (2009).</w:t>
      </w:r>
    </w:p>
    <w:p w14:paraId="2FAB5181" w14:textId="6F36E7D4"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32. </w:t>
      </w:r>
      <w:r w:rsidRPr="006A198F">
        <w:rPr>
          <w:rFonts w:ascii="Times New Roman" w:hAnsi="Times New Roman" w:cs="Times New Roman"/>
          <w:sz w:val="24"/>
          <w:szCs w:val="24"/>
        </w:rPr>
        <w:tab/>
        <w:t xml:space="preserve">T. J. Near, </w:t>
      </w:r>
      <w:r w:rsidRPr="006A198F">
        <w:rPr>
          <w:rFonts w:ascii="Times New Roman" w:hAnsi="Times New Roman" w:cs="Times New Roman"/>
          <w:i/>
          <w:iCs/>
          <w:sz w:val="24"/>
          <w:szCs w:val="24"/>
        </w:rPr>
        <w:t>et al.</w:t>
      </w:r>
      <w:r w:rsidRPr="006A198F">
        <w:rPr>
          <w:rFonts w:ascii="Times New Roman" w:hAnsi="Times New Roman" w:cs="Times New Roman"/>
          <w:sz w:val="24"/>
          <w:szCs w:val="24"/>
        </w:rPr>
        <w:t xml:space="preserve">, Resolution of ray-finned fish phylogeny and timing of diversification. </w:t>
      </w:r>
      <w:r w:rsidRPr="006A198F">
        <w:rPr>
          <w:rFonts w:ascii="Times New Roman" w:hAnsi="Times New Roman" w:cs="Times New Roman"/>
          <w:i/>
          <w:iCs/>
          <w:sz w:val="24"/>
          <w:szCs w:val="24"/>
        </w:rPr>
        <w:t>Proceedings of the National Academy of Sciences</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109</w:t>
      </w:r>
      <w:r w:rsidRPr="006A198F">
        <w:rPr>
          <w:rFonts w:ascii="Times New Roman" w:hAnsi="Times New Roman" w:cs="Times New Roman"/>
          <w:sz w:val="24"/>
          <w:szCs w:val="24"/>
        </w:rPr>
        <w:t>, 13698–13703 (2012).</w:t>
      </w:r>
    </w:p>
    <w:p w14:paraId="5A629269" w14:textId="77777777" w:rsidR="006A198F" w:rsidRPr="006A198F" w:rsidRDefault="006A198F" w:rsidP="009A4E63">
      <w:pPr>
        <w:pStyle w:val="Bibliography"/>
        <w:spacing w:after="0"/>
        <w:rPr>
          <w:rFonts w:ascii="Times New Roman" w:hAnsi="Times New Roman" w:cs="Times New Roman"/>
          <w:sz w:val="24"/>
          <w:szCs w:val="24"/>
        </w:rPr>
      </w:pPr>
      <w:r w:rsidRPr="006A198F">
        <w:rPr>
          <w:rFonts w:ascii="Times New Roman" w:hAnsi="Times New Roman" w:cs="Times New Roman"/>
          <w:sz w:val="24"/>
          <w:szCs w:val="24"/>
        </w:rPr>
        <w:t xml:space="preserve">33. </w:t>
      </w:r>
      <w:r w:rsidRPr="006A198F">
        <w:rPr>
          <w:rFonts w:ascii="Times New Roman" w:hAnsi="Times New Roman" w:cs="Times New Roman"/>
          <w:sz w:val="24"/>
          <w:szCs w:val="24"/>
        </w:rPr>
        <w:tab/>
        <w:t xml:space="preserve">B. S. Cramer, K. G. Miller, P. J. Barrett, J. D. Wright, Late Cretaceous–Neogene trends in deep ocean temperature and continental ice volume: Reconciling records of benthic foraminiferal geochemistry ( </w:t>
      </w:r>
      <w:r w:rsidRPr="006A198F">
        <w:rPr>
          <w:rFonts w:ascii="Times New Roman" w:hAnsi="Times New Roman" w:cs="Times New Roman"/>
          <w:i/>
          <w:iCs/>
          <w:sz w:val="24"/>
          <w:szCs w:val="24"/>
        </w:rPr>
        <w:t>δ</w:t>
      </w:r>
      <w:r w:rsidRPr="006A198F">
        <w:rPr>
          <w:rFonts w:ascii="Times New Roman" w:hAnsi="Times New Roman" w:cs="Times New Roman"/>
          <w:sz w:val="24"/>
          <w:szCs w:val="24"/>
        </w:rPr>
        <w:t xml:space="preserve"> </w:t>
      </w:r>
      <w:r w:rsidRPr="006A198F">
        <w:rPr>
          <w:rFonts w:ascii="Times New Roman" w:hAnsi="Times New Roman" w:cs="Times New Roman"/>
          <w:sz w:val="24"/>
          <w:szCs w:val="24"/>
          <w:vertAlign w:val="superscript"/>
        </w:rPr>
        <w:t>18</w:t>
      </w:r>
      <w:r w:rsidRPr="006A198F">
        <w:rPr>
          <w:rFonts w:ascii="Times New Roman" w:hAnsi="Times New Roman" w:cs="Times New Roman"/>
          <w:sz w:val="24"/>
          <w:szCs w:val="24"/>
        </w:rPr>
        <w:t xml:space="preserve"> O and Mg/Ca) with sea level history. </w:t>
      </w:r>
      <w:r w:rsidRPr="006A198F">
        <w:rPr>
          <w:rFonts w:ascii="Times New Roman" w:hAnsi="Times New Roman" w:cs="Times New Roman"/>
          <w:i/>
          <w:iCs/>
          <w:sz w:val="24"/>
          <w:szCs w:val="24"/>
        </w:rPr>
        <w:t xml:space="preserve">J. </w:t>
      </w:r>
      <w:proofErr w:type="spellStart"/>
      <w:r w:rsidRPr="006A198F">
        <w:rPr>
          <w:rFonts w:ascii="Times New Roman" w:hAnsi="Times New Roman" w:cs="Times New Roman"/>
          <w:i/>
          <w:iCs/>
          <w:sz w:val="24"/>
          <w:szCs w:val="24"/>
        </w:rPr>
        <w:t>Geophys</w:t>
      </w:r>
      <w:proofErr w:type="spellEnd"/>
      <w:r w:rsidRPr="006A198F">
        <w:rPr>
          <w:rFonts w:ascii="Times New Roman" w:hAnsi="Times New Roman" w:cs="Times New Roman"/>
          <w:i/>
          <w:iCs/>
          <w:sz w:val="24"/>
          <w:szCs w:val="24"/>
        </w:rPr>
        <w:t>. Res.</w:t>
      </w:r>
      <w:r w:rsidRPr="006A198F">
        <w:rPr>
          <w:rFonts w:ascii="Times New Roman" w:hAnsi="Times New Roman" w:cs="Times New Roman"/>
          <w:sz w:val="24"/>
          <w:szCs w:val="24"/>
        </w:rPr>
        <w:t xml:space="preserve"> </w:t>
      </w:r>
      <w:r w:rsidRPr="006A198F">
        <w:rPr>
          <w:rFonts w:ascii="Times New Roman" w:hAnsi="Times New Roman" w:cs="Times New Roman"/>
          <w:b/>
          <w:bCs/>
          <w:sz w:val="24"/>
          <w:szCs w:val="24"/>
        </w:rPr>
        <w:t>116</w:t>
      </w:r>
      <w:r w:rsidRPr="006A198F">
        <w:rPr>
          <w:rFonts w:ascii="Times New Roman" w:hAnsi="Times New Roman" w:cs="Times New Roman"/>
          <w:sz w:val="24"/>
          <w:szCs w:val="24"/>
        </w:rPr>
        <w:t>, C12023 (2011).</w:t>
      </w:r>
    </w:p>
    <w:p w14:paraId="1297AA1A" w14:textId="77777777" w:rsidR="006A198F" w:rsidRPr="006A198F" w:rsidRDefault="006A198F" w:rsidP="009A4E63">
      <w:pPr>
        <w:spacing w:after="0" w:line="240" w:lineRule="auto"/>
        <w:rPr>
          <w:rFonts w:ascii="Times New Roman" w:hAnsi="Times New Roman" w:cs="Times New Roman"/>
          <w:sz w:val="24"/>
          <w:szCs w:val="24"/>
        </w:rPr>
      </w:pPr>
    </w:p>
    <w:p w14:paraId="00F1436A" w14:textId="77777777" w:rsidR="00F150AD" w:rsidRPr="006A198F" w:rsidRDefault="00F150AD" w:rsidP="009A4E63">
      <w:pPr>
        <w:spacing w:after="0" w:line="240" w:lineRule="auto"/>
        <w:rPr>
          <w:rFonts w:ascii="Times New Roman" w:hAnsi="Times New Roman" w:cs="Times New Roman"/>
          <w:color w:val="0070C0"/>
          <w:sz w:val="24"/>
          <w:szCs w:val="24"/>
        </w:rPr>
      </w:pPr>
    </w:p>
    <w:p w14:paraId="27DEE62C" w14:textId="77777777" w:rsidR="00F150AD" w:rsidRPr="006A198F" w:rsidRDefault="00F150AD" w:rsidP="00F150AD">
      <w:pPr>
        <w:rPr>
          <w:rFonts w:ascii="Times New Roman" w:hAnsi="Times New Roman" w:cs="Times New Roman"/>
          <w:color w:val="0070C0"/>
          <w:sz w:val="24"/>
          <w:szCs w:val="24"/>
        </w:rPr>
      </w:pPr>
    </w:p>
    <w:p w14:paraId="1957AAF5" w14:textId="77777777" w:rsidR="00677BDD" w:rsidRPr="006A198F" w:rsidRDefault="00677BDD" w:rsidP="00677BDD">
      <w:pPr>
        <w:rPr>
          <w:rFonts w:ascii="Times New Roman" w:hAnsi="Times New Roman" w:cs="Times New Roman"/>
          <w:b/>
          <w:bCs/>
          <w:sz w:val="24"/>
          <w:szCs w:val="24"/>
        </w:rPr>
      </w:pPr>
    </w:p>
    <w:p w14:paraId="1397BBB9" w14:textId="77777777" w:rsidR="00677BDD" w:rsidRPr="006A198F" w:rsidRDefault="00677BDD" w:rsidP="00677BDD">
      <w:pPr>
        <w:rPr>
          <w:rFonts w:ascii="Times New Roman" w:hAnsi="Times New Roman" w:cs="Times New Roman"/>
          <w:b/>
          <w:bCs/>
          <w:sz w:val="24"/>
          <w:szCs w:val="24"/>
        </w:rPr>
      </w:pPr>
    </w:p>
    <w:p w14:paraId="23150E5D" w14:textId="66EE4595" w:rsidR="005B68EB" w:rsidRPr="00AF5D45" w:rsidRDefault="00677BDD" w:rsidP="00EA4D1C">
      <w:pPr>
        <w:rPr>
          <w:rFonts w:cs="Times New Roman"/>
          <w:b/>
          <w:bCs/>
        </w:rPr>
      </w:pPr>
      <w:r>
        <w:rPr>
          <w:rFonts w:cs="Times New Roman"/>
          <w:b/>
          <w:bCs/>
        </w:rPr>
        <w:br w:type="page"/>
      </w:r>
    </w:p>
    <w:p w14:paraId="11F876C9" w14:textId="4CCCD4F8" w:rsidR="00D617DF" w:rsidRPr="006A2418" w:rsidRDefault="00762462" w:rsidP="00762462">
      <w:pPr>
        <w:jc w:val="center"/>
        <w:rPr>
          <w:rFonts w:ascii="Times New Roman" w:hAnsi="Times New Roman" w:cs="Times New Roman"/>
          <w:b/>
          <w:bCs/>
          <w:sz w:val="24"/>
          <w:szCs w:val="24"/>
        </w:rPr>
      </w:pPr>
      <w:r w:rsidRPr="006A2418">
        <w:rPr>
          <w:rFonts w:ascii="Times New Roman" w:hAnsi="Times New Roman" w:cs="Times New Roman"/>
          <w:b/>
          <w:bCs/>
          <w:sz w:val="24"/>
          <w:szCs w:val="24"/>
        </w:rPr>
        <w:lastRenderedPageBreak/>
        <w:t xml:space="preserve">Appendix 2 </w:t>
      </w:r>
    </w:p>
    <w:p w14:paraId="208C8B41" w14:textId="2E4063D4" w:rsidR="00762462" w:rsidRPr="006A2418" w:rsidRDefault="00762462" w:rsidP="00762462">
      <w:pPr>
        <w:jc w:val="center"/>
        <w:rPr>
          <w:rFonts w:ascii="Times New Roman" w:hAnsi="Times New Roman" w:cs="Times New Roman"/>
          <w:b/>
          <w:bCs/>
          <w:sz w:val="24"/>
          <w:szCs w:val="24"/>
        </w:rPr>
      </w:pPr>
      <w:r w:rsidRPr="006A2418">
        <w:rPr>
          <w:rFonts w:ascii="Times New Roman" w:hAnsi="Times New Roman" w:cs="Times New Roman"/>
          <w:b/>
          <w:bCs/>
          <w:sz w:val="24"/>
          <w:szCs w:val="24"/>
        </w:rPr>
        <w:t>Supplemental Materials for Chapter 2:</w:t>
      </w:r>
    </w:p>
    <w:p w14:paraId="4E0C3EB3" w14:textId="35FFD778" w:rsidR="00C65B77" w:rsidRPr="006A2418" w:rsidRDefault="00CF2BE7" w:rsidP="00762462">
      <w:pPr>
        <w:jc w:val="center"/>
        <w:rPr>
          <w:rFonts w:ascii="Times New Roman" w:hAnsi="Times New Roman" w:cs="Times New Roman"/>
          <w:b/>
          <w:bCs/>
          <w:sz w:val="24"/>
          <w:szCs w:val="24"/>
        </w:rPr>
      </w:pPr>
      <w:r w:rsidRPr="006A2418">
        <w:rPr>
          <w:rFonts w:ascii="Times New Roman" w:hAnsi="Times New Roman" w:cs="Times New Roman"/>
          <w:b/>
          <w:bCs/>
          <w:sz w:val="24"/>
          <w:szCs w:val="24"/>
        </w:rPr>
        <w:t xml:space="preserve">Evolutionary innovation accelerates morphological diversification in pufferfishes and their </w:t>
      </w:r>
      <w:proofErr w:type="gramStart"/>
      <w:r w:rsidRPr="006A2418">
        <w:rPr>
          <w:rFonts w:ascii="Times New Roman" w:hAnsi="Times New Roman" w:cs="Times New Roman"/>
          <w:b/>
          <w:bCs/>
          <w:sz w:val="24"/>
          <w:szCs w:val="24"/>
        </w:rPr>
        <w:t>relatives</w:t>
      </w:r>
      <w:proofErr w:type="gramEnd"/>
    </w:p>
    <w:p w14:paraId="43D6175B" w14:textId="77777777" w:rsidR="00CF2BE7" w:rsidRPr="0094049F" w:rsidRDefault="00CF2BE7" w:rsidP="00CF2BE7">
      <w:pPr>
        <w:rPr>
          <w:rFonts w:ascii="Times New Roman" w:hAnsi="Times New Roman" w:cs="Times New Roman"/>
          <w:sz w:val="24"/>
          <w:szCs w:val="24"/>
        </w:rPr>
      </w:pPr>
      <w:r w:rsidRPr="0094049F">
        <w:rPr>
          <w:rFonts w:ascii="Times New Roman" w:hAnsi="Times New Roman" w:cs="Times New Roman"/>
          <w:sz w:val="24"/>
          <w:szCs w:val="24"/>
        </w:rPr>
        <w:t>Emily M. Troyer</w:t>
      </w:r>
      <w:r w:rsidRPr="0094049F">
        <w:rPr>
          <w:rFonts w:ascii="Times New Roman" w:hAnsi="Times New Roman" w:cs="Times New Roman"/>
          <w:sz w:val="24"/>
          <w:szCs w:val="24"/>
          <w:vertAlign w:val="superscript"/>
        </w:rPr>
        <w:t>1</w:t>
      </w:r>
      <w:r w:rsidRPr="0094049F">
        <w:rPr>
          <w:rFonts w:ascii="Times New Roman" w:hAnsi="Times New Roman" w:cs="Times New Roman"/>
          <w:sz w:val="24"/>
          <w:szCs w:val="24"/>
        </w:rPr>
        <w:t>, Kory M. Evans</w:t>
      </w:r>
      <w:r w:rsidRPr="0094049F">
        <w:rPr>
          <w:rFonts w:ascii="Times New Roman" w:hAnsi="Times New Roman" w:cs="Times New Roman"/>
          <w:sz w:val="24"/>
          <w:szCs w:val="24"/>
          <w:vertAlign w:val="superscript"/>
        </w:rPr>
        <w:t>2</w:t>
      </w:r>
      <w:r w:rsidRPr="0094049F">
        <w:rPr>
          <w:rFonts w:ascii="Times New Roman" w:hAnsi="Times New Roman" w:cs="Times New Roman"/>
          <w:sz w:val="24"/>
          <w:szCs w:val="24"/>
        </w:rPr>
        <w:t>, Christopher Goatley</w:t>
      </w:r>
      <w:r w:rsidRPr="0094049F">
        <w:rPr>
          <w:rFonts w:ascii="Times New Roman" w:hAnsi="Times New Roman" w:cs="Times New Roman"/>
          <w:sz w:val="24"/>
          <w:szCs w:val="24"/>
          <w:vertAlign w:val="superscript"/>
        </w:rPr>
        <w:t>3-5</w:t>
      </w:r>
      <w:r w:rsidRPr="0094049F">
        <w:rPr>
          <w:rFonts w:ascii="Times New Roman" w:hAnsi="Times New Roman" w:cs="Times New Roman"/>
          <w:sz w:val="24"/>
          <w:szCs w:val="24"/>
        </w:rPr>
        <w:t>, Matt Friedman</w:t>
      </w:r>
      <w:r w:rsidRPr="0094049F">
        <w:rPr>
          <w:rFonts w:ascii="Times New Roman" w:hAnsi="Times New Roman" w:cs="Times New Roman"/>
          <w:sz w:val="24"/>
          <w:szCs w:val="24"/>
          <w:vertAlign w:val="superscript"/>
        </w:rPr>
        <w:t>6</w:t>
      </w:r>
      <w:r w:rsidRPr="0094049F">
        <w:rPr>
          <w:rFonts w:ascii="Times New Roman" w:hAnsi="Times New Roman" w:cs="Times New Roman"/>
          <w:sz w:val="24"/>
          <w:szCs w:val="24"/>
        </w:rPr>
        <w:t>,</w:t>
      </w:r>
      <w:r w:rsidRPr="0094049F">
        <w:rPr>
          <w:rFonts w:ascii="Times New Roman" w:hAnsi="Times New Roman" w:cs="Times New Roman"/>
          <w:sz w:val="24"/>
          <w:szCs w:val="24"/>
          <w:vertAlign w:val="superscript"/>
        </w:rPr>
        <w:t xml:space="preserve"> </w:t>
      </w:r>
      <w:r w:rsidRPr="0094049F">
        <w:rPr>
          <w:rFonts w:ascii="Times New Roman" w:hAnsi="Times New Roman" w:cs="Times New Roman"/>
          <w:sz w:val="24"/>
          <w:szCs w:val="24"/>
        </w:rPr>
        <w:t>Giorgio Carnevale</w:t>
      </w:r>
      <w:r w:rsidRPr="0094049F">
        <w:rPr>
          <w:rFonts w:ascii="Times New Roman" w:hAnsi="Times New Roman" w:cs="Times New Roman"/>
          <w:sz w:val="24"/>
          <w:szCs w:val="24"/>
          <w:vertAlign w:val="superscript"/>
        </w:rPr>
        <w:t>7</w:t>
      </w:r>
      <w:r w:rsidRPr="0094049F">
        <w:rPr>
          <w:rFonts w:ascii="Times New Roman" w:hAnsi="Times New Roman" w:cs="Times New Roman"/>
          <w:sz w:val="24"/>
          <w:szCs w:val="24"/>
        </w:rPr>
        <w:t>,</w:t>
      </w:r>
      <w:r w:rsidRPr="0094049F">
        <w:rPr>
          <w:rFonts w:ascii="Times New Roman" w:hAnsi="Times New Roman" w:cs="Times New Roman"/>
          <w:sz w:val="24"/>
          <w:szCs w:val="24"/>
          <w:vertAlign w:val="superscript"/>
        </w:rPr>
        <w:t xml:space="preserve"> </w:t>
      </w:r>
      <w:r w:rsidRPr="0094049F">
        <w:rPr>
          <w:rFonts w:ascii="Times New Roman" w:hAnsi="Times New Roman" w:cs="Times New Roman"/>
          <w:sz w:val="24"/>
          <w:szCs w:val="24"/>
        </w:rPr>
        <w:t>Benjamin Nicholas</w:t>
      </w:r>
      <w:r w:rsidRPr="0094049F">
        <w:rPr>
          <w:rFonts w:ascii="Times New Roman" w:hAnsi="Times New Roman" w:cs="Times New Roman"/>
          <w:sz w:val="24"/>
          <w:szCs w:val="24"/>
          <w:vertAlign w:val="superscript"/>
        </w:rPr>
        <w:t>8</w:t>
      </w:r>
      <w:r w:rsidRPr="0094049F">
        <w:rPr>
          <w:rFonts w:ascii="Times New Roman" w:hAnsi="Times New Roman" w:cs="Times New Roman"/>
          <w:sz w:val="24"/>
          <w:szCs w:val="24"/>
        </w:rPr>
        <w:t>, Matthew Kolmann</w:t>
      </w:r>
      <w:r w:rsidRPr="0094049F">
        <w:rPr>
          <w:rFonts w:ascii="Times New Roman" w:hAnsi="Times New Roman" w:cs="Times New Roman"/>
          <w:sz w:val="24"/>
          <w:szCs w:val="24"/>
          <w:vertAlign w:val="superscript"/>
        </w:rPr>
        <w:t>9</w:t>
      </w:r>
      <w:r w:rsidRPr="0094049F">
        <w:rPr>
          <w:rFonts w:ascii="Times New Roman" w:hAnsi="Times New Roman" w:cs="Times New Roman"/>
          <w:sz w:val="24"/>
          <w:szCs w:val="24"/>
        </w:rPr>
        <w:t>, Katherine E. Bemis</w:t>
      </w:r>
      <w:r w:rsidRPr="0094049F">
        <w:rPr>
          <w:rFonts w:ascii="Times New Roman" w:hAnsi="Times New Roman" w:cs="Times New Roman"/>
          <w:sz w:val="24"/>
          <w:szCs w:val="24"/>
          <w:vertAlign w:val="superscript"/>
        </w:rPr>
        <w:t>10,11</w:t>
      </w:r>
      <w:r w:rsidRPr="0094049F">
        <w:rPr>
          <w:rFonts w:ascii="Times New Roman" w:hAnsi="Times New Roman" w:cs="Times New Roman"/>
          <w:sz w:val="24"/>
          <w:szCs w:val="24"/>
        </w:rPr>
        <w:t>, Dahiana Arcila</w:t>
      </w:r>
      <w:r w:rsidRPr="0094049F">
        <w:rPr>
          <w:rFonts w:ascii="Times New Roman" w:hAnsi="Times New Roman" w:cs="Times New Roman"/>
          <w:sz w:val="24"/>
          <w:szCs w:val="24"/>
          <w:vertAlign w:val="superscript"/>
        </w:rPr>
        <w:t>12*</w:t>
      </w:r>
    </w:p>
    <w:p w14:paraId="074AE7B6" w14:textId="77777777" w:rsidR="00CF2BE7" w:rsidRPr="0094049F" w:rsidRDefault="00CF2BE7" w:rsidP="00CF2BE7">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1</w:t>
      </w:r>
      <w:r w:rsidRPr="0094049F">
        <w:rPr>
          <w:rFonts w:ascii="Times New Roman" w:hAnsi="Times New Roman" w:cs="Times New Roman"/>
          <w:i/>
          <w:iCs/>
          <w:sz w:val="24"/>
          <w:szCs w:val="24"/>
        </w:rPr>
        <w:t>Department of Biology and Sam Noble Oklahoma Museum of Natural History, University of Oklahoma, 730 Van Vleet Oval, Richards Hall, Norman, OK 73019, USA</w:t>
      </w:r>
    </w:p>
    <w:p w14:paraId="5FA7E8F0" w14:textId="77777777" w:rsidR="00CF2BE7" w:rsidRPr="0094049F" w:rsidRDefault="00CF2BE7" w:rsidP="00CF2BE7">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2</w:t>
      </w:r>
      <w:r w:rsidRPr="0094049F">
        <w:rPr>
          <w:rFonts w:ascii="Times New Roman" w:hAnsi="Times New Roman" w:cs="Times New Roman"/>
          <w:i/>
          <w:iCs/>
          <w:sz w:val="24"/>
          <w:szCs w:val="24"/>
        </w:rPr>
        <w:t>Rice University, Biosciences Department, 6100 Main Street, Houston, TX 77005, USA</w:t>
      </w:r>
    </w:p>
    <w:p w14:paraId="47A02564" w14:textId="77777777" w:rsidR="00CF2BE7" w:rsidRPr="0094049F" w:rsidRDefault="00CF2BE7" w:rsidP="00CF2BE7">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3</w:t>
      </w:r>
      <w:r w:rsidRPr="0094049F">
        <w:rPr>
          <w:rFonts w:ascii="Times New Roman" w:hAnsi="Times New Roman" w:cs="Times New Roman"/>
          <w:i/>
          <w:iCs/>
          <w:sz w:val="24"/>
          <w:szCs w:val="24"/>
        </w:rPr>
        <w:t>School of Ocean and Earth Science, National Oceanography Centre, University of Southampton, Southampton, Hampshire SO14 3ZH, UK</w:t>
      </w:r>
    </w:p>
    <w:p w14:paraId="65C73DE0" w14:textId="77777777" w:rsidR="00CF2BE7" w:rsidRPr="0094049F" w:rsidRDefault="00CF2BE7" w:rsidP="00CF2BE7">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4</w:t>
      </w:r>
      <w:r w:rsidRPr="0094049F">
        <w:rPr>
          <w:rFonts w:ascii="Times New Roman" w:hAnsi="Times New Roman" w:cs="Times New Roman"/>
          <w:i/>
          <w:iCs/>
          <w:sz w:val="24"/>
          <w:szCs w:val="24"/>
        </w:rPr>
        <w:t>Australian Museum Research Institute, Australian Museum, 1 William Street, Sydney, NSW 2010, Australia</w:t>
      </w:r>
    </w:p>
    <w:p w14:paraId="279D9E55" w14:textId="77777777" w:rsidR="00CF2BE7" w:rsidRPr="0094049F" w:rsidRDefault="00CF2BE7" w:rsidP="00CF2BE7">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5</w:t>
      </w:r>
      <w:r w:rsidRPr="0094049F">
        <w:rPr>
          <w:rFonts w:ascii="Times New Roman" w:hAnsi="Times New Roman" w:cs="Times New Roman"/>
          <w:i/>
          <w:iCs/>
          <w:sz w:val="24"/>
          <w:szCs w:val="24"/>
        </w:rPr>
        <w:t>Function, Evolution and Anatomy Research (FEAR) Lab, School of Environmental and Rural Science, University of New England, Armidale, NSW 235, Australia</w:t>
      </w:r>
    </w:p>
    <w:p w14:paraId="64CFE231" w14:textId="77777777" w:rsidR="00CF2BE7" w:rsidRPr="0094049F" w:rsidRDefault="00CF2BE7" w:rsidP="00CF2BE7">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6</w:t>
      </w:r>
      <w:r w:rsidRPr="0094049F">
        <w:rPr>
          <w:rFonts w:ascii="Times New Roman" w:hAnsi="Times New Roman" w:cs="Times New Roman"/>
          <w:i/>
          <w:iCs/>
          <w:sz w:val="24"/>
          <w:szCs w:val="24"/>
        </w:rPr>
        <w:t>Museum of Paleontology and Department of Earth and Environmental Sciences, University of Michigan, 1105 North University Avenue, Ann Arbor, Michigan 48109, USA</w:t>
      </w:r>
    </w:p>
    <w:p w14:paraId="16255E4D" w14:textId="77777777" w:rsidR="00CF2BE7" w:rsidRPr="0094049F" w:rsidRDefault="00CF2BE7" w:rsidP="00CF2BE7">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7</w:t>
      </w:r>
      <w:r w:rsidRPr="0094049F">
        <w:rPr>
          <w:rFonts w:ascii="Times New Roman" w:hAnsi="Times New Roman" w:cs="Times New Roman"/>
          <w:i/>
          <w:iCs/>
          <w:sz w:val="24"/>
          <w:szCs w:val="24"/>
        </w:rPr>
        <w:t xml:space="preserve">Dipartimento di </w:t>
      </w:r>
      <w:proofErr w:type="spellStart"/>
      <w:r w:rsidRPr="0094049F">
        <w:rPr>
          <w:rFonts w:ascii="Times New Roman" w:hAnsi="Times New Roman" w:cs="Times New Roman"/>
          <w:i/>
          <w:iCs/>
          <w:sz w:val="24"/>
          <w:szCs w:val="24"/>
        </w:rPr>
        <w:t>Scienze</w:t>
      </w:r>
      <w:proofErr w:type="spellEnd"/>
      <w:r w:rsidRPr="0094049F">
        <w:rPr>
          <w:rFonts w:ascii="Times New Roman" w:hAnsi="Times New Roman" w:cs="Times New Roman"/>
          <w:i/>
          <w:iCs/>
          <w:sz w:val="24"/>
          <w:szCs w:val="24"/>
        </w:rPr>
        <w:t xml:space="preserve"> </w:t>
      </w:r>
      <w:proofErr w:type="spellStart"/>
      <w:r w:rsidRPr="0094049F">
        <w:rPr>
          <w:rFonts w:ascii="Times New Roman" w:hAnsi="Times New Roman" w:cs="Times New Roman"/>
          <w:i/>
          <w:iCs/>
          <w:sz w:val="24"/>
          <w:szCs w:val="24"/>
        </w:rPr>
        <w:t>della</w:t>
      </w:r>
      <w:proofErr w:type="spellEnd"/>
      <w:r w:rsidRPr="0094049F">
        <w:rPr>
          <w:rFonts w:ascii="Times New Roman" w:hAnsi="Times New Roman" w:cs="Times New Roman"/>
          <w:i/>
          <w:iCs/>
          <w:sz w:val="24"/>
          <w:szCs w:val="24"/>
        </w:rPr>
        <w:t xml:space="preserve"> Terra, </w:t>
      </w:r>
      <w:proofErr w:type="spellStart"/>
      <w:r w:rsidRPr="0094049F">
        <w:rPr>
          <w:rFonts w:ascii="Times New Roman" w:hAnsi="Times New Roman" w:cs="Times New Roman"/>
          <w:i/>
          <w:iCs/>
          <w:sz w:val="24"/>
          <w:szCs w:val="24"/>
        </w:rPr>
        <w:t>Università</w:t>
      </w:r>
      <w:proofErr w:type="spellEnd"/>
      <w:r w:rsidRPr="0094049F">
        <w:rPr>
          <w:rFonts w:ascii="Times New Roman" w:hAnsi="Times New Roman" w:cs="Times New Roman"/>
          <w:i/>
          <w:iCs/>
          <w:sz w:val="24"/>
          <w:szCs w:val="24"/>
        </w:rPr>
        <w:t xml:space="preserve"> </w:t>
      </w:r>
      <w:proofErr w:type="spellStart"/>
      <w:r w:rsidRPr="0094049F">
        <w:rPr>
          <w:rFonts w:ascii="Times New Roman" w:hAnsi="Times New Roman" w:cs="Times New Roman"/>
          <w:i/>
          <w:iCs/>
          <w:sz w:val="24"/>
          <w:szCs w:val="24"/>
        </w:rPr>
        <w:t>degli</w:t>
      </w:r>
      <w:proofErr w:type="spellEnd"/>
      <w:r w:rsidRPr="0094049F">
        <w:rPr>
          <w:rFonts w:ascii="Times New Roman" w:hAnsi="Times New Roman" w:cs="Times New Roman"/>
          <w:i/>
          <w:iCs/>
          <w:sz w:val="24"/>
          <w:szCs w:val="24"/>
        </w:rPr>
        <w:t xml:space="preserve"> Studi di Torino, Via </w:t>
      </w:r>
      <w:proofErr w:type="spellStart"/>
      <w:r w:rsidRPr="0094049F">
        <w:rPr>
          <w:rFonts w:ascii="Times New Roman" w:hAnsi="Times New Roman" w:cs="Times New Roman"/>
          <w:i/>
          <w:iCs/>
          <w:sz w:val="24"/>
          <w:szCs w:val="24"/>
        </w:rPr>
        <w:t>Valperga</w:t>
      </w:r>
      <w:proofErr w:type="spellEnd"/>
      <w:r w:rsidRPr="0094049F">
        <w:rPr>
          <w:rFonts w:ascii="Times New Roman" w:hAnsi="Times New Roman" w:cs="Times New Roman"/>
          <w:i/>
          <w:iCs/>
          <w:sz w:val="24"/>
          <w:szCs w:val="24"/>
        </w:rPr>
        <w:t xml:space="preserve"> </w:t>
      </w:r>
      <w:proofErr w:type="spellStart"/>
      <w:r w:rsidRPr="0094049F">
        <w:rPr>
          <w:rFonts w:ascii="Times New Roman" w:hAnsi="Times New Roman" w:cs="Times New Roman"/>
          <w:i/>
          <w:iCs/>
          <w:sz w:val="24"/>
          <w:szCs w:val="24"/>
        </w:rPr>
        <w:t>Caluso</w:t>
      </w:r>
      <w:proofErr w:type="spellEnd"/>
      <w:r w:rsidRPr="0094049F">
        <w:rPr>
          <w:rFonts w:ascii="Times New Roman" w:hAnsi="Times New Roman" w:cs="Times New Roman"/>
          <w:i/>
          <w:iCs/>
          <w:sz w:val="24"/>
          <w:szCs w:val="24"/>
        </w:rPr>
        <w:t xml:space="preserve"> 35, 10125 Turin, Italy</w:t>
      </w:r>
    </w:p>
    <w:p w14:paraId="329F640D" w14:textId="77777777" w:rsidR="00CF2BE7" w:rsidRPr="0094049F" w:rsidRDefault="00CF2BE7" w:rsidP="00CF2BE7">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8</w:t>
      </w:r>
      <w:r w:rsidRPr="0094049F">
        <w:rPr>
          <w:rFonts w:ascii="Times New Roman" w:hAnsi="Times New Roman" w:cs="Times New Roman"/>
          <w:i/>
          <w:iCs/>
          <w:sz w:val="24"/>
          <w:szCs w:val="24"/>
        </w:rPr>
        <w:t>Department of Ecology and Evolutionary Biology, University of Michigan, Ann Arbor, MI 48109, USA</w:t>
      </w:r>
    </w:p>
    <w:p w14:paraId="27CE036B" w14:textId="77777777" w:rsidR="00CF2BE7" w:rsidRPr="0094049F" w:rsidRDefault="00CF2BE7" w:rsidP="00CF2BE7">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9</w:t>
      </w:r>
      <w:r w:rsidRPr="0094049F">
        <w:rPr>
          <w:rFonts w:ascii="Times New Roman" w:hAnsi="Times New Roman" w:cs="Times New Roman"/>
          <w:i/>
          <w:iCs/>
          <w:sz w:val="24"/>
          <w:szCs w:val="24"/>
        </w:rPr>
        <w:t>Department of Biology, University of Louisville, Louisville, KY 40292, USA</w:t>
      </w:r>
    </w:p>
    <w:p w14:paraId="2565D84B" w14:textId="77777777" w:rsidR="00CF2BE7" w:rsidRPr="0094049F" w:rsidRDefault="00CF2BE7" w:rsidP="00CF2BE7">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10</w:t>
      </w:r>
      <w:r w:rsidRPr="0094049F">
        <w:rPr>
          <w:rFonts w:ascii="Times New Roman" w:hAnsi="Times New Roman" w:cs="Times New Roman"/>
          <w:i/>
          <w:iCs/>
          <w:sz w:val="24"/>
          <w:szCs w:val="24"/>
        </w:rPr>
        <w:t>Department of Vertebrate Zoology, National Museum of Natural History, Smithsonian Institution, Washington, D.C. 20560, USA</w:t>
      </w:r>
    </w:p>
    <w:p w14:paraId="4F278678" w14:textId="77777777" w:rsidR="00CF2BE7" w:rsidRPr="0094049F" w:rsidRDefault="00CF2BE7" w:rsidP="00CF2BE7">
      <w:pPr>
        <w:spacing w:after="0"/>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11</w:t>
      </w:r>
      <w:r w:rsidRPr="0094049F">
        <w:rPr>
          <w:rFonts w:ascii="Times New Roman" w:hAnsi="Times New Roman" w:cs="Times New Roman"/>
          <w:i/>
          <w:iCs/>
          <w:sz w:val="24"/>
          <w:szCs w:val="24"/>
        </w:rPr>
        <w:t>National Systematics Laboratory, Office of Science and Technology, NOAA Fisheries, Washington, D.C. 20560, USA</w:t>
      </w:r>
    </w:p>
    <w:p w14:paraId="3A5E7F8A" w14:textId="77777777" w:rsidR="00CF2BE7" w:rsidRPr="0094049F" w:rsidRDefault="00CF2BE7" w:rsidP="00CF2BE7">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vertAlign w:val="superscript"/>
        </w:rPr>
        <w:t>12</w:t>
      </w:r>
      <w:r w:rsidRPr="0094049F">
        <w:rPr>
          <w:rFonts w:ascii="Times New Roman" w:hAnsi="Times New Roman" w:cs="Times New Roman"/>
          <w:i/>
          <w:iCs/>
          <w:sz w:val="24"/>
          <w:szCs w:val="24"/>
        </w:rPr>
        <w:t>Scripps Institution of Oceanography, University of California San Diego, La Jolla, CA 92093,</w:t>
      </w:r>
    </w:p>
    <w:p w14:paraId="564F91B8" w14:textId="77777777" w:rsidR="00CF2BE7" w:rsidRPr="0094049F" w:rsidRDefault="00CF2BE7" w:rsidP="00CF2BE7">
      <w:pPr>
        <w:spacing w:after="0"/>
        <w:jc w:val="both"/>
        <w:rPr>
          <w:rFonts w:ascii="Times New Roman" w:hAnsi="Times New Roman" w:cs="Times New Roman"/>
          <w:i/>
          <w:iCs/>
          <w:sz w:val="24"/>
          <w:szCs w:val="24"/>
        </w:rPr>
      </w:pPr>
      <w:r w:rsidRPr="0094049F">
        <w:rPr>
          <w:rFonts w:ascii="Times New Roman" w:hAnsi="Times New Roman" w:cs="Times New Roman"/>
          <w:i/>
          <w:iCs/>
          <w:sz w:val="24"/>
          <w:szCs w:val="24"/>
        </w:rPr>
        <w:t>USA</w:t>
      </w:r>
    </w:p>
    <w:p w14:paraId="45962FB6" w14:textId="77777777" w:rsidR="00CF2BE7" w:rsidRPr="0094049F" w:rsidRDefault="00CF2BE7" w:rsidP="00CF2BE7">
      <w:pPr>
        <w:spacing w:line="480" w:lineRule="auto"/>
        <w:rPr>
          <w:rFonts w:ascii="Times New Roman" w:hAnsi="Times New Roman" w:cs="Times New Roman"/>
          <w:sz w:val="24"/>
          <w:szCs w:val="24"/>
        </w:rPr>
      </w:pPr>
    </w:p>
    <w:p w14:paraId="677F67C9" w14:textId="77777777" w:rsidR="00FB6A91" w:rsidRDefault="00FB6A91">
      <w:pPr>
        <w:rPr>
          <w:rFonts w:ascii="Times New Roman" w:eastAsia="Times New Roman" w:hAnsi="Times New Roman" w:cs="Times New Roman"/>
          <w:sz w:val="24"/>
          <w:szCs w:val="24"/>
        </w:rPr>
      </w:pPr>
      <w:r>
        <w:br w:type="page"/>
      </w:r>
    </w:p>
    <w:p w14:paraId="70EC4443" w14:textId="747BB9FB" w:rsidR="00C03D28" w:rsidRPr="0049712F" w:rsidRDefault="00C03D28" w:rsidP="00C03D28">
      <w:pPr>
        <w:rPr>
          <w:rFonts w:ascii="Times New Roman" w:hAnsi="Times New Roman" w:cs="Times New Roman"/>
          <w:b/>
          <w:bCs/>
          <w:sz w:val="24"/>
          <w:szCs w:val="24"/>
        </w:rPr>
      </w:pPr>
      <w:r>
        <w:rPr>
          <w:rFonts w:ascii="Times New Roman" w:hAnsi="Times New Roman" w:cs="Times New Roman"/>
          <w:b/>
          <w:bCs/>
          <w:sz w:val="24"/>
          <w:szCs w:val="24"/>
        </w:rPr>
        <w:lastRenderedPageBreak/>
        <w:t>Appendix 2 Includes:</w:t>
      </w:r>
    </w:p>
    <w:p w14:paraId="309AD8DD" w14:textId="05D69092" w:rsidR="00C03D28" w:rsidRPr="0049712F" w:rsidRDefault="00C03D28" w:rsidP="00C03D28">
      <w:pPr>
        <w:spacing w:after="0" w:line="240" w:lineRule="auto"/>
        <w:ind w:left="720"/>
        <w:rPr>
          <w:rFonts w:ascii="Times New Roman" w:hAnsi="Times New Roman" w:cs="Times New Roman"/>
          <w:sz w:val="24"/>
          <w:szCs w:val="24"/>
        </w:rPr>
      </w:pPr>
      <w:r w:rsidRPr="0049712F">
        <w:rPr>
          <w:rFonts w:ascii="Times New Roman" w:hAnsi="Times New Roman" w:cs="Times New Roman"/>
          <w:sz w:val="24"/>
          <w:szCs w:val="24"/>
        </w:rPr>
        <w:t>Figures S1 to S</w:t>
      </w:r>
      <w:r>
        <w:rPr>
          <w:rFonts w:ascii="Times New Roman" w:hAnsi="Times New Roman" w:cs="Times New Roman"/>
          <w:sz w:val="24"/>
          <w:szCs w:val="24"/>
        </w:rPr>
        <w:t>8</w:t>
      </w:r>
    </w:p>
    <w:p w14:paraId="3F7E675C" w14:textId="091DA8F7" w:rsidR="00C03D28" w:rsidRPr="0049712F" w:rsidRDefault="00C03D28" w:rsidP="00C03D28">
      <w:pPr>
        <w:spacing w:after="0" w:line="240" w:lineRule="auto"/>
        <w:ind w:left="720"/>
        <w:rPr>
          <w:rFonts w:ascii="Times New Roman" w:hAnsi="Times New Roman" w:cs="Times New Roman"/>
          <w:sz w:val="24"/>
          <w:szCs w:val="24"/>
        </w:rPr>
      </w:pPr>
      <w:r w:rsidRPr="0049712F">
        <w:rPr>
          <w:rFonts w:ascii="Times New Roman" w:hAnsi="Times New Roman" w:cs="Times New Roman"/>
          <w:sz w:val="24"/>
          <w:szCs w:val="24"/>
        </w:rPr>
        <w:t>Tables S1 to S</w:t>
      </w:r>
      <w:r>
        <w:rPr>
          <w:rFonts w:ascii="Times New Roman" w:hAnsi="Times New Roman" w:cs="Times New Roman"/>
          <w:sz w:val="24"/>
          <w:szCs w:val="24"/>
        </w:rPr>
        <w:t>3</w:t>
      </w:r>
    </w:p>
    <w:p w14:paraId="6F4FFC6D" w14:textId="3C61EE9E" w:rsidR="00C03D28" w:rsidRPr="0049712F" w:rsidRDefault="00C03D28" w:rsidP="00C03D28">
      <w:pPr>
        <w:spacing w:after="0" w:line="240" w:lineRule="auto"/>
        <w:ind w:left="720"/>
        <w:rPr>
          <w:rFonts w:ascii="Times New Roman" w:hAnsi="Times New Roman" w:cs="Times New Roman"/>
          <w:sz w:val="24"/>
          <w:szCs w:val="24"/>
        </w:rPr>
      </w:pPr>
      <w:r w:rsidRPr="0049712F">
        <w:rPr>
          <w:rFonts w:ascii="Times New Roman" w:hAnsi="Times New Roman" w:cs="Times New Roman"/>
          <w:sz w:val="24"/>
          <w:szCs w:val="24"/>
        </w:rPr>
        <w:t>S</w:t>
      </w:r>
      <w:r w:rsidR="00E2147A">
        <w:rPr>
          <w:rFonts w:ascii="Times New Roman" w:hAnsi="Times New Roman" w:cs="Times New Roman"/>
          <w:sz w:val="24"/>
          <w:szCs w:val="24"/>
        </w:rPr>
        <w:t>upplemental</w:t>
      </w:r>
      <w:r w:rsidRPr="0049712F">
        <w:rPr>
          <w:rFonts w:ascii="Times New Roman" w:hAnsi="Times New Roman" w:cs="Times New Roman"/>
          <w:sz w:val="24"/>
          <w:szCs w:val="24"/>
        </w:rPr>
        <w:t xml:space="preserve"> References </w:t>
      </w:r>
    </w:p>
    <w:p w14:paraId="6A93D0CA" w14:textId="77777777" w:rsidR="00C03D28" w:rsidRPr="0049712F" w:rsidRDefault="00C03D28" w:rsidP="00C03D28">
      <w:pPr>
        <w:rPr>
          <w:rFonts w:ascii="Times New Roman" w:hAnsi="Times New Roman" w:cs="Times New Roman"/>
          <w:sz w:val="24"/>
          <w:szCs w:val="24"/>
        </w:rPr>
      </w:pPr>
    </w:p>
    <w:p w14:paraId="43BDC480" w14:textId="77777777" w:rsidR="00C03D28" w:rsidRPr="0049712F" w:rsidRDefault="00C03D28" w:rsidP="00C03D28">
      <w:pPr>
        <w:rPr>
          <w:rFonts w:ascii="Times New Roman" w:hAnsi="Times New Roman" w:cs="Times New Roman"/>
          <w:sz w:val="24"/>
          <w:szCs w:val="24"/>
        </w:rPr>
      </w:pPr>
      <w:r w:rsidRPr="0049712F">
        <w:rPr>
          <w:rFonts w:ascii="Times New Roman" w:hAnsi="Times New Roman" w:cs="Times New Roman"/>
          <w:b/>
          <w:sz w:val="24"/>
          <w:szCs w:val="24"/>
        </w:rPr>
        <w:t xml:space="preserve">Other supplementary materials for this manuscript include the following: </w:t>
      </w:r>
    </w:p>
    <w:p w14:paraId="3E1DFE04" w14:textId="51E7C546" w:rsidR="00C03D28" w:rsidRPr="00C03D28" w:rsidRDefault="00C03D28" w:rsidP="00C03D28">
      <w:pPr>
        <w:jc w:val="both"/>
        <w:rPr>
          <w:rFonts w:ascii="Times New Roman" w:hAnsi="Times New Roman" w:cs="Times New Roman"/>
          <w:sz w:val="24"/>
          <w:szCs w:val="24"/>
        </w:rPr>
      </w:pPr>
      <w:r w:rsidRPr="00C03D28">
        <w:rPr>
          <w:rFonts w:ascii="Times New Roman" w:hAnsi="Times New Roman" w:cs="Times New Roman"/>
          <w:sz w:val="24"/>
          <w:szCs w:val="24"/>
        </w:rPr>
        <w:t>Datasets are available on Dryad (</w:t>
      </w:r>
      <w:r w:rsidRPr="00C03D28">
        <w:rPr>
          <w:rFonts w:ascii="Times New Roman" w:hAnsi="Times New Roman" w:cs="Times New Roman"/>
          <w:color w:val="242424"/>
          <w:sz w:val="24"/>
          <w:szCs w:val="24"/>
          <w:shd w:val="clear" w:color="auto" w:fill="FFFFFF"/>
        </w:rPr>
        <w:t>doi:10.5061/</w:t>
      </w:r>
      <w:r w:rsidRPr="00C03D28">
        <w:rPr>
          <w:rStyle w:val="mark0x4m4si98"/>
          <w:rFonts w:ascii="Times New Roman" w:hAnsi="Times New Roman" w:cs="Times New Roman"/>
          <w:color w:val="242424"/>
          <w:sz w:val="24"/>
          <w:szCs w:val="24"/>
          <w:bdr w:val="none" w:sz="0" w:space="0" w:color="auto" w:frame="1"/>
          <w:shd w:val="clear" w:color="auto" w:fill="FFFFFF"/>
        </w:rPr>
        <w:t>dryad</w:t>
      </w:r>
      <w:r w:rsidRPr="00C03D28">
        <w:rPr>
          <w:rFonts w:ascii="Times New Roman" w:hAnsi="Times New Roman" w:cs="Times New Roman"/>
          <w:color w:val="242424"/>
          <w:sz w:val="24"/>
          <w:szCs w:val="24"/>
          <w:shd w:val="clear" w:color="auto" w:fill="FFFFFF"/>
        </w:rPr>
        <w:t xml:space="preserve">.4f4qrfjjx). </w:t>
      </w:r>
      <w:r w:rsidRPr="00C03D28">
        <w:rPr>
          <w:rFonts w:ascii="Times New Roman" w:hAnsi="Times New Roman" w:cs="Times New Roman"/>
          <w:sz w:val="24"/>
          <w:szCs w:val="24"/>
        </w:rPr>
        <w:t>These include:</w:t>
      </w:r>
    </w:p>
    <w:p w14:paraId="1FA6A4EA" w14:textId="77777777" w:rsidR="00C03D28" w:rsidRPr="00C03D28" w:rsidRDefault="00C03D28" w:rsidP="00C03D28">
      <w:pPr>
        <w:pStyle w:val="ListParagraph"/>
        <w:numPr>
          <w:ilvl w:val="0"/>
          <w:numId w:val="6"/>
        </w:numPr>
        <w:suppressAutoHyphens w:val="0"/>
        <w:spacing w:after="0" w:line="240" w:lineRule="auto"/>
        <w:jc w:val="both"/>
        <w:rPr>
          <w:rFonts w:ascii="Times New Roman" w:hAnsi="Times New Roman" w:cs="Times New Roman"/>
          <w:sz w:val="24"/>
          <w:szCs w:val="24"/>
        </w:rPr>
      </w:pPr>
      <w:r w:rsidRPr="00C03D28">
        <w:rPr>
          <w:rFonts w:ascii="Times New Roman" w:hAnsi="Times New Roman" w:cs="Times New Roman"/>
          <w:sz w:val="24"/>
          <w:szCs w:val="24"/>
        </w:rPr>
        <w:t xml:space="preserve">Appendix 1: List of species CT </w:t>
      </w:r>
      <w:proofErr w:type="spellStart"/>
      <w:r w:rsidRPr="00C03D28">
        <w:rPr>
          <w:rFonts w:ascii="Times New Roman" w:hAnsi="Times New Roman" w:cs="Times New Roman"/>
          <w:sz w:val="24"/>
          <w:szCs w:val="24"/>
        </w:rPr>
        <w:t>scanned</w:t>
      </w:r>
      <w:proofErr w:type="spellEnd"/>
      <w:r w:rsidRPr="00C03D28">
        <w:rPr>
          <w:rFonts w:ascii="Times New Roman" w:hAnsi="Times New Roman" w:cs="Times New Roman"/>
          <w:sz w:val="24"/>
          <w:szCs w:val="24"/>
        </w:rPr>
        <w:t xml:space="preserve">, including museum collection code, specimen number, where specimen was scanned, whether scan is available on </w:t>
      </w:r>
      <w:proofErr w:type="spellStart"/>
      <w:r w:rsidRPr="00C03D28">
        <w:rPr>
          <w:rFonts w:ascii="Times New Roman" w:hAnsi="Times New Roman" w:cs="Times New Roman"/>
          <w:sz w:val="24"/>
          <w:szCs w:val="24"/>
        </w:rPr>
        <w:t>MorphoSource</w:t>
      </w:r>
      <w:proofErr w:type="spellEnd"/>
      <w:r w:rsidRPr="00C03D28">
        <w:rPr>
          <w:rFonts w:ascii="Times New Roman" w:hAnsi="Times New Roman" w:cs="Times New Roman"/>
          <w:sz w:val="24"/>
          <w:szCs w:val="24"/>
        </w:rPr>
        <w:t xml:space="preserve">, and trait categorizations (habitat, mouth type). </w:t>
      </w:r>
    </w:p>
    <w:p w14:paraId="57116718" w14:textId="77777777" w:rsidR="00C03D28" w:rsidRPr="00C03D28" w:rsidRDefault="00C03D28" w:rsidP="00C03D28">
      <w:pPr>
        <w:pStyle w:val="ListParagraph"/>
        <w:numPr>
          <w:ilvl w:val="0"/>
          <w:numId w:val="6"/>
        </w:numPr>
        <w:suppressAutoHyphens w:val="0"/>
        <w:spacing w:after="0" w:line="240" w:lineRule="auto"/>
        <w:jc w:val="both"/>
        <w:rPr>
          <w:rFonts w:ascii="Times New Roman" w:hAnsi="Times New Roman" w:cs="Times New Roman"/>
          <w:sz w:val="24"/>
          <w:szCs w:val="24"/>
        </w:rPr>
      </w:pPr>
      <w:r w:rsidRPr="00C03D28">
        <w:rPr>
          <w:rFonts w:ascii="Times New Roman" w:hAnsi="Times New Roman" w:cs="Times New Roman"/>
          <w:sz w:val="24"/>
          <w:szCs w:val="24"/>
        </w:rPr>
        <w:t xml:space="preserve">Appendix 2: All R scripts and code used in this study, along with all files needed to run code (i.e. phylogenetic trees, landmark files). </w:t>
      </w:r>
    </w:p>
    <w:p w14:paraId="4707E489" w14:textId="3E2FE91D" w:rsidR="00FB6A91" w:rsidRDefault="00FB6A91">
      <w:pPr>
        <w:rPr>
          <w:rFonts w:ascii="Times New Roman" w:hAnsi="Times New Roman" w:cs="Times New Roman"/>
          <w:b/>
          <w:bCs/>
          <w:sz w:val="24"/>
          <w:szCs w:val="24"/>
        </w:rPr>
      </w:pPr>
    </w:p>
    <w:p w14:paraId="714C272C" w14:textId="77777777" w:rsidR="00C65B77" w:rsidRDefault="00C03D28" w:rsidP="00C65B77">
      <w:pPr>
        <w:rPr>
          <w:b/>
          <w:bCs/>
        </w:rPr>
      </w:pPr>
      <w:r>
        <w:rPr>
          <w:rFonts w:ascii="Times New Roman" w:hAnsi="Times New Roman" w:cs="Times New Roman"/>
          <w:sz w:val="24"/>
          <w:szCs w:val="24"/>
        </w:rPr>
        <w:br w:type="page"/>
      </w:r>
    </w:p>
    <w:p w14:paraId="1187BA0C" w14:textId="77777777" w:rsidR="00C65B77" w:rsidRDefault="00C65B77" w:rsidP="00C65B77">
      <w:pPr>
        <w:rPr>
          <w:b/>
          <w:bCs/>
        </w:rPr>
      </w:pPr>
    </w:p>
    <w:p w14:paraId="1EF929F7" w14:textId="77777777" w:rsidR="00C65B77" w:rsidRDefault="00C65B77" w:rsidP="00C65B77">
      <w:pPr>
        <w:rPr>
          <w:b/>
          <w:bCs/>
        </w:rPr>
      </w:pPr>
      <w:r>
        <w:rPr>
          <w:noProof/>
        </w:rPr>
        <mc:AlternateContent>
          <mc:Choice Requires="wpg">
            <w:drawing>
              <wp:inline distT="0" distB="0" distL="0" distR="0" wp14:anchorId="703FED51" wp14:editId="31879BA0">
                <wp:extent cx="5881816" cy="2517404"/>
                <wp:effectExtent l="0" t="0" r="24130" b="0"/>
                <wp:docPr id="1" name="Graphic 2"/>
                <wp:cNvGraphicFramePr/>
                <a:graphic xmlns:a="http://schemas.openxmlformats.org/drawingml/2006/main">
                  <a:graphicData uri="http://schemas.microsoft.com/office/word/2010/wordprocessingGroup">
                    <wpg:wgp>
                      <wpg:cNvGrpSpPr/>
                      <wpg:grpSpPr>
                        <a:xfrm>
                          <a:off x="0" y="0"/>
                          <a:ext cx="5881816" cy="2517404"/>
                          <a:chOff x="131805" y="-39000"/>
                          <a:chExt cx="5881816" cy="2517404"/>
                        </a:xfrm>
                        <a:solidFill>
                          <a:srgbClr val="000000"/>
                        </a:solidFill>
                      </wpg:grpSpPr>
                      <pic:pic xmlns:pic="http://schemas.openxmlformats.org/drawingml/2006/picture">
                        <pic:nvPicPr>
                          <pic:cNvPr id="1951575126" name="Picture 1951575126"/>
                          <pic:cNvPicPr>
                            <a:picLocks noChangeAspect="1"/>
                          </pic:cNvPicPr>
                        </pic:nvPicPr>
                        <pic:blipFill rotWithShape="1">
                          <a:blip r:embed="rId53" cstate="print">
                            <a:extLst>
                              <a:ext uri="{28A0092B-C50C-407E-A947-70E740481C1C}">
                                <a14:useLocalDpi xmlns:a14="http://schemas.microsoft.com/office/drawing/2010/main"/>
                              </a:ext>
                            </a:extLst>
                          </a:blip>
                          <a:srcRect t="-5"/>
                          <a:stretch/>
                        </pic:blipFill>
                        <pic:spPr>
                          <a:xfrm>
                            <a:off x="131805" y="174895"/>
                            <a:ext cx="2759528" cy="2103422"/>
                          </a:xfrm>
                          <a:custGeom>
                            <a:avLst/>
                            <a:gdLst>
                              <a:gd name="connsiteX0" fmla="*/ 153 w 4082767"/>
                              <a:gd name="connsiteY0" fmla="*/ 2 h 2104276"/>
                              <a:gd name="connsiteX1" fmla="*/ 4082921 w 4082767"/>
                              <a:gd name="connsiteY1" fmla="*/ 2 h 2104276"/>
                              <a:gd name="connsiteX2" fmla="*/ 4082921 w 4082767"/>
                              <a:gd name="connsiteY2" fmla="*/ 2104279 h 2104276"/>
                              <a:gd name="connsiteX3" fmla="*/ 153 w 4082767"/>
                              <a:gd name="connsiteY3" fmla="*/ 2104279 h 2104276"/>
                            </a:gdLst>
                            <a:ahLst/>
                            <a:cxnLst>
                              <a:cxn ang="0">
                                <a:pos x="connsiteX0" y="connsiteY0"/>
                              </a:cxn>
                              <a:cxn ang="0">
                                <a:pos x="connsiteX1" y="connsiteY1"/>
                              </a:cxn>
                              <a:cxn ang="0">
                                <a:pos x="connsiteX2" y="connsiteY2"/>
                              </a:cxn>
                              <a:cxn ang="0">
                                <a:pos x="connsiteX3" y="connsiteY3"/>
                              </a:cxn>
                            </a:cxnLst>
                            <a:rect l="l" t="t" r="r" b="b"/>
                            <a:pathLst>
                              <a:path w="4082767" h="2104276">
                                <a:moveTo>
                                  <a:pt x="153" y="2"/>
                                </a:moveTo>
                                <a:lnTo>
                                  <a:pt x="4082921" y="2"/>
                                </a:lnTo>
                                <a:lnTo>
                                  <a:pt x="4082921" y="2104279"/>
                                </a:lnTo>
                                <a:lnTo>
                                  <a:pt x="153" y="2104279"/>
                                </a:lnTo>
                                <a:close/>
                              </a:path>
                            </a:pathLst>
                          </a:custGeom>
                        </pic:spPr>
                      </pic:pic>
                      <pic:pic xmlns:pic="http://schemas.openxmlformats.org/drawingml/2006/picture">
                        <pic:nvPicPr>
                          <pic:cNvPr id="2063065501" name="Picture 2063065501"/>
                          <pic:cNvPicPr>
                            <a:picLocks noChangeAspect="1"/>
                          </pic:cNvPicPr>
                        </pic:nvPicPr>
                        <pic:blipFill rotWithShape="1">
                          <a:blip r:embed="rId54" cstate="print">
                            <a:extLst>
                              <a:ext uri="{28A0092B-C50C-407E-A947-70E740481C1C}">
                                <a14:useLocalDpi xmlns:a14="http://schemas.microsoft.com/office/drawing/2010/main"/>
                              </a:ext>
                            </a:extLst>
                          </a:blip>
                          <a:srcRect t="-4"/>
                          <a:stretch/>
                        </pic:blipFill>
                        <pic:spPr>
                          <a:xfrm>
                            <a:off x="3278494" y="198328"/>
                            <a:ext cx="2735127" cy="2103422"/>
                          </a:xfrm>
                          <a:custGeom>
                            <a:avLst/>
                            <a:gdLst>
                              <a:gd name="connsiteX0" fmla="*/ 142 w 4082767"/>
                              <a:gd name="connsiteY0" fmla="*/ 1 h 2104276"/>
                              <a:gd name="connsiteX1" fmla="*/ 4082910 w 4082767"/>
                              <a:gd name="connsiteY1" fmla="*/ 1 h 2104276"/>
                              <a:gd name="connsiteX2" fmla="*/ 4082910 w 4082767"/>
                              <a:gd name="connsiteY2" fmla="*/ 2104278 h 2104276"/>
                              <a:gd name="connsiteX3" fmla="*/ 142 w 4082767"/>
                              <a:gd name="connsiteY3" fmla="*/ 2104278 h 2104276"/>
                            </a:gdLst>
                            <a:ahLst/>
                            <a:cxnLst>
                              <a:cxn ang="0">
                                <a:pos x="connsiteX0" y="connsiteY0"/>
                              </a:cxn>
                              <a:cxn ang="0">
                                <a:pos x="connsiteX1" y="connsiteY1"/>
                              </a:cxn>
                              <a:cxn ang="0">
                                <a:pos x="connsiteX2" y="connsiteY2"/>
                              </a:cxn>
                              <a:cxn ang="0">
                                <a:pos x="connsiteX3" y="connsiteY3"/>
                              </a:cxn>
                            </a:cxnLst>
                            <a:rect l="l" t="t" r="r" b="b"/>
                            <a:pathLst>
                              <a:path w="4082767" h="2104276">
                                <a:moveTo>
                                  <a:pt x="142" y="1"/>
                                </a:moveTo>
                                <a:lnTo>
                                  <a:pt x="4082910" y="1"/>
                                </a:lnTo>
                                <a:lnTo>
                                  <a:pt x="4082910" y="2104278"/>
                                </a:lnTo>
                                <a:lnTo>
                                  <a:pt x="142" y="2104278"/>
                                </a:lnTo>
                                <a:close/>
                              </a:path>
                            </a:pathLst>
                          </a:custGeom>
                        </pic:spPr>
                      </pic:pic>
                      <wps:wsp>
                        <wps:cNvPr id="122261614" name="Text Box 5"/>
                        <wps:cNvSpPr txBox="1"/>
                        <wps:spPr>
                          <a:xfrm>
                            <a:off x="514866" y="2129836"/>
                            <a:ext cx="1449705" cy="327025"/>
                          </a:xfrm>
                          <a:prstGeom prst="rect">
                            <a:avLst/>
                          </a:prstGeom>
                          <a:noFill/>
                        </wps:spPr>
                        <wps:txbx>
                          <w:txbxContent>
                            <w:p w14:paraId="341DCFF5" w14:textId="77777777" w:rsidR="00C65B77" w:rsidRDefault="00C65B77" w:rsidP="00C65B77">
                              <w:pPr>
                                <w:textAlignment w:val="baseline"/>
                                <w:rPr>
                                  <w:rFonts w:ascii="Arial" w:hAnsi="Arial" w:cs="Arial"/>
                                  <w:color w:val="000000"/>
                                  <w:sz w:val="17"/>
                                  <w:szCs w:val="17"/>
                                </w:rPr>
                              </w:pPr>
                              <w:r>
                                <w:rPr>
                                  <w:rFonts w:ascii="Arial" w:hAnsi="Arial" w:cs="Arial"/>
                                  <w:color w:val="000000"/>
                                  <w:sz w:val="17"/>
                                  <w:szCs w:val="17"/>
                                </w:rPr>
                                <w:t xml:space="preserve">shape variation along </w:t>
                              </w:r>
                              <w:proofErr w:type="gramStart"/>
                              <w:r>
                                <w:rPr>
                                  <w:rFonts w:ascii="Arial" w:hAnsi="Arial" w:cs="Arial"/>
                                  <w:color w:val="000000"/>
                                  <w:sz w:val="17"/>
                                  <w:szCs w:val="17"/>
                                </w:rPr>
                                <w:t>PC1</w:t>
                              </w:r>
                              <w:proofErr w:type="gramEnd"/>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929943856" name="Text Box 6"/>
                        <wps:cNvSpPr txBox="1"/>
                        <wps:spPr>
                          <a:xfrm>
                            <a:off x="249362" y="-29245"/>
                            <a:ext cx="276225" cy="366395"/>
                          </a:xfrm>
                          <a:prstGeom prst="rect">
                            <a:avLst/>
                          </a:prstGeom>
                          <a:noFill/>
                        </wps:spPr>
                        <wps:txbx>
                          <w:txbxContent>
                            <w:p w14:paraId="31879828" w14:textId="77777777" w:rsidR="00C65B77" w:rsidRDefault="00C65B77" w:rsidP="00C65B77">
                              <w:pPr>
                                <w:textAlignment w:val="baseline"/>
                                <w:rPr>
                                  <w:rFonts w:ascii="Arial" w:hAnsi="Arial" w:cs="Arial"/>
                                  <w:color w:val="000000"/>
                                </w:rPr>
                              </w:pPr>
                              <w:r>
                                <w:rPr>
                                  <w:rFonts w:ascii="Arial" w:hAnsi="Arial" w:cs="Arial"/>
                                  <w:color w:val="000000"/>
                                </w:rPr>
                                <w:t>A</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1252499306" name="Text Box 7"/>
                        <wps:cNvSpPr txBox="1"/>
                        <wps:spPr>
                          <a:xfrm>
                            <a:off x="3278268" y="-39000"/>
                            <a:ext cx="276225" cy="366395"/>
                          </a:xfrm>
                          <a:prstGeom prst="rect">
                            <a:avLst/>
                          </a:prstGeom>
                          <a:noFill/>
                        </wps:spPr>
                        <wps:txbx>
                          <w:txbxContent>
                            <w:p w14:paraId="21FCF1D8" w14:textId="77777777" w:rsidR="00C65B77" w:rsidRDefault="00C65B77" w:rsidP="00C65B77">
                              <w:pPr>
                                <w:textAlignment w:val="baseline"/>
                                <w:rPr>
                                  <w:rFonts w:ascii="Arial" w:hAnsi="Arial" w:cs="Arial"/>
                                  <w:color w:val="000000"/>
                                </w:rPr>
                              </w:pPr>
                              <w:r>
                                <w:rPr>
                                  <w:rFonts w:ascii="Arial" w:hAnsi="Arial" w:cs="Arial"/>
                                  <w:color w:val="000000"/>
                                </w:rPr>
                                <w:t>B</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1882054902" name="Text Box 5"/>
                        <wps:cNvSpPr txBox="1"/>
                        <wps:spPr>
                          <a:xfrm>
                            <a:off x="3811172" y="2151379"/>
                            <a:ext cx="1449705" cy="327025"/>
                          </a:xfrm>
                          <a:prstGeom prst="rect">
                            <a:avLst/>
                          </a:prstGeom>
                          <a:noFill/>
                        </wps:spPr>
                        <wps:txbx>
                          <w:txbxContent>
                            <w:p w14:paraId="696E26A2" w14:textId="77777777" w:rsidR="00C65B77" w:rsidRDefault="00C65B77" w:rsidP="00C65B77">
                              <w:pPr>
                                <w:textAlignment w:val="baseline"/>
                                <w:rPr>
                                  <w:rFonts w:ascii="Arial" w:hAnsi="Arial" w:cs="Arial"/>
                                  <w:color w:val="000000"/>
                                  <w:sz w:val="17"/>
                                  <w:szCs w:val="17"/>
                                </w:rPr>
                              </w:pPr>
                              <w:r>
                                <w:rPr>
                                  <w:rFonts w:ascii="Arial" w:hAnsi="Arial" w:cs="Arial"/>
                                  <w:color w:val="000000"/>
                                  <w:sz w:val="17"/>
                                  <w:szCs w:val="17"/>
                                </w:rPr>
                                <w:t xml:space="preserve">shape variation along </w:t>
                              </w:r>
                              <w:proofErr w:type="gramStart"/>
                              <w:r>
                                <w:rPr>
                                  <w:rFonts w:ascii="Arial" w:hAnsi="Arial" w:cs="Arial"/>
                                  <w:color w:val="000000"/>
                                  <w:sz w:val="17"/>
                                  <w:szCs w:val="17"/>
                                </w:rPr>
                                <w:t>PC2</w:t>
                              </w:r>
                              <w:proofErr w:type="gramEnd"/>
                            </w:p>
                          </w:txbxContent>
                        </wps:txbx>
                        <wps:bodyPr rot="0" spcFirstLastPara="0" vert="horz" wrap="none" lIns="91440" tIns="45720" rIns="91440" bIns="45720" numCol="1" spcCol="0" rtlCol="0" fromWordArt="0" anchor="t" anchorCtr="0" forceAA="0" compatLnSpc="1">
                          <a:prstTxWarp prst="textNoShape">
                            <a:avLst/>
                          </a:prstTxWarp>
                          <a:spAutoFit/>
                        </wps:bodyPr>
                      </wps:wsp>
                    </wpg:wgp>
                  </a:graphicData>
                </a:graphic>
              </wp:inline>
            </w:drawing>
          </mc:Choice>
          <mc:Fallback>
            <w:pict>
              <v:group w14:anchorId="703FED51" id="Graphic 2" o:spid="_x0000_s1026" style="width:463.15pt;height:198.2pt;mso-position-horizontal-relative:char;mso-position-vertical-relative:line" coordorigin="1318,-390" coordsize="58818,251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51575126" o:spid="_x0000_s1027" type="#_x0000_t75" style="position:absolute;left:1318;top:1748;width:27595;height:21035;visibility:visible;mso-wrap-style:square" coordsize="4082767,210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" path="m153,2r4082768,l4082921,2104279r-4082768,l153,2xe">
                  <v:imagedata r:id="rId55" o:title="" croptop="-3f"/>
                  <v:formulas/>
                  <v:path o:extrusionok="t" o:connecttype="custom" o:connectlocs="103,2;2759632,2;2759632,2103425;103,2103425" o:connectangles="0,0,0,0"/>
                </v:shape>
                <v:shape id="Picture 2063065501" o:spid="_x0000_s1028" type="#_x0000_t75" style="position:absolute;left:32784;top:1983;width:27352;height:21034;visibility:visible;mso-wrap-style:square" coordsize="4082767,210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" path="m142,1r4082768,l4082910,2104278r-4082768,l142,1xe">
                  <v:imagedata r:id="rId56" o:title="" croptop="-3f"/>
                  <v:formulas/>
                  <v:path o:extrusionok="t" o:connecttype="custom" o:connectlocs="95,1;2735223,1;2735223,2103424;95,2103424" o:connectangles="0,0,0,0"/>
                </v:shape>
                <v:shapetype id="_x0000_t202" coordsize="21600,21600" o:spt="202" path="m,l,21600r21600,l21600,xe">
                  <v:stroke joinstyle="miter"/>
                  <v:path gradientshapeok="t" o:connecttype="rect"/>
                </v:shapetype>
                <v:shape id="Text Box 5" o:spid="_x0000_s1029" type="#_x0000_t202" style="position:absolute;left:5148;top:21298;width:14497;height:32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" filled="f" stroked="f">
                  <v:textbox style="mso-fit-shape-to-text:t">
                    <w:txbxContent>
                      <w:p w14:paraId="341DCFF5" w14:textId="77777777" w:rsidR="00C65B77" w:rsidRDefault="00C65B77" w:rsidP="00C65B77">
                        <w:pPr>
                          <w:textAlignment w:val="baseline"/>
                          <w:rPr>
                            <w:rFonts w:ascii="Arial" w:hAnsi="Arial" w:cs="Arial"/>
                            <w:color w:val="000000"/>
                            <w:sz w:val="17"/>
                            <w:szCs w:val="17"/>
                          </w:rPr>
                        </w:pPr>
                        <w:r>
                          <w:rPr>
                            <w:rFonts w:ascii="Arial" w:hAnsi="Arial" w:cs="Arial"/>
                            <w:color w:val="000000"/>
                            <w:sz w:val="17"/>
                            <w:szCs w:val="17"/>
                          </w:rPr>
                          <w:t xml:space="preserve">shape variation along </w:t>
                        </w:r>
                        <w:proofErr w:type="gramStart"/>
                        <w:r>
                          <w:rPr>
                            <w:rFonts w:ascii="Arial" w:hAnsi="Arial" w:cs="Arial"/>
                            <w:color w:val="000000"/>
                            <w:sz w:val="17"/>
                            <w:szCs w:val="17"/>
                          </w:rPr>
                          <w:t>PC1</w:t>
                        </w:r>
                        <w:proofErr w:type="gramEnd"/>
                      </w:p>
                    </w:txbxContent>
                  </v:textbox>
                </v:shape>
                <v:shape id="Text Box 6" o:spid="_x0000_s1030" type="#_x0000_t202" style="position:absolute;left:2493;top:-292;width:2762;height:36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" filled="f" stroked="f">
                  <v:textbox style="mso-fit-shape-to-text:t">
                    <w:txbxContent>
                      <w:p w14:paraId="31879828" w14:textId="77777777" w:rsidR="00C65B77" w:rsidRDefault="00C65B77" w:rsidP="00C65B77">
                        <w:pPr>
                          <w:textAlignment w:val="baseline"/>
                          <w:rPr>
                            <w:rFonts w:ascii="Arial" w:hAnsi="Arial" w:cs="Arial"/>
                            <w:color w:val="000000"/>
                          </w:rPr>
                        </w:pPr>
                        <w:r>
                          <w:rPr>
                            <w:rFonts w:ascii="Arial" w:hAnsi="Arial" w:cs="Arial"/>
                            <w:color w:val="000000"/>
                          </w:rPr>
                          <w:t>A</w:t>
                        </w:r>
                      </w:p>
                    </w:txbxContent>
                  </v:textbox>
                </v:shape>
                <v:shape id="Text Box 7" o:spid="_x0000_s1031" type="#_x0000_t202" style="position:absolute;left:32782;top:-390;width:2762;height:36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" filled="f" stroked="f">
                  <v:textbox style="mso-fit-shape-to-text:t">
                    <w:txbxContent>
                      <w:p w14:paraId="21FCF1D8" w14:textId="77777777" w:rsidR="00C65B77" w:rsidRDefault="00C65B77" w:rsidP="00C65B77">
                        <w:pPr>
                          <w:textAlignment w:val="baseline"/>
                          <w:rPr>
                            <w:rFonts w:ascii="Arial" w:hAnsi="Arial" w:cs="Arial"/>
                            <w:color w:val="000000"/>
                          </w:rPr>
                        </w:pPr>
                        <w:r>
                          <w:rPr>
                            <w:rFonts w:ascii="Arial" w:hAnsi="Arial" w:cs="Arial"/>
                            <w:color w:val="000000"/>
                          </w:rPr>
                          <w:t>B</w:t>
                        </w:r>
                      </w:p>
                    </w:txbxContent>
                  </v:textbox>
                </v:shape>
                <v:shape id="Text Box 5" o:spid="_x0000_s1032" type="#_x0000_t202" style="position:absolute;left:38111;top:21513;width:14497;height:32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" filled="f" stroked="f">
                  <v:textbox style="mso-fit-shape-to-text:t">
                    <w:txbxContent>
                      <w:p w14:paraId="696E26A2" w14:textId="77777777" w:rsidR="00C65B77" w:rsidRDefault="00C65B77" w:rsidP="00C65B77">
                        <w:pPr>
                          <w:textAlignment w:val="baseline"/>
                          <w:rPr>
                            <w:rFonts w:ascii="Arial" w:hAnsi="Arial" w:cs="Arial"/>
                            <w:color w:val="000000"/>
                            <w:sz w:val="17"/>
                            <w:szCs w:val="17"/>
                          </w:rPr>
                        </w:pPr>
                        <w:r>
                          <w:rPr>
                            <w:rFonts w:ascii="Arial" w:hAnsi="Arial" w:cs="Arial"/>
                            <w:color w:val="000000"/>
                            <w:sz w:val="17"/>
                            <w:szCs w:val="17"/>
                          </w:rPr>
                          <w:t xml:space="preserve">shape variation along </w:t>
                        </w:r>
                        <w:proofErr w:type="gramStart"/>
                        <w:r>
                          <w:rPr>
                            <w:rFonts w:ascii="Arial" w:hAnsi="Arial" w:cs="Arial"/>
                            <w:color w:val="000000"/>
                            <w:sz w:val="17"/>
                            <w:szCs w:val="17"/>
                          </w:rPr>
                          <w:t>PC2</w:t>
                        </w:r>
                        <w:proofErr w:type="gramEnd"/>
                      </w:p>
                    </w:txbxContent>
                  </v:textbox>
                </v:shape>
                <w10:anchorlock/>
              </v:group>
            </w:pict>
          </mc:Fallback>
        </mc:AlternateContent>
      </w:r>
    </w:p>
    <w:p w14:paraId="57CBA6C5" w14:textId="77777777" w:rsidR="00C65B77" w:rsidRDefault="00C65B77" w:rsidP="00C65B77">
      <w:pPr>
        <w:rPr>
          <w:b/>
          <w:bCs/>
        </w:rPr>
      </w:pPr>
    </w:p>
    <w:p w14:paraId="3AC9BCB1" w14:textId="77777777" w:rsidR="00C65B77" w:rsidRPr="00C65B77" w:rsidRDefault="00C65B77" w:rsidP="00C65B77">
      <w:pPr>
        <w:jc w:val="both"/>
        <w:rPr>
          <w:rFonts w:ascii="Times New Roman" w:hAnsi="Times New Roman" w:cs="Times New Roman"/>
          <w:sz w:val="24"/>
          <w:szCs w:val="24"/>
        </w:rPr>
      </w:pPr>
      <w:r w:rsidRPr="00C65B77">
        <w:rPr>
          <w:rFonts w:ascii="Times New Roman" w:hAnsi="Times New Roman" w:cs="Times New Roman"/>
          <w:b/>
          <w:bCs/>
          <w:sz w:val="24"/>
          <w:szCs w:val="24"/>
        </w:rPr>
        <w:t>Figure S1. Major axes of shape variation for PCs 1 and 2.</w:t>
      </w:r>
      <w:r w:rsidRPr="00C65B77">
        <w:rPr>
          <w:rFonts w:ascii="Times New Roman" w:hAnsi="Times New Roman" w:cs="Times New Roman"/>
          <w:sz w:val="24"/>
          <w:szCs w:val="24"/>
        </w:rPr>
        <w:t xml:space="preserve"> Ball-and-stick models show changes in landmark positions between species with the most positive (grey balls) and the most negative PC scores (vector tips). </w:t>
      </w:r>
      <w:r w:rsidRPr="00C65B77">
        <w:rPr>
          <w:rFonts w:ascii="Times New Roman" w:hAnsi="Times New Roman" w:cs="Times New Roman"/>
          <w:b/>
          <w:bCs/>
          <w:sz w:val="24"/>
          <w:szCs w:val="24"/>
        </w:rPr>
        <w:t>A)</w:t>
      </w:r>
      <w:r w:rsidRPr="00C65B77">
        <w:rPr>
          <w:rFonts w:ascii="Times New Roman" w:hAnsi="Times New Roman" w:cs="Times New Roman"/>
          <w:sz w:val="24"/>
          <w:szCs w:val="24"/>
        </w:rPr>
        <w:t xml:space="preserve"> PC1 explains 37.22% of the shape variance. The positive values are characterized by a more posterior positioned orbit, shorter supraoccipital crest, thinner preopercle, and thinner margin of the first tooth. The negative values are characterized by a more anterior positioned orbit, longer supraoccipital crest, wider preopercle, and a more elongated distal margin of the first tooth, corresponding to a beak. </w:t>
      </w:r>
      <w:r w:rsidRPr="00C65B77">
        <w:rPr>
          <w:rFonts w:ascii="Times New Roman" w:hAnsi="Times New Roman" w:cs="Times New Roman"/>
          <w:b/>
          <w:bCs/>
          <w:sz w:val="24"/>
          <w:szCs w:val="24"/>
        </w:rPr>
        <w:t>B)</w:t>
      </w:r>
      <w:r w:rsidRPr="00C65B77">
        <w:rPr>
          <w:rFonts w:ascii="Times New Roman" w:hAnsi="Times New Roman" w:cs="Times New Roman"/>
          <w:sz w:val="24"/>
          <w:szCs w:val="24"/>
        </w:rPr>
        <w:t xml:space="preserve"> PC2 explains 9.21% of the shape variance. The positive values are characterized by a wider ethmoid and frontal, a more curved parasphenoid, and a more distal orbit. The negative values are characterized by a thinner ethmoid and frontal, a straighter parasphenoid, and proximal orbit. </w:t>
      </w:r>
    </w:p>
    <w:p w14:paraId="6858A612" w14:textId="77777777" w:rsidR="00C65B77" w:rsidRPr="00531F45" w:rsidRDefault="00C65B77" w:rsidP="00C65B77"/>
    <w:p w14:paraId="2BE7DD3A" w14:textId="77777777" w:rsidR="00C65B77" w:rsidRDefault="00C65B77" w:rsidP="00C65B77"/>
    <w:p w14:paraId="791EC7FE" w14:textId="77777777" w:rsidR="00C65B77" w:rsidRDefault="00C65B77" w:rsidP="00C65B77">
      <w:r>
        <w:br w:type="page"/>
      </w:r>
    </w:p>
    <w:p w14:paraId="2CEB57E1" w14:textId="77777777" w:rsidR="00C65B77" w:rsidRDefault="00C65B77" w:rsidP="00C65B77">
      <w:r>
        <w:rPr>
          <w:noProof/>
        </w:rPr>
        <w:lastRenderedPageBreak/>
        <w:drawing>
          <wp:inline distT="0" distB="0" distL="0" distR="0" wp14:anchorId="526123BD" wp14:editId="25BE04D8">
            <wp:extent cx="5345430" cy="8229600"/>
            <wp:effectExtent l="0" t="0" r="7620" b="0"/>
            <wp:docPr id="1509742364"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742364" name="Picture 1" descr="A screenshot of a video game&#10;&#10;Description automatically generated"/>
                    <pic:cNvPicPr/>
                  </pic:nvPicPr>
                  <pic:blipFill>
                    <a:blip r:embed="rId57" cstate="print">
                      <a:extLst>
                        <a:ext uri="{28A0092B-C50C-407E-A947-70E740481C1C}">
                          <a14:useLocalDpi xmlns:a14="http://schemas.microsoft.com/office/drawing/2010/main"/>
                        </a:ext>
                      </a:extLst>
                    </a:blip>
                    <a:stretch>
                      <a:fillRect/>
                    </a:stretch>
                  </pic:blipFill>
                  <pic:spPr>
                    <a:xfrm>
                      <a:off x="0" y="0"/>
                      <a:ext cx="5345430" cy="8229600"/>
                    </a:xfrm>
                    <a:prstGeom prst="rect">
                      <a:avLst/>
                    </a:prstGeom>
                  </pic:spPr>
                </pic:pic>
              </a:graphicData>
            </a:graphic>
          </wp:inline>
        </w:drawing>
      </w:r>
    </w:p>
    <w:p w14:paraId="5B972F46" w14:textId="77777777" w:rsidR="00C65B77" w:rsidRDefault="00C65B77" w:rsidP="00C65B77"/>
    <w:p w14:paraId="51FD76C8" w14:textId="77777777" w:rsidR="00C65B77" w:rsidRPr="00CC1626" w:rsidRDefault="00C65B77" w:rsidP="00CC1626">
      <w:pPr>
        <w:jc w:val="both"/>
        <w:rPr>
          <w:rFonts w:ascii="Times New Roman" w:hAnsi="Times New Roman" w:cs="Times New Roman"/>
          <w:sz w:val="24"/>
          <w:szCs w:val="24"/>
        </w:rPr>
      </w:pPr>
      <w:r w:rsidRPr="00CC1626">
        <w:rPr>
          <w:rFonts w:ascii="Times New Roman" w:hAnsi="Times New Roman" w:cs="Times New Roman"/>
          <w:b/>
          <w:bCs/>
          <w:sz w:val="24"/>
          <w:szCs w:val="24"/>
        </w:rPr>
        <w:t>Figure S2.</w:t>
      </w:r>
      <w:r w:rsidRPr="00CC1626">
        <w:rPr>
          <w:rFonts w:ascii="Times New Roman" w:hAnsi="Times New Roman" w:cs="Times New Roman"/>
          <w:sz w:val="24"/>
          <w:szCs w:val="24"/>
        </w:rPr>
        <w:t xml:space="preserve"> </w:t>
      </w:r>
      <w:r w:rsidRPr="00CC1626">
        <w:rPr>
          <w:rFonts w:ascii="Times New Roman" w:hAnsi="Times New Roman" w:cs="Times New Roman"/>
          <w:b/>
          <w:bCs/>
          <w:sz w:val="24"/>
          <w:szCs w:val="24"/>
        </w:rPr>
        <w:t>Skull shape disparity and evolution across 176 tetraodontiform species</w:t>
      </w:r>
      <w:r w:rsidRPr="00CC1626">
        <w:rPr>
          <w:rFonts w:ascii="Times New Roman" w:hAnsi="Times New Roman" w:cs="Times New Roman"/>
          <w:sz w:val="24"/>
          <w:szCs w:val="24"/>
        </w:rPr>
        <w:t>. A) Phylomorphospace analysis of skull shape in tetraodontiform fishes. Reef-associated species are indicated in red while non-reef-associated species are in grey. B) Disparity through time plots of reef-associated and C) non-reef-associated tetraodontiform species showing disparity rate over scaled time. Dashed lines indicate the Brownian motion expectation and shaded regions represent the 95% confidence interval. Solid lines indicate the actual measured disparity.</w:t>
      </w:r>
    </w:p>
    <w:p w14:paraId="03C2B525" w14:textId="77777777" w:rsidR="00C65B77" w:rsidRDefault="00C65B77" w:rsidP="00C65B77">
      <w:pPr>
        <w:rPr>
          <w:b/>
          <w:bCs/>
        </w:rPr>
      </w:pPr>
    </w:p>
    <w:p w14:paraId="5FAC01CA" w14:textId="77777777" w:rsidR="00C65B77" w:rsidRDefault="00C65B77" w:rsidP="00C65B77">
      <w:pPr>
        <w:rPr>
          <w:b/>
          <w:bCs/>
        </w:rPr>
      </w:pPr>
    </w:p>
    <w:p w14:paraId="64CD88CF" w14:textId="77777777" w:rsidR="00C65B77" w:rsidRDefault="00C65B77" w:rsidP="00C65B77">
      <w:pPr>
        <w:rPr>
          <w:b/>
          <w:bCs/>
        </w:rPr>
      </w:pPr>
    </w:p>
    <w:p w14:paraId="3C0652A7" w14:textId="77777777" w:rsidR="00C65B77" w:rsidRDefault="00C65B77" w:rsidP="00C65B77">
      <w:pPr>
        <w:rPr>
          <w:b/>
          <w:bCs/>
        </w:rPr>
      </w:pPr>
    </w:p>
    <w:p w14:paraId="599DA842" w14:textId="77777777" w:rsidR="00C65B77" w:rsidRDefault="00C65B77" w:rsidP="00C65B77">
      <w:pPr>
        <w:rPr>
          <w:b/>
          <w:bCs/>
        </w:rPr>
      </w:pPr>
    </w:p>
    <w:p w14:paraId="104CD2C8" w14:textId="77777777" w:rsidR="00C65B77" w:rsidRDefault="00C65B77" w:rsidP="00C65B77">
      <w:pPr>
        <w:rPr>
          <w:b/>
          <w:bCs/>
        </w:rPr>
      </w:pPr>
    </w:p>
    <w:p w14:paraId="6E3EFE39" w14:textId="77777777" w:rsidR="00C65B77" w:rsidRDefault="00C65B77" w:rsidP="00C65B77">
      <w:pPr>
        <w:rPr>
          <w:b/>
          <w:bCs/>
        </w:rPr>
      </w:pPr>
    </w:p>
    <w:p w14:paraId="01ABBA0F" w14:textId="77777777" w:rsidR="00C65B77" w:rsidRDefault="00C65B77" w:rsidP="00C65B77">
      <w:pPr>
        <w:rPr>
          <w:b/>
          <w:bCs/>
        </w:rPr>
      </w:pPr>
    </w:p>
    <w:p w14:paraId="340D93E9" w14:textId="77777777" w:rsidR="00C65B77" w:rsidRDefault="00C65B77" w:rsidP="00C65B77">
      <w:pPr>
        <w:rPr>
          <w:b/>
          <w:bCs/>
        </w:rPr>
      </w:pPr>
    </w:p>
    <w:p w14:paraId="07F02FE9" w14:textId="77777777" w:rsidR="00C65B77" w:rsidRDefault="00C65B77" w:rsidP="00C65B77">
      <w:pPr>
        <w:rPr>
          <w:b/>
          <w:bCs/>
        </w:rPr>
      </w:pPr>
    </w:p>
    <w:p w14:paraId="246AB518" w14:textId="77777777" w:rsidR="00C65B77" w:rsidRDefault="00C65B77" w:rsidP="00C65B77">
      <w:pPr>
        <w:rPr>
          <w:b/>
          <w:bCs/>
        </w:rPr>
      </w:pPr>
    </w:p>
    <w:p w14:paraId="2CB21D15" w14:textId="77777777" w:rsidR="00C65B77" w:rsidRDefault="00C65B77" w:rsidP="00C65B77">
      <w:pPr>
        <w:rPr>
          <w:b/>
          <w:bCs/>
        </w:rPr>
      </w:pPr>
    </w:p>
    <w:p w14:paraId="541812DF" w14:textId="61D9BDB9" w:rsidR="00C65B77" w:rsidRDefault="00C65B77" w:rsidP="00C65B77">
      <w:pPr>
        <w:rPr>
          <w:b/>
          <w:bCs/>
        </w:rPr>
      </w:pPr>
      <w:r>
        <w:rPr>
          <w:b/>
          <w:bCs/>
        </w:rPr>
        <w:br w:type="page"/>
      </w:r>
    </w:p>
    <w:p w14:paraId="3A98E435" w14:textId="77777777" w:rsidR="00C65B77" w:rsidRDefault="00C65B77" w:rsidP="00C65B77">
      <w:pPr>
        <w:rPr>
          <w:b/>
          <w:bCs/>
        </w:rPr>
      </w:pPr>
    </w:p>
    <w:p w14:paraId="16778E03" w14:textId="77777777" w:rsidR="00C65B77" w:rsidRDefault="00C65B77" w:rsidP="00C65B77">
      <w:pPr>
        <w:rPr>
          <w:b/>
          <w:bCs/>
        </w:rPr>
      </w:pPr>
      <w:r>
        <w:rPr>
          <w:b/>
          <w:bCs/>
          <w:noProof/>
        </w:rPr>
        <w:drawing>
          <wp:inline distT="0" distB="0" distL="0" distR="0" wp14:anchorId="1992C1D6" wp14:editId="79504017">
            <wp:extent cx="5272371" cy="3129980"/>
            <wp:effectExtent l="0" t="0" r="5080" b="0"/>
            <wp:docPr id="540262087" name="Picture 1" descr="A grey line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262087" name="Picture 1" descr="A grey line with black background&#10;&#10;Description automatically generated"/>
                    <pic:cNvPicPr/>
                  </pic:nvPicPr>
                  <pic:blipFill>
                    <a:blip r:embed="rId58" cstate="print">
                      <a:extLst>
                        <a:ext uri="{28A0092B-C50C-407E-A947-70E740481C1C}">
                          <a14:useLocalDpi xmlns:a14="http://schemas.microsoft.com/office/drawing/2010/main"/>
                        </a:ext>
                      </a:extLst>
                    </a:blip>
                    <a:stretch>
                      <a:fillRect/>
                    </a:stretch>
                  </pic:blipFill>
                  <pic:spPr>
                    <a:xfrm>
                      <a:off x="0" y="0"/>
                      <a:ext cx="5272371" cy="3129980"/>
                    </a:xfrm>
                    <a:prstGeom prst="rect">
                      <a:avLst/>
                    </a:prstGeom>
                  </pic:spPr>
                </pic:pic>
              </a:graphicData>
            </a:graphic>
          </wp:inline>
        </w:drawing>
      </w:r>
    </w:p>
    <w:p w14:paraId="3E66DFA6" w14:textId="77777777" w:rsidR="00C65B77" w:rsidRDefault="00C65B77" w:rsidP="00C65B77">
      <w:pPr>
        <w:rPr>
          <w:b/>
          <w:bCs/>
        </w:rPr>
      </w:pPr>
    </w:p>
    <w:p w14:paraId="0B9EA8D7" w14:textId="77777777" w:rsidR="00C65B77" w:rsidRPr="00CC1626" w:rsidRDefault="00C65B77" w:rsidP="00CC1626">
      <w:pPr>
        <w:jc w:val="both"/>
        <w:rPr>
          <w:rFonts w:ascii="Times New Roman" w:hAnsi="Times New Roman" w:cs="Times New Roman"/>
          <w:sz w:val="24"/>
          <w:szCs w:val="24"/>
        </w:rPr>
      </w:pPr>
      <w:r w:rsidRPr="00CC1626">
        <w:rPr>
          <w:rFonts w:ascii="Times New Roman" w:hAnsi="Times New Roman" w:cs="Times New Roman"/>
          <w:b/>
          <w:bCs/>
          <w:sz w:val="24"/>
          <w:szCs w:val="24"/>
        </w:rPr>
        <w:t>Figure S3</w:t>
      </w:r>
      <w:r w:rsidRPr="00CC1626">
        <w:rPr>
          <w:rFonts w:ascii="Times New Roman" w:hAnsi="Times New Roman" w:cs="Times New Roman"/>
          <w:sz w:val="24"/>
          <w:szCs w:val="24"/>
        </w:rPr>
        <w:t xml:space="preserve">. </w:t>
      </w:r>
      <w:r w:rsidRPr="00CC1626">
        <w:rPr>
          <w:rFonts w:ascii="Times New Roman" w:hAnsi="Times New Roman" w:cs="Times New Roman"/>
          <w:b/>
          <w:bCs/>
          <w:sz w:val="24"/>
          <w:szCs w:val="24"/>
        </w:rPr>
        <w:t>Disparity through time plot for all Tetraodontiformes.</w:t>
      </w:r>
      <w:r w:rsidRPr="00CC1626">
        <w:rPr>
          <w:rFonts w:ascii="Times New Roman" w:hAnsi="Times New Roman" w:cs="Times New Roman"/>
          <w:sz w:val="24"/>
          <w:szCs w:val="24"/>
        </w:rPr>
        <w:t xml:space="preserve"> Dashed line indicates the Brownian motion expectation, and the shaded region represents the 95% confidence interval. Solid line indicates the actual measured disparity. </w:t>
      </w:r>
    </w:p>
    <w:p w14:paraId="60C00929" w14:textId="77777777" w:rsidR="00C65B77" w:rsidRDefault="00C65B77" w:rsidP="00C65B77">
      <w:r>
        <w:br w:type="page"/>
      </w:r>
    </w:p>
    <w:p w14:paraId="422C478E" w14:textId="77777777" w:rsidR="00C65B77" w:rsidRDefault="00C65B77" w:rsidP="00C65B77"/>
    <w:p w14:paraId="37C1EE60" w14:textId="77777777" w:rsidR="00C65B77" w:rsidRDefault="00C65B77" w:rsidP="00C65B77">
      <w:pPr>
        <w:rPr>
          <w:b/>
          <w:bCs/>
        </w:rPr>
      </w:pPr>
      <w:r>
        <w:rPr>
          <w:noProof/>
        </w:rPr>
        <w:drawing>
          <wp:inline distT="0" distB="0" distL="0" distR="0" wp14:anchorId="0CD43E6E" wp14:editId="16B7A30D">
            <wp:extent cx="4646951" cy="5745779"/>
            <wp:effectExtent l="0" t="0" r="1270" b="7620"/>
            <wp:docPr id="1789353226" name="Picture 7"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53226" name="Picture 7" descr="A screenshot of a video game&#10;&#10;Description automatically generated"/>
                    <pic:cNvPicPr/>
                  </pic:nvPicPr>
                  <pic:blipFill>
                    <a:blip r:embed="rId59" cstate="email">
                      <a:extLst>
                        <a:ext uri="{28A0092B-C50C-407E-A947-70E740481C1C}">
                          <a14:useLocalDpi xmlns:a14="http://schemas.microsoft.com/office/drawing/2010/main"/>
                        </a:ext>
                      </a:extLst>
                    </a:blip>
                    <a:stretch>
                      <a:fillRect/>
                    </a:stretch>
                  </pic:blipFill>
                  <pic:spPr>
                    <a:xfrm>
                      <a:off x="0" y="0"/>
                      <a:ext cx="4652033" cy="5752062"/>
                    </a:xfrm>
                    <a:prstGeom prst="rect">
                      <a:avLst/>
                    </a:prstGeom>
                  </pic:spPr>
                </pic:pic>
              </a:graphicData>
            </a:graphic>
          </wp:inline>
        </w:drawing>
      </w:r>
    </w:p>
    <w:p w14:paraId="25E29FE9" w14:textId="77777777" w:rsidR="00C65B77" w:rsidRDefault="00C65B77" w:rsidP="00C65B77">
      <w:pPr>
        <w:rPr>
          <w:b/>
          <w:bCs/>
        </w:rPr>
      </w:pPr>
    </w:p>
    <w:p w14:paraId="021D689E" w14:textId="77777777" w:rsidR="00C65B77" w:rsidRPr="00CC1626" w:rsidRDefault="00C65B77" w:rsidP="00CC1626">
      <w:pPr>
        <w:jc w:val="both"/>
        <w:rPr>
          <w:rFonts w:ascii="Times New Roman" w:hAnsi="Times New Roman" w:cs="Times New Roman"/>
          <w:sz w:val="24"/>
          <w:szCs w:val="24"/>
        </w:rPr>
      </w:pPr>
      <w:r w:rsidRPr="00CC1626">
        <w:rPr>
          <w:rFonts w:ascii="Times New Roman" w:hAnsi="Times New Roman" w:cs="Times New Roman"/>
          <w:b/>
          <w:bCs/>
          <w:sz w:val="24"/>
          <w:szCs w:val="24"/>
        </w:rPr>
        <w:t>Figure S4</w:t>
      </w:r>
      <w:r w:rsidRPr="00CC1626">
        <w:rPr>
          <w:rFonts w:ascii="Times New Roman" w:hAnsi="Times New Roman" w:cs="Times New Roman"/>
          <w:sz w:val="24"/>
          <w:szCs w:val="24"/>
        </w:rPr>
        <w:t xml:space="preserve">. </w:t>
      </w:r>
      <w:r w:rsidRPr="00CC1626">
        <w:rPr>
          <w:rFonts w:ascii="Times New Roman" w:hAnsi="Times New Roman" w:cs="Times New Roman"/>
          <w:b/>
          <w:bCs/>
          <w:sz w:val="24"/>
          <w:szCs w:val="24"/>
        </w:rPr>
        <w:t>Ancestral state reconstruction of habitat type across Tetraodontiformes.</w:t>
      </w:r>
      <w:r w:rsidRPr="00CC1626">
        <w:rPr>
          <w:rFonts w:ascii="Times New Roman" w:hAnsi="Times New Roman" w:cs="Times New Roman"/>
          <w:sz w:val="24"/>
          <w:szCs w:val="24"/>
        </w:rPr>
        <w:t xml:space="preserve"> Pie charts at nodes represent posterior probability of habitat state (red = reef, grey = non-reef). </w:t>
      </w:r>
    </w:p>
    <w:p w14:paraId="3D432700" w14:textId="77777777" w:rsidR="00C65B77" w:rsidRDefault="00C65B77" w:rsidP="00C65B77">
      <w:pPr>
        <w:rPr>
          <w:b/>
          <w:bCs/>
        </w:rPr>
      </w:pPr>
    </w:p>
    <w:p w14:paraId="543C0E48" w14:textId="77777777" w:rsidR="00C65B77" w:rsidRDefault="00C65B77" w:rsidP="00C65B77">
      <w:pPr>
        <w:rPr>
          <w:b/>
          <w:bCs/>
        </w:rPr>
      </w:pPr>
      <w:r>
        <w:rPr>
          <w:b/>
          <w:bCs/>
          <w:noProof/>
        </w:rPr>
        <w:lastRenderedPageBreak/>
        <w:drawing>
          <wp:inline distT="0" distB="0" distL="0" distR="0" wp14:anchorId="524A0245" wp14:editId="1DF6E465">
            <wp:extent cx="5156616" cy="6375961"/>
            <wp:effectExtent l="0" t="0" r="6350" b="6350"/>
            <wp:docPr id="55199128" name="Picture 6" descr="A group of blue and yellow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99128" name="Picture 6" descr="A group of blue and yellow dots&#10;&#10;Description automatically generated"/>
                    <pic:cNvPicPr/>
                  </pic:nvPicPr>
                  <pic:blipFill>
                    <a:blip r:embed="rId60" cstate="email">
                      <a:extLst>
                        <a:ext uri="{28A0092B-C50C-407E-A947-70E740481C1C}">
                          <a14:useLocalDpi xmlns:a14="http://schemas.microsoft.com/office/drawing/2010/main"/>
                        </a:ext>
                      </a:extLst>
                    </a:blip>
                    <a:stretch>
                      <a:fillRect/>
                    </a:stretch>
                  </pic:blipFill>
                  <pic:spPr>
                    <a:xfrm>
                      <a:off x="0" y="0"/>
                      <a:ext cx="5160540" cy="6380813"/>
                    </a:xfrm>
                    <a:prstGeom prst="rect">
                      <a:avLst/>
                    </a:prstGeom>
                  </pic:spPr>
                </pic:pic>
              </a:graphicData>
            </a:graphic>
          </wp:inline>
        </w:drawing>
      </w:r>
    </w:p>
    <w:p w14:paraId="1EFCC47D" w14:textId="77777777" w:rsidR="00C65B77" w:rsidRDefault="00C65B77" w:rsidP="00C65B77">
      <w:pPr>
        <w:rPr>
          <w:b/>
          <w:bCs/>
        </w:rPr>
      </w:pPr>
    </w:p>
    <w:p w14:paraId="620AAB34" w14:textId="77777777" w:rsidR="00C65B77" w:rsidRPr="00CC1626" w:rsidRDefault="00C65B77" w:rsidP="00CC1626">
      <w:pPr>
        <w:jc w:val="both"/>
        <w:rPr>
          <w:rFonts w:ascii="Times New Roman" w:hAnsi="Times New Roman" w:cs="Times New Roman"/>
          <w:sz w:val="24"/>
          <w:szCs w:val="24"/>
        </w:rPr>
      </w:pPr>
      <w:r w:rsidRPr="00CC1626">
        <w:rPr>
          <w:rFonts w:ascii="Times New Roman" w:hAnsi="Times New Roman" w:cs="Times New Roman"/>
          <w:b/>
          <w:bCs/>
          <w:sz w:val="24"/>
          <w:szCs w:val="24"/>
        </w:rPr>
        <w:t>Figure S5. Ancestral state reconstruction of mouth type across Tetraodontiformes</w:t>
      </w:r>
      <w:r w:rsidRPr="00CC1626">
        <w:rPr>
          <w:rFonts w:ascii="Times New Roman" w:hAnsi="Times New Roman" w:cs="Times New Roman"/>
          <w:sz w:val="24"/>
          <w:szCs w:val="24"/>
        </w:rPr>
        <w:t>. Pie charts at nodes represent posterior probability of mouth state (blue = beaked, orange = non-beaked).</w:t>
      </w:r>
    </w:p>
    <w:p w14:paraId="4E56C1C8" w14:textId="77777777" w:rsidR="00C65B77" w:rsidRDefault="00C65B77" w:rsidP="00C65B77"/>
    <w:p w14:paraId="7154F1F7" w14:textId="77777777" w:rsidR="00C65B77" w:rsidRDefault="00C65B77" w:rsidP="00C65B77"/>
    <w:p w14:paraId="2E7757A5" w14:textId="23A4B2C9" w:rsidR="00C65B77" w:rsidRDefault="00C65B77" w:rsidP="00C65B77">
      <w:pPr>
        <w:rPr>
          <w:b/>
          <w:bCs/>
        </w:rPr>
      </w:pPr>
    </w:p>
    <w:p w14:paraId="336A1B73" w14:textId="77777777" w:rsidR="00C65B77" w:rsidRDefault="00C65B77" w:rsidP="00C65B77">
      <w:pPr>
        <w:rPr>
          <w:b/>
          <w:bCs/>
        </w:rPr>
      </w:pPr>
      <w:r>
        <w:rPr>
          <w:b/>
          <w:bCs/>
          <w:noProof/>
        </w:rPr>
        <w:lastRenderedPageBreak/>
        <w:drawing>
          <wp:inline distT="0" distB="0" distL="0" distR="0" wp14:anchorId="222C0E20" wp14:editId="006B966D">
            <wp:extent cx="4046220" cy="8229600"/>
            <wp:effectExtent l="0" t="0" r="0" b="0"/>
            <wp:docPr id="613337650" name="Picture 3" descr="A close-up of a fish skele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337650" name="Picture 3" descr="A close-up of a fish skeleton&#10;&#10;Description automatically generated"/>
                    <pic:cNvPicPr/>
                  </pic:nvPicPr>
                  <pic:blipFill>
                    <a:blip r:embed="rId61" cstate="print">
                      <a:extLst>
                        <a:ext uri="{28A0092B-C50C-407E-A947-70E740481C1C}">
                          <a14:useLocalDpi xmlns:a14="http://schemas.microsoft.com/office/drawing/2010/main"/>
                        </a:ext>
                      </a:extLst>
                    </a:blip>
                    <a:stretch>
                      <a:fillRect/>
                    </a:stretch>
                  </pic:blipFill>
                  <pic:spPr>
                    <a:xfrm>
                      <a:off x="0" y="0"/>
                      <a:ext cx="4046220" cy="8229600"/>
                    </a:xfrm>
                    <a:prstGeom prst="rect">
                      <a:avLst/>
                    </a:prstGeom>
                  </pic:spPr>
                </pic:pic>
              </a:graphicData>
            </a:graphic>
          </wp:inline>
        </w:drawing>
      </w:r>
    </w:p>
    <w:p w14:paraId="08ABE1B3" w14:textId="77777777" w:rsidR="00C65B77" w:rsidRDefault="00C65B77" w:rsidP="00C65B77">
      <w:pPr>
        <w:rPr>
          <w:b/>
          <w:bCs/>
        </w:rPr>
      </w:pPr>
    </w:p>
    <w:p w14:paraId="67BB9131" w14:textId="77777777" w:rsidR="00C65B77" w:rsidRPr="00CC1626" w:rsidRDefault="00C65B77" w:rsidP="00CC1626">
      <w:pPr>
        <w:jc w:val="both"/>
        <w:rPr>
          <w:rFonts w:ascii="Times New Roman" w:hAnsi="Times New Roman" w:cs="Times New Roman"/>
          <w:sz w:val="24"/>
          <w:szCs w:val="24"/>
        </w:rPr>
      </w:pPr>
      <w:r w:rsidRPr="00CC1626">
        <w:rPr>
          <w:rFonts w:ascii="Times New Roman" w:hAnsi="Times New Roman" w:cs="Times New Roman"/>
          <w:b/>
          <w:bCs/>
          <w:sz w:val="24"/>
          <w:szCs w:val="24"/>
        </w:rPr>
        <w:t>Figure S6.</w:t>
      </w:r>
      <w:r w:rsidRPr="00CC1626">
        <w:rPr>
          <w:rFonts w:ascii="Times New Roman" w:hAnsi="Times New Roman" w:cs="Times New Roman"/>
          <w:sz w:val="24"/>
          <w:szCs w:val="24"/>
        </w:rPr>
        <w:t xml:space="preserve"> Landmark scheme used in this study showing 48 fixed (black) and 122 semi-sliding landmarks (red) on representative skull of </w:t>
      </w:r>
      <w:proofErr w:type="spellStart"/>
      <w:r w:rsidRPr="00CC1626">
        <w:rPr>
          <w:rFonts w:ascii="Times New Roman" w:hAnsi="Times New Roman" w:cs="Times New Roman"/>
          <w:i/>
          <w:iCs/>
          <w:sz w:val="24"/>
          <w:szCs w:val="24"/>
        </w:rPr>
        <w:t>Marilyna</w:t>
      </w:r>
      <w:proofErr w:type="spellEnd"/>
      <w:r w:rsidRPr="00CC1626">
        <w:rPr>
          <w:rFonts w:ascii="Times New Roman" w:hAnsi="Times New Roman" w:cs="Times New Roman"/>
          <w:i/>
          <w:iCs/>
          <w:sz w:val="24"/>
          <w:szCs w:val="24"/>
        </w:rPr>
        <w:t xml:space="preserve"> </w:t>
      </w:r>
      <w:proofErr w:type="spellStart"/>
      <w:r w:rsidRPr="00CC1626">
        <w:rPr>
          <w:rFonts w:ascii="Times New Roman" w:hAnsi="Times New Roman" w:cs="Times New Roman"/>
          <w:i/>
          <w:iCs/>
          <w:sz w:val="24"/>
          <w:szCs w:val="24"/>
        </w:rPr>
        <w:t>darwinii</w:t>
      </w:r>
      <w:proofErr w:type="spellEnd"/>
      <w:r w:rsidRPr="00CC1626">
        <w:rPr>
          <w:rFonts w:ascii="Times New Roman" w:hAnsi="Times New Roman" w:cs="Times New Roman"/>
          <w:sz w:val="24"/>
          <w:szCs w:val="24"/>
        </w:rPr>
        <w:t xml:space="preserve"> for </w:t>
      </w:r>
      <w:r w:rsidRPr="00CC1626">
        <w:rPr>
          <w:rFonts w:ascii="Times New Roman" w:hAnsi="Times New Roman" w:cs="Times New Roman"/>
          <w:b/>
          <w:bCs/>
          <w:sz w:val="24"/>
          <w:szCs w:val="24"/>
        </w:rPr>
        <w:t xml:space="preserve">A) </w:t>
      </w:r>
      <w:r w:rsidRPr="00CC1626">
        <w:rPr>
          <w:rFonts w:ascii="Times New Roman" w:hAnsi="Times New Roman" w:cs="Times New Roman"/>
          <w:sz w:val="24"/>
          <w:szCs w:val="24"/>
        </w:rPr>
        <w:t xml:space="preserve">left lateral view, </w:t>
      </w:r>
      <w:r w:rsidRPr="00CC1626">
        <w:rPr>
          <w:rFonts w:ascii="Times New Roman" w:hAnsi="Times New Roman" w:cs="Times New Roman"/>
          <w:b/>
          <w:bCs/>
          <w:sz w:val="24"/>
          <w:szCs w:val="24"/>
        </w:rPr>
        <w:t>B)</w:t>
      </w:r>
      <w:r w:rsidRPr="00CC1626">
        <w:rPr>
          <w:rFonts w:ascii="Times New Roman" w:hAnsi="Times New Roman" w:cs="Times New Roman"/>
          <w:sz w:val="24"/>
          <w:szCs w:val="24"/>
        </w:rPr>
        <w:t xml:space="preserve"> dorsal view, and </w:t>
      </w:r>
      <w:r w:rsidRPr="00CC1626">
        <w:rPr>
          <w:rFonts w:ascii="Times New Roman" w:hAnsi="Times New Roman" w:cs="Times New Roman"/>
          <w:b/>
          <w:bCs/>
          <w:sz w:val="24"/>
          <w:szCs w:val="24"/>
        </w:rPr>
        <w:t>C)</w:t>
      </w:r>
      <w:r w:rsidRPr="00CC1626">
        <w:rPr>
          <w:rFonts w:ascii="Times New Roman" w:hAnsi="Times New Roman" w:cs="Times New Roman"/>
          <w:sz w:val="24"/>
          <w:szCs w:val="24"/>
        </w:rPr>
        <w:t xml:space="preserve"> ventral view. </w:t>
      </w:r>
    </w:p>
    <w:p w14:paraId="21BDEAC8" w14:textId="77777777" w:rsidR="00C65B77" w:rsidRDefault="00C65B77" w:rsidP="00C65B77"/>
    <w:p w14:paraId="0DE4B64D" w14:textId="77777777" w:rsidR="00C65B77" w:rsidRDefault="00C65B77" w:rsidP="00C65B77"/>
    <w:p w14:paraId="1A3271EE" w14:textId="77777777" w:rsidR="00C65B77" w:rsidRDefault="00C65B77" w:rsidP="00C65B77">
      <w:r>
        <w:rPr>
          <w:noProof/>
        </w:rPr>
        <w:lastRenderedPageBreak/>
        <w:drawing>
          <wp:inline distT="0" distB="0" distL="0" distR="0" wp14:anchorId="5AF5A148" wp14:editId="3A767910">
            <wp:extent cx="5516251" cy="7314925"/>
            <wp:effectExtent l="0" t="0" r="8255" b="635"/>
            <wp:docPr id="333833066" name="Picture 4" descr="A screen shot of a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33066" name="Picture 4" descr="A screen shot of a game&#10;&#10;Description automatically generated"/>
                    <pic:cNvPicPr/>
                  </pic:nvPicPr>
                  <pic:blipFill>
                    <a:blip r:embed="rId62" cstate="print">
                      <a:extLst>
                        <a:ext uri="{28A0092B-C50C-407E-A947-70E740481C1C}">
                          <a14:useLocalDpi xmlns:a14="http://schemas.microsoft.com/office/drawing/2010/main"/>
                        </a:ext>
                      </a:extLst>
                    </a:blip>
                    <a:stretch>
                      <a:fillRect/>
                    </a:stretch>
                  </pic:blipFill>
                  <pic:spPr>
                    <a:xfrm>
                      <a:off x="0" y="0"/>
                      <a:ext cx="5519022" cy="7318600"/>
                    </a:xfrm>
                    <a:prstGeom prst="rect">
                      <a:avLst/>
                    </a:prstGeom>
                  </pic:spPr>
                </pic:pic>
              </a:graphicData>
            </a:graphic>
          </wp:inline>
        </w:drawing>
      </w:r>
    </w:p>
    <w:p w14:paraId="1C4975A7" w14:textId="77777777" w:rsidR="00C65B77" w:rsidRDefault="00C65B77" w:rsidP="00C65B77"/>
    <w:p w14:paraId="4933585E" w14:textId="77777777" w:rsidR="00C65B77" w:rsidRDefault="00C65B77" w:rsidP="00C65B77"/>
    <w:p w14:paraId="51D1D9AD" w14:textId="77777777" w:rsidR="00C65B77" w:rsidRPr="00CC1626" w:rsidRDefault="00C65B77" w:rsidP="00CC1626">
      <w:pPr>
        <w:jc w:val="both"/>
        <w:rPr>
          <w:rFonts w:ascii="Times New Roman" w:hAnsi="Times New Roman" w:cs="Times New Roman"/>
          <w:sz w:val="24"/>
          <w:szCs w:val="24"/>
        </w:rPr>
      </w:pPr>
      <w:r w:rsidRPr="00CC1626">
        <w:rPr>
          <w:rFonts w:ascii="Times New Roman" w:hAnsi="Times New Roman" w:cs="Times New Roman"/>
          <w:b/>
          <w:bCs/>
          <w:sz w:val="24"/>
          <w:szCs w:val="24"/>
        </w:rPr>
        <w:lastRenderedPageBreak/>
        <w:t xml:space="preserve">Figure S7. Morphospace reproducibility check. </w:t>
      </w:r>
      <w:r w:rsidRPr="00CC1626">
        <w:rPr>
          <w:rFonts w:ascii="Times New Roman" w:hAnsi="Times New Roman" w:cs="Times New Roman"/>
          <w:sz w:val="24"/>
          <w:szCs w:val="24"/>
        </w:rPr>
        <w:t xml:space="preserve">Red arrows point to species selected for reproducibility checks (one tetraodontid, dark green; one </w:t>
      </w:r>
      <w:proofErr w:type="spellStart"/>
      <w:r w:rsidRPr="00CC1626">
        <w:rPr>
          <w:rFonts w:ascii="Times New Roman" w:hAnsi="Times New Roman" w:cs="Times New Roman"/>
          <w:sz w:val="24"/>
          <w:szCs w:val="24"/>
        </w:rPr>
        <w:t>aracanid</w:t>
      </w:r>
      <w:proofErr w:type="spellEnd"/>
      <w:r w:rsidRPr="00CC1626">
        <w:rPr>
          <w:rFonts w:ascii="Times New Roman" w:hAnsi="Times New Roman" w:cs="Times New Roman"/>
          <w:sz w:val="24"/>
          <w:szCs w:val="24"/>
        </w:rPr>
        <w:t xml:space="preserve">, light brown). </w:t>
      </w:r>
      <w:r w:rsidRPr="00CC1626">
        <w:rPr>
          <w:rFonts w:ascii="Times New Roman" w:hAnsi="Times New Roman" w:cs="Times New Roman"/>
          <w:b/>
          <w:bCs/>
          <w:sz w:val="24"/>
          <w:szCs w:val="24"/>
        </w:rPr>
        <w:t xml:space="preserve">A) </w:t>
      </w:r>
      <w:r w:rsidRPr="00CC1626">
        <w:rPr>
          <w:rFonts w:ascii="Times New Roman" w:hAnsi="Times New Roman" w:cs="Times New Roman"/>
          <w:sz w:val="24"/>
          <w:szCs w:val="24"/>
        </w:rPr>
        <w:t xml:space="preserve">Original morphospace. </w:t>
      </w:r>
      <w:r w:rsidRPr="00CC1626">
        <w:rPr>
          <w:rFonts w:ascii="Times New Roman" w:hAnsi="Times New Roman" w:cs="Times New Roman"/>
          <w:b/>
          <w:bCs/>
          <w:sz w:val="24"/>
          <w:szCs w:val="24"/>
        </w:rPr>
        <w:t xml:space="preserve">B) </w:t>
      </w:r>
      <w:r w:rsidRPr="00CC1626">
        <w:rPr>
          <w:rFonts w:ascii="Times New Roman" w:hAnsi="Times New Roman" w:cs="Times New Roman"/>
          <w:sz w:val="24"/>
          <w:szCs w:val="24"/>
        </w:rPr>
        <w:t xml:space="preserve">Morphospace after </w:t>
      </w:r>
      <w:proofErr w:type="spellStart"/>
      <w:r w:rsidRPr="00CC1626">
        <w:rPr>
          <w:rFonts w:ascii="Times New Roman" w:hAnsi="Times New Roman" w:cs="Times New Roman"/>
          <w:sz w:val="24"/>
          <w:szCs w:val="24"/>
        </w:rPr>
        <w:t>relandmarking</w:t>
      </w:r>
      <w:proofErr w:type="spellEnd"/>
      <w:r w:rsidRPr="00CC1626">
        <w:rPr>
          <w:rFonts w:ascii="Times New Roman" w:hAnsi="Times New Roman" w:cs="Times New Roman"/>
          <w:sz w:val="24"/>
          <w:szCs w:val="24"/>
        </w:rPr>
        <w:t xml:space="preserve"> two randomly selected species. </w:t>
      </w:r>
    </w:p>
    <w:p w14:paraId="575B53B3" w14:textId="65A6ED57" w:rsidR="00CC1626" w:rsidRDefault="00CC1626">
      <w:r>
        <w:br w:type="page"/>
      </w:r>
    </w:p>
    <w:p w14:paraId="4FEC1159" w14:textId="77777777" w:rsidR="00CC1626" w:rsidRDefault="00CC1626" w:rsidP="00C65B77"/>
    <w:p w14:paraId="7A989F48" w14:textId="77777777" w:rsidR="00C65B77" w:rsidRDefault="00C65B77" w:rsidP="00C65B77">
      <w:r>
        <w:rPr>
          <w:noProof/>
        </w:rPr>
        <w:drawing>
          <wp:inline distT="0" distB="0" distL="0" distR="0" wp14:anchorId="593D4B14" wp14:editId="687C6E2D">
            <wp:extent cx="5943600" cy="4250690"/>
            <wp:effectExtent l="0" t="0" r="0" b="0"/>
            <wp:docPr id="415142702" name="Picture 2" descr="A collage of image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42702" name="Picture 2" descr="A collage of images of different colors&#10;&#10;Description automatically generated"/>
                    <pic:cNvPicPr/>
                  </pic:nvPicPr>
                  <pic:blipFill>
                    <a:blip r:embed="rId63" cstate="print">
                      <a:extLst>
                        <a:ext uri="{28A0092B-C50C-407E-A947-70E740481C1C}">
                          <a14:useLocalDpi xmlns:a14="http://schemas.microsoft.com/office/drawing/2010/main"/>
                        </a:ext>
                      </a:extLst>
                    </a:blip>
                    <a:stretch>
                      <a:fillRect/>
                    </a:stretch>
                  </pic:blipFill>
                  <pic:spPr>
                    <a:xfrm>
                      <a:off x="0" y="0"/>
                      <a:ext cx="5943600" cy="4250690"/>
                    </a:xfrm>
                    <a:prstGeom prst="rect">
                      <a:avLst/>
                    </a:prstGeom>
                  </pic:spPr>
                </pic:pic>
              </a:graphicData>
            </a:graphic>
          </wp:inline>
        </w:drawing>
      </w:r>
    </w:p>
    <w:p w14:paraId="4C237A67" w14:textId="77777777" w:rsidR="00C65B77" w:rsidRDefault="00C65B77" w:rsidP="00C65B77">
      <w:pPr>
        <w:rPr>
          <w:b/>
          <w:bCs/>
        </w:rPr>
      </w:pPr>
    </w:p>
    <w:p w14:paraId="081B94F7" w14:textId="77777777" w:rsidR="00C65B77" w:rsidRPr="004E3E29" w:rsidRDefault="00C65B77" w:rsidP="004E3E29">
      <w:pPr>
        <w:jc w:val="both"/>
        <w:rPr>
          <w:rFonts w:ascii="Times New Roman" w:hAnsi="Times New Roman" w:cs="Times New Roman"/>
          <w:sz w:val="24"/>
          <w:szCs w:val="24"/>
        </w:rPr>
      </w:pPr>
      <w:r w:rsidRPr="004E3E29">
        <w:rPr>
          <w:rFonts w:ascii="Times New Roman" w:hAnsi="Times New Roman" w:cs="Times New Roman"/>
          <w:b/>
          <w:bCs/>
          <w:sz w:val="24"/>
          <w:szCs w:val="24"/>
        </w:rPr>
        <w:t>Figure S8.</w:t>
      </w:r>
      <w:r w:rsidRPr="004E3E29">
        <w:rPr>
          <w:rFonts w:ascii="Times New Roman" w:hAnsi="Times New Roman" w:cs="Times New Roman"/>
          <w:sz w:val="24"/>
          <w:szCs w:val="24"/>
        </w:rPr>
        <w:t xml:space="preserve"> </w:t>
      </w:r>
      <w:r w:rsidRPr="004E3E29">
        <w:rPr>
          <w:rFonts w:ascii="Times New Roman" w:hAnsi="Times New Roman" w:cs="Times New Roman"/>
          <w:b/>
          <w:bCs/>
          <w:sz w:val="24"/>
          <w:szCs w:val="24"/>
        </w:rPr>
        <w:t>Eight hypotheses of modularity used in this study.</w:t>
      </w:r>
      <w:r w:rsidRPr="004E3E29">
        <w:rPr>
          <w:rFonts w:ascii="Times New Roman" w:hAnsi="Times New Roman" w:cs="Times New Roman"/>
          <w:sz w:val="24"/>
          <w:szCs w:val="24"/>
        </w:rPr>
        <w:t xml:space="preserve"> For each hypothesis, the specific modules, and the skull regions they encompass, are listed. Each hypothesis, </w:t>
      </w:r>
      <w:proofErr w:type="gramStart"/>
      <w:r w:rsidRPr="004E3E29">
        <w:rPr>
          <w:rFonts w:ascii="Times New Roman" w:hAnsi="Times New Roman" w:cs="Times New Roman"/>
          <w:sz w:val="24"/>
          <w:szCs w:val="24"/>
        </w:rPr>
        <w:t>with the exception of</w:t>
      </w:r>
      <w:proofErr w:type="gramEnd"/>
      <w:r w:rsidRPr="004E3E29">
        <w:rPr>
          <w:rFonts w:ascii="Times New Roman" w:hAnsi="Times New Roman" w:cs="Times New Roman"/>
          <w:sz w:val="24"/>
          <w:szCs w:val="24"/>
        </w:rPr>
        <w:t xml:space="preserve"> the individual bone module, is referenced from a past study, indicated in superscript. </w:t>
      </w:r>
    </w:p>
    <w:p w14:paraId="252E8F84" w14:textId="77777777" w:rsidR="00C65B77" w:rsidRDefault="00C65B77" w:rsidP="00C65B77"/>
    <w:p w14:paraId="06446EE2" w14:textId="77777777" w:rsidR="00C65B77" w:rsidRDefault="00C65B77" w:rsidP="00C65B77"/>
    <w:p w14:paraId="0A5E82DC" w14:textId="77777777" w:rsidR="00C65B77" w:rsidRDefault="00C65B77" w:rsidP="00C65B77"/>
    <w:p w14:paraId="66CEF295" w14:textId="77777777" w:rsidR="00C65B77" w:rsidRDefault="00C65B77" w:rsidP="00C65B77">
      <w:pPr>
        <w:rPr>
          <w:b/>
          <w:bCs/>
        </w:rPr>
      </w:pPr>
    </w:p>
    <w:p w14:paraId="2C3D34F7" w14:textId="77777777" w:rsidR="00C65B77" w:rsidRDefault="00C65B77" w:rsidP="00C65B77">
      <w:pPr>
        <w:rPr>
          <w:b/>
          <w:bCs/>
        </w:rPr>
      </w:pPr>
    </w:p>
    <w:p w14:paraId="4325C4B7" w14:textId="77777777" w:rsidR="00C65B77" w:rsidRDefault="00C65B77" w:rsidP="00C65B77">
      <w:pPr>
        <w:rPr>
          <w:b/>
          <w:bCs/>
        </w:rPr>
      </w:pPr>
    </w:p>
    <w:p w14:paraId="1AF88A48" w14:textId="77777777" w:rsidR="00C65B77" w:rsidRDefault="00C65B77" w:rsidP="00C65B77">
      <w:pPr>
        <w:rPr>
          <w:b/>
          <w:bCs/>
        </w:rPr>
      </w:pPr>
    </w:p>
    <w:p w14:paraId="4BDDB1EA" w14:textId="77777777" w:rsidR="00C65B77" w:rsidRDefault="00C65B77" w:rsidP="00C65B77">
      <w:pPr>
        <w:rPr>
          <w:b/>
          <w:bCs/>
        </w:rPr>
      </w:pPr>
    </w:p>
    <w:p w14:paraId="30519098" w14:textId="77777777" w:rsidR="00C65B77" w:rsidRPr="00221D47" w:rsidRDefault="00C65B77" w:rsidP="00221D47">
      <w:pPr>
        <w:jc w:val="both"/>
        <w:rPr>
          <w:rFonts w:ascii="Times New Roman" w:hAnsi="Times New Roman" w:cs="Times New Roman"/>
          <w:sz w:val="24"/>
          <w:szCs w:val="24"/>
        </w:rPr>
      </w:pPr>
      <w:r w:rsidRPr="00221D47">
        <w:rPr>
          <w:rFonts w:ascii="Times New Roman" w:hAnsi="Times New Roman" w:cs="Times New Roman"/>
          <w:b/>
          <w:bCs/>
          <w:sz w:val="24"/>
          <w:szCs w:val="24"/>
        </w:rPr>
        <w:lastRenderedPageBreak/>
        <w:t>Table S1.</w:t>
      </w:r>
      <w:r w:rsidRPr="00221D47">
        <w:rPr>
          <w:rFonts w:ascii="Times New Roman" w:hAnsi="Times New Roman" w:cs="Times New Roman"/>
          <w:sz w:val="24"/>
          <w:szCs w:val="24"/>
        </w:rPr>
        <w:t xml:space="preserve"> Log marginal likelihoods and Bayes factors for the single rate Brownian motion model and the Variable rates model used to analyze trait evolution of the tetraodontiform skull shape dataset in BayesTraitsv4. A Bayes factor greater than 10 indicates strong support for that model. </w:t>
      </w:r>
      <w:proofErr w:type="gramStart"/>
      <w:r w:rsidRPr="00221D47">
        <w:rPr>
          <w:rFonts w:ascii="Times New Roman" w:hAnsi="Times New Roman" w:cs="Times New Roman"/>
          <w:sz w:val="24"/>
          <w:szCs w:val="24"/>
        </w:rPr>
        <w:t>Best</w:t>
      </w:r>
      <w:proofErr w:type="gramEnd"/>
      <w:r w:rsidRPr="00221D47">
        <w:rPr>
          <w:rFonts w:ascii="Times New Roman" w:hAnsi="Times New Roman" w:cs="Times New Roman"/>
          <w:sz w:val="24"/>
          <w:szCs w:val="24"/>
        </w:rPr>
        <w:t xml:space="preserve"> supported model is shown in bold. </w:t>
      </w:r>
    </w:p>
    <w:p w14:paraId="4424D975" w14:textId="77777777" w:rsidR="00C65B77" w:rsidRDefault="00C65B77" w:rsidP="00C65B77"/>
    <w:p w14:paraId="54B726DC" w14:textId="77777777" w:rsidR="00C65B77" w:rsidRDefault="00C65B77" w:rsidP="00C65B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65B77" w14:paraId="25F3D05D" w14:textId="77777777" w:rsidTr="00984A09">
        <w:tc>
          <w:tcPr>
            <w:tcW w:w="3116" w:type="dxa"/>
            <w:tcBorders>
              <w:bottom w:val="single" w:sz="4" w:space="0" w:color="auto"/>
            </w:tcBorders>
          </w:tcPr>
          <w:p w14:paraId="115A9918" w14:textId="77777777" w:rsidR="00C65B77" w:rsidRDefault="00C65B77" w:rsidP="00984A09">
            <w:r>
              <w:t>Model</w:t>
            </w:r>
          </w:p>
        </w:tc>
        <w:tc>
          <w:tcPr>
            <w:tcW w:w="3117" w:type="dxa"/>
            <w:tcBorders>
              <w:bottom w:val="single" w:sz="4" w:space="0" w:color="auto"/>
            </w:tcBorders>
          </w:tcPr>
          <w:p w14:paraId="5BAFF905" w14:textId="77777777" w:rsidR="00C65B77" w:rsidRDefault="00C65B77" w:rsidP="00984A09">
            <w:r>
              <w:t>Log marginal likelihood</w:t>
            </w:r>
          </w:p>
        </w:tc>
        <w:tc>
          <w:tcPr>
            <w:tcW w:w="3117" w:type="dxa"/>
            <w:tcBorders>
              <w:bottom w:val="single" w:sz="4" w:space="0" w:color="auto"/>
            </w:tcBorders>
          </w:tcPr>
          <w:p w14:paraId="08F123B7" w14:textId="77777777" w:rsidR="00C65B77" w:rsidRDefault="00C65B77" w:rsidP="00984A09">
            <w:r>
              <w:t>Log Bayes factor</w:t>
            </w:r>
          </w:p>
        </w:tc>
      </w:tr>
      <w:tr w:rsidR="00C65B77" w14:paraId="41B9573F" w14:textId="77777777" w:rsidTr="00984A09">
        <w:tc>
          <w:tcPr>
            <w:tcW w:w="3116" w:type="dxa"/>
            <w:tcBorders>
              <w:top w:val="single" w:sz="4" w:space="0" w:color="auto"/>
            </w:tcBorders>
          </w:tcPr>
          <w:p w14:paraId="158D520F" w14:textId="77777777" w:rsidR="00C65B77" w:rsidRDefault="00C65B77" w:rsidP="00984A09">
            <w:r>
              <w:t>Brownian motion</w:t>
            </w:r>
          </w:p>
        </w:tc>
        <w:tc>
          <w:tcPr>
            <w:tcW w:w="3117" w:type="dxa"/>
            <w:tcBorders>
              <w:top w:val="single" w:sz="4" w:space="0" w:color="auto"/>
            </w:tcBorders>
          </w:tcPr>
          <w:p w14:paraId="6991CDDB" w14:textId="77777777" w:rsidR="00C65B77" w:rsidRDefault="00C65B77" w:rsidP="00984A09">
            <w:r w:rsidRPr="00A56998">
              <w:t>-13542.09</w:t>
            </w:r>
          </w:p>
        </w:tc>
        <w:tc>
          <w:tcPr>
            <w:tcW w:w="3117" w:type="dxa"/>
            <w:tcBorders>
              <w:top w:val="single" w:sz="4" w:space="0" w:color="auto"/>
            </w:tcBorders>
          </w:tcPr>
          <w:p w14:paraId="1993448B" w14:textId="77777777" w:rsidR="00C65B77" w:rsidRDefault="00C65B77" w:rsidP="00984A09">
            <w:r>
              <w:t>-2061.9</w:t>
            </w:r>
          </w:p>
        </w:tc>
      </w:tr>
      <w:tr w:rsidR="00C65B77" w14:paraId="10048E2C" w14:textId="77777777" w:rsidTr="00984A09">
        <w:tc>
          <w:tcPr>
            <w:tcW w:w="3116" w:type="dxa"/>
          </w:tcPr>
          <w:p w14:paraId="7E54E20D" w14:textId="77777777" w:rsidR="00C65B77" w:rsidRPr="00D63BCB" w:rsidRDefault="00C65B77" w:rsidP="00984A09">
            <w:pPr>
              <w:rPr>
                <w:b/>
                <w:bCs/>
              </w:rPr>
            </w:pPr>
            <w:r w:rsidRPr="00D63BCB">
              <w:rPr>
                <w:b/>
                <w:bCs/>
              </w:rPr>
              <w:t>Variable rates</w:t>
            </w:r>
          </w:p>
        </w:tc>
        <w:tc>
          <w:tcPr>
            <w:tcW w:w="3117" w:type="dxa"/>
          </w:tcPr>
          <w:p w14:paraId="19710895" w14:textId="77777777" w:rsidR="00C65B77" w:rsidRPr="00D63BCB" w:rsidRDefault="00C65B77" w:rsidP="00984A09">
            <w:pPr>
              <w:rPr>
                <w:b/>
                <w:bCs/>
              </w:rPr>
            </w:pPr>
            <w:r w:rsidRPr="00D63BCB">
              <w:rPr>
                <w:b/>
                <w:bCs/>
              </w:rPr>
              <w:t>-12511.14</w:t>
            </w:r>
          </w:p>
        </w:tc>
        <w:tc>
          <w:tcPr>
            <w:tcW w:w="3117" w:type="dxa"/>
          </w:tcPr>
          <w:p w14:paraId="2062F959" w14:textId="77777777" w:rsidR="00C65B77" w:rsidRPr="00D63BCB" w:rsidRDefault="00C65B77" w:rsidP="00984A09">
            <w:pPr>
              <w:rPr>
                <w:b/>
                <w:bCs/>
              </w:rPr>
            </w:pPr>
            <w:r w:rsidRPr="00D63BCB">
              <w:rPr>
                <w:b/>
                <w:bCs/>
              </w:rPr>
              <w:t>2061.9</w:t>
            </w:r>
          </w:p>
        </w:tc>
      </w:tr>
    </w:tbl>
    <w:p w14:paraId="19CEE25D" w14:textId="77777777" w:rsidR="00C65B77" w:rsidRPr="00A56998" w:rsidRDefault="00C65B77" w:rsidP="00C65B77"/>
    <w:p w14:paraId="30CEBBFD" w14:textId="77777777" w:rsidR="00C65B77" w:rsidRDefault="00C65B77" w:rsidP="00C65B77">
      <w:pPr>
        <w:rPr>
          <w:b/>
          <w:bCs/>
        </w:rPr>
      </w:pPr>
    </w:p>
    <w:p w14:paraId="060EA737" w14:textId="77777777" w:rsidR="00C65B77" w:rsidRDefault="00C65B77" w:rsidP="00C65B77">
      <w:pPr>
        <w:rPr>
          <w:b/>
          <w:bCs/>
        </w:rPr>
      </w:pPr>
    </w:p>
    <w:p w14:paraId="7B319556" w14:textId="77777777" w:rsidR="00C65B77" w:rsidRDefault="00C65B77" w:rsidP="00C65B77">
      <w:pPr>
        <w:rPr>
          <w:b/>
          <w:bCs/>
        </w:rPr>
      </w:pPr>
    </w:p>
    <w:p w14:paraId="383AF276" w14:textId="77777777" w:rsidR="00C65B77" w:rsidRDefault="00C65B77" w:rsidP="00C65B77"/>
    <w:p w14:paraId="48747A33" w14:textId="77777777" w:rsidR="00C65B77" w:rsidRDefault="00C65B77" w:rsidP="00C65B77"/>
    <w:p w14:paraId="3780CE7E" w14:textId="77777777" w:rsidR="00C65B77" w:rsidRDefault="00C65B77" w:rsidP="00C65B77"/>
    <w:p w14:paraId="637E9B0D" w14:textId="77777777" w:rsidR="00C65B77" w:rsidRDefault="00C65B77" w:rsidP="00C65B77"/>
    <w:p w14:paraId="0B0F356A" w14:textId="77777777" w:rsidR="00C65B77" w:rsidRDefault="00C65B77" w:rsidP="00C65B77"/>
    <w:p w14:paraId="6180E85D" w14:textId="77777777" w:rsidR="00C65B77" w:rsidRDefault="00C65B77" w:rsidP="00C65B77"/>
    <w:p w14:paraId="295F3538" w14:textId="77777777" w:rsidR="00C65B77" w:rsidRDefault="00C65B77" w:rsidP="00C65B77"/>
    <w:p w14:paraId="44895B5E" w14:textId="77777777" w:rsidR="00C65B77" w:rsidRDefault="00C65B77" w:rsidP="00C65B77"/>
    <w:p w14:paraId="6482FD90" w14:textId="77777777" w:rsidR="00C65B77" w:rsidRDefault="00C65B77" w:rsidP="00C65B77"/>
    <w:p w14:paraId="1046640B" w14:textId="77777777" w:rsidR="00C65B77" w:rsidRDefault="00C65B77" w:rsidP="00C65B77"/>
    <w:p w14:paraId="7778AE98" w14:textId="77777777" w:rsidR="00C65B77" w:rsidRDefault="00C65B77" w:rsidP="00C65B77"/>
    <w:p w14:paraId="6BCEEAB0" w14:textId="77777777" w:rsidR="00C65B77" w:rsidRDefault="00C65B77" w:rsidP="00C65B77"/>
    <w:p w14:paraId="7C0E4A4F" w14:textId="77777777" w:rsidR="00C65B77" w:rsidRDefault="00C65B77" w:rsidP="00C65B77"/>
    <w:p w14:paraId="4B45B9F3" w14:textId="77777777" w:rsidR="00C65B77" w:rsidRDefault="00C65B77" w:rsidP="00C65B77"/>
    <w:p w14:paraId="4CFB85DB" w14:textId="77777777" w:rsidR="00C65B77" w:rsidRDefault="00C65B77" w:rsidP="00C65B77"/>
    <w:p w14:paraId="684AEF95" w14:textId="77777777" w:rsidR="00C65B77" w:rsidRDefault="00C65B77" w:rsidP="00C65B77"/>
    <w:p w14:paraId="1DD61CD8" w14:textId="77777777" w:rsidR="00C65B77" w:rsidRDefault="00C65B77" w:rsidP="00C65B77"/>
    <w:p w14:paraId="7181D9EB" w14:textId="49DE784D" w:rsidR="00C65B77" w:rsidRPr="00221D47" w:rsidRDefault="00C65B77" w:rsidP="00221D47">
      <w:pPr>
        <w:jc w:val="both"/>
        <w:rPr>
          <w:rFonts w:ascii="Times New Roman" w:hAnsi="Times New Roman" w:cs="Times New Roman"/>
          <w:sz w:val="24"/>
          <w:szCs w:val="24"/>
        </w:rPr>
      </w:pPr>
      <w:r w:rsidRPr="00221D47">
        <w:rPr>
          <w:rFonts w:ascii="Times New Roman" w:hAnsi="Times New Roman" w:cs="Times New Roman"/>
          <w:b/>
          <w:bCs/>
          <w:sz w:val="24"/>
          <w:szCs w:val="24"/>
        </w:rPr>
        <w:lastRenderedPageBreak/>
        <w:t xml:space="preserve">Table S2. </w:t>
      </w:r>
      <w:r w:rsidRPr="00221D47">
        <w:rPr>
          <w:rFonts w:ascii="Times New Roman" w:hAnsi="Times New Roman" w:cs="Times New Roman"/>
          <w:sz w:val="24"/>
          <w:szCs w:val="24"/>
        </w:rPr>
        <w:t xml:space="preserve">Result of covariance ratio (CR) analyses for all modularity hypotheses. Shown are the effect sizes, CR scores, and p values for each of the eight modularity hypotheses tested. More negative effect sizes indicate a better fit and stronger modular signal. A CR score closer to 1 represents a weaker modular signal. </w:t>
      </w:r>
      <w:proofErr w:type="gramStart"/>
      <w:r w:rsidRPr="00221D47">
        <w:rPr>
          <w:rFonts w:ascii="Times New Roman" w:hAnsi="Times New Roman" w:cs="Times New Roman"/>
          <w:sz w:val="24"/>
          <w:szCs w:val="24"/>
        </w:rPr>
        <w:t>Best</w:t>
      </w:r>
      <w:proofErr w:type="gramEnd"/>
      <w:r w:rsidRPr="00221D47">
        <w:rPr>
          <w:rFonts w:ascii="Times New Roman" w:hAnsi="Times New Roman" w:cs="Times New Roman"/>
          <w:sz w:val="24"/>
          <w:szCs w:val="24"/>
        </w:rPr>
        <w:t xml:space="preserve"> supported modular hypothesis is shown in bold. </w:t>
      </w:r>
    </w:p>
    <w:p w14:paraId="1D921139" w14:textId="77777777" w:rsidR="00C65B77" w:rsidRDefault="00C65B77" w:rsidP="00C65B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C65B77" w14:paraId="6D1C98CF" w14:textId="77777777" w:rsidTr="00984A09">
        <w:tc>
          <w:tcPr>
            <w:tcW w:w="2337" w:type="dxa"/>
            <w:tcBorders>
              <w:bottom w:val="single" w:sz="4" w:space="0" w:color="auto"/>
            </w:tcBorders>
          </w:tcPr>
          <w:p w14:paraId="07AB6D22" w14:textId="77777777" w:rsidR="00C65B77" w:rsidRDefault="00C65B77" w:rsidP="00984A09">
            <w:pPr>
              <w:tabs>
                <w:tab w:val="left" w:pos="1180"/>
              </w:tabs>
            </w:pPr>
            <w:r>
              <w:t xml:space="preserve">Model </w:t>
            </w:r>
          </w:p>
        </w:tc>
        <w:tc>
          <w:tcPr>
            <w:tcW w:w="2337" w:type="dxa"/>
            <w:tcBorders>
              <w:bottom w:val="single" w:sz="4" w:space="0" w:color="auto"/>
            </w:tcBorders>
          </w:tcPr>
          <w:p w14:paraId="56867862" w14:textId="77777777" w:rsidR="00C65B77" w:rsidRDefault="00C65B77" w:rsidP="00984A09">
            <w:r>
              <w:t>Effect size</w:t>
            </w:r>
          </w:p>
        </w:tc>
        <w:tc>
          <w:tcPr>
            <w:tcW w:w="2338" w:type="dxa"/>
            <w:tcBorders>
              <w:bottom w:val="single" w:sz="4" w:space="0" w:color="auto"/>
            </w:tcBorders>
          </w:tcPr>
          <w:p w14:paraId="7FC528EE" w14:textId="77777777" w:rsidR="00C65B77" w:rsidRDefault="00C65B77" w:rsidP="00984A09">
            <w:r>
              <w:t>CR score</w:t>
            </w:r>
          </w:p>
        </w:tc>
        <w:tc>
          <w:tcPr>
            <w:tcW w:w="2338" w:type="dxa"/>
            <w:tcBorders>
              <w:bottom w:val="single" w:sz="4" w:space="0" w:color="auto"/>
            </w:tcBorders>
          </w:tcPr>
          <w:p w14:paraId="49C030CA" w14:textId="77777777" w:rsidR="00C65B77" w:rsidRDefault="00C65B77" w:rsidP="00984A09">
            <w:r>
              <w:t>P value</w:t>
            </w:r>
          </w:p>
        </w:tc>
      </w:tr>
      <w:tr w:rsidR="00C65B77" w14:paraId="53B8E718" w14:textId="77777777" w:rsidTr="00984A09">
        <w:tc>
          <w:tcPr>
            <w:tcW w:w="2337" w:type="dxa"/>
            <w:tcBorders>
              <w:top w:val="single" w:sz="4" w:space="0" w:color="auto"/>
            </w:tcBorders>
          </w:tcPr>
          <w:p w14:paraId="7D1F3ED2" w14:textId="77777777" w:rsidR="00C65B77" w:rsidRDefault="00C65B77" w:rsidP="00984A09">
            <w:r>
              <w:t>Feeding</w:t>
            </w:r>
          </w:p>
        </w:tc>
        <w:tc>
          <w:tcPr>
            <w:tcW w:w="2337" w:type="dxa"/>
            <w:tcBorders>
              <w:top w:val="single" w:sz="4" w:space="0" w:color="auto"/>
            </w:tcBorders>
          </w:tcPr>
          <w:p w14:paraId="32BA07C9" w14:textId="77777777" w:rsidR="00C65B77" w:rsidRDefault="00C65B77" w:rsidP="00984A09">
            <w:r>
              <w:t>-2.33</w:t>
            </w:r>
          </w:p>
        </w:tc>
        <w:tc>
          <w:tcPr>
            <w:tcW w:w="2338" w:type="dxa"/>
            <w:tcBorders>
              <w:top w:val="single" w:sz="4" w:space="0" w:color="auto"/>
            </w:tcBorders>
          </w:tcPr>
          <w:p w14:paraId="25C9697C" w14:textId="77777777" w:rsidR="00C65B77" w:rsidRDefault="00C65B77" w:rsidP="00984A09">
            <w:r>
              <w:t>0.915</w:t>
            </w:r>
          </w:p>
        </w:tc>
        <w:tc>
          <w:tcPr>
            <w:tcW w:w="2338" w:type="dxa"/>
            <w:tcBorders>
              <w:top w:val="single" w:sz="4" w:space="0" w:color="auto"/>
            </w:tcBorders>
          </w:tcPr>
          <w:p w14:paraId="3AE08E1E" w14:textId="77777777" w:rsidR="00C65B77" w:rsidRDefault="00C65B77" w:rsidP="00984A09">
            <w:r>
              <w:t>0.01</w:t>
            </w:r>
          </w:p>
        </w:tc>
      </w:tr>
      <w:tr w:rsidR="00C65B77" w14:paraId="05E46749" w14:textId="77777777" w:rsidTr="00984A09">
        <w:tc>
          <w:tcPr>
            <w:tcW w:w="2337" w:type="dxa"/>
          </w:tcPr>
          <w:p w14:paraId="77866785" w14:textId="77777777" w:rsidR="00C65B77" w:rsidRDefault="00C65B77" w:rsidP="00984A09">
            <w:r>
              <w:t>FBM</w:t>
            </w:r>
          </w:p>
        </w:tc>
        <w:tc>
          <w:tcPr>
            <w:tcW w:w="2337" w:type="dxa"/>
          </w:tcPr>
          <w:p w14:paraId="7A3E576B" w14:textId="77777777" w:rsidR="00C65B77" w:rsidRDefault="00C65B77" w:rsidP="00984A09">
            <w:r>
              <w:t>-3.95</w:t>
            </w:r>
          </w:p>
        </w:tc>
        <w:tc>
          <w:tcPr>
            <w:tcW w:w="2338" w:type="dxa"/>
          </w:tcPr>
          <w:p w14:paraId="44AC98AF" w14:textId="77777777" w:rsidR="00C65B77" w:rsidRDefault="00C65B77" w:rsidP="00984A09">
            <w:r>
              <w:t>0.826</w:t>
            </w:r>
          </w:p>
        </w:tc>
        <w:tc>
          <w:tcPr>
            <w:tcW w:w="2338" w:type="dxa"/>
          </w:tcPr>
          <w:p w14:paraId="2C6A524F" w14:textId="77777777" w:rsidR="00C65B77" w:rsidRDefault="00C65B77" w:rsidP="00984A09">
            <w:r>
              <w:t>0.001</w:t>
            </w:r>
          </w:p>
        </w:tc>
      </w:tr>
      <w:tr w:rsidR="00C65B77" w14:paraId="410193CF" w14:textId="77777777" w:rsidTr="00984A09">
        <w:tc>
          <w:tcPr>
            <w:tcW w:w="2337" w:type="dxa"/>
          </w:tcPr>
          <w:p w14:paraId="265B130B" w14:textId="77777777" w:rsidR="00C65B77" w:rsidRDefault="00C65B77" w:rsidP="00984A09">
            <w:r>
              <w:t>Embryology I</w:t>
            </w:r>
          </w:p>
        </w:tc>
        <w:tc>
          <w:tcPr>
            <w:tcW w:w="2337" w:type="dxa"/>
          </w:tcPr>
          <w:p w14:paraId="0EF65754" w14:textId="77777777" w:rsidR="00C65B77" w:rsidRDefault="00C65B77" w:rsidP="00984A09">
            <w:r>
              <w:t>-4.70</w:t>
            </w:r>
          </w:p>
        </w:tc>
        <w:tc>
          <w:tcPr>
            <w:tcW w:w="2338" w:type="dxa"/>
          </w:tcPr>
          <w:p w14:paraId="1B80EC30" w14:textId="77777777" w:rsidR="00C65B77" w:rsidRDefault="00C65B77" w:rsidP="00984A09">
            <w:r>
              <w:t>0.808</w:t>
            </w:r>
          </w:p>
        </w:tc>
        <w:tc>
          <w:tcPr>
            <w:tcW w:w="2338" w:type="dxa"/>
          </w:tcPr>
          <w:p w14:paraId="3BF1A988" w14:textId="77777777" w:rsidR="00C65B77" w:rsidRDefault="00C65B77" w:rsidP="00984A09">
            <w:r>
              <w:t>0.001</w:t>
            </w:r>
          </w:p>
        </w:tc>
      </w:tr>
      <w:tr w:rsidR="00C65B77" w14:paraId="23549AC1" w14:textId="77777777" w:rsidTr="00984A09">
        <w:tc>
          <w:tcPr>
            <w:tcW w:w="2337" w:type="dxa"/>
          </w:tcPr>
          <w:p w14:paraId="74903806" w14:textId="77777777" w:rsidR="00C65B77" w:rsidRDefault="00C65B77" w:rsidP="00984A09">
            <w:r>
              <w:t>Embryology II</w:t>
            </w:r>
          </w:p>
        </w:tc>
        <w:tc>
          <w:tcPr>
            <w:tcW w:w="2337" w:type="dxa"/>
          </w:tcPr>
          <w:p w14:paraId="5BC2377D" w14:textId="77777777" w:rsidR="00C65B77" w:rsidRDefault="00C65B77" w:rsidP="00984A09">
            <w:r>
              <w:t>-2.21</w:t>
            </w:r>
          </w:p>
        </w:tc>
        <w:tc>
          <w:tcPr>
            <w:tcW w:w="2338" w:type="dxa"/>
          </w:tcPr>
          <w:p w14:paraId="44D7933F" w14:textId="77777777" w:rsidR="00C65B77" w:rsidRDefault="00C65B77" w:rsidP="00984A09">
            <w:r>
              <w:t>0.914</w:t>
            </w:r>
          </w:p>
        </w:tc>
        <w:tc>
          <w:tcPr>
            <w:tcW w:w="2338" w:type="dxa"/>
          </w:tcPr>
          <w:p w14:paraId="1D38B3C0" w14:textId="77777777" w:rsidR="00C65B77" w:rsidRDefault="00C65B77" w:rsidP="00984A09">
            <w:r>
              <w:t>0.017</w:t>
            </w:r>
          </w:p>
        </w:tc>
      </w:tr>
      <w:tr w:rsidR="00C65B77" w14:paraId="0DDC317A" w14:textId="77777777" w:rsidTr="00984A09">
        <w:tc>
          <w:tcPr>
            <w:tcW w:w="2337" w:type="dxa"/>
          </w:tcPr>
          <w:p w14:paraId="7FC194F5" w14:textId="77777777" w:rsidR="00C65B77" w:rsidRDefault="00C65B77" w:rsidP="00984A09">
            <w:r>
              <w:t>Sensory I</w:t>
            </w:r>
          </w:p>
        </w:tc>
        <w:tc>
          <w:tcPr>
            <w:tcW w:w="2337" w:type="dxa"/>
          </w:tcPr>
          <w:p w14:paraId="407C79B5" w14:textId="77777777" w:rsidR="00C65B77" w:rsidRDefault="00C65B77" w:rsidP="00984A09">
            <w:r>
              <w:t>-2.11</w:t>
            </w:r>
          </w:p>
        </w:tc>
        <w:tc>
          <w:tcPr>
            <w:tcW w:w="2338" w:type="dxa"/>
          </w:tcPr>
          <w:p w14:paraId="0255F497" w14:textId="77777777" w:rsidR="00C65B77" w:rsidRDefault="00C65B77" w:rsidP="00984A09">
            <w:r>
              <w:t>0.811</w:t>
            </w:r>
          </w:p>
        </w:tc>
        <w:tc>
          <w:tcPr>
            <w:tcW w:w="2338" w:type="dxa"/>
          </w:tcPr>
          <w:p w14:paraId="3695048C" w14:textId="77777777" w:rsidR="00C65B77" w:rsidRDefault="00C65B77" w:rsidP="00984A09">
            <w:r>
              <w:t>0.024</w:t>
            </w:r>
          </w:p>
        </w:tc>
      </w:tr>
      <w:tr w:rsidR="00C65B77" w14:paraId="1B65F802" w14:textId="77777777" w:rsidTr="00984A09">
        <w:tc>
          <w:tcPr>
            <w:tcW w:w="2337" w:type="dxa"/>
          </w:tcPr>
          <w:p w14:paraId="5362CBCB" w14:textId="77777777" w:rsidR="00C65B77" w:rsidRDefault="00C65B77" w:rsidP="00984A09">
            <w:r>
              <w:t>Sensory II</w:t>
            </w:r>
          </w:p>
        </w:tc>
        <w:tc>
          <w:tcPr>
            <w:tcW w:w="2337" w:type="dxa"/>
          </w:tcPr>
          <w:p w14:paraId="1031069D" w14:textId="77777777" w:rsidR="00C65B77" w:rsidRDefault="00C65B77" w:rsidP="00984A09">
            <w:r>
              <w:t>-2.40</w:t>
            </w:r>
          </w:p>
        </w:tc>
        <w:tc>
          <w:tcPr>
            <w:tcW w:w="2338" w:type="dxa"/>
          </w:tcPr>
          <w:p w14:paraId="43D75CAC" w14:textId="77777777" w:rsidR="00C65B77" w:rsidRDefault="00C65B77" w:rsidP="00984A09">
            <w:r>
              <w:t>0.824</w:t>
            </w:r>
          </w:p>
        </w:tc>
        <w:tc>
          <w:tcPr>
            <w:tcW w:w="2338" w:type="dxa"/>
          </w:tcPr>
          <w:p w14:paraId="380B0FB2" w14:textId="77777777" w:rsidR="00C65B77" w:rsidRDefault="00C65B77" w:rsidP="00984A09">
            <w:r>
              <w:t>0.014</w:t>
            </w:r>
          </w:p>
        </w:tc>
      </w:tr>
      <w:tr w:rsidR="00C65B77" w14:paraId="4CAF7360" w14:textId="77777777" w:rsidTr="00984A09">
        <w:tc>
          <w:tcPr>
            <w:tcW w:w="2337" w:type="dxa"/>
          </w:tcPr>
          <w:p w14:paraId="31E81E1F" w14:textId="77777777" w:rsidR="00C65B77" w:rsidRDefault="00C65B77" w:rsidP="00984A09">
            <w:r>
              <w:t>Functional</w:t>
            </w:r>
          </w:p>
        </w:tc>
        <w:tc>
          <w:tcPr>
            <w:tcW w:w="2337" w:type="dxa"/>
          </w:tcPr>
          <w:p w14:paraId="30D86A59" w14:textId="77777777" w:rsidR="00C65B77" w:rsidRDefault="00C65B77" w:rsidP="00984A09">
            <w:r>
              <w:t>-3.64</w:t>
            </w:r>
          </w:p>
        </w:tc>
        <w:tc>
          <w:tcPr>
            <w:tcW w:w="2338" w:type="dxa"/>
          </w:tcPr>
          <w:p w14:paraId="79749F10" w14:textId="77777777" w:rsidR="00C65B77" w:rsidRDefault="00C65B77" w:rsidP="00984A09">
            <w:r>
              <w:t>0.870</w:t>
            </w:r>
          </w:p>
        </w:tc>
        <w:tc>
          <w:tcPr>
            <w:tcW w:w="2338" w:type="dxa"/>
          </w:tcPr>
          <w:p w14:paraId="0A0714A3" w14:textId="77777777" w:rsidR="00C65B77" w:rsidRDefault="00C65B77" w:rsidP="00984A09">
            <w:r>
              <w:t>0.001</w:t>
            </w:r>
          </w:p>
        </w:tc>
      </w:tr>
      <w:tr w:rsidR="00C65B77" w14:paraId="7CB97ED9" w14:textId="77777777" w:rsidTr="00984A09">
        <w:tc>
          <w:tcPr>
            <w:tcW w:w="2337" w:type="dxa"/>
          </w:tcPr>
          <w:p w14:paraId="01EA12A1" w14:textId="77777777" w:rsidR="00C65B77" w:rsidRPr="00DF21CB" w:rsidRDefault="00C65B77" w:rsidP="00984A09">
            <w:pPr>
              <w:rPr>
                <w:b/>
                <w:bCs/>
              </w:rPr>
            </w:pPr>
            <w:r w:rsidRPr="00DF21CB">
              <w:rPr>
                <w:b/>
                <w:bCs/>
              </w:rPr>
              <w:t>Individual bone</w:t>
            </w:r>
          </w:p>
        </w:tc>
        <w:tc>
          <w:tcPr>
            <w:tcW w:w="2337" w:type="dxa"/>
          </w:tcPr>
          <w:p w14:paraId="0BD95B6C" w14:textId="77777777" w:rsidR="00C65B77" w:rsidRPr="00DF21CB" w:rsidRDefault="00C65B77" w:rsidP="00984A09">
            <w:pPr>
              <w:rPr>
                <w:b/>
                <w:bCs/>
              </w:rPr>
            </w:pPr>
            <w:r w:rsidRPr="00DF21CB">
              <w:rPr>
                <w:b/>
                <w:bCs/>
              </w:rPr>
              <w:t>-4.91</w:t>
            </w:r>
          </w:p>
        </w:tc>
        <w:tc>
          <w:tcPr>
            <w:tcW w:w="2338" w:type="dxa"/>
          </w:tcPr>
          <w:p w14:paraId="2C94E2CE" w14:textId="77777777" w:rsidR="00C65B77" w:rsidRPr="00DF21CB" w:rsidRDefault="00C65B77" w:rsidP="00984A09">
            <w:pPr>
              <w:rPr>
                <w:b/>
                <w:bCs/>
              </w:rPr>
            </w:pPr>
            <w:r w:rsidRPr="00DF21CB">
              <w:rPr>
                <w:b/>
                <w:bCs/>
              </w:rPr>
              <w:t>0.745</w:t>
            </w:r>
          </w:p>
        </w:tc>
        <w:tc>
          <w:tcPr>
            <w:tcW w:w="2338" w:type="dxa"/>
          </w:tcPr>
          <w:p w14:paraId="66CDB584" w14:textId="77777777" w:rsidR="00C65B77" w:rsidRPr="00DF21CB" w:rsidRDefault="00C65B77" w:rsidP="00984A09">
            <w:pPr>
              <w:rPr>
                <w:b/>
                <w:bCs/>
              </w:rPr>
            </w:pPr>
            <w:r w:rsidRPr="00DF21CB">
              <w:rPr>
                <w:b/>
                <w:bCs/>
              </w:rPr>
              <w:t>0.001</w:t>
            </w:r>
          </w:p>
        </w:tc>
      </w:tr>
    </w:tbl>
    <w:p w14:paraId="734456F2" w14:textId="77777777" w:rsidR="00C65B77" w:rsidRPr="00221D47" w:rsidRDefault="00C65B77" w:rsidP="00221D47">
      <w:pPr>
        <w:jc w:val="both"/>
        <w:rPr>
          <w:rFonts w:ascii="Times New Roman" w:hAnsi="Times New Roman" w:cs="Times New Roman"/>
          <w:sz w:val="24"/>
          <w:szCs w:val="24"/>
        </w:rPr>
      </w:pPr>
      <w:r w:rsidRPr="00221D47">
        <w:rPr>
          <w:rFonts w:ascii="Times New Roman" w:hAnsi="Times New Roman" w:cs="Times New Roman"/>
          <w:sz w:val="24"/>
          <w:szCs w:val="24"/>
        </w:rPr>
        <w:br w:type="page"/>
      </w:r>
      <w:r w:rsidRPr="00221D47">
        <w:rPr>
          <w:rFonts w:ascii="Times New Roman" w:hAnsi="Times New Roman" w:cs="Times New Roman"/>
          <w:b/>
          <w:bCs/>
          <w:sz w:val="24"/>
          <w:szCs w:val="24"/>
        </w:rPr>
        <w:lastRenderedPageBreak/>
        <w:t>Table S3</w:t>
      </w:r>
      <w:r w:rsidRPr="00221D47">
        <w:rPr>
          <w:rFonts w:ascii="Times New Roman" w:hAnsi="Times New Roman" w:cs="Times New Roman"/>
          <w:sz w:val="24"/>
          <w:szCs w:val="24"/>
        </w:rPr>
        <w:t xml:space="preserve">. Landmark scheme with description of landmarks and cranial regions. Sliding landmarks indicated as curves.  </w:t>
      </w:r>
    </w:p>
    <w:p w14:paraId="1FC87588" w14:textId="77777777" w:rsidR="00C65B77" w:rsidRDefault="00C65B77" w:rsidP="00C65B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8"/>
        <w:gridCol w:w="1802"/>
        <w:gridCol w:w="5760"/>
      </w:tblGrid>
      <w:tr w:rsidR="00C65B77" w:rsidRPr="00C83EF4" w14:paraId="0BDF9568" w14:textId="77777777" w:rsidTr="00984A09">
        <w:trPr>
          <w:trHeight w:val="312"/>
        </w:trPr>
        <w:tc>
          <w:tcPr>
            <w:tcW w:w="1798" w:type="dxa"/>
            <w:tcBorders>
              <w:bottom w:val="single" w:sz="4" w:space="0" w:color="auto"/>
            </w:tcBorders>
            <w:hideMark/>
          </w:tcPr>
          <w:p w14:paraId="6851A05F" w14:textId="77777777" w:rsidR="00C65B77" w:rsidRPr="00C83EF4" w:rsidRDefault="00C65B77" w:rsidP="00984A09">
            <w:pPr>
              <w:rPr>
                <w:b/>
                <w:bCs/>
                <w:sz w:val="18"/>
                <w:szCs w:val="18"/>
              </w:rPr>
            </w:pPr>
            <w:r w:rsidRPr="00C83EF4">
              <w:rPr>
                <w:b/>
                <w:bCs/>
                <w:sz w:val="18"/>
                <w:szCs w:val="18"/>
              </w:rPr>
              <w:t xml:space="preserve">Landmark </w:t>
            </w:r>
          </w:p>
        </w:tc>
        <w:tc>
          <w:tcPr>
            <w:tcW w:w="1802" w:type="dxa"/>
            <w:tcBorders>
              <w:bottom w:val="single" w:sz="4" w:space="0" w:color="auto"/>
            </w:tcBorders>
            <w:hideMark/>
          </w:tcPr>
          <w:p w14:paraId="1E823EAC" w14:textId="77777777" w:rsidR="00C65B77" w:rsidRPr="00C83EF4" w:rsidRDefault="00C65B77" w:rsidP="00984A09">
            <w:pPr>
              <w:rPr>
                <w:b/>
                <w:bCs/>
                <w:sz w:val="18"/>
                <w:szCs w:val="18"/>
              </w:rPr>
            </w:pPr>
            <w:r w:rsidRPr="00C83EF4">
              <w:rPr>
                <w:b/>
                <w:bCs/>
                <w:sz w:val="18"/>
                <w:szCs w:val="18"/>
              </w:rPr>
              <w:t>Region</w:t>
            </w:r>
          </w:p>
        </w:tc>
        <w:tc>
          <w:tcPr>
            <w:tcW w:w="5760" w:type="dxa"/>
            <w:tcBorders>
              <w:bottom w:val="single" w:sz="4" w:space="0" w:color="auto"/>
            </w:tcBorders>
            <w:hideMark/>
          </w:tcPr>
          <w:p w14:paraId="05AAFE04" w14:textId="77777777" w:rsidR="00C65B77" w:rsidRPr="00C83EF4" w:rsidRDefault="00C65B77" w:rsidP="00984A09">
            <w:pPr>
              <w:rPr>
                <w:b/>
                <w:bCs/>
                <w:sz w:val="18"/>
                <w:szCs w:val="18"/>
              </w:rPr>
            </w:pPr>
            <w:r w:rsidRPr="00C83EF4">
              <w:rPr>
                <w:b/>
                <w:bCs/>
                <w:sz w:val="18"/>
                <w:szCs w:val="18"/>
              </w:rPr>
              <w:t>Description</w:t>
            </w:r>
          </w:p>
        </w:tc>
      </w:tr>
      <w:tr w:rsidR="00C65B77" w:rsidRPr="00C83EF4" w14:paraId="4574C82E" w14:textId="77777777" w:rsidTr="00984A09">
        <w:trPr>
          <w:trHeight w:val="312"/>
        </w:trPr>
        <w:tc>
          <w:tcPr>
            <w:tcW w:w="1798" w:type="dxa"/>
            <w:tcBorders>
              <w:top w:val="single" w:sz="4" w:space="0" w:color="auto"/>
            </w:tcBorders>
            <w:noWrap/>
            <w:hideMark/>
          </w:tcPr>
          <w:p w14:paraId="1B7361DE" w14:textId="77777777" w:rsidR="00C65B77" w:rsidRPr="00C83EF4" w:rsidRDefault="00C65B77" w:rsidP="00984A09">
            <w:pPr>
              <w:rPr>
                <w:sz w:val="18"/>
                <w:szCs w:val="18"/>
              </w:rPr>
            </w:pPr>
            <w:r w:rsidRPr="00C83EF4">
              <w:rPr>
                <w:sz w:val="18"/>
                <w:szCs w:val="18"/>
              </w:rPr>
              <w:t>1</w:t>
            </w:r>
          </w:p>
        </w:tc>
        <w:tc>
          <w:tcPr>
            <w:tcW w:w="1802" w:type="dxa"/>
            <w:tcBorders>
              <w:top w:val="single" w:sz="4" w:space="0" w:color="auto"/>
            </w:tcBorders>
            <w:noWrap/>
            <w:hideMark/>
          </w:tcPr>
          <w:p w14:paraId="347E4622" w14:textId="77777777" w:rsidR="00C65B77" w:rsidRPr="00C83EF4" w:rsidRDefault="00C65B77" w:rsidP="00984A09">
            <w:pPr>
              <w:rPr>
                <w:sz w:val="18"/>
                <w:szCs w:val="18"/>
              </w:rPr>
            </w:pPr>
            <w:r w:rsidRPr="00C83EF4">
              <w:rPr>
                <w:sz w:val="18"/>
                <w:szCs w:val="18"/>
              </w:rPr>
              <w:t>Premaxilla</w:t>
            </w:r>
          </w:p>
        </w:tc>
        <w:tc>
          <w:tcPr>
            <w:tcW w:w="5760" w:type="dxa"/>
            <w:tcBorders>
              <w:top w:val="single" w:sz="4" w:space="0" w:color="auto"/>
            </w:tcBorders>
            <w:noWrap/>
            <w:hideMark/>
          </w:tcPr>
          <w:p w14:paraId="6B5560F0" w14:textId="77777777" w:rsidR="00C65B77" w:rsidRPr="00C83EF4" w:rsidRDefault="00C65B77" w:rsidP="00984A09">
            <w:pPr>
              <w:rPr>
                <w:sz w:val="18"/>
                <w:szCs w:val="18"/>
              </w:rPr>
            </w:pPr>
            <w:r>
              <w:rPr>
                <w:sz w:val="18"/>
                <w:szCs w:val="18"/>
              </w:rPr>
              <w:t>Anterior</w:t>
            </w:r>
            <w:r w:rsidRPr="00C83EF4">
              <w:rPr>
                <w:sz w:val="18"/>
                <w:szCs w:val="18"/>
              </w:rPr>
              <w:t xml:space="preserve"> of </w:t>
            </w:r>
            <w:r>
              <w:rPr>
                <w:sz w:val="18"/>
                <w:szCs w:val="18"/>
              </w:rPr>
              <w:t>skull</w:t>
            </w:r>
            <w:r w:rsidRPr="00C83EF4">
              <w:rPr>
                <w:sz w:val="18"/>
                <w:szCs w:val="18"/>
              </w:rPr>
              <w:t>, tip of first tooth</w:t>
            </w:r>
          </w:p>
        </w:tc>
      </w:tr>
      <w:tr w:rsidR="00C65B77" w:rsidRPr="00C83EF4" w14:paraId="14569B6F" w14:textId="77777777" w:rsidTr="00984A09">
        <w:trPr>
          <w:trHeight w:val="312"/>
        </w:trPr>
        <w:tc>
          <w:tcPr>
            <w:tcW w:w="1798" w:type="dxa"/>
            <w:noWrap/>
            <w:hideMark/>
          </w:tcPr>
          <w:p w14:paraId="2C306341" w14:textId="77777777" w:rsidR="00C65B77" w:rsidRPr="00C83EF4" w:rsidRDefault="00C65B77" w:rsidP="00984A09">
            <w:pPr>
              <w:rPr>
                <w:sz w:val="18"/>
                <w:szCs w:val="18"/>
              </w:rPr>
            </w:pPr>
            <w:r w:rsidRPr="00C83EF4">
              <w:rPr>
                <w:sz w:val="18"/>
                <w:szCs w:val="18"/>
              </w:rPr>
              <w:t>2</w:t>
            </w:r>
          </w:p>
        </w:tc>
        <w:tc>
          <w:tcPr>
            <w:tcW w:w="1802" w:type="dxa"/>
            <w:noWrap/>
            <w:hideMark/>
          </w:tcPr>
          <w:p w14:paraId="575C8695" w14:textId="77777777" w:rsidR="00C65B77" w:rsidRPr="00C83EF4" w:rsidRDefault="00C65B77" w:rsidP="00984A09">
            <w:pPr>
              <w:rPr>
                <w:sz w:val="18"/>
                <w:szCs w:val="18"/>
              </w:rPr>
            </w:pPr>
            <w:r w:rsidRPr="00C83EF4">
              <w:rPr>
                <w:sz w:val="18"/>
                <w:szCs w:val="18"/>
              </w:rPr>
              <w:t>Premaxilla</w:t>
            </w:r>
          </w:p>
        </w:tc>
        <w:tc>
          <w:tcPr>
            <w:tcW w:w="5760" w:type="dxa"/>
            <w:noWrap/>
            <w:hideMark/>
          </w:tcPr>
          <w:p w14:paraId="13A3F765" w14:textId="77777777" w:rsidR="00C65B77" w:rsidRPr="00C83EF4" w:rsidRDefault="00C65B77" w:rsidP="00984A09">
            <w:pPr>
              <w:rPr>
                <w:sz w:val="18"/>
                <w:szCs w:val="18"/>
              </w:rPr>
            </w:pPr>
            <w:r>
              <w:rPr>
                <w:sz w:val="18"/>
                <w:szCs w:val="18"/>
              </w:rPr>
              <w:t>B</w:t>
            </w:r>
            <w:r w:rsidRPr="00C83EF4">
              <w:rPr>
                <w:sz w:val="18"/>
                <w:szCs w:val="18"/>
              </w:rPr>
              <w:t>ase of first tooth</w:t>
            </w:r>
          </w:p>
        </w:tc>
      </w:tr>
      <w:tr w:rsidR="00C65B77" w:rsidRPr="00C83EF4" w14:paraId="5E5C615B" w14:textId="77777777" w:rsidTr="00984A09">
        <w:trPr>
          <w:trHeight w:val="312"/>
        </w:trPr>
        <w:tc>
          <w:tcPr>
            <w:tcW w:w="1798" w:type="dxa"/>
            <w:noWrap/>
            <w:hideMark/>
          </w:tcPr>
          <w:p w14:paraId="5995BE93" w14:textId="77777777" w:rsidR="00C65B77" w:rsidRPr="00C83EF4" w:rsidRDefault="00C65B77" w:rsidP="00984A09">
            <w:pPr>
              <w:rPr>
                <w:sz w:val="18"/>
                <w:szCs w:val="18"/>
              </w:rPr>
            </w:pPr>
            <w:r w:rsidRPr="00C83EF4">
              <w:rPr>
                <w:sz w:val="18"/>
                <w:szCs w:val="18"/>
              </w:rPr>
              <w:t>3</w:t>
            </w:r>
          </w:p>
        </w:tc>
        <w:tc>
          <w:tcPr>
            <w:tcW w:w="1802" w:type="dxa"/>
            <w:noWrap/>
            <w:hideMark/>
          </w:tcPr>
          <w:p w14:paraId="60BCF1A8" w14:textId="77777777" w:rsidR="00C65B77" w:rsidRPr="00C83EF4" w:rsidRDefault="00C65B77" w:rsidP="00984A09">
            <w:pPr>
              <w:rPr>
                <w:sz w:val="18"/>
                <w:szCs w:val="18"/>
              </w:rPr>
            </w:pPr>
            <w:r w:rsidRPr="00C83EF4">
              <w:rPr>
                <w:sz w:val="18"/>
                <w:szCs w:val="18"/>
              </w:rPr>
              <w:t>Premaxilla</w:t>
            </w:r>
          </w:p>
        </w:tc>
        <w:tc>
          <w:tcPr>
            <w:tcW w:w="5760" w:type="dxa"/>
            <w:noWrap/>
            <w:hideMark/>
          </w:tcPr>
          <w:p w14:paraId="4B8F9538" w14:textId="77777777" w:rsidR="00C65B77" w:rsidRPr="00C83EF4" w:rsidRDefault="00C65B77" w:rsidP="00984A09">
            <w:pPr>
              <w:rPr>
                <w:sz w:val="18"/>
                <w:szCs w:val="18"/>
              </w:rPr>
            </w:pPr>
            <w:r>
              <w:rPr>
                <w:sz w:val="18"/>
                <w:szCs w:val="18"/>
              </w:rPr>
              <w:t>T</w:t>
            </w:r>
            <w:r w:rsidRPr="00C83EF4">
              <w:rPr>
                <w:sz w:val="18"/>
                <w:szCs w:val="18"/>
              </w:rPr>
              <w:t>op of premaxilla</w:t>
            </w:r>
          </w:p>
        </w:tc>
      </w:tr>
      <w:tr w:rsidR="00C65B77" w:rsidRPr="00C83EF4" w14:paraId="79A252C4" w14:textId="77777777" w:rsidTr="00984A09">
        <w:trPr>
          <w:trHeight w:val="312"/>
        </w:trPr>
        <w:tc>
          <w:tcPr>
            <w:tcW w:w="1798" w:type="dxa"/>
            <w:noWrap/>
            <w:hideMark/>
          </w:tcPr>
          <w:p w14:paraId="190FBC00" w14:textId="77777777" w:rsidR="00C65B77" w:rsidRPr="00C83EF4" w:rsidRDefault="00C65B77" w:rsidP="00984A09">
            <w:pPr>
              <w:rPr>
                <w:sz w:val="18"/>
                <w:szCs w:val="18"/>
              </w:rPr>
            </w:pPr>
            <w:r w:rsidRPr="00C83EF4">
              <w:rPr>
                <w:sz w:val="18"/>
                <w:szCs w:val="18"/>
              </w:rPr>
              <w:t>4</w:t>
            </w:r>
          </w:p>
        </w:tc>
        <w:tc>
          <w:tcPr>
            <w:tcW w:w="1802" w:type="dxa"/>
            <w:noWrap/>
            <w:hideMark/>
          </w:tcPr>
          <w:p w14:paraId="0BABFA9C" w14:textId="77777777" w:rsidR="00C65B77" w:rsidRPr="00C83EF4" w:rsidRDefault="00C65B77" w:rsidP="00984A09">
            <w:pPr>
              <w:rPr>
                <w:sz w:val="18"/>
                <w:szCs w:val="18"/>
              </w:rPr>
            </w:pPr>
            <w:r w:rsidRPr="00C83EF4">
              <w:rPr>
                <w:sz w:val="18"/>
                <w:szCs w:val="18"/>
              </w:rPr>
              <w:t>Premaxilla</w:t>
            </w:r>
          </w:p>
        </w:tc>
        <w:tc>
          <w:tcPr>
            <w:tcW w:w="5760" w:type="dxa"/>
            <w:noWrap/>
            <w:hideMark/>
          </w:tcPr>
          <w:p w14:paraId="5FB9E566" w14:textId="77777777" w:rsidR="00C65B77" w:rsidRPr="00C83EF4" w:rsidRDefault="00C65B77" w:rsidP="00984A09">
            <w:pPr>
              <w:rPr>
                <w:sz w:val="18"/>
                <w:szCs w:val="18"/>
              </w:rPr>
            </w:pPr>
            <w:r>
              <w:rPr>
                <w:sz w:val="18"/>
                <w:szCs w:val="18"/>
              </w:rPr>
              <w:t>I</w:t>
            </w:r>
            <w:r w:rsidRPr="00C83EF4">
              <w:rPr>
                <w:sz w:val="18"/>
                <w:szCs w:val="18"/>
              </w:rPr>
              <w:t>n the crook of the L of the premaxilla</w:t>
            </w:r>
          </w:p>
        </w:tc>
      </w:tr>
      <w:tr w:rsidR="00C65B77" w:rsidRPr="00C83EF4" w14:paraId="2F95BB03" w14:textId="77777777" w:rsidTr="00984A09">
        <w:trPr>
          <w:trHeight w:val="312"/>
        </w:trPr>
        <w:tc>
          <w:tcPr>
            <w:tcW w:w="1798" w:type="dxa"/>
            <w:noWrap/>
            <w:hideMark/>
          </w:tcPr>
          <w:p w14:paraId="634E2BCD" w14:textId="77777777" w:rsidR="00C65B77" w:rsidRPr="00C83EF4" w:rsidRDefault="00C65B77" w:rsidP="00984A09">
            <w:pPr>
              <w:rPr>
                <w:sz w:val="18"/>
                <w:szCs w:val="18"/>
              </w:rPr>
            </w:pPr>
            <w:r w:rsidRPr="00C83EF4">
              <w:rPr>
                <w:sz w:val="18"/>
                <w:szCs w:val="18"/>
              </w:rPr>
              <w:t>5</w:t>
            </w:r>
          </w:p>
        </w:tc>
        <w:tc>
          <w:tcPr>
            <w:tcW w:w="1802" w:type="dxa"/>
            <w:noWrap/>
            <w:hideMark/>
          </w:tcPr>
          <w:p w14:paraId="48F34864" w14:textId="77777777" w:rsidR="00C65B77" w:rsidRPr="00C83EF4" w:rsidRDefault="00C65B77" w:rsidP="00984A09">
            <w:pPr>
              <w:rPr>
                <w:sz w:val="18"/>
                <w:szCs w:val="18"/>
              </w:rPr>
            </w:pPr>
            <w:r w:rsidRPr="00C83EF4">
              <w:rPr>
                <w:sz w:val="18"/>
                <w:szCs w:val="18"/>
              </w:rPr>
              <w:t>Premaxilla</w:t>
            </w:r>
          </w:p>
        </w:tc>
        <w:tc>
          <w:tcPr>
            <w:tcW w:w="5760" w:type="dxa"/>
            <w:noWrap/>
            <w:hideMark/>
          </w:tcPr>
          <w:p w14:paraId="382CF3E7" w14:textId="77777777" w:rsidR="00C65B77" w:rsidRPr="00C83EF4" w:rsidRDefault="00C65B77" w:rsidP="00984A09">
            <w:pPr>
              <w:rPr>
                <w:sz w:val="18"/>
                <w:szCs w:val="18"/>
              </w:rPr>
            </w:pPr>
            <w:r>
              <w:rPr>
                <w:sz w:val="18"/>
                <w:szCs w:val="18"/>
              </w:rPr>
              <w:t>F</w:t>
            </w:r>
            <w:r w:rsidRPr="00C83EF4">
              <w:rPr>
                <w:sz w:val="18"/>
                <w:szCs w:val="18"/>
              </w:rPr>
              <w:t>ar posterior point of premaxilla</w:t>
            </w:r>
          </w:p>
        </w:tc>
      </w:tr>
      <w:tr w:rsidR="00C65B77" w:rsidRPr="00C83EF4" w14:paraId="572B08A1" w14:textId="77777777" w:rsidTr="00984A09">
        <w:trPr>
          <w:trHeight w:val="312"/>
        </w:trPr>
        <w:tc>
          <w:tcPr>
            <w:tcW w:w="1798" w:type="dxa"/>
            <w:noWrap/>
            <w:hideMark/>
          </w:tcPr>
          <w:p w14:paraId="1E34309E" w14:textId="77777777" w:rsidR="00C65B77" w:rsidRPr="00C83EF4" w:rsidRDefault="00C65B77" w:rsidP="00984A09">
            <w:pPr>
              <w:rPr>
                <w:sz w:val="18"/>
                <w:szCs w:val="18"/>
              </w:rPr>
            </w:pPr>
            <w:r w:rsidRPr="00C83EF4">
              <w:rPr>
                <w:sz w:val="18"/>
                <w:szCs w:val="18"/>
              </w:rPr>
              <w:t>6</w:t>
            </w:r>
          </w:p>
        </w:tc>
        <w:tc>
          <w:tcPr>
            <w:tcW w:w="1802" w:type="dxa"/>
            <w:noWrap/>
            <w:hideMark/>
          </w:tcPr>
          <w:p w14:paraId="5339DEA9" w14:textId="77777777" w:rsidR="00C65B77" w:rsidRPr="00C83EF4" w:rsidRDefault="00C65B77" w:rsidP="00984A09">
            <w:pPr>
              <w:rPr>
                <w:sz w:val="18"/>
                <w:szCs w:val="18"/>
              </w:rPr>
            </w:pPr>
            <w:r w:rsidRPr="00C83EF4">
              <w:rPr>
                <w:sz w:val="18"/>
                <w:szCs w:val="18"/>
              </w:rPr>
              <w:t>Dentary</w:t>
            </w:r>
          </w:p>
        </w:tc>
        <w:tc>
          <w:tcPr>
            <w:tcW w:w="5760" w:type="dxa"/>
            <w:noWrap/>
            <w:hideMark/>
          </w:tcPr>
          <w:p w14:paraId="6E1FDB40" w14:textId="77777777" w:rsidR="00C65B77" w:rsidRPr="00C83EF4" w:rsidRDefault="00C65B77" w:rsidP="00984A09">
            <w:pPr>
              <w:rPr>
                <w:sz w:val="18"/>
                <w:szCs w:val="18"/>
              </w:rPr>
            </w:pPr>
            <w:r>
              <w:rPr>
                <w:sz w:val="18"/>
                <w:szCs w:val="18"/>
              </w:rPr>
              <w:t>L</w:t>
            </w:r>
            <w:r w:rsidRPr="00C83EF4">
              <w:rPr>
                <w:sz w:val="18"/>
                <w:szCs w:val="18"/>
              </w:rPr>
              <w:t>ower jaw tip of front tooth</w:t>
            </w:r>
          </w:p>
        </w:tc>
      </w:tr>
      <w:tr w:rsidR="00C65B77" w:rsidRPr="00C83EF4" w14:paraId="44C4DABE" w14:textId="77777777" w:rsidTr="00984A09">
        <w:trPr>
          <w:trHeight w:val="312"/>
        </w:trPr>
        <w:tc>
          <w:tcPr>
            <w:tcW w:w="1798" w:type="dxa"/>
            <w:noWrap/>
            <w:hideMark/>
          </w:tcPr>
          <w:p w14:paraId="28F6F55C" w14:textId="77777777" w:rsidR="00C65B77" w:rsidRPr="00C83EF4" w:rsidRDefault="00C65B77" w:rsidP="00984A09">
            <w:pPr>
              <w:rPr>
                <w:sz w:val="18"/>
                <w:szCs w:val="18"/>
              </w:rPr>
            </w:pPr>
            <w:r w:rsidRPr="00C83EF4">
              <w:rPr>
                <w:sz w:val="18"/>
                <w:szCs w:val="18"/>
              </w:rPr>
              <w:t>7</w:t>
            </w:r>
          </w:p>
        </w:tc>
        <w:tc>
          <w:tcPr>
            <w:tcW w:w="1802" w:type="dxa"/>
            <w:noWrap/>
            <w:hideMark/>
          </w:tcPr>
          <w:p w14:paraId="252FA157" w14:textId="77777777" w:rsidR="00C65B77" w:rsidRPr="00C83EF4" w:rsidRDefault="00C65B77" w:rsidP="00984A09">
            <w:pPr>
              <w:rPr>
                <w:sz w:val="18"/>
                <w:szCs w:val="18"/>
              </w:rPr>
            </w:pPr>
            <w:r w:rsidRPr="00C83EF4">
              <w:rPr>
                <w:sz w:val="18"/>
                <w:szCs w:val="18"/>
              </w:rPr>
              <w:t>Dentary</w:t>
            </w:r>
          </w:p>
        </w:tc>
        <w:tc>
          <w:tcPr>
            <w:tcW w:w="5760" w:type="dxa"/>
            <w:noWrap/>
            <w:hideMark/>
          </w:tcPr>
          <w:p w14:paraId="2F4D550F" w14:textId="77777777" w:rsidR="00C65B77" w:rsidRPr="00C83EF4" w:rsidRDefault="00C65B77" w:rsidP="00984A09">
            <w:pPr>
              <w:rPr>
                <w:sz w:val="18"/>
                <w:szCs w:val="18"/>
              </w:rPr>
            </w:pPr>
            <w:r>
              <w:rPr>
                <w:sz w:val="18"/>
                <w:szCs w:val="18"/>
              </w:rPr>
              <w:t>P</w:t>
            </w:r>
            <w:r w:rsidRPr="00C83EF4">
              <w:rPr>
                <w:sz w:val="18"/>
                <w:szCs w:val="18"/>
              </w:rPr>
              <w:t>osterior dorsal tip of dentary</w:t>
            </w:r>
          </w:p>
        </w:tc>
      </w:tr>
      <w:tr w:rsidR="00C65B77" w:rsidRPr="00C83EF4" w14:paraId="7D963CC3" w14:textId="77777777" w:rsidTr="00984A09">
        <w:trPr>
          <w:trHeight w:val="312"/>
        </w:trPr>
        <w:tc>
          <w:tcPr>
            <w:tcW w:w="1798" w:type="dxa"/>
            <w:noWrap/>
            <w:hideMark/>
          </w:tcPr>
          <w:p w14:paraId="4F089100" w14:textId="77777777" w:rsidR="00C65B77" w:rsidRPr="00C83EF4" w:rsidRDefault="00C65B77" w:rsidP="00984A09">
            <w:pPr>
              <w:rPr>
                <w:sz w:val="18"/>
                <w:szCs w:val="18"/>
              </w:rPr>
            </w:pPr>
            <w:r w:rsidRPr="00C83EF4">
              <w:rPr>
                <w:sz w:val="18"/>
                <w:szCs w:val="18"/>
              </w:rPr>
              <w:t>8</w:t>
            </w:r>
          </w:p>
        </w:tc>
        <w:tc>
          <w:tcPr>
            <w:tcW w:w="1802" w:type="dxa"/>
            <w:noWrap/>
            <w:hideMark/>
          </w:tcPr>
          <w:p w14:paraId="16AF8F02" w14:textId="77777777" w:rsidR="00C65B77" w:rsidRPr="00C83EF4" w:rsidRDefault="00C65B77" w:rsidP="00984A09">
            <w:pPr>
              <w:rPr>
                <w:sz w:val="18"/>
                <w:szCs w:val="18"/>
              </w:rPr>
            </w:pPr>
            <w:r w:rsidRPr="00C83EF4">
              <w:rPr>
                <w:sz w:val="18"/>
                <w:szCs w:val="18"/>
              </w:rPr>
              <w:t>Dentary</w:t>
            </w:r>
          </w:p>
        </w:tc>
        <w:tc>
          <w:tcPr>
            <w:tcW w:w="5760" w:type="dxa"/>
            <w:noWrap/>
            <w:hideMark/>
          </w:tcPr>
          <w:p w14:paraId="680E09AE" w14:textId="77777777" w:rsidR="00C65B77" w:rsidRPr="00C83EF4" w:rsidRDefault="00C65B77" w:rsidP="00984A09">
            <w:pPr>
              <w:rPr>
                <w:sz w:val="18"/>
                <w:szCs w:val="18"/>
              </w:rPr>
            </w:pPr>
            <w:r>
              <w:rPr>
                <w:sz w:val="18"/>
                <w:szCs w:val="18"/>
              </w:rPr>
              <w:t>V</w:t>
            </w:r>
            <w:r w:rsidRPr="00C83EF4">
              <w:rPr>
                <w:sz w:val="18"/>
                <w:szCs w:val="18"/>
              </w:rPr>
              <w:t>entral medial anterior of dentary</w:t>
            </w:r>
          </w:p>
        </w:tc>
      </w:tr>
      <w:tr w:rsidR="00C65B77" w:rsidRPr="00C83EF4" w14:paraId="38551DF8" w14:textId="77777777" w:rsidTr="00984A09">
        <w:trPr>
          <w:trHeight w:val="312"/>
        </w:trPr>
        <w:tc>
          <w:tcPr>
            <w:tcW w:w="1798" w:type="dxa"/>
            <w:noWrap/>
            <w:hideMark/>
          </w:tcPr>
          <w:p w14:paraId="07A5FBE8" w14:textId="77777777" w:rsidR="00C65B77" w:rsidRPr="00C83EF4" w:rsidRDefault="00C65B77" w:rsidP="00984A09">
            <w:pPr>
              <w:rPr>
                <w:sz w:val="18"/>
                <w:szCs w:val="18"/>
              </w:rPr>
            </w:pPr>
            <w:r w:rsidRPr="00C83EF4">
              <w:rPr>
                <w:sz w:val="18"/>
                <w:szCs w:val="18"/>
              </w:rPr>
              <w:t>9</w:t>
            </w:r>
          </w:p>
        </w:tc>
        <w:tc>
          <w:tcPr>
            <w:tcW w:w="1802" w:type="dxa"/>
            <w:noWrap/>
            <w:hideMark/>
          </w:tcPr>
          <w:p w14:paraId="05BD9886" w14:textId="77777777" w:rsidR="00C65B77" w:rsidRPr="00C83EF4" w:rsidRDefault="00C65B77" w:rsidP="00984A09">
            <w:pPr>
              <w:rPr>
                <w:sz w:val="18"/>
                <w:szCs w:val="18"/>
              </w:rPr>
            </w:pPr>
            <w:r>
              <w:rPr>
                <w:sz w:val="18"/>
                <w:szCs w:val="18"/>
              </w:rPr>
              <w:t>Dentary</w:t>
            </w:r>
          </w:p>
        </w:tc>
        <w:tc>
          <w:tcPr>
            <w:tcW w:w="5760" w:type="dxa"/>
            <w:noWrap/>
            <w:hideMark/>
          </w:tcPr>
          <w:p w14:paraId="55910AB8" w14:textId="77777777" w:rsidR="00C65B77" w:rsidRPr="00C83EF4" w:rsidRDefault="00C65B77" w:rsidP="00984A09">
            <w:pPr>
              <w:rPr>
                <w:sz w:val="18"/>
                <w:szCs w:val="18"/>
              </w:rPr>
            </w:pPr>
            <w:r>
              <w:rPr>
                <w:sz w:val="18"/>
                <w:szCs w:val="18"/>
              </w:rPr>
              <w:t>A</w:t>
            </w:r>
            <w:r w:rsidRPr="00C83EF4">
              <w:rPr>
                <w:sz w:val="18"/>
                <w:szCs w:val="18"/>
              </w:rPr>
              <w:t>rticulation of dentary and articular</w:t>
            </w:r>
          </w:p>
        </w:tc>
      </w:tr>
      <w:tr w:rsidR="00C65B77" w:rsidRPr="00C83EF4" w14:paraId="343953D8" w14:textId="77777777" w:rsidTr="00984A09">
        <w:trPr>
          <w:trHeight w:val="312"/>
        </w:trPr>
        <w:tc>
          <w:tcPr>
            <w:tcW w:w="1798" w:type="dxa"/>
            <w:noWrap/>
            <w:hideMark/>
          </w:tcPr>
          <w:p w14:paraId="346B86DD" w14:textId="77777777" w:rsidR="00C65B77" w:rsidRPr="00C83EF4" w:rsidRDefault="00C65B77" w:rsidP="00984A09">
            <w:pPr>
              <w:rPr>
                <w:sz w:val="18"/>
                <w:szCs w:val="18"/>
              </w:rPr>
            </w:pPr>
            <w:r w:rsidRPr="00C83EF4">
              <w:rPr>
                <w:sz w:val="18"/>
                <w:szCs w:val="18"/>
              </w:rPr>
              <w:t>10</w:t>
            </w:r>
          </w:p>
        </w:tc>
        <w:tc>
          <w:tcPr>
            <w:tcW w:w="1802" w:type="dxa"/>
            <w:noWrap/>
            <w:hideMark/>
          </w:tcPr>
          <w:p w14:paraId="1C21A8F9" w14:textId="77777777" w:rsidR="00C65B77" w:rsidRPr="00C83EF4" w:rsidRDefault="00C65B77" w:rsidP="00984A09">
            <w:pPr>
              <w:rPr>
                <w:sz w:val="18"/>
                <w:szCs w:val="18"/>
              </w:rPr>
            </w:pPr>
            <w:r>
              <w:rPr>
                <w:sz w:val="18"/>
                <w:szCs w:val="18"/>
              </w:rPr>
              <w:t>Dentary</w:t>
            </w:r>
          </w:p>
        </w:tc>
        <w:tc>
          <w:tcPr>
            <w:tcW w:w="5760" w:type="dxa"/>
            <w:noWrap/>
            <w:hideMark/>
          </w:tcPr>
          <w:p w14:paraId="525C2662" w14:textId="77777777" w:rsidR="00C65B77" w:rsidRPr="00C83EF4" w:rsidRDefault="00C65B77" w:rsidP="00984A09">
            <w:pPr>
              <w:rPr>
                <w:sz w:val="18"/>
                <w:szCs w:val="18"/>
              </w:rPr>
            </w:pPr>
            <w:proofErr w:type="gramStart"/>
            <w:r>
              <w:rPr>
                <w:sz w:val="18"/>
                <w:szCs w:val="18"/>
              </w:rPr>
              <w:t>P</w:t>
            </w:r>
            <w:r w:rsidRPr="00C83EF4">
              <w:rPr>
                <w:sz w:val="18"/>
                <w:szCs w:val="18"/>
              </w:rPr>
              <w:t>osterior</w:t>
            </w:r>
            <w:r>
              <w:rPr>
                <w:sz w:val="18"/>
                <w:szCs w:val="18"/>
              </w:rPr>
              <w:t>ly</w:t>
            </w:r>
            <w:r w:rsidRPr="00C83EF4">
              <w:rPr>
                <w:sz w:val="18"/>
                <w:szCs w:val="18"/>
              </w:rPr>
              <w:t>-oriented</w:t>
            </w:r>
            <w:proofErr w:type="gramEnd"/>
            <w:r w:rsidRPr="00C83EF4">
              <w:rPr>
                <w:sz w:val="18"/>
                <w:szCs w:val="18"/>
              </w:rPr>
              <w:t xml:space="preserve"> projection of peak of articular</w:t>
            </w:r>
          </w:p>
        </w:tc>
      </w:tr>
      <w:tr w:rsidR="00C65B77" w:rsidRPr="00C83EF4" w14:paraId="55CAC73D" w14:textId="77777777" w:rsidTr="00984A09">
        <w:trPr>
          <w:trHeight w:val="312"/>
        </w:trPr>
        <w:tc>
          <w:tcPr>
            <w:tcW w:w="1798" w:type="dxa"/>
            <w:noWrap/>
            <w:hideMark/>
          </w:tcPr>
          <w:p w14:paraId="165261EF" w14:textId="77777777" w:rsidR="00C65B77" w:rsidRPr="00C83EF4" w:rsidRDefault="00C65B77" w:rsidP="00984A09">
            <w:pPr>
              <w:rPr>
                <w:sz w:val="18"/>
                <w:szCs w:val="18"/>
              </w:rPr>
            </w:pPr>
            <w:r w:rsidRPr="00C83EF4">
              <w:rPr>
                <w:sz w:val="18"/>
                <w:szCs w:val="18"/>
              </w:rPr>
              <w:t>11</w:t>
            </w:r>
          </w:p>
        </w:tc>
        <w:tc>
          <w:tcPr>
            <w:tcW w:w="1802" w:type="dxa"/>
            <w:noWrap/>
            <w:hideMark/>
          </w:tcPr>
          <w:p w14:paraId="7183C6D8" w14:textId="77777777" w:rsidR="00C65B77" w:rsidRPr="00C83EF4" w:rsidRDefault="00C65B77" w:rsidP="00984A09">
            <w:pPr>
              <w:rPr>
                <w:sz w:val="18"/>
                <w:szCs w:val="18"/>
              </w:rPr>
            </w:pPr>
            <w:r w:rsidRPr="00C83EF4">
              <w:rPr>
                <w:sz w:val="18"/>
                <w:szCs w:val="18"/>
              </w:rPr>
              <w:t>Dentary</w:t>
            </w:r>
          </w:p>
        </w:tc>
        <w:tc>
          <w:tcPr>
            <w:tcW w:w="5760" w:type="dxa"/>
            <w:noWrap/>
            <w:hideMark/>
          </w:tcPr>
          <w:p w14:paraId="67702F13" w14:textId="77777777" w:rsidR="00C65B77" w:rsidRPr="00C83EF4" w:rsidRDefault="00C65B77" w:rsidP="00984A09">
            <w:pPr>
              <w:rPr>
                <w:sz w:val="18"/>
                <w:szCs w:val="18"/>
              </w:rPr>
            </w:pPr>
            <w:r>
              <w:rPr>
                <w:sz w:val="18"/>
                <w:szCs w:val="18"/>
              </w:rPr>
              <w:t>P</w:t>
            </w:r>
            <w:r w:rsidRPr="00C83EF4">
              <w:rPr>
                <w:sz w:val="18"/>
                <w:szCs w:val="18"/>
              </w:rPr>
              <w:t xml:space="preserve">osterior lower tip of dentary </w:t>
            </w:r>
          </w:p>
        </w:tc>
      </w:tr>
      <w:tr w:rsidR="00C65B77" w:rsidRPr="00C83EF4" w14:paraId="2BC00432" w14:textId="77777777" w:rsidTr="00984A09">
        <w:trPr>
          <w:trHeight w:val="312"/>
        </w:trPr>
        <w:tc>
          <w:tcPr>
            <w:tcW w:w="1798" w:type="dxa"/>
            <w:noWrap/>
            <w:hideMark/>
          </w:tcPr>
          <w:p w14:paraId="5F4A591B" w14:textId="77777777" w:rsidR="00C65B77" w:rsidRPr="00C83EF4" w:rsidRDefault="00C65B77" w:rsidP="00984A09">
            <w:pPr>
              <w:rPr>
                <w:sz w:val="18"/>
                <w:szCs w:val="18"/>
              </w:rPr>
            </w:pPr>
            <w:r w:rsidRPr="00C83EF4">
              <w:rPr>
                <w:sz w:val="18"/>
                <w:szCs w:val="18"/>
              </w:rPr>
              <w:t>12</w:t>
            </w:r>
          </w:p>
        </w:tc>
        <w:tc>
          <w:tcPr>
            <w:tcW w:w="1802" w:type="dxa"/>
            <w:noWrap/>
            <w:hideMark/>
          </w:tcPr>
          <w:p w14:paraId="42495ADE" w14:textId="77777777" w:rsidR="00C65B77" w:rsidRPr="00C83EF4" w:rsidRDefault="00C65B77" w:rsidP="00984A09">
            <w:pPr>
              <w:rPr>
                <w:sz w:val="18"/>
                <w:szCs w:val="18"/>
              </w:rPr>
            </w:pPr>
            <w:r>
              <w:rPr>
                <w:sz w:val="18"/>
                <w:szCs w:val="18"/>
              </w:rPr>
              <w:t>Dentary</w:t>
            </w:r>
          </w:p>
        </w:tc>
        <w:tc>
          <w:tcPr>
            <w:tcW w:w="5760" w:type="dxa"/>
            <w:noWrap/>
            <w:hideMark/>
          </w:tcPr>
          <w:p w14:paraId="132FCC5F" w14:textId="77777777" w:rsidR="00C65B77" w:rsidRPr="00C83EF4" w:rsidRDefault="00C65B77" w:rsidP="00984A09">
            <w:pPr>
              <w:rPr>
                <w:sz w:val="18"/>
                <w:szCs w:val="18"/>
              </w:rPr>
            </w:pPr>
            <w:proofErr w:type="spellStart"/>
            <w:r>
              <w:rPr>
                <w:sz w:val="18"/>
                <w:szCs w:val="18"/>
              </w:rPr>
              <w:t>T</w:t>
            </w:r>
            <w:r w:rsidRPr="00C83EF4">
              <w:rPr>
                <w:sz w:val="18"/>
                <w:szCs w:val="18"/>
              </w:rPr>
              <w:t>hreeway</w:t>
            </w:r>
            <w:proofErr w:type="spellEnd"/>
            <w:r w:rsidRPr="00C83EF4">
              <w:rPr>
                <w:sz w:val="18"/>
                <w:szCs w:val="18"/>
              </w:rPr>
              <w:t xml:space="preserve"> point between articular, retroarticular, and preopercle (jaw joint)</w:t>
            </w:r>
          </w:p>
        </w:tc>
      </w:tr>
      <w:tr w:rsidR="00C65B77" w:rsidRPr="00C83EF4" w14:paraId="21B97060" w14:textId="77777777" w:rsidTr="00984A09">
        <w:trPr>
          <w:trHeight w:val="312"/>
        </w:trPr>
        <w:tc>
          <w:tcPr>
            <w:tcW w:w="1798" w:type="dxa"/>
            <w:noWrap/>
            <w:hideMark/>
          </w:tcPr>
          <w:p w14:paraId="006DC809" w14:textId="77777777" w:rsidR="00C65B77" w:rsidRPr="00C83EF4" w:rsidRDefault="00C65B77" w:rsidP="00984A09">
            <w:pPr>
              <w:rPr>
                <w:sz w:val="18"/>
                <w:szCs w:val="18"/>
              </w:rPr>
            </w:pPr>
            <w:r w:rsidRPr="00C83EF4">
              <w:rPr>
                <w:sz w:val="18"/>
                <w:szCs w:val="18"/>
              </w:rPr>
              <w:t>13</w:t>
            </w:r>
          </w:p>
        </w:tc>
        <w:tc>
          <w:tcPr>
            <w:tcW w:w="1802" w:type="dxa"/>
            <w:noWrap/>
            <w:hideMark/>
          </w:tcPr>
          <w:p w14:paraId="0E9FBAE5" w14:textId="77777777" w:rsidR="00C65B77" w:rsidRPr="00C83EF4" w:rsidRDefault="00C65B77" w:rsidP="00984A09">
            <w:pPr>
              <w:rPr>
                <w:sz w:val="18"/>
                <w:szCs w:val="18"/>
              </w:rPr>
            </w:pPr>
            <w:r>
              <w:rPr>
                <w:sz w:val="18"/>
                <w:szCs w:val="18"/>
              </w:rPr>
              <w:t>Dentary</w:t>
            </w:r>
          </w:p>
        </w:tc>
        <w:tc>
          <w:tcPr>
            <w:tcW w:w="5760" w:type="dxa"/>
            <w:noWrap/>
            <w:hideMark/>
          </w:tcPr>
          <w:p w14:paraId="20D18A75" w14:textId="77777777" w:rsidR="00C65B77" w:rsidRPr="00C83EF4" w:rsidRDefault="00C65B77" w:rsidP="00984A09">
            <w:pPr>
              <w:rPr>
                <w:sz w:val="18"/>
                <w:szCs w:val="18"/>
              </w:rPr>
            </w:pPr>
            <w:r>
              <w:rPr>
                <w:sz w:val="18"/>
                <w:szCs w:val="18"/>
              </w:rPr>
              <w:t>B</w:t>
            </w:r>
            <w:r w:rsidRPr="00C83EF4">
              <w:rPr>
                <w:sz w:val="18"/>
                <w:szCs w:val="18"/>
              </w:rPr>
              <w:t>ottom posterior of retroarticular</w:t>
            </w:r>
          </w:p>
        </w:tc>
      </w:tr>
      <w:tr w:rsidR="00C65B77" w:rsidRPr="00C83EF4" w14:paraId="5D99FEA3" w14:textId="77777777" w:rsidTr="00984A09">
        <w:trPr>
          <w:trHeight w:val="312"/>
        </w:trPr>
        <w:tc>
          <w:tcPr>
            <w:tcW w:w="1798" w:type="dxa"/>
            <w:noWrap/>
            <w:hideMark/>
          </w:tcPr>
          <w:p w14:paraId="6218E81B" w14:textId="77777777" w:rsidR="00C65B77" w:rsidRPr="00C83EF4" w:rsidRDefault="00C65B77" w:rsidP="00984A09">
            <w:pPr>
              <w:rPr>
                <w:sz w:val="18"/>
                <w:szCs w:val="18"/>
              </w:rPr>
            </w:pPr>
            <w:r w:rsidRPr="00C83EF4">
              <w:rPr>
                <w:sz w:val="18"/>
                <w:szCs w:val="18"/>
              </w:rPr>
              <w:t>14</w:t>
            </w:r>
          </w:p>
        </w:tc>
        <w:tc>
          <w:tcPr>
            <w:tcW w:w="1802" w:type="dxa"/>
            <w:noWrap/>
            <w:hideMark/>
          </w:tcPr>
          <w:p w14:paraId="708D321A" w14:textId="77777777" w:rsidR="00C65B77" w:rsidRPr="00C83EF4" w:rsidRDefault="00C65B77" w:rsidP="00984A09">
            <w:pPr>
              <w:rPr>
                <w:sz w:val="18"/>
                <w:szCs w:val="18"/>
              </w:rPr>
            </w:pPr>
            <w:r w:rsidRPr="00C83EF4">
              <w:rPr>
                <w:sz w:val="18"/>
                <w:szCs w:val="18"/>
              </w:rPr>
              <w:t>Vomer</w:t>
            </w:r>
          </w:p>
        </w:tc>
        <w:tc>
          <w:tcPr>
            <w:tcW w:w="5760" w:type="dxa"/>
            <w:noWrap/>
            <w:hideMark/>
          </w:tcPr>
          <w:p w14:paraId="73C81351" w14:textId="77777777" w:rsidR="00C65B77" w:rsidRPr="00C83EF4" w:rsidRDefault="00C65B77" w:rsidP="00984A09">
            <w:pPr>
              <w:rPr>
                <w:sz w:val="18"/>
                <w:szCs w:val="18"/>
              </w:rPr>
            </w:pPr>
            <w:r>
              <w:rPr>
                <w:sz w:val="18"/>
                <w:szCs w:val="18"/>
              </w:rPr>
              <w:t>A</w:t>
            </w:r>
            <w:r w:rsidRPr="00C83EF4">
              <w:rPr>
                <w:sz w:val="18"/>
                <w:szCs w:val="18"/>
              </w:rPr>
              <w:t>nterior center of toothy vomer plate, on anterior end of parasphenoid</w:t>
            </w:r>
          </w:p>
        </w:tc>
      </w:tr>
      <w:tr w:rsidR="00C65B77" w:rsidRPr="00C83EF4" w14:paraId="20C9380C" w14:textId="77777777" w:rsidTr="00984A09">
        <w:trPr>
          <w:trHeight w:val="312"/>
        </w:trPr>
        <w:tc>
          <w:tcPr>
            <w:tcW w:w="1798" w:type="dxa"/>
            <w:noWrap/>
            <w:hideMark/>
          </w:tcPr>
          <w:p w14:paraId="77CAA8ED" w14:textId="77777777" w:rsidR="00C65B77" w:rsidRPr="00C83EF4" w:rsidRDefault="00C65B77" w:rsidP="00984A09">
            <w:pPr>
              <w:rPr>
                <w:sz w:val="18"/>
                <w:szCs w:val="18"/>
              </w:rPr>
            </w:pPr>
            <w:r w:rsidRPr="00C83EF4">
              <w:rPr>
                <w:sz w:val="18"/>
                <w:szCs w:val="18"/>
              </w:rPr>
              <w:t>15</w:t>
            </w:r>
          </w:p>
        </w:tc>
        <w:tc>
          <w:tcPr>
            <w:tcW w:w="1802" w:type="dxa"/>
            <w:noWrap/>
            <w:hideMark/>
          </w:tcPr>
          <w:p w14:paraId="34BF73A6" w14:textId="77777777" w:rsidR="00C65B77" w:rsidRPr="00C83EF4" w:rsidRDefault="00C65B77" w:rsidP="00984A09">
            <w:pPr>
              <w:rPr>
                <w:sz w:val="18"/>
                <w:szCs w:val="18"/>
              </w:rPr>
            </w:pPr>
            <w:r w:rsidRPr="00C83EF4">
              <w:rPr>
                <w:sz w:val="18"/>
                <w:szCs w:val="18"/>
              </w:rPr>
              <w:t>Vomer</w:t>
            </w:r>
          </w:p>
        </w:tc>
        <w:tc>
          <w:tcPr>
            <w:tcW w:w="5760" w:type="dxa"/>
            <w:noWrap/>
            <w:hideMark/>
          </w:tcPr>
          <w:p w14:paraId="2FC48258" w14:textId="77777777" w:rsidR="00C65B77" w:rsidRPr="00C83EF4" w:rsidRDefault="00C65B77" w:rsidP="00984A09">
            <w:pPr>
              <w:rPr>
                <w:sz w:val="18"/>
                <w:szCs w:val="18"/>
              </w:rPr>
            </w:pPr>
            <w:r>
              <w:rPr>
                <w:sz w:val="18"/>
                <w:szCs w:val="18"/>
              </w:rPr>
              <w:t>D</w:t>
            </w:r>
            <w:r w:rsidRPr="00C83EF4">
              <w:rPr>
                <w:sz w:val="18"/>
                <w:szCs w:val="18"/>
              </w:rPr>
              <w:t>istal anterior tip of vomer plate</w:t>
            </w:r>
          </w:p>
        </w:tc>
      </w:tr>
      <w:tr w:rsidR="00C65B77" w:rsidRPr="00C83EF4" w14:paraId="17A8DEC4" w14:textId="77777777" w:rsidTr="00984A09">
        <w:trPr>
          <w:trHeight w:val="312"/>
        </w:trPr>
        <w:tc>
          <w:tcPr>
            <w:tcW w:w="1798" w:type="dxa"/>
            <w:noWrap/>
            <w:hideMark/>
          </w:tcPr>
          <w:p w14:paraId="6277E22C" w14:textId="77777777" w:rsidR="00C65B77" w:rsidRPr="00C83EF4" w:rsidRDefault="00C65B77" w:rsidP="00984A09">
            <w:pPr>
              <w:rPr>
                <w:sz w:val="18"/>
                <w:szCs w:val="18"/>
              </w:rPr>
            </w:pPr>
            <w:r w:rsidRPr="00C83EF4">
              <w:rPr>
                <w:sz w:val="18"/>
                <w:szCs w:val="18"/>
              </w:rPr>
              <w:t>16</w:t>
            </w:r>
          </w:p>
        </w:tc>
        <w:tc>
          <w:tcPr>
            <w:tcW w:w="1802" w:type="dxa"/>
            <w:noWrap/>
            <w:hideMark/>
          </w:tcPr>
          <w:p w14:paraId="2C2CAC92" w14:textId="77777777" w:rsidR="00C65B77" w:rsidRPr="00C83EF4" w:rsidRDefault="00C65B77" w:rsidP="00984A09">
            <w:pPr>
              <w:rPr>
                <w:sz w:val="18"/>
                <w:szCs w:val="18"/>
              </w:rPr>
            </w:pPr>
            <w:r w:rsidRPr="00C83EF4">
              <w:rPr>
                <w:sz w:val="18"/>
                <w:szCs w:val="18"/>
              </w:rPr>
              <w:t>Ethmoid</w:t>
            </w:r>
          </w:p>
        </w:tc>
        <w:tc>
          <w:tcPr>
            <w:tcW w:w="5760" w:type="dxa"/>
            <w:noWrap/>
            <w:hideMark/>
          </w:tcPr>
          <w:p w14:paraId="48E516CF" w14:textId="77777777" w:rsidR="00C65B77" w:rsidRPr="00C83EF4" w:rsidRDefault="00C65B77" w:rsidP="00984A09">
            <w:pPr>
              <w:rPr>
                <w:sz w:val="18"/>
                <w:szCs w:val="18"/>
              </w:rPr>
            </w:pPr>
            <w:r>
              <w:rPr>
                <w:sz w:val="18"/>
                <w:szCs w:val="18"/>
              </w:rPr>
              <w:t>P</w:t>
            </w:r>
            <w:r w:rsidRPr="00C83EF4">
              <w:rPr>
                <w:sz w:val="18"/>
                <w:szCs w:val="18"/>
              </w:rPr>
              <w:t>osterior proximal tip of lateral ethmoid right next to parasphenoid</w:t>
            </w:r>
          </w:p>
        </w:tc>
      </w:tr>
      <w:tr w:rsidR="00C65B77" w:rsidRPr="00C83EF4" w14:paraId="10D3235A" w14:textId="77777777" w:rsidTr="00984A09">
        <w:trPr>
          <w:trHeight w:val="312"/>
        </w:trPr>
        <w:tc>
          <w:tcPr>
            <w:tcW w:w="1798" w:type="dxa"/>
            <w:noWrap/>
            <w:hideMark/>
          </w:tcPr>
          <w:p w14:paraId="4476B755" w14:textId="77777777" w:rsidR="00C65B77" w:rsidRPr="00C83EF4" w:rsidRDefault="00C65B77" w:rsidP="00984A09">
            <w:pPr>
              <w:rPr>
                <w:sz w:val="18"/>
                <w:szCs w:val="18"/>
              </w:rPr>
            </w:pPr>
            <w:r w:rsidRPr="00C83EF4">
              <w:rPr>
                <w:sz w:val="18"/>
                <w:szCs w:val="18"/>
              </w:rPr>
              <w:t>17</w:t>
            </w:r>
          </w:p>
        </w:tc>
        <w:tc>
          <w:tcPr>
            <w:tcW w:w="1802" w:type="dxa"/>
            <w:noWrap/>
            <w:hideMark/>
          </w:tcPr>
          <w:p w14:paraId="1963FF37" w14:textId="77777777" w:rsidR="00C65B77" w:rsidRPr="00C83EF4" w:rsidRDefault="00C65B77" w:rsidP="00984A09">
            <w:pPr>
              <w:rPr>
                <w:sz w:val="18"/>
                <w:szCs w:val="18"/>
              </w:rPr>
            </w:pPr>
            <w:r w:rsidRPr="00C83EF4">
              <w:rPr>
                <w:sz w:val="18"/>
                <w:szCs w:val="18"/>
              </w:rPr>
              <w:t>Ethmoid</w:t>
            </w:r>
          </w:p>
        </w:tc>
        <w:tc>
          <w:tcPr>
            <w:tcW w:w="5760" w:type="dxa"/>
            <w:noWrap/>
            <w:hideMark/>
          </w:tcPr>
          <w:p w14:paraId="2C429176" w14:textId="77777777" w:rsidR="00C65B77" w:rsidRPr="00C83EF4" w:rsidRDefault="00C65B77" w:rsidP="00984A09">
            <w:pPr>
              <w:rPr>
                <w:sz w:val="18"/>
                <w:szCs w:val="18"/>
              </w:rPr>
            </w:pPr>
            <w:r>
              <w:rPr>
                <w:sz w:val="18"/>
                <w:szCs w:val="18"/>
              </w:rPr>
              <w:t>A</w:t>
            </w:r>
            <w:r w:rsidRPr="00C83EF4">
              <w:rPr>
                <w:sz w:val="18"/>
                <w:szCs w:val="18"/>
              </w:rPr>
              <w:t xml:space="preserve">rticulation of distal lateral ethmoid tip and </w:t>
            </w:r>
            <w:proofErr w:type="spellStart"/>
            <w:r w:rsidRPr="00C83EF4">
              <w:rPr>
                <w:sz w:val="18"/>
                <w:szCs w:val="18"/>
              </w:rPr>
              <w:t>suborbit</w:t>
            </w:r>
            <w:proofErr w:type="spellEnd"/>
            <w:r w:rsidRPr="00C83EF4">
              <w:rPr>
                <w:sz w:val="18"/>
                <w:szCs w:val="18"/>
              </w:rPr>
              <w:t xml:space="preserve"> </w:t>
            </w:r>
          </w:p>
        </w:tc>
      </w:tr>
      <w:tr w:rsidR="00C65B77" w:rsidRPr="00C83EF4" w14:paraId="0890DD11" w14:textId="77777777" w:rsidTr="00984A09">
        <w:trPr>
          <w:trHeight w:val="312"/>
        </w:trPr>
        <w:tc>
          <w:tcPr>
            <w:tcW w:w="1798" w:type="dxa"/>
            <w:noWrap/>
            <w:hideMark/>
          </w:tcPr>
          <w:p w14:paraId="0EFFF21D" w14:textId="77777777" w:rsidR="00C65B77" w:rsidRPr="00C83EF4" w:rsidRDefault="00C65B77" w:rsidP="00984A09">
            <w:pPr>
              <w:rPr>
                <w:sz w:val="18"/>
                <w:szCs w:val="18"/>
              </w:rPr>
            </w:pPr>
            <w:r w:rsidRPr="00C83EF4">
              <w:rPr>
                <w:sz w:val="18"/>
                <w:szCs w:val="18"/>
              </w:rPr>
              <w:t>18</w:t>
            </w:r>
          </w:p>
        </w:tc>
        <w:tc>
          <w:tcPr>
            <w:tcW w:w="1802" w:type="dxa"/>
            <w:noWrap/>
            <w:hideMark/>
          </w:tcPr>
          <w:p w14:paraId="0BF801C7" w14:textId="77777777" w:rsidR="00C65B77" w:rsidRPr="00C83EF4" w:rsidRDefault="00C65B77" w:rsidP="00984A09">
            <w:pPr>
              <w:rPr>
                <w:sz w:val="18"/>
                <w:szCs w:val="18"/>
              </w:rPr>
            </w:pPr>
            <w:r w:rsidRPr="00C83EF4">
              <w:rPr>
                <w:sz w:val="18"/>
                <w:szCs w:val="18"/>
              </w:rPr>
              <w:t>Orbit/Frontal</w:t>
            </w:r>
          </w:p>
        </w:tc>
        <w:tc>
          <w:tcPr>
            <w:tcW w:w="5760" w:type="dxa"/>
            <w:noWrap/>
            <w:hideMark/>
          </w:tcPr>
          <w:p w14:paraId="4468EE75" w14:textId="77777777" w:rsidR="00C65B77" w:rsidRPr="00C83EF4" w:rsidRDefault="00C65B77" w:rsidP="00984A09">
            <w:pPr>
              <w:rPr>
                <w:sz w:val="18"/>
                <w:szCs w:val="18"/>
              </w:rPr>
            </w:pPr>
            <w:r>
              <w:rPr>
                <w:sz w:val="18"/>
                <w:szCs w:val="18"/>
              </w:rPr>
              <w:t>A</w:t>
            </w:r>
            <w:r w:rsidRPr="00C83EF4">
              <w:rPr>
                <w:sz w:val="18"/>
                <w:szCs w:val="18"/>
              </w:rPr>
              <w:t>rticulation of lateral ethmoid and frontal bone/on anterior tip of orbit</w:t>
            </w:r>
          </w:p>
        </w:tc>
      </w:tr>
      <w:tr w:rsidR="00C65B77" w:rsidRPr="00C83EF4" w14:paraId="7E3556C9" w14:textId="77777777" w:rsidTr="00984A09">
        <w:trPr>
          <w:trHeight w:val="312"/>
        </w:trPr>
        <w:tc>
          <w:tcPr>
            <w:tcW w:w="1798" w:type="dxa"/>
            <w:noWrap/>
            <w:hideMark/>
          </w:tcPr>
          <w:p w14:paraId="387D917E" w14:textId="77777777" w:rsidR="00C65B77" w:rsidRPr="00C83EF4" w:rsidRDefault="00C65B77" w:rsidP="00984A09">
            <w:pPr>
              <w:rPr>
                <w:sz w:val="18"/>
                <w:szCs w:val="18"/>
              </w:rPr>
            </w:pPr>
            <w:r w:rsidRPr="00C83EF4">
              <w:rPr>
                <w:sz w:val="18"/>
                <w:szCs w:val="18"/>
              </w:rPr>
              <w:t>19</w:t>
            </w:r>
          </w:p>
        </w:tc>
        <w:tc>
          <w:tcPr>
            <w:tcW w:w="1802" w:type="dxa"/>
            <w:noWrap/>
            <w:hideMark/>
          </w:tcPr>
          <w:p w14:paraId="44437114" w14:textId="77777777" w:rsidR="00C65B77" w:rsidRPr="00C83EF4" w:rsidRDefault="00C65B77" w:rsidP="00984A09">
            <w:pPr>
              <w:rPr>
                <w:sz w:val="18"/>
                <w:szCs w:val="18"/>
              </w:rPr>
            </w:pPr>
            <w:r w:rsidRPr="00C83EF4">
              <w:rPr>
                <w:sz w:val="18"/>
                <w:szCs w:val="18"/>
              </w:rPr>
              <w:t>Ethmoid</w:t>
            </w:r>
          </w:p>
        </w:tc>
        <w:tc>
          <w:tcPr>
            <w:tcW w:w="5760" w:type="dxa"/>
            <w:noWrap/>
            <w:hideMark/>
          </w:tcPr>
          <w:p w14:paraId="6A55F217" w14:textId="77777777" w:rsidR="00C65B77" w:rsidRPr="00C83EF4" w:rsidRDefault="00C65B77" w:rsidP="00984A09">
            <w:pPr>
              <w:rPr>
                <w:sz w:val="18"/>
                <w:szCs w:val="18"/>
              </w:rPr>
            </w:pPr>
            <w:r>
              <w:rPr>
                <w:sz w:val="18"/>
                <w:szCs w:val="18"/>
              </w:rPr>
              <w:t>P</w:t>
            </w:r>
            <w:r w:rsidRPr="00C83EF4">
              <w:rPr>
                <w:sz w:val="18"/>
                <w:szCs w:val="18"/>
              </w:rPr>
              <w:t>roximal most point of lateral ethmoid/frontal margin</w:t>
            </w:r>
          </w:p>
        </w:tc>
      </w:tr>
      <w:tr w:rsidR="00C65B77" w:rsidRPr="00C83EF4" w14:paraId="53680AEC" w14:textId="77777777" w:rsidTr="00984A09">
        <w:trPr>
          <w:trHeight w:val="312"/>
        </w:trPr>
        <w:tc>
          <w:tcPr>
            <w:tcW w:w="1798" w:type="dxa"/>
            <w:noWrap/>
            <w:hideMark/>
          </w:tcPr>
          <w:p w14:paraId="5F4F5594" w14:textId="77777777" w:rsidR="00C65B77" w:rsidRPr="00C83EF4" w:rsidRDefault="00C65B77" w:rsidP="00984A09">
            <w:pPr>
              <w:rPr>
                <w:sz w:val="18"/>
                <w:szCs w:val="18"/>
              </w:rPr>
            </w:pPr>
            <w:r w:rsidRPr="00C83EF4">
              <w:rPr>
                <w:sz w:val="18"/>
                <w:szCs w:val="18"/>
              </w:rPr>
              <w:t>20</w:t>
            </w:r>
          </w:p>
        </w:tc>
        <w:tc>
          <w:tcPr>
            <w:tcW w:w="1802" w:type="dxa"/>
            <w:noWrap/>
            <w:hideMark/>
          </w:tcPr>
          <w:p w14:paraId="0192F2A6" w14:textId="77777777" w:rsidR="00C65B77" w:rsidRPr="00C83EF4" w:rsidRDefault="00C65B77" w:rsidP="00984A09">
            <w:pPr>
              <w:rPr>
                <w:sz w:val="18"/>
                <w:szCs w:val="18"/>
              </w:rPr>
            </w:pPr>
            <w:r w:rsidRPr="00C83EF4">
              <w:rPr>
                <w:sz w:val="18"/>
                <w:szCs w:val="18"/>
              </w:rPr>
              <w:t>Supraoccipital</w:t>
            </w:r>
          </w:p>
        </w:tc>
        <w:tc>
          <w:tcPr>
            <w:tcW w:w="5760" w:type="dxa"/>
            <w:noWrap/>
            <w:hideMark/>
          </w:tcPr>
          <w:p w14:paraId="7D7382A6" w14:textId="77777777" w:rsidR="00C65B77" w:rsidRPr="00C83EF4" w:rsidRDefault="00C65B77" w:rsidP="00984A09">
            <w:pPr>
              <w:rPr>
                <w:sz w:val="18"/>
                <w:szCs w:val="18"/>
              </w:rPr>
            </w:pPr>
            <w:r>
              <w:rPr>
                <w:sz w:val="18"/>
                <w:szCs w:val="18"/>
              </w:rPr>
              <w:t>A</w:t>
            </w:r>
            <w:r w:rsidRPr="00C83EF4">
              <w:rPr>
                <w:sz w:val="18"/>
                <w:szCs w:val="18"/>
              </w:rPr>
              <w:t>nterior medial fusion of parietals before ridge/origin of supraoccipital</w:t>
            </w:r>
          </w:p>
        </w:tc>
      </w:tr>
      <w:tr w:rsidR="00C65B77" w:rsidRPr="00C83EF4" w14:paraId="78C1D381" w14:textId="77777777" w:rsidTr="00984A09">
        <w:trPr>
          <w:trHeight w:val="312"/>
        </w:trPr>
        <w:tc>
          <w:tcPr>
            <w:tcW w:w="1798" w:type="dxa"/>
            <w:noWrap/>
            <w:hideMark/>
          </w:tcPr>
          <w:p w14:paraId="5977E569" w14:textId="77777777" w:rsidR="00C65B77" w:rsidRPr="00C83EF4" w:rsidRDefault="00C65B77" w:rsidP="00984A09">
            <w:pPr>
              <w:rPr>
                <w:sz w:val="18"/>
                <w:szCs w:val="18"/>
              </w:rPr>
            </w:pPr>
            <w:r w:rsidRPr="00C83EF4">
              <w:rPr>
                <w:sz w:val="18"/>
                <w:szCs w:val="18"/>
              </w:rPr>
              <w:t>21</w:t>
            </w:r>
          </w:p>
        </w:tc>
        <w:tc>
          <w:tcPr>
            <w:tcW w:w="1802" w:type="dxa"/>
            <w:noWrap/>
            <w:hideMark/>
          </w:tcPr>
          <w:p w14:paraId="67A8D9A3" w14:textId="77777777" w:rsidR="00C65B77" w:rsidRPr="00C83EF4" w:rsidRDefault="00C65B77" w:rsidP="00984A09">
            <w:pPr>
              <w:rPr>
                <w:sz w:val="18"/>
                <w:szCs w:val="18"/>
              </w:rPr>
            </w:pPr>
            <w:r w:rsidRPr="00C83EF4">
              <w:rPr>
                <w:sz w:val="18"/>
                <w:szCs w:val="18"/>
              </w:rPr>
              <w:t>Orbit/Frontal</w:t>
            </w:r>
          </w:p>
        </w:tc>
        <w:tc>
          <w:tcPr>
            <w:tcW w:w="5760" w:type="dxa"/>
            <w:noWrap/>
            <w:hideMark/>
          </w:tcPr>
          <w:p w14:paraId="53B24304" w14:textId="77777777" w:rsidR="00C65B77" w:rsidRPr="00C83EF4" w:rsidRDefault="00C65B77" w:rsidP="00984A09">
            <w:pPr>
              <w:rPr>
                <w:sz w:val="18"/>
                <w:szCs w:val="18"/>
              </w:rPr>
            </w:pPr>
            <w:r>
              <w:rPr>
                <w:sz w:val="18"/>
                <w:szCs w:val="18"/>
              </w:rPr>
              <w:t>P</w:t>
            </w:r>
            <w:r w:rsidRPr="00C83EF4">
              <w:rPr>
                <w:sz w:val="18"/>
                <w:szCs w:val="18"/>
              </w:rPr>
              <w:t xml:space="preserve">osterior tip of orbit, just over the </w:t>
            </w:r>
            <w:r>
              <w:rPr>
                <w:sz w:val="18"/>
                <w:szCs w:val="18"/>
              </w:rPr>
              <w:t>hyomandibula</w:t>
            </w:r>
          </w:p>
        </w:tc>
      </w:tr>
      <w:tr w:rsidR="00C65B77" w:rsidRPr="00C83EF4" w14:paraId="435C8735" w14:textId="77777777" w:rsidTr="00984A09">
        <w:trPr>
          <w:trHeight w:val="312"/>
        </w:trPr>
        <w:tc>
          <w:tcPr>
            <w:tcW w:w="1798" w:type="dxa"/>
            <w:noWrap/>
            <w:hideMark/>
          </w:tcPr>
          <w:p w14:paraId="3EDC0103" w14:textId="77777777" w:rsidR="00C65B77" w:rsidRPr="00C83EF4" w:rsidRDefault="00C65B77" w:rsidP="00984A09">
            <w:pPr>
              <w:rPr>
                <w:sz w:val="18"/>
                <w:szCs w:val="18"/>
              </w:rPr>
            </w:pPr>
            <w:r w:rsidRPr="00C83EF4">
              <w:rPr>
                <w:sz w:val="18"/>
                <w:szCs w:val="18"/>
              </w:rPr>
              <w:t>22</w:t>
            </w:r>
          </w:p>
        </w:tc>
        <w:tc>
          <w:tcPr>
            <w:tcW w:w="1802" w:type="dxa"/>
            <w:noWrap/>
            <w:hideMark/>
          </w:tcPr>
          <w:p w14:paraId="191FA164" w14:textId="77777777" w:rsidR="00C65B77" w:rsidRPr="00C83EF4" w:rsidRDefault="00C65B77" w:rsidP="00984A09">
            <w:pPr>
              <w:rPr>
                <w:sz w:val="18"/>
                <w:szCs w:val="18"/>
              </w:rPr>
            </w:pPr>
            <w:r w:rsidRPr="00C83EF4">
              <w:rPr>
                <w:sz w:val="18"/>
                <w:szCs w:val="18"/>
              </w:rPr>
              <w:t>Parasphenoid</w:t>
            </w:r>
          </w:p>
        </w:tc>
        <w:tc>
          <w:tcPr>
            <w:tcW w:w="5760" w:type="dxa"/>
            <w:noWrap/>
            <w:hideMark/>
          </w:tcPr>
          <w:p w14:paraId="6D7F2FE0" w14:textId="77777777" w:rsidR="00C65B77" w:rsidRPr="00C83EF4" w:rsidRDefault="00C65B77" w:rsidP="00984A09">
            <w:pPr>
              <w:rPr>
                <w:sz w:val="18"/>
                <w:szCs w:val="18"/>
              </w:rPr>
            </w:pPr>
            <w:r>
              <w:rPr>
                <w:sz w:val="18"/>
                <w:szCs w:val="18"/>
              </w:rPr>
              <w:t>C</w:t>
            </w:r>
            <w:r w:rsidRPr="00C83EF4">
              <w:rPr>
                <w:sz w:val="18"/>
                <w:szCs w:val="18"/>
              </w:rPr>
              <w:t xml:space="preserve">rook of parasphenoid where </w:t>
            </w:r>
            <w:r>
              <w:rPr>
                <w:sz w:val="18"/>
                <w:szCs w:val="18"/>
              </w:rPr>
              <w:t>extends dorsally to contact</w:t>
            </w:r>
            <w:r w:rsidRPr="00C83EF4">
              <w:rPr>
                <w:sz w:val="18"/>
                <w:szCs w:val="18"/>
              </w:rPr>
              <w:t xml:space="preserve"> frontal</w:t>
            </w:r>
          </w:p>
        </w:tc>
      </w:tr>
      <w:tr w:rsidR="00C65B77" w:rsidRPr="00C83EF4" w14:paraId="7EB0BF27" w14:textId="77777777" w:rsidTr="00984A09">
        <w:trPr>
          <w:trHeight w:val="312"/>
        </w:trPr>
        <w:tc>
          <w:tcPr>
            <w:tcW w:w="1798" w:type="dxa"/>
            <w:noWrap/>
            <w:hideMark/>
          </w:tcPr>
          <w:p w14:paraId="4FBBC635" w14:textId="77777777" w:rsidR="00C65B77" w:rsidRPr="00C83EF4" w:rsidRDefault="00C65B77" w:rsidP="00984A09">
            <w:pPr>
              <w:rPr>
                <w:sz w:val="18"/>
                <w:szCs w:val="18"/>
              </w:rPr>
            </w:pPr>
            <w:r w:rsidRPr="00C83EF4">
              <w:rPr>
                <w:sz w:val="18"/>
                <w:szCs w:val="18"/>
              </w:rPr>
              <w:t>23</w:t>
            </w:r>
          </w:p>
        </w:tc>
        <w:tc>
          <w:tcPr>
            <w:tcW w:w="1802" w:type="dxa"/>
            <w:noWrap/>
            <w:hideMark/>
          </w:tcPr>
          <w:p w14:paraId="71AFC3CE" w14:textId="77777777" w:rsidR="00C65B77" w:rsidRPr="00C83EF4" w:rsidRDefault="00C65B77" w:rsidP="00984A09">
            <w:pPr>
              <w:rPr>
                <w:sz w:val="18"/>
                <w:szCs w:val="18"/>
              </w:rPr>
            </w:pPr>
            <w:r w:rsidRPr="00C83EF4">
              <w:rPr>
                <w:sz w:val="18"/>
                <w:szCs w:val="18"/>
              </w:rPr>
              <w:t>Parasphenoid</w:t>
            </w:r>
          </w:p>
        </w:tc>
        <w:tc>
          <w:tcPr>
            <w:tcW w:w="5760" w:type="dxa"/>
            <w:noWrap/>
            <w:hideMark/>
          </w:tcPr>
          <w:p w14:paraId="7EF7ACE5" w14:textId="77777777" w:rsidR="00C65B77" w:rsidRPr="00C83EF4" w:rsidRDefault="00C65B77" w:rsidP="00984A09">
            <w:pPr>
              <w:rPr>
                <w:sz w:val="18"/>
                <w:szCs w:val="18"/>
              </w:rPr>
            </w:pPr>
            <w:r>
              <w:rPr>
                <w:sz w:val="18"/>
                <w:szCs w:val="18"/>
              </w:rPr>
              <w:t>M</w:t>
            </w:r>
            <w:r w:rsidRPr="00C83EF4">
              <w:rPr>
                <w:sz w:val="18"/>
                <w:szCs w:val="18"/>
              </w:rPr>
              <w:t>edial margin between parasphenoid and basioccipital</w:t>
            </w:r>
          </w:p>
        </w:tc>
      </w:tr>
      <w:tr w:rsidR="00C65B77" w:rsidRPr="00C83EF4" w14:paraId="0EA28324" w14:textId="77777777" w:rsidTr="00984A09">
        <w:trPr>
          <w:trHeight w:val="312"/>
        </w:trPr>
        <w:tc>
          <w:tcPr>
            <w:tcW w:w="1798" w:type="dxa"/>
            <w:noWrap/>
            <w:hideMark/>
          </w:tcPr>
          <w:p w14:paraId="5DA24602" w14:textId="77777777" w:rsidR="00C65B77" w:rsidRPr="00C83EF4" w:rsidRDefault="00C65B77" w:rsidP="00984A09">
            <w:pPr>
              <w:rPr>
                <w:sz w:val="18"/>
                <w:szCs w:val="18"/>
              </w:rPr>
            </w:pPr>
            <w:r w:rsidRPr="00C83EF4">
              <w:rPr>
                <w:sz w:val="18"/>
                <w:szCs w:val="18"/>
              </w:rPr>
              <w:t>24</w:t>
            </w:r>
          </w:p>
        </w:tc>
        <w:tc>
          <w:tcPr>
            <w:tcW w:w="1802" w:type="dxa"/>
            <w:noWrap/>
            <w:hideMark/>
          </w:tcPr>
          <w:p w14:paraId="3564AAE5" w14:textId="77777777" w:rsidR="00C65B77" w:rsidRPr="00C83EF4" w:rsidRDefault="00C65B77" w:rsidP="00984A09">
            <w:pPr>
              <w:rPr>
                <w:sz w:val="18"/>
                <w:szCs w:val="18"/>
              </w:rPr>
            </w:pPr>
            <w:r w:rsidRPr="00C83EF4">
              <w:rPr>
                <w:sz w:val="18"/>
                <w:szCs w:val="18"/>
              </w:rPr>
              <w:t>Basioccipital/</w:t>
            </w:r>
            <w:proofErr w:type="spellStart"/>
            <w:r w:rsidRPr="00C83EF4">
              <w:rPr>
                <w:sz w:val="18"/>
                <w:szCs w:val="18"/>
              </w:rPr>
              <w:t>Prootic</w:t>
            </w:r>
            <w:proofErr w:type="spellEnd"/>
          </w:p>
        </w:tc>
        <w:tc>
          <w:tcPr>
            <w:tcW w:w="5760" w:type="dxa"/>
            <w:noWrap/>
            <w:hideMark/>
          </w:tcPr>
          <w:p w14:paraId="71FCE9CE" w14:textId="77777777" w:rsidR="00C65B77" w:rsidRPr="00C83EF4" w:rsidRDefault="00C65B77" w:rsidP="00984A09">
            <w:pPr>
              <w:rPr>
                <w:sz w:val="18"/>
                <w:szCs w:val="18"/>
              </w:rPr>
            </w:pPr>
            <w:proofErr w:type="spellStart"/>
            <w:r>
              <w:rPr>
                <w:sz w:val="18"/>
                <w:szCs w:val="18"/>
              </w:rPr>
              <w:t>P</w:t>
            </w:r>
            <w:r w:rsidRPr="00C83EF4">
              <w:rPr>
                <w:sz w:val="18"/>
                <w:szCs w:val="18"/>
              </w:rPr>
              <w:t>rootic</w:t>
            </w:r>
            <w:proofErr w:type="spellEnd"/>
            <w:r w:rsidRPr="00C83EF4">
              <w:rPr>
                <w:sz w:val="18"/>
                <w:szCs w:val="18"/>
              </w:rPr>
              <w:t xml:space="preserve"> foramen</w:t>
            </w:r>
          </w:p>
        </w:tc>
      </w:tr>
      <w:tr w:rsidR="00C65B77" w:rsidRPr="00C83EF4" w14:paraId="202458A4" w14:textId="77777777" w:rsidTr="00984A09">
        <w:trPr>
          <w:trHeight w:val="312"/>
        </w:trPr>
        <w:tc>
          <w:tcPr>
            <w:tcW w:w="1798" w:type="dxa"/>
            <w:noWrap/>
            <w:hideMark/>
          </w:tcPr>
          <w:p w14:paraId="0B8DC6EF" w14:textId="77777777" w:rsidR="00C65B77" w:rsidRPr="00C83EF4" w:rsidRDefault="00C65B77" w:rsidP="00984A09">
            <w:pPr>
              <w:rPr>
                <w:sz w:val="18"/>
                <w:szCs w:val="18"/>
              </w:rPr>
            </w:pPr>
            <w:r w:rsidRPr="00C83EF4">
              <w:rPr>
                <w:sz w:val="18"/>
                <w:szCs w:val="18"/>
              </w:rPr>
              <w:t>25</w:t>
            </w:r>
          </w:p>
        </w:tc>
        <w:tc>
          <w:tcPr>
            <w:tcW w:w="1802" w:type="dxa"/>
            <w:noWrap/>
            <w:hideMark/>
          </w:tcPr>
          <w:p w14:paraId="591583E8" w14:textId="77777777" w:rsidR="00C65B77" w:rsidRPr="00C83EF4" w:rsidRDefault="00C65B77" w:rsidP="00984A09">
            <w:pPr>
              <w:rPr>
                <w:sz w:val="18"/>
                <w:szCs w:val="18"/>
              </w:rPr>
            </w:pPr>
            <w:r w:rsidRPr="00C83EF4">
              <w:rPr>
                <w:sz w:val="18"/>
                <w:szCs w:val="18"/>
              </w:rPr>
              <w:t>Supraoccipital</w:t>
            </w:r>
          </w:p>
        </w:tc>
        <w:tc>
          <w:tcPr>
            <w:tcW w:w="5760" w:type="dxa"/>
            <w:noWrap/>
            <w:hideMark/>
          </w:tcPr>
          <w:p w14:paraId="29724741" w14:textId="77777777" w:rsidR="00C65B77" w:rsidRPr="00C83EF4" w:rsidRDefault="00C65B77" w:rsidP="00984A09">
            <w:pPr>
              <w:rPr>
                <w:sz w:val="18"/>
                <w:szCs w:val="18"/>
              </w:rPr>
            </w:pPr>
            <w:r>
              <w:rPr>
                <w:sz w:val="18"/>
                <w:szCs w:val="18"/>
              </w:rPr>
              <w:t>P</w:t>
            </w:r>
            <w:r w:rsidRPr="00C83EF4">
              <w:rPr>
                <w:sz w:val="18"/>
                <w:szCs w:val="18"/>
              </w:rPr>
              <w:t xml:space="preserve">osterior </w:t>
            </w:r>
            <w:r>
              <w:rPr>
                <w:sz w:val="18"/>
                <w:szCs w:val="18"/>
              </w:rPr>
              <w:t xml:space="preserve">end of </w:t>
            </w:r>
            <w:r w:rsidRPr="00C83EF4">
              <w:rPr>
                <w:sz w:val="18"/>
                <w:szCs w:val="18"/>
              </w:rPr>
              <w:t>supraoccipital crest</w:t>
            </w:r>
          </w:p>
        </w:tc>
      </w:tr>
      <w:tr w:rsidR="00C65B77" w:rsidRPr="00C83EF4" w14:paraId="05D72611" w14:textId="77777777" w:rsidTr="00984A09">
        <w:trPr>
          <w:trHeight w:val="312"/>
        </w:trPr>
        <w:tc>
          <w:tcPr>
            <w:tcW w:w="1798" w:type="dxa"/>
            <w:noWrap/>
            <w:hideMark/>
          </w:tcPr>
          <w:p w14:paraId="2D693EC1" w14:textId="77777777" w:rsidR="00C65B77" w:rsidRPr="00C83EF4" w:rsidRDefault="00C65B77" w:rsidP="00984A09">
            <w:pPr>
              <w:rPr>
                <w:sz w:val="18"/>
                <w:szCs w:val="18"/>
              </w:rPr>
            </w:pPr>
            <w:r w:rsidRPr="00C83EF4">
              <w:rPr>
                <w:sz w:val="18"/>
                <w:szCs w:val="18"/>
              </w:rPr>
              <w:t>26</w:t>
            </w:r>
          </w:p>
        </w:tc>
        <w:tc>
          <w:tcPr>
            <w:tcW w:w="1802" w:type="dxa"/>
            <w:noWrap/>
            <w:hideMark/>
          </w:tcPr>
          <w:p w14:paraId="39994E47" w14:textId="77777777" w:rsidR="00C65B77" w:rsidRPr="00C83EF4" w:rsidRDefault="00C65B77" w:rsidP="00984A09">
            <w:pPr>
              <w:rPr>
                <w:sz w:val="18"/>
                <w:szCs w:val="18"/>
              </w:rPr>
            </w:pPr>
            <w:r w:rsidRPr="00C83EF4">
              <w:rPr>
                <w:sz w:val="18"/>
                <w:szCs w:val="18"/>
              </w:rPr>
              <w:t>Basioccipital/</w:t>
            </w:r>
            <w:proofErr w:type="spellStart"/>
            <w:r w:rsidRPr="00C83EF4">
              <w:rPr>
                <w:sz w:val="18"/>
                <w:szCs w:val="18"/>
              </w:rPr>
              <w:t>Prootic</w:t>
            </w:r>
            <w:proofErr w:type="spellEnd"/>
          </w:p>
        </w:tc>
        <w:tc>
          <w:tcPr>
            <w:tcW w:w="5760" w:type="dxa"/>
            <w:noWrap/>
            <w:hideMark/>
          </w:tcPr>
          <w:p w14:paraId="495CBD4E" w14:textId="77777777" w:rsidR="00C65B77" w:rsidRPr="00C83EF4" w:rsidRDefault="00C65B77" w:rsidP="00984A09">
            <w:pPr>
              <w:rPr>
                <w:sz w:val="18"/>
                <w:szCs w:val="18"/>
              </w:rPr>
            </w:pPr>
            <w:r>
              <w:rPr>
                <w:sz w:val="18"/>
                <w:szCs w:val="18"/>
              </w:rPr>
              <w:t>D</w:t>
            </w:r>
            <w:r w:rsidRPr="00C83EF4">
              <w:rPr>
                <w:sz w:val="18"/>
                <w:szCs w:val="18"/>
              </w:rPr>
              <w:t>orsal point of articulation between basioccipital and first vertebrae</w:t>
            </w:r>
          </w:p>
        </w:tc>
      </w:tr>
      <w:tr w:rsidR="00C65B77" w:rsidRPr="00C83EF4" w14:paraId="26C8F7F0" w14:textId="77777777" w:rsidTr="00984A09">
        <w:trPr>
          <w:trHeight w:val="312"/>
        </w:trPr>
        <w:tc>
          <w:tcPr>
            <w:tcW w:w="1798" w:type="dxa"/>
            <w:noWrap/>
            <w:hideMark/>
          </w:tcPr>
          <w:p w14:paraId="29DC0DA7" w14:textId="77777777" w:rsidR="00C65B77" w:rsidRPr="00C83EF4" w:rsidRDefault="00C65B77" w:rsidP="00984A09">
            <w:pPr>
              <w:rPr>
                <w:sz w:val="18"/>
                <w:szCs w:val="18"/>
              </w:rPr>
            </w:pPr>
            <w:r w:rsidRPr="00C83EF4">
              <w:rPr>
                <w:sz w:val="18"/>
                <w:szCs w:val="18"/>
              </w:rPr>
              <w:t>27</w:t>
            </w:r>
          </w:p>
        </w:tc>
        <w:tc>
          <w:tcPr>
            <w:tcW w:w="1802" w:type="dxa"/>
            <w:noWrap/>
            <w:hideMark/>
          </w:tcPr>
          <w:p w14:paraId="7A049156" w14:textId="77777777" w:rsidR="00C65B77" w:rsidRPr="00C83EF4" w:rsidRDefault="00C65B77" w:rsidP="00984A09">
            <w:pPr>
              <w:rPr>
                <w:sz w:val="18"/>
                <w:szCs w:val="18"/>
              </w:rPr>
            </w:pPr>
            <w:r w:rsidRPr="00C83EF4">
              <w:rPr>
                <w:sz w:val="18"/>
                <w:szCs w:val="18"/>
              </w:rPr>
              <w:t>Basioccipital/</w:t>
            </w:r>
            <w:proofErr w:type="spellStart"/>
            <w:r w:rsidRPr="00C83EF4">
              <w:rPr>
                <w:sz w:val="18"/>
                <w:szCs w:val="18"/>
              </w:rPr>
              <w:t>Prootic</w:t>
            </w:r>
            <w:proofErr w:type="spellEnd"/>
          </w:p>
        </w:tc>
        <w:tc>
          <w:tcPr>
            <w:tcW w:w="5760" w:type="dxa"/>
            <w:noWrap/>
            <w:hideMark/>
          </w:tcPr>
          <w:p w14:paraId="1C488FFF" w14:textId="77777777" w:rsidR="00C65B77" w:rsidRPr="00C83EF4" w:rsidRDefault="00C65B77" w:rsidP="00984A09">
            <w:pPr>
              <w:rPr>
                <w:sz w:val="18"/>
                <w:szCs w:val="18"/>
              </w:rPr>
            </w:pPr>
            <w:r>
              <w:rPr>
                <w:sz w:val="18"/>
                <w:szCs w:val="18"/>
              </w:rPr>
              <w:t>V</w:t>
            </w:r>
            <w:r w:rsidRPr="00C83EF4">
              <w:rPr>
                <w:sz w:val="18"/>
                <w:szCs w:val="18"/>
              </w:rPr>
              <w:t>entral point of articulation between basioccipital and first vertebrae</w:t>
            </w:r>
          </w:p>
        </w:tc>
      </w:tr>
      <w:tr w:rsidR="00C65B77" w:rsidRPr="00C83EF4" w14:paraId="4A54AC79" w14:textId="77777777" w:rsidTr="00984A09">
        <w:trPr>
          <w:trHeight w:val="312"/>
        </w:trPr>
        <w:tc>
          <w:tcPr>
            <w:tcW w:w="1798" w:type="dxa"/>
            <w:noWrap/>
            <w:hideMark/>
          </w:tcPr>
          <w:p w14:paraId="06DC84EA" w14:textId="77777777" w:rsidR="00C65B77" w:rsidRPr="00C83EF4" w:rsidRDefault="00C65B77" w:rsidP="00984A09">
            <w:pPr>
              <w:rPr>
                <w:sz w:val="18"/>
                <w:szCs w:val="18"/>
              </w:rPr>
            </w:pPr>
            <w:r w:rsidRPr="00C83EF4">
              <w:rPr>
                <w:sz w:val="18"/>
                <w:szCs w:val="18"/>
              </w:rPr>
              <w:t>Curve 1: 28-38</w:t>
            </w:r>
          </w:p>
        </w:tc>
        <w:tc>
          <w:tcPr>
            <w:tcW w:w="1802" w:type="dxa"/>
            <w:noWrap/>
            <w:hideMark/>
          </w:tcPr>
          <w:p w14:paraId="54E3A680" w14:textId="77777777" w:rsidR="00C65B77" w:rsidRPr="00C83EF4" w:rsidRDefault="00C65B77" w:rsidP="00984A09">
            <w:pPr>
              <w:rPr>
                <w:sz w:val="18"/>
                <w:szCs w:val="18"/>
              </w:rPr>
            </w:pPr>
            <w:r w:rsidRPr="00C83EF4">
              <w:rPr>
                <w:sz w:val="18"/>
                <w:szCs w:val="18"/>
              </w:rPr>
              <w:t>Premaxilla</w:t>
            </w:r>
          </w:p>
        </w:tc>
        <w:tc>
          <w:tcPr>
            <w:tcW w:w="5760" w:type="dxa"/>
            <w:noWrap/>
            <w:hideMark/>
          </w:tcPr>
          <w:p w14:paraId="3C775DC2" w14:textId="77777777" w:rsidR="00C65B77" w:rsidRPr="00C83EF4" w:rsidRDefault="00C65B77" w:rsidP="00984A09">
            <w:pPr>
              <w:rPr>
                <w:sz w:val="18"/>
                <w:szCs w:val="18"/>
              </w:rPr>
            </w:pPr>
            <w:r>
              <w:rPr>
                <w:sz w:val="18"/>
                <w:szCs w:val="18"/>
              </w:rPr>
              <w:t>A</w:t>
            </w:r>
            <w:r w:rsidRPr="00C83EF4">
              <w:rPr>
                <w:sz w:val="18"/>
                <w:szCs w:val="18"/>
              </w:rPr>
              <w:t xml:space="preserve">scending </w:t>
            </w:r>
            <w:r>
              <w:rPr>
                <w:sz w:val="18"/>
                <w:szCs w:val="18"/>
              </w:rPr>
              <w:t>process</w:t>
            </w:r>
            <w:r w:rsidRPr="00C83EF4">
              <w:rPr>
                <w:sz w:val="18"/>
                <w:szCs w:val="18"/>
              </w:rPr>
              <w:t xml:space="preserve"> of premaxilla- </w:t>
            </w:r>
            <w:r>
              <w:rPr>
                <w:sz w:val="18"/>
                <w:szCs w:val="18"/>
              </w:rPr>
              <w:t>landmarks</w:t>
            </w:r>
            <w:r w:rsidRPr="00C83EF4">
              <w:rPr>
                <w:sz w:val="18"/>
                <w:szCs w:val="18"/>
              </w:rPr>
              <w:t xml:space="preserve"> 2 to 3 (11 points)</w:t>
            </w:r>
          </w:p>
        </w:tc>
      </w:tr>
      <w:tr w:rsidR="00C65B77" w:rsidRPr="00C83EF4" w14:paraId="40ECA749" w14:textId="77777777" w:rsidTr="00984A09">
        <w:trPr>
          <w:trHeight w:val="312"/>
        </w:trPr>
        <w:tc>
          <w:tcPr>
            <w:tcW w:w="1798" w:type="dxa"/>
            <w:noWrap/>
            <w:hideMark/>
          </w:tcPr>
          <w:p w14:paraId="2D69855C" w14:textId="77777777" w:rsidR="00C65B77" w:rsidRPr="00C83EF4" w:rsidRDefault="00C65B77" w:rsidP="00984A09">
            <w:pPr>
              <w:rPr>
                <w:sz w:val="18"/>
                <w:szCs w:val="18"/>
              </w:rPr>
            </w:pPr>
            <w:r w:rsidRPr="00C83EF4">
              <w:rPr>
                <w:sz w:val="18"/>
                <w:szCs w:val="18"/>
              </w:rPr>
              <w:t>Curve 2: 39-42</w:t>
            </w:r>
          </w:p>
        </w:tc>
        <w:tc>
          <w:tcPr>
            <w:tcW w:w="1802" w:type="dxa"/>
            <w:noWrap/>
            <w:hideMark/>
          </w:tcPr>
          <w:p w14:paraId="442DE760" w14:textId="77777777" w:rsidR="00C65B77" w:rsidRPr="00C83EF4" w:rsidRDefault="00C65B77" w:rsidP="00984A09">
            <w:pPr>
              <w:rPr>
                <w:sz w:val="18"/>
                <w:szCs w:val="18"/>
              </w:rPr>
            </w:pPr>
            <w:r w:rsidRPr="00C83EF4">
              <w:rPr>
                <w:sz w:val="18"/>
                <w:szCs w:val="18"/>
              </w:rPr>
              <w:t>Dentary</w:t>
            </w:r>
          </w:p>
        </w:tc>
        <w:tc>
          <w:tcPr>
            <w:tcW w:w="5760" w:type="dxa"/>
            <w:noWrap/>
            <w:hideMark/>
          </w:tcPr>
          <w:p w14:paraId="30121642" w14:textId="77777777" w:rsidR="00C65B77" w:rsidRPr="00C83EF4" w:rsidRDefault="00C65B77" w:rsidP="00984A09">
            <w:pPr>
              <w:rPr>
                <w:sz w:val="18"/>
                <w:szCs w:val="18"/>
              </w:rPr>
            </w:pPr>
            <w:r>
              <w:rPr>
                <w:sz w:val="18"/>
                <w:szCs w:val="18"/>
              </w:rPr>
              <w:t>V</w:t>
            </w:r>
            <w:r w:rsidRPr="00C83EF4">
              <w:rPr>
                <w:sz w:val="18"/>
                <w:szCs w:val="18"/>
              </w:rPr>
              <w:t xml:space="preserve">entral margin of dentary- </w:t>
            </w:r>
            <w:r>
              <w:rPr>
                <w:sz w:val="18"/>
                <w:szCs w:val="18"/>
              </w:rPr>
              <w:t>landmarks</w:t>
            </w:r>
            <w:r w:rsidRPr="00C83EF4">
              <w:rPr>
                <w:sz w:val="18"/>
                <w:szCs w:val="18"/>
              </w:rPr>
              <w:t xml:space="preserve"> 8 to 11 (4 points)</w:t>
            </w:r>
          </w:p>
        </w:tc>
      </w:tr>
      <w:tr w:rsidR="00C65B77" w:rsidRPr="00C83EF4" w14:paraId="43A43839" w14:textId="77777777" w:rsidTr="00984A09">
        <w:trPr>
          <w:trHeight w:val="312"/>
        </w:trPr>
        <w:tc>
          <w:tcPr>
            <w:tcW w:w="1798" w:type="dxa"/>
            <w:noWrap/>
            <w:hideMark/>
          </w:tcPr>
          <w:p w14:paraId="51DA7608" w14:textId="77777777" w:rsidR="00C65B77" w:rsidRPr="00C83EF4" w:rsidRDefault="00C65B77" w:rsidP="00984A09">
            <w:pPr>
              <w:rPr>
                <w:sz w:val="18"/>
                <w:szCs w:val="18"/>
              </w:rPr>
            </w:pPr>
            <w:r w:rsidRPr="00C83EF4">
              <w:rPr>
                <w:sz w:val="18"/>
                <w:szCs w:val="18"/>
              </w:rPr>
              <w:t>Curve 3: 43-52</w:t>
            </w:r>
          </w:p>
        </w:tc>
        <w:tc>
          <w:tcPr>
            <w:tcW w:w="1802" w:type="dxa"/>
            <w:noWrap/>
            <w:hideMark/>
          </w:tcPr>
          <w:p w14:paraId="44EEFAEE" w14:textId="77777777" w:rsidR="00C65B77" w:rsidRPr="00C83EF4" w:rsidRDefault="00C65B77" w:rsidP="00984A09">
            <w:pPr>
              <w:rPr>
                <w:sz w:val="18"/>
                <w:szCs w:val="18"/>
              </w:rPr>
            </w:pPr>
            <w:r w:rsidRPr="00C83EF4">
              <w:rPr>
                <w:sz w:val="18"/>
                <w:szCs w:val="18"/>
              </w:rPr>
              <w:t>Parasphenoid</w:t>
            </w:r>
          </w:p>
        </w:tc>
        <w:tc>
          <w:tcPr>
            <w:tcW w:w="5760" w:type="dxa"/>
            <w:noWrap/>
            <w:hideMark/>
          </w:tcPr>
          <w:p w14:paraId="1F1D5720" w14:textId="77777777" w:rsidR="00C65B77" w:rsidRPr="00C83EF4" w:rsidRDefault="00C65B77" w:rsidP="00984A09">
            <w:pPr>
              <w:rPr>
                <w:sz w:val="18"/>
                <w:szCs w:val="18"/>
              </w:rPr>
            </w:pPr>
            <w:r>
              <w:rPr>
                <w:sz w:val="18"/>
                <w:szCs w:val="18"/>
              </w:rPr>
              <w:t>V</w:t>
            </w:r>
            <w:r w:rsidRPr="00C83EF4">
              <w:rPr>
                <w:sz w:val="18"/>
                <w:szCs w:val="18"/>
              </w:rPr>
              <w:t xml:space="preserve">entral margin of parasphenoid- </w:t>
            </w:r>
            <w:r>
              <w:rPr>
                <w:sz w:val="18"/>
                <w:szCs w:val="18"/>
              </w:rPr>
              <w:t>landmarks</w:t>
            </w:r>
            <w:r w:rsidRPr="00C83EF4">
              <w:rPr>
                <w:sz w:val="18"/>
                <w:szCs w:val="18"/>
              </w:rPr>
              <w:t xml:space="preserve"> 14 to 23 (10 points)</w:t>
            </w:r>
          </w:p>
        </w:tc>
      </w:tr>
      <w:tr w:rsidR="00C65B77" w:rsidRPr="00C83EF4" w14:paraId="08A04644" w14:textId="77777777" w:rsidTr="00984A09">
        <w:trPr>
          <w:trHeight w:val="312"/>
        </w:trPr>
        <w:tc>
          <w:tcPr>
            <w:tcW w:w="1798" w:type="dxa"/>
            <w:noWrap/>
            <w:hideMark/>
          </w:tcPr>
          <w:p w14:paraId="0E0DB522" w14:textId="77777777" w:rsidR="00C65B77" w:rsidRPr="00C83EF4" w:rsidRDefault="00C65B77" w:rsidP="00984A09">
            <w:pPr>
              <w:rPr>
                <w:sz w:val="18"/>
                <w:szCs w:val="18"/>
              </w:rPr>
            </w:pPr>
            <w:r w:rsidRPr="00C83EF4">
              <w:rPr>
                <w:sz w:val="18"/>
                <w:szCs w:val="18"/>
              </w:rPr>
              <w:t>Curve 4: 53-61</w:t>
            </w:r>
          </w:p>
        </w:tc>
        <w:tc>
          <w:tcPr>
            <w:tcW w:w="1802" w:type="dxa"/>
            <w:noWrap/>
            <w:hideMark/>
          </w:tcPr>
          <w:p w14:paraId="3EEA8556" w14:textId="77777777" w:rsidR="00C65B77" w:rsidRPr="00C83EF4" w:rsidRDefault="00C65B77" w:rsidP="00984A09">
            <w:pPr>
              <w:rPr>
                <w:sz w:val="18"/>
                <w:szCs w:val="18"/>
              </w:rPr>
            </w:pPr>
            <w:r w:rsidRPr="00C83EF4">
              <w:rPr>
                <w:sz w:val="18"/>
                <w:szCs w:val="18"/>
              </w:rPr>
              <w:t>Orbit/Frontal</w:t>
            </w:r>
          </w:p>
        </w:tc>
        <w:tc>
          <w:tcPr>
            <w:tcW w:w="5760" w:type="dxa"/>
            <w:noWrap/>
            <w:hideMark/>
          </w:tcPr>
          <w:p w14:paraId="4609FF9F" w14:textId="77777777" w:rsidR="00C65B77" w:rsidRPr="00C83EF4" w:rsidRDefault="00C65B77" w:rsidP="00984A09">
            <w:pPr>
              <w:rPr>
                <w:sz w:val="18"/>
                <w:szCs w:val="18"/>
              </w:rPr>
            </w:pPr>
            <w:r>
              <w:rPr>
                <w:sz w:val="18"/>
                <w:szCs w:val="18"/>
              </w:rPr>
              <w:t>Distal rim of u</w:t>
            </w:r>
            <w:r w:rsidRPr="00C83EF4">
              <w:rPr>
                <w:sz w:val="18"/>
                <w:szCs w:val="18"/>
              </w:rPr>
              <w:t xml:space="preserve">pper orbit- </w:t>
            </w:r>
            <w:r>
              <w:rPr>
                <w:sz w:val="18"/>
                <w:szCs w:val="18"/>
              </w:rPr>
              <w:t>landmarks</w:t>
            </w:r>
            <w:r w:rsidRPr="00C83EF4">
              <w:rPr>
                <w:sz w:val="18"/>
                <w:szCs w:val="18"/>
              </w:rPr>
              <w:t xml:space="preserve"> 18 to 21 (9 points)</w:t>
            </w:r>
          </w:p>
        </w:tc>
      </w:tr>
      <w:tr w:rsidR="00C65B77" w:rsidRPr="00C83EF4" w14:paraId="692FF980" w14:textId="77777777" w:rsidTr="00984A09">
        <w:trPr>
          <w:trHeight w:val="312"/>
        </w:trPr>
        <w:tc>
          <w:tcPr>
            <w:tcW w:w="1798" w:type="dxa"/>
            <w:noWrap/>
            <w:hideMark/>
          </w:tcPr>
          <w:p w14:paraId="07B44778" w14:textId="77777777" w:rsidR="00C65B77" w:rsidRPr="00C83EF4" w:rsidRDefault="00C65B77" w:rsidP="00984A09">
            <w:pPr>
              <w:rPr>
                <w:sz w:val="18"/>
                <w:szCs w:val="18"/>
              </w:rPr>
            </w:pPr>
            <w:r w:rsidRPr="00C83EF4">
              <w:rPr>
                <w:sz w:val="18"/>
                <w:szCs w:val="18"/>
              </w:rPr>
              <w:t>62</w:t>
            </w:r>
          </w:p>
        </w:tc>
        <w:tc>
          <w:tcPr>
            <w:tcW w:w="1802" w:type="dxa"/>
            <w:noWrap/>
            <w:hideMark/>
          </w:tcPr>
          <w:p w14:paraId="2A2672E1" w14:textId="77777777" w:rsidR="00C65B77" w:rsidRPr="00C83EF4" w:rsidRDefault="00C65B77" w:rsidP="00984A09">
            <w:pPr>
              <w:rPr>
                <w:sz w:val="18"/>
                <w:szCs w:val="18"/>
              </w:rPr>
            </w:pPr>
            <w:r w:rsidRPr="00C83EF4">
              <w:rPr>
                <w:sz w:val="18"/>
                <w:szCs w:val="18"/>
              </w:rPr>
              <w:t>Maxilla</w:t>
            </w:r>
          </w:p>
        </w:tc>
        <w:tc>
          <w:tcPr>
            <w:tcW w:w="5760" w:type="dxa"/>
            <w:noWrap/>
            <w:hideMark/>
          </w:tcPr>
          <w:p w14:paraId="2011E2A1" w14:textId="77777777" w:rsidR="00C65B77" w:rsidRPr="00C83EF4" w:rsidRDefault="00C65B77" w:rsidP="00984A09">
            <w:pPr>
              <w:rPr>
                <w:sz w:val="18"/>
                <w:szCs w:val="18"/>
              </w:rPr>
            </w:pPr>
            <w:r>
              <w:rPr>
                <w:sz w:val="18"/>
                <w:szCs w:val="18"/>
              </w:rPr>
              <w:t>D</w:t>
            </w:r>
            <w:r w:rsidRPr="00C83EF4">
              <w:rPr>
                <w:sz w:val="18"/>
                <w:szCs w:val="18"/>
              </w:rPr>
              <w:t>istal, dorsal anterior margin of maxilla</w:t>
            </w:r>
          </w:p>
        </w:tc>
      </w:tr>
      <w:tr w:rsidR="00C65B77" w:rsidRPr="00C83EF4" w14:paraId="2858650C" w14:textId="77777777" w:rsidTr="00984A09">
        <w:trPr>
          <w:trHeight w:val="312"/>
        </w:trPr>
        <w:tc>
          <w:tcPr>
            <w:tcW w:w="1798" w:type="dxa"/>
            <w:noWrap/>
            <w:hideMark/>
          </w:tcPr>
          <w:p w14:paraId="70839A7C" w14:textId="77777777" w:rsidR="00C65B77" w:rsidRPr="00C83EF4" w:rsidRDefault="00C65B77" w:rsidP="00984A09">
            <w:pPr>
              <w:rPr>
                <w:sz w:val="18"/>
                <w:szCs w:val="18"/>
              </w:rPr>
            </w:pPr>
            <w:r w:rsidRPr="00C83EF4">
              <w:rPr>
                <w:sz w:val="18"/>
                <w:szCs w:val="18"/>
              </w:rPr>
              <w:t>63</w:t>
            </w:r>
          </w:p>
        </w:tc>
        <w:tc>
          <w:tcPr>
            <w:tcW w:w="1802" w:type="dxa"/>
            <w:noWrap/>
            <w:hideMark/>
          </w:tcPr>
          <w:p w14:paraId="03CA71F9" w14:textId="77777777" w:rsidR="00C65B77" w:rsidRPr="00C83EF4" w:rsidRDefault="00C65B77" w:rsidP="00984A09">
            <w:pPr>
              <w:rPr>
                <w:sz w:val="18"/>
                <w:szCs w:val="18"/>
              </w:rPr>
            </w:pPr>
            <w:r w:rsidRPr="00C83EF4">
              <w:rPr>
                <w:sz w:val="18"/>
                <w:szCs w:val="18"/>
              </w:rPr>
              <w:t>Maxilla</w:t>
            </w:r>
          </w:p>
        </w:tc>
        <w:tc>
          <w:tcPr>
            <w:tcW w:w="5760" w:type="dxa"/>
            <w:noWrap/>
            <w:hideMark/>
          </w:tcPr>
          <w:p w14:paraId="088318BB" w14:textId="77777777" w:rsidR="00C65B77" w:rsidRPr="00C83EF4" w:rsidRDefault="00C65B77" w:rsidP="00984A09">
            <w:pPr>
              <w:rPr>
                <w:sz w:val="18"/>
                <w:szCs w:val="18"/>
              </w:rPr>
            </w:pPr>
            <w:r>
              <w:rPr>
                <w:sz w:val="18"/>
                <w:szCs w:val="18"/>
              </w:rPr>
              <w:t>D</w:t>
            </w:r>
            <w:r w:rsidRPr="00C83EF4">
              <w:rPr>
                <w:sz w:val="18"/>
                <w:szCs w:val="18"/>
              </w:rPr>
              <w:t>istal, dorsal posterior margin of maxilla</w:t>
            </w:r>
          </w:p>
        </w:tc>
      </w:tr>
      <w:tr w:rsidR="00C65B77" w:rsidRPr="00C83EF4" w14:paraId="1A1F548A" w14:textId="77777777" w:rsidTr="00984A09">
        <w:trPr>
          <w:trHeight w:val="312"/>
        </w:trPr>
        <w:tc>
          <w:tcPr>
            <w:tcW w:w="1798" w:type="dxa"/>
            <w:noWrap/>
            <w:hideMark/>
          </w:tcPr>
          <w:p w14:paraId="62295027" w14:textId="77777777" w:rsidR="00C65B77" w:rsidRPr="00C83EF4" w:rsidRDefault="00C65B77" w:rsidP="00984A09">
            <w:pPr>
              <w:rPr>
                <w:sz w:val="18"/>
                <w:szCs w:val="18"/>
              </w:rPr>
            </w:pPr>
            <w:r w:rsidRPr="00C83EF4">
              <w:rPr>
                <w:sz w:val="18"/>
                <w:szCs w:val="18"/>
              </w:rPr>
              <w:t>64</w:t>
            </w:r>
          </w:p>
        </w:tc>
        <w:tc>
          <w:tcPr>
            <w:tcW w:w="1802" w:type="dxa"/>
            <w:noWrap/>
            <w:hideMark/>
          </w:tcPr>
          <w:p w14:paraId="65F4DD5B" w14:textId="77777777" w:rsidR="00C65B77" w:rsidRPr="00C83EF4" w:rsidRDefault="00C65B77" w:rsidP="00984A09">
            <w:pPr>
              <w:rPr>
                <w:sz w:val="18"/>
                <w:szCs w:val="18"/>
              </w:rPr>
            </w:pPr>
            <w:r w:rsidRPr="00C83EF4">
              <w:rPr>
                <w:sz w:val="18"/>
                <w:szCs w:val="18"/>
              </w:rPr>
              <w:t>Maxilla</w:t>
            </w:r>
          </w:p>
        </w:tc>
        <w:tc>
          <w:tcPr>
            <w:tcW w:w="5760" w:type="dxa"/>
            <w:noWrap/>
            <w:hideMark/>
          </w:tcPr>
          <w:p w14:paraId="7DDCC931" w14:textId="77777777" w:rsidR="00C65B77" w:rsidRPr="00C83EF4" w:rsidRDefault="00C65B77" w:rsidP="00984A09">
            <w:pPr>
              <w:rPr>
                <w:sz w:val="18"/>
                <w:szCs w:val="18"/>
              </w:rPr>
            </w:pPr>
            <w:r>
              <w:rPr>
                <w:sz w:val="18"/>
                <w:szCs w:val="18"/>
              </w:rPr>
              <w:t>D</w:t>
            </w:r>
            <w:r w:rsidRPr="00C83EF4">
              <w:rPr>
                <w:sz w:val="18"/>
                <w:szCs w:val="18"/>
              </w:rPr>
              <w:t>istal, ventral anterior margin of maxilla</w:t>
            </w:r>
          </w:p>
        </w:tc>
      </w:tr>
      <w:tr w:rsidR="00C65B77" w:rsidRPr="00C83EF4" w14:paraId="64943339" w14:textId="77777777" w:rsidTr="00984A09">
        <w:trPr>
          <w:trHeight w:val="312"/>
        </w:trPr>
        <w:tc>
          <w:tcPr>
            <w:tcW w:w="1798" w:type="dxa"/>
            <w:noWrap/>
            <w:hideMark/>
          </w:tcPr>
          <w:p w14:paraId="3EFAEFCD" w14:textId="77777777" w:rsidR="00C65B77" w:rsidRPr="00C83EF4" w:rsidRDefault="00C65B77" w:rsidP="00984A09">
            <w:pPr>
              <w:rPr>
                <w:sz w:val="18"/>
                <w:szCs w:val="18"/>
              </w:rPr>
            </w:pPr>
            <w:r w:rsidRPr="00C83EF4">
              <w:rPr>
                <w:sz w:val="18"/>
                <w:szCs w:val="18"/>
              </w:rPr>
              <w:t>65</w:t>
            </w:r>
          </w:p>
        </w:tc>
        <w:tc>
          <w:tcPr>
            <w:tcW w:w="1802" w:type="dxa"/>
            <w:noWrap/>
            <w:hideMark/>
          </w:tcPr>
          <w:p w14:paraId="3BCE51C2" w14:textId="77777777" w:rsidR="00C65B77" w:rsidRPr="00C83EF4" w:rsidRDefault="00C65B77" w:rsidP="00984A09">
            <w:pPr>
              <w:rPr>
                <w:sz w:val="18"/>
                <w:szCs w:val="18"/>
              </w:rPr>
            </w:pPr>
            <w:r w:rsidRPr="00C83EF4">
              <w:rPr>
                <w:sz w:val="18"/>
                <w:szCs w:val="18"/>
              </w:rPr>
              <w:t>Maxilla</w:t>
            </w:r>
          </w:p>
        </w:tc>
        <w:tc>
          <w:tcPr>
            <w:tcW w:w="5760" w:type="dxa"/>
            <w:noWrap/>
            <w:hideMark/>
          </w:tcPr>
          <w:p w14:paraId="7523417C" w14:textId="77777777" w:rsidR="00C65B77" w:rsidRPr="00C83EF4" w:rsidRDefault="00C65B77" w:rsidP="00984A09">
            <w:pPr>
              <w:rPr>
                <w:sz w:val="18"/>
                <w:szCs w:val="18"/>
              </w:rPr>
            </w:pPr>
            <w:r>
              <w:rPr>
                <w:sz w:val="18"/>
                <w:szCs w:val="18"/>
              </w:rPr>
              <w:t>D</w:t>
            </w:r>
            <w:r w:rsidRPr="00C83EF4">
              <w:rPr>
                <w:sz w:val="18"/>
                <w:szCs w:val="18"/>
              </w:rPr>
              <w:t>istal, ventral posterior margin of maxilla</w:t>
            </w:r>
          </w:p>
        </w:tc>
      </w:tr>
      <w:tr w:rsidR="00C65B77" w:rsidRPr="00C83EF4" w14:paraId="1BB404BF" w14:textId="77777777" w:rsidTr="00984A09">
        <w:trPr>
          <w:trHeight w:val="312"/>
        </w:trPr>
        <w:tc>
          <w:tcPr>
            <w:tcW w:w="1798" w:type="dxa"/>
            <w:noWrap/>
            <w:hideMark/>
          </w:tcPr>
          <w:p w14:paraId="247DF13E" w14:textId="77777777" w:rsidR="00C65B77" w:rsidRPr="00C83EF4" w:rsidRDefault="00C65B77" w:rsidP="00984A09">
            <w:pPr>
              <w:rPr>
                <w:sz w:val="18"/>
                <w:szCs w:val="18"/>
              </w:rPr>
            </w:pPr>
            <w:r w:rsidRPr="00C83EF4">
              <w:rPr>
                <w:sz w:val="18"/>
                <w:szCs w:val="18"/>
              </w:rPr>
              <w:t>66</w:t>
            </w:r>
          </w:p>
        </w:tc>
        <w:tc>
          <w:tcPr>
            <w:tcW w:w="1802" w:type="dxa"/>
            <w:noWrap/>
            <w:hideMark/>
          </w:tcPr>
          <w:p w14:paraId="0E9CA1B5" w14:textId="77777777" w:rsidR="00C65B77" w:rsidRPr="00C83EF4" w:rsidRDefault="00C65B77" w:rsidP="00984A09">
            <w:pPr>
              <w:rPr>
                <w:sz w:val="18"/>
                <w:szCs w:val="18"/>
              </w:rPr>
            </w:pPr>
            <w:r w:rsidRPr="00C83EF4">
              <w:rPr>
                <w:sz w:val="18"/>
                <w:szCs w:val="18"/>
              </w:rPr>
              <w:t>Maxilla</w:t>
            </w:r>
          </w:p>
        </w:tc>
        <w:tc>
          <w:tcPr>
            <w:tcW w:w="5760" w:type="dxa"/>
            <w:noWrap/>
            <w:hideMark/>
          </w:tcPr>
          <w:p w14:paraId="29F4497D" w14:textId="77777777" w:rsidR="00C65B77" w:rsidRPr="00C83EF4" w:rsidRDefault="00C65B77" w:rsidP="00984A09">
            <w:pPr>
              <w:rPr>
                <w:sz w:val="18"/>
                <w:szCs w:val="18"/>
              </w:rPr>
            </w:pPr>
            <w:r>
              <w:rPr>
                <w:sz w:val="18"/>
                <w:szCs w:val="18"/>
              </w:rPr>
              <w:t>P</w:t>
            </w:r>
            <w:r w:rsidRPr="00C83EF4">
              <w:rPr>
                <w:sz w:val="18"/>
                <w:szCs w:val="18"/>
              </w:rPr>
              <w:t>roximal, dorsal anterior margin of maxilla</w:t>
            </w:r>
          </w:p>
        </w:tc>
      </w:tr>
      <w:tr w:rsidR="00C65B77" w:rsidRPr="00C83EF4" w14:paraId="2E9C0A0C" w14:textId="77777777" w:rsidTr="00984A09">
        <w:trPr>
          <w:trHeight w:val="312"/>
        </w:trPr>
        <w:tc>
          <w:tcPr>
            <w:tcW w:w="1798" w:type="dxa"/>
            <w:noWrap/>
            <w:hideMark/>
          </w:tcPr>
          <w:p w14:paraId="6426E009" w14:textId="77777777" w:rsidR="00C65B77" w:rsidRPr="00C83EF4" w:rsidRDefault="00C65B77" w:rsidP="00984A09">
            <w:pPr>
              <w:rPr>
                <w:sz w:val="18"/>
                <w:szCs w:val="18"/>
              </w:rPr>
            </w:pPr>
            <w:r w:rsidRPr="00C83EF4">
              <w:rPr>
                <w:sz w:val="18"/>
                <w:szCs w:val="18"/>
              </w:rPr>
              <w:lastRenderedPageBreak/>
              <w:t>67</w:t>
            </w:r>
          </w:p>
        </w:tc>
        <w:tc>
          <w:tcPr>
            <w:tcW w:w="1802" w:type="dxa"/>
            <w:noWrap/>
            <w:hideMark/>
          </w:tcPr>
          <w:p w14:paraId="426DB281" w14:textId="77777777" w:rsidR="00C65B77" w:rsidRPr="00C83EF4" w:rsidRDefault="00C65B77" w:rsidP="00984A09">
            <w:pPr>
              <w:rPr>
                <w:sz w:val="18"/>
                <w:szCs w:val="18"/>
              </w:rPr>
            </w:pPr>
            <w:r w:rsidRPr="00C83EF4">
              <w:rPr>
                <w:sz w:val="18"/>
                <w:szCs w:val="18"/>
              </w:rPr>
              <w:t>Maxilla</w:t>
            </w:r>
          </w:p>
        </w:tc>
        <w:tc>
          <w:tcPr>
            <w:tcW w:w="5760" w:type="dxa"/>
            <w:noWrap/>
            <w:hideMark/>
          </w:tcPr>
          <w:p w14:paraId="0565D4A9" w14:textId="77777777" w:rsidR="00C65B77" w:rsidRPr="00C83EF4" w:rsidRDefault="00C65B77" w:rsidP="00984A09">
            <w:pPr>
              <w:rPr>
                <w:sz w:val="18"/>
                <w:szCs w:val="18"/>
              </w:rPr>
            </w:pPr>
            <w:r>
              <w:rPr>
                <w:sz w:val="18"/>
                <w:szCs w:val="18"/>
              </w:rPr>
              <w:t>P</w:t>
            </w:r>
            <w:r w:rsidRPr="00C83EF4">
              <w:rPr>
                <w:sz w:val="18"/>
                <w:szCs w:val="18"/>
              </w:rPr>
              <w:t>roximal, dorsal posterior margin of maxilla</w:t>
            </w:r>
          </w:p>
        </w:tc>
      </w:tr>
      <w:tr w:rsidR="00C65B77" w:rsidRPr="00C83EF4" w14:paraId="608FA6B2" w14:textId="77777777" w:rsidTr="00984A09">
        <w:trPr>
          <w:trHeight w:val="312"/>
        </w:trPr>
        <w:tc>
          <w:tcPr>
            <w:tcW w:w="1798" w:type="dxa"/>
            <w:noWrap/>
            <w:hideMark/>
          </w:tcPr>
          <w:p w14:paraId="333A401B" w14:textId="77777777" w:rsidR="00C65B77" w:rsidRPr="00C83EF4" w:rsidRDefault="00C65B77" w:rsidP="00984A09">
            <w:pPr>
              <w:rPr>
                <w:sz w:val="18"/>
                <w:szCs w:val="18"/>
              </w:rPr>
            </w:pPr>
            <w:r w:rsidRPr="00C83EF4">
              <w:rPr>
                <w:sz w:val="18"/>
                <w:szCs w:val="18"/>
              </w:rPr>
              <w:t>68</w:t>
            </w:r>
          </w:p>
        </w:tc>
        <w:tc>
          <w:tcPr>
            <w:tcW w:w="1802" w:type="dxa"/>
            <w:noWrap/>
            <w:hideMark/>
          </w:tcPr>
          <w:p w14:paraId="5CBA2C2A" w14:textId="77777777" w:rsidR="00C65B77" w:rsidRPr="00C83EF4" w:rsidRDefault="00C65B77" w:rsidP="00984A09">
            <w:pPr>
              <w:rPr>
                <w:sz w:val="18"/>
                <w:szCs w:val="18"/>
              </w:rPr>
            </w:pPr>
            <w:r w:rsidRPr="00C83EF4">
              <w:rPr>
                <w:sz w:val="18"/>
                <w:szCs w:val="18"/>
              </w:rPr>
              <w:t>Maxilla</w:t>
            </w:r>
          </w:p>
        </w:tc>
        <w:tc>
          <w:tcPr>
            <w:tcW w:w="5760" w:type="dxa"/>
            <w:noWrap/>
            <w:hideMark/>
          </w:tcPr>
          <w:p w14:paraId="6D3D37B9" w14:textId="77777777" w:rsidR="00C65B77" w:rsidRPr="00C83EF4" w:rsidRDefault="00C65B77" w:rsidP="00984A09">
            <w:pPr>
              <w:rPr>
                <w:sz w:val="18"/>
                <w:szCs w:val="18"/>
              </w:rPr>
            </w:pPr>
            <w:r>
              <w:rPr>
                <w:sz w:val="18"/>
                <w:szCs w:val="18"/>
              </w:rPr>
              <w:t>A</w:t>
            </w:r>
            <w:r w:rsidRPr="00C83EF4">
              <w:rPr>
                <w:sz w:val="18"/>
                <w:szCs w:val="18"/>
              </w:rPr>
              <w:t>nterior most point of the proximal descending process of the maxilla</w:t>
            </w:r>
          </w:p>
        </w:tc>
      </w:tr>
      <w:tr w:rsidR="00C65B77" w:rsidRPr="00C83EF4" w14:paraId="23E2F9E6" w14:textId="77777777" w:rsidTr="00984A09">
        <w:trPr>
          <w:trHeight w:val="312"/>
        </w:trPr>
        <w:tc>
          <w:tcPr>
            <w:tcW w:w="1798" w:type="dxa"/>
            <w:noWrap/>
            <w:hideMark/>
          </w:tcPr>
          <w:p w14:paraId="01FAE97D" w14:textId="77777777" w:rsidR="00C65B77" w:rsidRPr="00C83EF4" w:rsidRDefault="00C65B77" w:rsidP="00984A09">
            <w:pPr>
              <w:rPr>
                <w:sz w:val="18"/>
                <w:szCs w:val="18"/>
              </w:rPr>
            </w:pPr>
            <w:r w:rsidRPr="00C83EF4">
              <w:rPr>
                <w:sz w:val="18"/>
                <w:szCs w:val="18"/>
              </w:rPr>
              <w:t>69</w:t>
            </w:r>
          </w:p>
        </w:tc>
        <w:tc>
          <w:tcPr>
            <w:tcW w:w="1802" w:type="dxa"/>
            <w:noWrap/>
            <w:hideMark/>
          </w:tcPr>
          <w:p w14:paraId="11DC0654" w14:textId="77777777" w:rsidR="00C65B77" w:rsidRPr="00C83EF4" w:rsidRDefault="00C65B77" w:rsidP="00984A09">
            <w:pPr>
              <w:rPr>
                <w:sz w:val="18"/>
                <w:szCs w:val="18"/>
              </w:rPr>
            </w:pPr>
            <w:r>
              <w:rPr>
                <w:sz w:val="18"/>
                <w:szCs w:val="18"/>
              </w:rPr>
              <w:t>Hyomandibula</w:t>
            </w:r>
          </w:p>
        </w:tc>
        <w:tc>
          <w:tcPr>
            <w:tcW w:w="5760" w:type="dxa"/>
            <w:noWrap/>
            <w:hideMark/>
          </w:tcPr>
          <w:p w14:paraId="40EB748C" w14:textId="77777777" w:rsidR="00C65B77" w:rsidRPr="00C83EF4" w:rsidRDefault="00C65B77" w:rsidP="00984A09">
            <w:pPr>
              <w:rPr>
                <w:sz w:val="18"/>
                <w:szCs w:val="18"/>
              </w:rPr>
            </w:pPr>
            <w:r>
              <w:rPr>
                <w:sz w:val="18"/>
                <w:szCs w:val="18"/>
              </w:rPr>
              <w:t>A</w:t>
            </w:r>
            <w:r w:rsidRPr="00C83EF4">
              <w:rPr>
                <w:sz w:val="18"/>
                <w:szCs w:val="18"/>
              </w:rPr>
              <w:t xml:space="preserve">nterior point of contact of distal face of </w:t>
            </w:r>
            <w:r>
              <w:rPr>
                <w:sz w:val="18"/>
                <w:szCs w:val="18"/>
              </w:rPr>
              <w:t>hyomandibula</w:t>
            </w:r>
            <w:r w:rsidRPr="00C83EF4">
              <w:rPr>
                <w:sz w:val="18"/>
                <w:szCs w:val="18"/>
              </w:rPr>
              <w:t xml:space="preserve"> with </w:t>
            </w:r>
            <w:proofErr w:type="spellStart"/>
            <w:r w:rsidRPr="00C83EF4">
              <w:rPr>
                <w:sz w:val="18"/>
                <w:szCs w:val="18"/>
              </w:rPr>
              <w:t>sphenotic</w:t>
            </w:r>
            <w:proofErr w:type="spellEnd"/>
          </w:p>
        </w:tc>
      </w:tr>
      <w:tr w:rsidR="00C65B77" w:rsidRPr="00C83EF4" w14:paraId="609ED3BD" w14:textId="77777777" w:rsidTr="00984A09">
        <w:trPr>
          <w:trHeight w:val="312"/>
        </w:trPr>
        <w:tc>
          <w:tcPr>
            <w:tcW w:w="1798" w:type="dxa"/>
            <w:noWrap/>
            <w:hideMark/>
          </w:tcPr>
          <w:p w14:paraId="5599BAA1" w14:textId="77777777" w:rsidR="00C65B77" w:rsidRPr="00C83EF4" w:rsidRDefault="00C65B77" w:rsidP="00984A09">
            <w:pPr>
              <w:rPr>
                <w:sz w:val="18"/>
                <w:szCs w:val="18"/>
              </w:rPr>
            </w:pPr>
            <w:r w:rsidRPr="00C83EF4">
              <w:rPr>
                <w:sz w:val="18"/>
                <w:szCs w:val="18"/>
              </w:rPr>
              <w:t>70</w:t>
            </w:r>
          </w:p>
        </w:tc>
        <w:tc>
          <w:tcPr>
            <w:tcW w:w="1802" w:type="dxa"/>
            <w:noWrap/>
            <w:hideMark/>
          </w:tcPr>
          <w:p w14:paraId="059996AC" w14:textId="77777777" w:rsidR="00C65B77" w:rsidRPr="00C83EF4" w:rsidRDefault="00C65B77" w:rsidP="00984A09">
            <w:pPr>
              <w:rPr>
                <w:sz w:val="18"/>
                <w:szCs w:val="18"/>
              </w:rPr>
            </w:pPr>
            <w:r>
              <w:rPr>
                <w:sz w:val="18"/>
                <w:szCs w:val="18"/>
              </w:rPr>
              <w:t>Hyomandibula</w:t>
            </w:r>
          </w:p>
        </w:tc>
        <w:tc>
          <w:tcPr>
            <w:tcW w:w="5760" w:type="dxa"/>
            <w:noWrap/>
            <w:hideMark/>
          </w:tcPr>
          <w:p w14:paraId="7035F256" w14:textId="77777777" w:rsidR="00C65B77" w:rsidRPr="00C83EF4" w:rsidRDefault="00C65B77" w:rsidP="00984A09">
            <w:pPr>
              <w:rPr>
                <w:sz w:val="18"/>
                <w:szCs w:val="18"/>
              </w:rPr>
            </w:pPr>
            <w:r>
              <w:rPr>
                <w:sz w:val="18"/>
                <w:szCs w:val="18"/>
              </w:rPr>
              <w:t>P</w:t>
            </w:r>
            <w:r w:rsidRPr="00C83EF4">
              <w:rPr>
                <w:sz w:val="18"/>
                <w:szCs w:val="18"/>
              </w:rPr>
              <w:t xml:space="preserve">osterior point of contact of distal face of </w:t>
            </w:r>
            <w:r>
              <w:rPr>
                <w:sz w:val="18"/>
                <w:szCs w:val="18"/>
              </w:rPr>
              <w:t>hyomandibula</w:t>
            </w:r>
            <w:r w:rsidRPr="00C83EF4">
              <w:rPr>
                <w:sz w:val="18"/>
                <w:szCs w:val="18"/>
              </w:rPr>
              <w:t xml:space="preserve"> with pterotic bone</w:t>
            </w:r>
          </w:p>
        </w:tc>
      </w:tr>
      <w:tr w:rsidR="00C65B77" w:rsidRPr="00C83EF4" w14:paraId="2DF5E1F8" w14:textId="77777777" w:rsidTr="00984A09">
        <w:trPr>
          <w:trHeight w:val="312"/>
        </w:trPr>
        <w:tc>
          <w:tcPr>
            <w:tcW w:w="1798" w:type="dxa"/>
            <w:noWrap/>
            <w:hideMark/>
          </w:tcPr>
          <w:p w14:paraId="482DD54C" w14:textId="77777777" w:rsidR="00C65B77" w:rsidRPr="00C83EF4" w:rsidRDefault="00C65B77" w:rsidP="00984A09">
            <w:pPr>
              <w:rPr>
                <w:sz w:val="18"/>
                <w:szCs w:val="18"/>
              </w:rPr>
            </w:pPr>
            <w:r w:rsidRPr="00C83EF4">
              <w:rPr>
                <w:sz w:val="18"/>
                <w:szCs w:val="18"/>
              </w:rPr>
              <w:t>71</w:t>
            </w:r>
          </w:p>
        </w:tc>
        <w:tc>
          <w:tcPr>
            <w:tcW w:w="1802" w:type="dxa"/>
            <w:noWrap/>
            <w:hideMark/>
          </w:tcPr>
          <w:p w14:paraId="215CA412" w14:textId="77777777" w:rsidR="00C65B77" w:rsidRPr="00C83EF4" w:rsidRDefault="00C65B77" w:rsidP="00984A09">
            <w:pPr>
              <w:rPr>
                <w:sz w:val="18"/>
                <w:szCs w:val="18"/>
              </w:rPr>
            </w:pPr>
            <w:r>
              <w:rPr>
                <w:sz w:val="18"/>
                <w:szCs w:val="18"/>
              </w:rPr>
              <w:t>Hyomandibula</w:t>
            </w:r>
          </w:p>
        </w:tc>
        <w:tc>
          <w:tcPr>
            <w:tcW w:w="5760" w:type="dxa"/>
            <w:noWrap/>
            <w:hideMark/>
          </w:tcPr>
          <w:p w14:paraId="7A0F09BF" w14:textId="77777777" w:rsidR="00C65B77" w:rsidRPr="00C83EF4" w:rsidRDefault="00C65B77" w:rsidP="00984A09">
            <w:pPr>
              <w:rPr>
                <w:sz w:val="18"/>
                <w:szCs w:val="18"/>
              </w:rPr>
            </w:pPr>
            <w:r>
              <w:rPr>
                <w:sz w:val="18"/>
                <w:szCs w:val="18"/>
              </w:rPr>
              <w:t>D</w:t>
            </w:r>
            <w:r w:rsidRPr="00C83EF4">
              <w:rPr>
                <w:sz w:val="18"/>
                <w:szCs w:val="18"/>
              </w:rPr>
              <w:t>istal most point of lateral projection/ridge of hyomandibula</w:t>
            </w:r>
          </w:p>
        </w:tc>
      </w:tr>
      <w:tr w:rsidR="00C65B77" w:rsidRPr="00C83EF4" w14:paraId="336F3D10" w14:textId="77777777" w:rsidTr="00984A09">
        <w:trPr>
          <w:trHeight w:val="312"/>
        </w:trPr>
        <w:tc>
          <w:tcPr>
            <w:tcW w:w="1798" w:type="dxa"/>
            <w:noWrap/>
            <w:hideMark/>
          </w:tcPr>
          <w:p w14:paraId="4CEAAB0E" w14:textId="77777777" w:rsidR="00C65B77" w:rsidRPr="00C83EF4" w:rsidRDefault="00C65B77" w:rsidP="00984A09">
            <w:pPr>
              <w:rPr>
                <w:sz w:val="18"/>
                <w:szCs w:val="18"/>
              </w:rPr>
            </w:pPr>
            <w:r w:rsidRPr="00C83EF4">
              <w:rPr>
                <w:sz w:val="18"/>
                <w:szCs w:val="18"/>
              </w:rPr>
              <w:t>72</w:t>
            </w:r>
          </w:p>
        </w:tc>
        <w:tc>
          <w:tcPr>
            <w:tcW w:w="1802" w:type="dxa"/>
            <w:noWrap/>
            <w:hideMark/>
          </w:tcPr>
          <w:p w14:paraId="61B10842" w14:textId="77777777" w:rsidR="00C65B77" w:rsidRPr="00C83EF4" w:rsidRDefault="00C65B77" w:rsidP="00984A09">
            <w:pPr>
              <w:rPr>
                <w:sz w:val="18"/>
                <w:szCs w:val="18"/>
              </w:rPr>
            </w:pPr>
            <w:r>
              <w:rPr>
                <w:sz w:val="18"/>
                <w:szCs w:val="18"/>
              </w:rPr>
              <w:t>Hyomandibula</w:t>
            </w:r>
          </w:p>
        </w:tc>
        <w:tc>
          <w:tcPr>
            <w:tcW w:w="5760" w:type="dxa"/>
            <w:noWrap/>
            <w:hideMark/>
          </w:tcPr>
          <w:p w14:paraId="5F96B373" w14:textId="77777777" w:rsidR="00C65B77" w:rsidRPr="00C83EF4" w:rsidRDefault="00C65B77" w:rsidP="00984A09">
            <w:pPr>
              <w:rPr>
                <w:sz w:val="18"/>
                <w:szCs w:val="18"/>
              </w:rPr>
            </w:pPr>
            <w:proofErr w:type="gramStart"/>
            <w:r>
              <w:rPr>
                <w:sz w:val="18"/>
                <w:szCs w:val="18"/>
              </w:rPr>
              <w:t>A</w:t>
            </w:r>
            <w:r w:rsidRPr="00C83EF4">
              <w:rPr>
                <w:sz w:val="18"/>
                <w:szCs w:val="18"/>
              </w:rPr>
              <w:t>nterior-ventral</w:t>
            </w:r>
            <w:proofErr w:type="gramEnd"/>
            <w:r w:rsidRPr="00C83EF4">
              <w:rPr>
                <w:sz w:val="18"/>
                <w:szCs w:val="18"/>
              </w:rPr>
              <w:t xml:space="preserve"> most point of </w:t>
            </w:r>
            <w:r>
              <w:rPr>
                <w:sz w:val="18"/>
                <w:szCs w:val="18"/>
              </w:rPr>
              <w:t>hyomandibula</w:t>
            </w:r>
            <w:r w:rsidRPr="00C83EF4">
              <w:rPr>
                <w:sz w:val="18"/>
                <w:szCs w:val="18"/>
              </w:rPr>
              <w:t xml:space="preserve"> below </w:t>
            </w:r>
            <w:r>
              <w:rPr>
                <w:sz w:val="18"/>
                <w:szCs w:val="18"/>
              </w:rPr>
              <w:t>landmark</w:t>
            </w:r>
            <w:r w:rsidRPr="00C83EF4">
              <w:rPr>
                <w:sz w:val="18"/>
                <w:szCs w:val="18"/>
              </w:rPr>
              <w:t xml:space="preserve"> 71</w:t>
            </w:r>
          </w:p>
        </w:tc>
      </w:tr>
      <w:tr w:rsidR="00C65B77" w:rsidRPr="00C83EF4" w14:paraId="3B5A8477" w14:textId="77777777" w:rsidTr="00984A09">
        <w:trPr>
          <w:trHeight w:val="312"/>
        </w:trPr>
        <w:tc>
          <w:tcPr>
            <w:tcW w:w="1798" w:type="dxa"/>
            <w:noWrap/>
            <w:hideMark/>
          </w:tcPr>
          <w:p w14:paraId="4D865312" w14:textId="77777777" w:rsidR="00C65B77" w:rsidRPr="00C83EF4" w:rsidRDefault="00C65B77" w:rsidP="00984A09">
            <w:pPr>
              <w:rPr>
                <w:sz w:val="18"/>
                <w:szCs w:val="18"/>
              </w:rPr>
            </w:pPr>
            <w:r w:rsidRPr="00C83EF4">
              <w:rPr>
                <w:sz w:val="18"/>
                <w:szCs w:val="18"/>
              </w:rPr>
              <w:t>73</w:t>
            </w:r>
          </w:p>
        </w:tc>
        <w:tc>
          <w:tcPr>
            <w:tcW w:w="1802" w:type="dxa"/>
            <w:noWrap/>
            <w:hideMark/>
          </w:tcPr>
          <w:p w14:paraId="352DC596" w14:textId="77777777" w:rsidR="00C65B77" w:rsidRPr="00C83EF4" w:rsidRDefault="00C65B77" w:rsidP="00984A09">
            <w:pPr>
              <w:rPr>
                <w:sz w:val="18"/>
                <w:szCs w:val="18"/>
              </w:rPr>
            </w:pPr>
            <w:r>
              <w:rPr>
                <w:sz w:val="18"/>
                <w:szCs w:val="18"/>
              </w:rPr>
              <w:t>Hyomandibula</w:t>
            </w:r>
          </w:p>
        </w:tc>
        <w:tc>
          <w:tcPr>
            <w:tcW w:w="5760" w:type="dxa"/>
            <w:noWrap/>
            <w:hideMark/>
          </w:tcPr>
          <w:p w14:paraId="3801E27C" w14:textId="77777777" w:rsidR="00C65B77" w:rsidRPr="00C83EF4" w:rsidRDefault="00C65B77" w:rsidP="00984A09">
            <w:pPr>
              <w:rPr>
                <w:sz w:val="18"/>
                <w:szCs w:val="18"/>
              </w:rPr>
            </w:pPr>
            <w:r>
              <w:rPr>
                <w:sz w:val="18"/>
                <w:szCs w:val="18"/>
              </w:rPr>
              <w:t>V</w:t>
            </w:r>
            <w:r w:rsidRPr="00C83EF4">
              <w:rPr>
                <w:sz w:val="18"/>
                <w:szCs w:val="18"/>
              </w:rPr>
              <w:t xml:space="preserve">entral-most point of </w:t>
            </w:r>
            <w:r>
              <w:rPr>
                <w:sz w:val="18"/>
                <w:szCs w:val="18"/>
              </w:rPr>
              <w:t>hyomandibula</w:t>
            </w:r>
          </w:p>
        </w:tc>
      </w:tr>
      <w:tr w:rsidR="00C65B77" w:rsidRPr="00C83EF4" w14:paraId="511FC253" w14:textId="77777777" w:rsidTr="00984A09">
        <w:trPr>
          <w:trHeight w:val="312"/>
        </w:trPr>
        <w:tc>
          <w:tcPr>
            <w:tcW w:w="1798" w:type="dxa"/>
            <w:noWrap/>
            <w:hideMark/>
          </w:tcPr>
          <w:p w14:paraId="1A98A5C5" w14:textId="77777777" w:rsidR="00C65B77" w:rsidRPr="00C83EF4" w:rsidRDefault="00C65B77" w:rsidP="00984A09">
            <w:pPr>
              <w:rPr>
                <w:sz w:val="18"/>
                <w:szCs w:val="18"/>
              </w:rPr>
            </w:pPr>
            <w:r w:rsidRPr="00C83EF4">
              <w:rPr>
                <w:sz w:val="18"/>
                <w:szCs w:val="18"/>
              </w:rPr>
              <w:t>Curve 5: 74-77</w:t>
            </w:r>
          </w:p>
        </w:tc>
        <w:tc>
          <w:tcPr>
            <w:tcW w:w="1802" w:type="dxa"/>
            <w:noWrap/>
            <w:hideMark/>
          </w:tcPr>
          <w:p w14:paraId="6D1C368E" w14:textId="77777777" w:rsidR="00C65B77" w:rsidRPr="00C83EF4" w:rsidRDefault="00C65B77" w:rsidP="00984A09">
            <w:pPr>
              <w:rPr>
                <w:sz w:val="18"/>
                <w:szCs w:val="18"/>
              </w:rPr>
            </w:pPr>
            <w:r w:rsidRPr="00C83EF4">
              <w:rPr>
                <w:sz w:val="18"/>
                <w:szCs w:val="18"/>
              </w:rPr>
              <w:t>Angular</w:t>
            </w:r>
          </w:p>
        </w:tc>
        <w:tc>
          <w:tcPr>
            <w:tcW w:w="5760" w:type="dxa"/>
            <w:noWrap/>
            <w:hideMark/>
          </w:tcPr>
          <w:p w14:paraId="6E65C411" w14:textId="77777777" w:rsidR="00C65B77" w:rsidRPr="00C83EF4" w:rsidRDefault="00C65B77" w:rsidP="00984A09">
            <w:pPr>
              <w:rPr>
                <w:sz w:val="18"/>
                <w:szCs w:val="18"/>
              </w:rPr>
            </w:pPr>
            <w:r w:rsidRPr="00C83EF4">
              <w:rPr>
                <w:sz w:val="18"/>
                <w:szCs w:val="18"/>
              </w:rPr>
              <w:t xml:space="preserve">Angular ascending process- </w:t>
            </w:r>
            <w:r>
              <w:rPr>
                <w:sz w:val="18"/>
                <w:szCs w:val="18"/>
              </w:rPr>
              <w:t>landmarks</w:t>
            </w:r>
            <w:r w:rsidRPr="00C83EF4">
              <w:rPr>
                <w:sz w:val="18"/>
                <w:szCs w:val="18"/>
              </w:rPr>
              <w:t xml:space="preserve"> 10 to 12 (4 points)</w:t>
            </w:r>
          </w:p>
        </w:tc>
      </w:tr>
      <w:tr w:rsidR="00C65B77" w:rsidRPr="00C83EF4" w14:paraId="25E994B0" w14:textId="77777777" w:rsidTr="00984A09">
        <w:trPr>
          <w:trHeight w:val="312"/>
        </w:trPr>
        <w:tc>
          <w:tcPr>
            <w:tcW w:w="1798" w:type="dxa"/>
            <w:noWrap/>
            <w:hideMark/>
          </w:tcPr>
          <w:p w14:paraId="4A6ED79F" w14:textId="77777777" w:rsidR="00C65B77" w:rsidRPr="00C83EF4" w:rsidRDefault="00C65B77" w:rsidP="00984A09">
            <w:pPr>
              <w:rPr>
                <w:sz w:val="18"/>
                <w:szCs w:val="18"/>
              </w:rPr>
            </w:pPr>
            <w:r w:rsidRPr="00C83EF4">
              <w:rPr>
                <w:sz w:val="18"/>
                <w:szCs w:val="18"/>
              </w:rPr>
              <w:t>Curve 6: 78-81</w:t>
            </w:r>
          </w:p>
        </w:tc>
        <w:tc>
          <w:tcPr>
            <w:tcW w:w="1802" w:type="dxa"/>
            <w:noWrap/>
            <w:hideMark/>
          </w:tcPr>
          <w:p w14:paraId="1952D711" w14:textId="77777777" w:rsidR="00C65B77" w:rsidRPr="00C83EF4" w:rsidRDefault="00C65B77" w:rsidP="00984A09">
            <w:pPr>
              <w:rPr>
                <w:sz w:val="18"/>
                <w:szCs w:val="18"/>
              </w:rPr>
            </w:pPr>
            <w:r w:rsidRPr="00C83EF4">
              <w:rPr>
                <w:sz w:val="18"/>
                <w:szCs w:val="18"/>
              </w:rPr>
              <w:t>Angular</w:t>
            </w:r>
          </w:p>
        </w:tc>
        <w:tc>
          <w:tcPr>
            <w:tcW w:w="5760" w:type="dxa"/>
            <w:noWrap/>
            <w:hideMark/>
          </w:tcPr>
          <w:p w14:paraId="1A1154A9" w14:textId="77777777" w:rsidR="00C65B77" w:rsidRPr="00C83EF4" w:rsidRDefault="00C65B77" w:rsidP="00984A09">
            <w:pPr>
              <w:rPr>
                <w:sz w:val="18"/>
                <w:szCs w:val="18"/>
              </w:rPr>
            </w:pPr>
            <w:r w:rsidRPr="00C83EF4">
              <w:rPr>
                <w:sz w:val="18"/>
                <w:szCs w:val="18"/>
              </w:rPr>
              <w:t xml:space="preserve">Angular lateral process- </w:t>
            </w:r>
            <w:r>
              <w:rPr>
                <w:sz w:val="18"/>
                <w:szCs w:val="18"/>
              </w:rPr>
              <w:t>landmarks</w:t>
            </w:r>
            <w:r w:rsidRPr="00C83EF4">
              <w:rPr>
                <w:sz w:val="18"/>
                <w:szCs w:val="18"/>
              </w:rPr>
              <w:t xml:space="preserve"> 9 to 12 (4 points)</w:t>
            </w:r>
          </w:p>
        </w:tc>
      </w:tr>
      <w:tr w:rsidR="00C65B77" w:rsidRPr="00C83EF4" w14:paraId="228C9D2C" w14:textId="77777777" w:rsidTr="00984A09">
        <w:trPr>
          <w:trHeight w:val="312"/>
        </w:trPr>
        <w:tc>
          <w:tcPr>
            <w:tcW w:w="1798" w:type="dxa"/>
            <w:noWrap/>
            <w:hideMark/>
          </w:tcPr>
          <w:p w14:paraId="0CF9EDBF" w14:textId="77777777" w:rsidR="00C65B77" w:rsidRPr="00C83EF4" w:rsidRDefault="00C65B77" w:rsidP="00984A09">
            <w:pPr>
              <w:rPr>
                <w:sz w:val="18"/>
                <w:szCs w:val="18"/>
              </w:rPr>
            </w:pPr>
            <w:r w:rsidRPr="00C83EF4">
              <w:rPr>
                <w:sz w:val="18"/>
                <w:szCs w:val="18"/>
              </w:rPr>
              <w:t>Curve 7: 82-86</w:t>
            </w:r>
          </w:p>
        </w:tc>
        <w:tc>
          <w:tcPr>
            <w:tcW w:w="1802" w:type="dxa"/>
            <w:noWrap/>
            <w:hideMark/>
          </w:tcPr>
          <w:p w14:paraId="6B2268A3" w14:textId="77777777" w:rsidR="00C65B77" w:rsidRPr="00C83EF4" w:rsidRDefault="00C65B77" w:rsidP="00984A09">
            <w:pPr>
              <w:rPr>
                <w:sz w:val="18"/>
                <w:szCs w:val="18"/>
              </w:rPr>
            </w:pPr>
            <w:r w:rsidRPr="00C83EF4">
              <w:rPr>
                <w:sz w:val="18"/>
                <w:szCs w:val="18"/>
              </w:rPr>
              <w:t>Premaxilla</w:t>
            </w:r>
          </w:p>
        </w:tc>
        <w:tc>
          <w:tcPr>
            <w:tcW w:w="5760" w:type="dxa"/>
            <w:noWrap/>
            <w:hideMark/>
          </w:tcPr>
          <w:p w14:paraId="22153485" w14:textId="77777777" w:rsidR="00C65B77" w:rsidRPr="00C83EF4" w:rsidRDefault="00C65B77" w:rsidP="00984A09">
            <w:pPr>
              <w:rPr>
                <w:sz w:val="18"/>
                <w:szCs w:val="18"/>
              </w:rPr>
            </w:pPr>
            <w:r w:rsidRPr="00C83EF4">
              <w:rPr>
                <w:sz w:val="18"/>
                <w:szCs w:val="18"/>
              </w:rPr>
              <w:t>Lateral arm premax</w:t>
            </w:r>
            <w:r>
              <w:rPr>
                <w:sz w:val="18"/>
                <w:szCs w:val="18"/>
              </w:rPr>
              <w:t>illa</w:t>
            </w:r>
            <w:r w:rsidRPr="00C83EF4">
              <w:rPr>
                <w:sz w:val="18"/>
                <w:szCs w:val="18"/>
              </w:rPr>
              <w:t xml:space="preserve">- </w:t>
            </w:r>
            <w:r>
              <w:rPr>
                <w:sz w:val="18"/>
                <w:szCs w:val="18"/>
              </w:rPr>
              <w:t>landmarks</w:t>
            </w:r>
            <w:r w:rsidRPr="00C83EF4">
              <w:rPr>
                <w:sz w:val="18"/>
                <w:szCs w:val="18"/>
              </w:rPr>
              <w:t xml:space="preserve"> 2 to 5 (5 points)</w:t>
            </w:r>
          </w:p>
        </w:tc>
      </w:tr>
      <w:tr w:rsidR="00C65B77" w:rsidRPr="00C83EF4" w14:paraId="19C8B18F" w14:textId="77777777" w:rsidTr="00984A09">
        <w:trPr>
          <w:trHeight w:val="312"/>
        </w:trPr>
        <w:tc>
          <w:tcPr>
            <w:tcW w:w="1798" w:type="dxa"/>
            <w:noWrap/>
            <w:hideMark/>
          </w:tcPr>
          <w:p w14:paraId="07766612" w14:textId="77777777" w:rsidR="00C65B77" w:rsidRPr="00C83EF4" w:rsidRDefault="00C65B77" w:rsidP="00984A09">
            <w:pPr>
              <w:rPr>
                <w:sz w:val="18"/>
                <w:szCs w:val="18"/>
              </w:rPr>
            </w:pPr>
            <w:r w:rsidRPr="00C83EF4">
              <w:rPr>
                <w:sz w:val="18"/>
                <w:szCs w:val="18"/>
              </w:rPr>
              <w:t>Curve 8: 87-90</w:t>
            </w:r>
          </w:p>
        </w:tc>
        <w:tc>
          <w:tcPr>
            <w:tcW w:w="1802" w:type="dxa"/>
            <w:noWrap/>
            <w:hideMark/>
          </w:tcPr>
          <w:p w14:paraId="64368625" w14:textId="77777777" w:rsidR="00C65B77" w:rsidRPr="00C83EF4" w:rsidRDefault="00C65B77" w:rsidP="00984A09">
            <w:pPr>
              <w:rPr>
                <w:sz w:val="18"/>
                <w:szCs w:val="18"/>
              </w:rPr>
            </w:pPr>
            <w:r>
              <w:rPr>
                <w:sz w:val="18"/>
                <w:szCs w:val="18"/>
              </w:rPr>
              <w:t>Hyomandibula</w:t>
            </w:r>
          </w:p>
        </w:tc>
        <w:tc>
          <w:tcPr>
            <w:tcW w:w="5760" w:type="dxa"/>
            <w:noWrap/>
            <w:hideMark/>
          </w:tcPr>
          <w:p w14:paraId="1AC52FD5" w14:textId="77777777" w:rsidR="00C65B77" w:rsidRPr="00C83EF4" w:rsidRDefault="00C65B77" w:rsidP="00984A09">
            <w:pPr>
              <w:rPr>
                <w:sz w:val="18"/>
                <w:szCs w:val="18"/>
              </w:rPr>
            </w:pPr>
            <w:r w:rsidRPr="00C83EF4">
              <w:rPr>
                <w:sz w:val="18"/>
                <w:szCs w:val="18"/>
              </w:rPr>
              <w:t xml:space="preserve">Anterior face hyomandibula- </w:t>
            </w:r>
            <w:r>
              <w:rPr>
                <w:sz w:val="18"/>
                <w:szCs w:val="18"/>
              </w:rPr>
              <w:t>landmarks</w:t>
            </w:r>
            <w:r w:rsidRPr="00C83EF4">
              <w:rPr>
                <w:sz w:val="18"/>
                <w:szCs w:val="18"/>
              </w:rPr>
              <w:t xml:space="preserve"> 69 to 72 (4 points)</w:t>
            </w:r>
          </w:p>
        </w:tc>
      </w:tr>
      <w:tr w:rsidR="00C65B77" w:rsidRPr="00C83EF4" w14:paraId="03194205" w14:textId="77777777" w:rsidTr="00984A09">
        <w:trPr>
          <w:trHeight w:val="312"/>
        </w:trPr>
        <w:tc>
          <w:tcPr>
            <w:tcW w:w="1798" w:type="dxa"/>
            <w:noWrap/>
            <w:hideMark/>
          </w:tcPr>
          <w:p w14:paraId="435070BF" w14:textId="77777777" w:rsidR="00C65B77" w:rsidRPr="00C83EF4" w:rsidRDefault="00C65B77" w:rsidP="00984A09">
            <w:pPr>
              <w:rPr>
                <w:sz w:val="18"/>
                <w:szCs w:val="18"/>
              </w:rPr>
            </w:pPr>
            <w:r w:rsidRPr="00C83EF4">
              <w:rPr>
                <w:sz w:val="18"/>
                <w:szCs w:val="18"/>
              </w:rPr>
              <w:t>Curve 9: 91-94</w:t>
            </w:r>
          </w:p>
        </w:tc>
        <w:tc>
          <w:tcPr>
            <w:tcW w:w="1802" w:type="dxa"/>
            <w:noWrap/>
            <w:hideMark/>
          </w:tcPr>
          <w:p w14:paraId="00023944" w14:textId="77777777" w:rsidR="00C65B77" w:rsidRPr="00C83EF4" w:rsidRDefault="00C65B77" w:rsidP="00984A09">
            <w:pPr>
              <w:rPr>
                <w:sz w:val="18"/>
                <w:szCs w:val="18"/>
              </w:rPr>
            </w:pPr>
            <w:r>
              <w:rPr>
                <w:sz w:val="18"/>
                <w:szCs w:val="18"/>
              </w:rPr>
              <w:t>Hyomandibula</w:t>
            </w:r>
          </w:p>
        </w:tc>
        <w:tc>
          <w:tcPr>
            <w:tcW w:w="5760" w:type="dxa"/>
            <w:noWrap/>
            <w:hideMark/>
          </w:tcPr>
          <w:p w14:paraId="705B8C10" w14:textId="77777777" w:rsidR="00C65B77" w:rsidRPr="00C83EF4" w:rsidRDefault="00C65B77" w:rsidP="00984A09">
            <w:pPr>
              <w:rPr>
                <w:sz w:val="18"/>
                <w:szCs w:val="18"/>
              </w:rPr>
            </w:pPr>
            <w:r w:rsidRPr="00C83EF4">
              <w:rPr>
                <w:sz w:val="18"/>
                <w:szCs w:val="18"/>
              </w:rPr>
              <w:t xml:space="preserve">Dorsal surface hyomandibula- </w:t>
            </w:r>
            <w:r>
              <w:rPr>
                <w:sz w:val="18"/>
                <w:szCs w:val="18"/>
              </w:rPr>
              <w:t>landmarks</w:t>
            </w:r>
            <w:r w:rsidRPr="00C83EF4">
              <w:rPr>
                <w:sz w:val="18"/>
                <w:szCs w:val="18"/>
              </w:rPr>
              <w:t xml:space="preserve"> 69 to 70 (4 points)</w:t>
            </w:r>
          </w:p>
        </w:tc>
      </w:tr>
      <w:tr w:rsidR="00C65B77" w:rsidRPr="00C83EF4" w14:paraId="599E1DA4" w14:textId="77777777" w:rsidTr="00984A09">
        <w:trPr>
          <w:trHeight w:val="312"/>
        </w:trPr>
        <w:tc>
          <w:tcPr>
            <w:tcW w:w="1798" w:type="dxa"/>
            <w:noWrap/>
            <w:hideMark/>
          </w:tcPr>
          <w:p w14:paraId="7B0672FC" w14:textId="77777777" w:rsidR="00C65B77" w:rsidRPr="00C83EF4" w:rsidRDefault="00C65B77" w:rsidP="00984A09">
            <w:pPr>
              <w:rPr>
                <w:sz w:val="18"/>
                <w:szCs w:val="18"/>
              </w:rPr>
            </w:pPr>
            <w:r w:rsidRPr="00C83EF4">
              <w:rPr>
                <w:sz w:val="18"/>
                <w:szCs w:val="18"/>
              </w:rPr>
              <w:t>Curve 10: 95-98</w:t>
            </w:r>
          </w:p>
        </w:tc>
        <w:tc>
          <w:tcPr>
            <w:tcW w:w="1802" w:type="dxa"/>
            <w:noWrap/>
            <w:hideMark/>
          </w:tcPr>
          <w:p w14:paraId="41761E17" w14:textId="77777777" w:rsidR="00C65B77" w:rsidRPr="00C83EF4" w:rsidRDefault="00C65B77" w:rsidP="00984A09">
            <w:pPr>
              <w:rPr>
                <w:sz w:val="18"/>
                <w:szCs w:val="18"/>
              </w:rPr>
            </w:pPr>
            <w:r>
              <w:rPr>
                <w:sz w:val="18"/>
                <w:szCs w:val="18"/>
              </w:rPr>
              <w:t>Hyomandibula</w:t>
            </w:r>
          </w:p>
        </w:tc>
        <w:tc>
          <w:tcPr>
            <w:tcW w:w="5760" w:type="dxa"/>
            <w:noWrap/>
            <w:hideMark/>
          </w:tcPr>
          <w:p w14:paraId="6B6D4287" w14:textId="77777777" w:rsidR="00C65B77" w:rsidRPr="00C83EF4" w:rsidRDefault="00C65B77" w:rsidP="00984A09">
            <w:pPr>
              <w:rPr>
                <w:sz w:val="18"/>
                <w:szCs w:val="18"/>
              </w:rPr>
            </w:pPr>
            <w:r w:rsidRPr="00C83EF4">
              <w:rPr>
                <w:sz w:val="18"/>
                <w:szCs w:val="18"/>
              </w:rPr>
              <w:t xml:space="preserve">Posterior face hyomandibula- </w:t>
            </w:r>
            <w:r>
              <w:rPr>
                <w:sz w:val="18"/>
                <w:szCs w:val="18"/>
              </w:rPr>
              <w:t>landmarks</w:t>
            </w:r>
            <w:r w:rsidRPr="00C83EF4">
              <w:rPr>
                <w:sz w:val="18"/>
                <w:szCs w:val="18"/>
              </w:rPr>
              <w:t xml:space="preserve"> 71 to 73 (4 points)</w:t>
            </w:r>
          </w:p>
        </w:tc>
      </w:tr>
      <w:tr w:rsidR="00C65B77" w:rsidRPr="00C83EF4" w14:paraId="79611EE5" w14:textId="77777777" w:rsidTr="00984A09">
        <w:trPr>
          <w:trHeight w:val="312"/>
        </w:trPr>
        <w:tc>
          <w:tcPr>
            <w:tcW w:w="1798" w:type="dxa"/>
            <w:noWrap/>
            <w:hideMark/>
          </w:tcPr>
          <w:p w14:paraId="21E40C4C" w14:textId="77777777" w:rsidR="00C65B77" w:rsidRPr="00C83EF4" w:rsidRDefault="00C65B77" w:rsidP="00984A09">
            <w:pPr>
              <w:rPr>
                <w:sz w:val="18"/>
                <w:szCs w:val="18"/>
              </w:rPr>
            </w:pPr>
            <w:r w:rsidRPr="00C83EF4">
              <w:rPr>
                <w:sz w:val="18"/>
                <w:szCs w:val="18"/>
              </w:rPr>
              <w:t>99</w:t>
            </w:r>
          </w:p>
        </w:tc>
        <w:tc>
          <w:tcPr>
            <w:tcW w:w="1802" w:type="dxa"/>
            <w:noWrap/>
            <w:hideMark/>
          </w:tcPr>
          <w:p w14:paraId="44B892C8" w14:textId="77777777" w:rsidR="00C65B77" w:rsidRPr="00C83EF4" w:rsidRDefault="00C65B77" w:rsidP="00984A09">
            <w:pPr>
              <w:rPr>
                <w:sz w:val="18"/>
                <w:szCs w:val="18"/>
              </w:rPr>
            </w:pPr>
            <w:r w:rsidRPr="00C83EF4">
              <w:rPr>
                <w:sz w:val="18"/>
                <w:szCs w:val="18"/>
              </w:rPr>
              <w:t>Ceratohyal</w:t>
            </w:r>
          </w:p>
        </w:tc>
        <w:tc>
          <w:tcPr>
            <w:tcW w:w="5760" w:type="dxa"/>
            <w:noWrap/>
            <w:hideMark/>
          </w:tcPr>
          <w:p w14:paraId="77E3CDF5" w14:textId="77777777" w:rsidR="00C65B77" w:rsidRPr="00C83EF4" w:rsidRDefault="00C65B77" w:rsidP="00984A09">
            <w:pPr>
              <w:rPr>
                <w:sz w:val="18"/>
                <w:szCs w:val="18"/>
              </w:rPr>
            </w:pPr>
            <w:r>
              <w:rPr>
                <w:sz w:val="18"/>
                <w:szCs w:val="18"/>
              </w:rPr>
              <w:t>M</w:t>
            </w:r>
            <w:r w:rsidRPr="00C83EF4">
              <w:rPr>
                <w:sz w:val="18"/>
                <w:szCs w:val="18"/>
              </w:rPr>
              <w:t>ost anterior point of ceratohyal</w:t>
            </w:r>
          </w:p>
        </w:tc>
      </w:tr>
      <w:tr w:rsidR="00C65B77" w:rsidRPr="00C83EF4" w14:paraId="5F56109E" w14:textId="77777777" w:rsidTr="00984A09">
        <w:trPr>
          <w:trHeight w:val="312"/>
        </w:trPr>
        <w:tc>
          <w:tcPr>
            <w:tcW w:w="1798" w:type="dxa"/>
            <w:noWrap/>
            <w:hideMark/>
          </w:tcPr>
          <w:p w14:paraId="1DEB30CD" w14:textId="77777777" w:rsidR="00C65B77" w:rsidRPr="00C83EF4" w:rsidRDefault="00C65B77" w:rsidP="00984A09">
            <w:pPr>
              <w:rPr>
                <w:sz w:val="18"/>
                <w:szCs w:val="18"/>
              </w:rPr>
            </w:pPr>
            <w:r w:rsidRPr="00C83EF4">
              <w:rPr>
                <w:sz w:val="18"/>
                <w:szCs w:val="18"/>
              </w:rPr>
              <w:t>100</w:t>
            </w:r>
          </w:p>
        </w:tc>
        <w:tc>
          <w:tcPr>
            <w:tcW w:w="1802" w:type="dxa"/>
            <w:noWrap/>
            <w:hideMark/>
          </w:tcPr>
          <w:p w14:paraId="62BBFAD1" w14:textId="77777777" w:rsidR="00C65B77" w:rsidRPr="00C83EF4" w:rsidRDefault="00C65B77" w:rsidP="00984A09">
            <w:pPr>
              <w:rPr>
                <w:sz w:val="18"/>
                <w:szCs w:val="18"/>
              </w:rPr>
            </w:pPr>
            <w:r w:rsidRPr="00C83EF4">
              <w:rPr>
                <w:sz w:val="18"/>
                <w:szCs w:val="18"/>
              </w:rPr>
              <w:t>Ceratohyal</w:t>
            </w:r>
          </w:p>
        </w:tc>
        <w:tc>
          <w:tcPr>
            <w:tcW w:w="5760" w:type="dxa"/>
            <w:noWrap/>
            <w:hideMark/>
          </w:tcPr>
          <w:p w14:paraId="609215AA" w14:textId="77777777" w:rsidR="00C65B77" w:rsidRPr="00C83EF4" w:rsidRDefault="00C65B77" w:rsidP="00984A09">
            <w:pPr>
              <w:rPr>
                <w:sz w:val="18"/>
                <w:szCs w:val="18"/>
              </w:rPr>
            </w:pPr>
            <w:r>
              <w:rPr>
                <w:sz w:val="18"/>
                <w:szCs w:val="18"/>
              </w:rPr>
              <w:t>I</w:t>
            </w:r>
            <w:r w:rsidRPr="00C83EF4">
              <w:rPr>
                <w:sz w:val="18"/>
                <w:szCs w:val="18"/>
              </w:rPr>
              <w:t>nterior ridge of ceratohyal</w:t>
            </w:r>
          </w:p>
        </w:tc>
      </w:tr>
      <w:tr w:rsidR="00C65B77" w:rsidRPr="00C83EF4" w14:paraId="7185329C" w14:textId="77777777" w:rsidTr="00984A09">
        <w:trPr>
          <w:trHeight w:val="312"/>
        </w:trPr>
        <w:tc>
          <w:tcPr>
            <w:tcW w:w="1798" w:type="dxa"/>
            <w:noWrap/>
            <w:hideMark/>
          </w:tcPr>
          <w:p w14:paraId="03C872E4" w14:textId="77777777" w:rsidR="00C65B77" w:rsidRPr="00C83EF4" w:rsidRDefault="00C65B77" w:rsidP="00984A09">
            <w:pPr>
              <w:rPr>
                <w:sz w:val="18"/>
                <w:szCs w:val="18"/>
              </w:rPr>
            </w:pPr>
            <w:r w:rsidRPr="00C83EF4">
              <w:rPr>
                <w:sz w:val="18"/>
                <w:szCs w:val="18"/>
              </w:rPr>
              <w:t>101</w:t>
            </w:r>
          </w:p>
        </w:tc>
        <w:tc>
          <w:tcPr>
            <w:tcW w:w="1802" w:type="dxa"/>
            <w:noWrap/>
            <w:hideMark/>
          </w:tcPr>
          <w:p w14:paraId="3BEC411C" w14:textId="77777777" w:rsidR="00C65B77" w:rsidRPr="00C83EF4" w:rsidRDefault="00C65B77" w:rsidP="00984A09">
            <w:pPr>
              <w:rPr>
                <w:sz w:val="18"/>
                <w:szCs w:val="18"/>
              </w:rPr>
            </w:pPr>
            <w:r w:rsidRPr="00C83EF4">
              <w:rPr>
                <w:sz w:val="18"/>
                <w:szCs w:val="18"/>
              </w:rPr>
              <w:t>Ceratohyal</w:t>
            </w:r>
          </w:p>
        </w:tc>
        <w:tc>
          <w:tcPr>
            <w:tcW w:w="5760" w:type="dxa"/>
            <w:noWrap/>
            <w:hideMark/>
          </w:tcPr>
          <w:p w14:paraId="718AB66C" w14:textId="77777777" w:rsidR="00C65B77" w:rsidRPr="00C83EF4" w:rsidRDefault="00C65B77" w:rsidP="00984A09">
            <w:pPr>
              <w:rPr>
                <w:sz w:val="18"/>
                <w:szCs w:val="18"/>
              </w:rPr>
            </w:pPr>
            <w:r>
              <w:rPr>
                <w:sz w:val="18"/>
                <w:szCs w:val="18"/>
              </w:rPr>
              <w:t>P</w:t>
            </w:r>
            <w:r w:rsidRPr="00C83EF4">
              <w:rPr>
                <w:sz w:val="18"/>
                <w:szCs w:val="18"/>
              </w:rPr>
              <w:t>osterior dorsal tip of "triangle" shape at back of ceratohyal</w:t>
            </w:r>
          </w:p>
        </w:tc>
      </w:tr>
      <w:tr w:rsidR="00C65B77" w:rsidRPr="00C83EF4" w14:paraId="02F62322" w14:textId="77777777" w:rsidTr="00984A09">
        <w:trPr>
          <w:trHeight w:val="312"/>
        </w:trPr>
        <w:tc>
          <w:tcPr>
            <w:tcW w:w="1798" w:type="dxa"/>
            <w:noWrap/>
            <w:hideMark/>
          </w:tcPr>
          <w:p w14:paraId="1DF381BC" w14:textId="77777777" w:rsidR="00C65B77" w:rsidRPr="00C83EF4" w:rsidRDefault="00C65B77" w:rsidP="00984A09">
            <w:pPr>
              <w:rPr>
                <w:sz w:val="18"/>
                <w:szCs w:val="18"/>
              </w:rPr>
            </w:pPr>
            <w:r w:rsidRPr="00C83EF4">
              <w:rPr>
                <w:sz w:val="18"/>
                <w:szCs w:val="18"/>
              </w:rPr>
              <w:t>102</w:t>
            </w:r>
          </w:p>
        </w:tc>
        <w:tc>
          <w:tcPr>
            <w:tcW w:w="1802" w:type="dxa"/>
            <w:noWrap/>
            <w:hideMark/>
          </w:tcPr>
          <w:p w14:paraId="21C4D4E7" w14:textId="77777777" w:rsidR="00C65B77" w:rsidRPr="00C83EF4" w:rsidRDefault="00C65B77" w:rsidP="00984A09">
            <w:pPr>
              <w:rPr>
                <w:sz w:val="18"/>
                <w:szCs w:val="18"/>
              </w:rPr>
            </w:pPr>
            <w:r w:rsidRPr="00C83EF4">
              <w:rPr>
                <w:sz w:val="18"/>
                <w:szCs w:val="18"/>
              </w:rPr>
              <w:t>Ceratohyal</w:t>
            </w:r>
          </w:p>
        </w:tc>
        <w:tc>
          <w:tcPr>
            <w:tcW w:w="5760" w:type="dxa"/>
            <w:noWrap/>
            <w:hideMark/>
          </w:tcPr>
          <w:p w14:paraId="17285FF6" w14:textId="77777777" w:rsidR="00C65B77" w:rsidRPr="00C83EF4" w:rsidRDefault="00C65B77" w:rsidP="00984A09">
            <w:pPr>
              <w:rPr>
                <w:sz w:val="18"/>
                <w:szCs w:val="18"/>
              </w:rPr>
            </w:pPr>
            <w:r>
              <w:rPr>
                <w:sz w:val="18"/>
                <w:szCs w:val="18"/>
              </w:rPr>
              <w:t>M</w:t>
            </w:r>
            <w:r w:rsidRPr="00C83EF4">
              <w:rPr>
                <w:sz w:val="18"/>
                <w:szCs w:val="18"/>
              </w:rPr>
              <w:t xml:space="preserve">ost posterior point of </w:t>
            </w:r>
            <w:proofErr w:type="spellStart"/>
            <w:r w:rsidRPr="00C83EF4">
              <w:rPr>
                <w:sz w:val="18"/>
                <w:szCs w:val="18"/>
              </w:rPr>
              <w:t>epihyal</w:t>
            </w:r>
            <w:proofErr w:type="spellEnd"/>
          </w:p>
        </w:tc>
      </w:tr>
      <w:tr w:rsidR="00C65B77" w:rsidRPr="00C83EF4" w14:paraId="7FD4819C" w14:textId="77777777" w:rsidTr="00984A09">
        <w:trPr>
          <w:trHeight w:val="312"/>
        </w:trPr>
        <w:tc>
          <w:tcPr>
            <w:tcW w:w="1798" w:type="dxa"/>
            <w:noWrap/>
            <w:hideMark/>
          </w:tcPr>
          <w:p w14:paraId="37AE7CC2" w14:textId="77777777" w:rsidR="00C65B77" w:rsidRPr="00C83EF4" w:rsidRDefault="00C65B77" w:rsidP="00984A09">
            <w:pPr>
              <w:rPr>
                <w:sz w:val="18"/>
                <w:szCs w:val="18"/>
              </w:rPr>
            </w:pPr>
            <w:r w:rsidRPr="00C83EF4">
              <w:rPr>
                <w:sz w:val="18"/>
                <w:szCs w:val="18"/>
              </w:rPr>
              <w:t>103</w:t>
            </w:r>
          </w:p>
        </w:tc>
        <w:tc>
          <w:tcPr>
            <w:tcW w:w="1802" w:type="dxa"/>
            <w:noWrap/>
            <w:hideMark/>
          </w:tcPr>
          <w:p w14:paraId="3BF4FB2A" w14:textId="77777777" w:rsidR="00C65B77" w:rsidRPr="00C83EF4" w:rsidRDefault="00C65B77" w:rsidP="00984A09">
            <w:pPr>
              <w:rPr>
                <w:sz w:val="18"/>
                <w:szCs w:val="18"/>
              </w:rPr>
            </w:pPr>
            <w:r w:rsidRPr="00C83EF4">
              <w:rPr>
                <w:sz w:val="18"/>
                <w:szCs w:val="18"/>
              </w:rPr>
              <w:t>Ceratohyal</w:t>
            </w:r>
          </w:p>
        </w:tc>
        <w:tc>
          <w:tcPr>
            <w:tcW w:w="5760" w:type="dxa"/>
            <w:noWrap/>
            <w:hideMark/>
          </w:tcPr>
          <w:p w14:paraId="40545F30" w14:textId="77777777" w:rsidR="00C65B77" w:rsidRPr="00C83EF4" w:rsidRDefault="00C65B77" w:rsidP="00984A09">
            <w:pPr>
              <w:rPr>
                <w:sz w:val="18"/>
                <w:szCs w:val="18"/>
              </w:rPr>
            </w:pPr>
            <w:r>
              <w:rPr>
                <w:sz w:val="18"/>
                <w:szCs w:val="18"/>
              </w:rPr>
              <w:t>P</w:t>
            </w:r>
            <w:r w:rsidRPr="00C83EF4">
              <w:rPr>
                <w:sz w:val="18"/>
                <w:szCs w:val="18"/>
              </w:rPr>
              <w:t>osterior ventral tip of "triangle" shape at back of ceratohyal</w:t>
            </w:r>
          </w:p>
        </w:tc>
      </w:tr>
      <w:tr w:rsidR="00C65B77" w:rsidRPr="00C83EF4" w14:paraId="24934432" w14:textId="77777777" w:rsidTr="00984A09">
        <w:trPr>
          <w:trHeight w:val="312"/>
        </w:trPr>
        <w:tc>
          <w:tcPr>
            <w:tcW w:w="1798" w:type="dxa"/>
            <w:noWrap/>
            <w:hideMark/>
          </w:tcPr>
          <w:p w14:paraId="167D4153" w14:textId="77777777" w:rsidR="00C65B77" w:rsidRPr="00C83EF4" w:rsidRDefault="00C65B77" w:rsidP="00984A09">
            <w:pPr>
              <w:rPr>
                <w:sz w:val="18"/>
                <w:szCs w:val="18"/>
              </w:rPr>
            </w:pPr>
            <w:r w:rsidRPr="00C83EF4">
              <w:rPr>
                <w:sz w:val="18"/>
                <w:szCs w:val="18"/>
              </w:rPr>
              <w:t>Curve 11: 104-108</w:t>
            </w:r>
          </w:p>
        </w:tc>
        <w:tc>
          <w:tcPr>
            <w:tcW w:w="1802" w:type="dxa"/>
            <w:noWrap/>
            <w:hideMark/>
          </w:tcPr>
          <w:p w14:paraId="5E3FC62C" w14:textId="77777777" w:rsidR="00C65B77" w:rsidRPr="00C83EF4" w:rsidRDefault="00C65B77" w:rsidP="00984A09">
            <w:pPr>
              <w:rPr>
                <w:sz w:val="18"/>
                <w:szCs w:val="18"/>
              </w:rPr>
            </w:pPr>
            <w:r w:rsidRPr="00C83EF4">
              <w:rPr>
                <w:sz w:val="18"/>
                <w:szCs w:val="18"/>
              </w:rPr>
              <w:t>Ceratohyal</w:t>
            </w:r>
          </w:p>
        </w:tc>
        <w:tc>
          <w:tcPr>
            <w:tcW w:w="5760" w:type="dxa"/>
            <w:noWrap/>
            <w:hideMark/>
          </w:tcPr>
          <w:p w14:paraId="4FA26897" w14:textId="77777777" w:rsidR="00C65B77" w:rsidRPr="00C83EF4" w:rsidRDefault="00C65B77" w:rsidP="00984A09">
            <w:pPr>
              <w:rPr>
                <w:sz w:val="18"/>
                <w:szCs w:val="18"/>
              </w:rPr>
            </w:pPr>
            <w:r w:rsidRPr="00C83EF4">
              <w:rPr>
                <w:sz w:val="18"/>
                <w:szCs w:val="18"/>
              </w:rPr>
              <w:t xml:space="preserve">Ceratohyal dorsal ridge- </w:t>
            </w:r>
            <w:r>
              <w:rPr>
                <w:sz w:val="18"/>
                <w:szCs w:val="18"/>
              </w:rPr>
              <w:t>landmarks</w:t>
            </w:r>
            <w:r w:rsidRPr="00C83EF4">
              <w:rPr>
                <w:sz w:val="18"/>
                <w:szCs w:val="18"/>
              </w:rPr>
              <w:t xml:space="preserve"> 99 to 101 (5 points)</w:t>
            </w:r>
          </w:p>
        </w:tc>
      </w:tr>
      <w:tr w:rsidR="00C65B77" w:rsidRPr="00C83EF4" w14:paraId="20343366" w14:textId="77777777" w:rsidTr="00984A09">
        <w:trPr>
          <w:trHeight w:val="312"/>
        </w:trPr>
        <w:tc>
          <w:tcPr>
            <w:tcW w:w="1798" w:type="dxa"/>
            <w:noWrap/>
            <w:hideMark/>
          </w:tcPr>
          <w:p w14:paraId="40ABF5C0" w14:textId="77777777" w:rsidR="00C65B77" w:rsidRPr="00C83EF4" w:rsidRDefault="00C65B77" w:rsidP="00984A09">
            <w:pPr>
              <w:rPr>
                <w:sz w:val="18"/>
                <w:szCs w:val="18"/>
              </w:rPr>
            </w:pPr>
            <w:r w:rsidRPr="00C83EF4">
              <w:rPr>
                <w:sz w:val="18"/>
                <w:szCs w:val="18"/>
              </w:rPr>
              <w:t>Curve 12: 109-113</w:t>
            </w:r>
          </w:p>
        </w:tc>
        <w:tc>
          <w:tcPr>
            <w:tcW w:w="1802" w:type="dxa"/>
            <w:noWrap/>
            <w:hideMark/>
          </w:tcPr>
          <w:p w14:paraId="1FFF9A72" w14:textId="77777777" w:rsidR="00C65B77" w:rsidRPr="00C83EF4" w:rsidRDefault="00C65B77" w:rsidP="00984A09">
            <w:pPr>
              <w:rPr>
                <w:sz w:val="18"/>
                <w:szCs w:val="18"/>
              </w:rPr>
            </w:pPr>
            <w:r w:rsidRPr="00C83EF4">
              <w:rPr>
                <w:sz w:val="18"/>
                <w:szCs w:val="18"/>
              </w:rPr>
              <w:t>Ceratohyal</w:t>
            </w:r>
          </w:p>
        </w:tc>
        <w:tc>
          <w:tcPr>
            <w:tcW w:w="5760" w:type="dxa"/>
            <w:noWrap/>
            <w:hideMark/>
          </w:tcPr>
          <w:p w14:paraId="2BD4DD22" w14:textId="77777777" w:rsidR="00C65B77" w:rsidRPr="00C83EF4" w:rsidRDefault="00C65B77" w:rsidP="00984A09">
            <w:pPr>
              <w:rPr>
                <w:sz w:val="18"/>
                <w:szCs w:val="18"/>
              </w:rPr>
            </w:pPr>
            <w:r w:rsidRPr="00C83EF4">
              <w:rPr>
                <w:sz w:val="18"/>
                <w:szCs w:val="18"/>
              </w:rPr>
              <w:t xml:space="preserve">Ceratohyal ventral ridge- </w:t>
            </w:r>
            <w:r>
              <w:rPr>
                <w:sz w:val="18"/>
                <w:szCs w:val="18"/>
              </w:rPr>
              <w:t>landmarks</w:t>
            </w:r>
            <w:r w:rsidRPr="00C83EF4">
              <w:rPr>
                <w:sz w:val="18"/>
                <w:szCs w:val="18"/>
              </w:rPr>
              <w:t xml:space="preserve"> 99 to 103 (5 points)</w:t>
            </w:r>
          </w:p>
        </w:tc>
      </w:tr>
      <w:tr w:rsidR="00C65B77" w:rsidRPr="00C83EF4" w14:paraId="5411DA54" w14:textId="77777777" w:rsidTr="00984A09">
        <w:trPr>
          <w:trHeight w:val="312"/>
        </w:trPr>
        <w:tc>
          <w:tcPr>
            <w:tcW w:w="1798" w:type="dxa"/>
            <w:noWrap/>
            <w:hideMark/>
          </w:tcPr>
          <w:p w14:paraId="0DA4A5ED" w14:textId="77777777" w:rsidR="00C65B77" w:rsidRPr="00C83EF4" w:rsidRDefault="00C65B77" w:rsidP="00984A09">
            <w:pPr>
              <w:rPr>
                <w:sz w:val="18"/>
                <w:szCs w:val="18"/>
              </w:rPr>
            </w:pPr>
            <w:r w:rsidRPr="00C83EF4">
              <w:rPr>
                <w:sz w:val="18"/>
                <w:szCs w:val="18"/>
              </w:rPr>
              <w:t>Curve 13: 114-118</w:t>
            </w:r>
          </w:p>
        </w:tc>
        <w:tc>
          <w:tcPr>
            <w:tcW w:w="1802" w:type="dxa"/>
            <w:noWrap/>
            <w:hideMark/>
          </w:tcPr>
          <w:p w14:paraId="007E2EB9" w14:textId="77777777" w:rsidR="00C65B77" w:rsidRPr="00C83EF4" w:rsidRDefault="00C65B77" w:rsidP="00984A09">
            <w:pPr>
              <w:rPr>
                <w:sz w:val="18"/>
                <w:szCs w:val="18"/>
              </w:rPr>
            </w:pPr>
            <w:r w:rsidRPr="00C83EF4">
              <w:rPr>
                <w:sz w:val="18"/>
                <w:szCs w:val="18"/>
              </w:rPr>
              <w:t>Supraoccipital</w:t>
            </w:r>
          </w:p>
        </w:tc>
        <w:tc>
          <w:tcPr>
            <w:tcW w:w="5760" w:type="dxa"/>
            <w:noWrap/>
            <w:hideMark/>
          </w:tcPr>
          <w:p w14:paraId="03D31679" w14:textId="77777777" w:rsidR="00C65B77" w:rsidRPr="00C83EF4" w:rsidRDefault="00C65B77" w:rsidP="00984A09">
            <w:pPr>
              <w:rPr>
                <w:sz w:val="18"/>
                <w:szCs w:val="18"/>
              </w:rPr>
            </w:pPr>
            <w:r w:rsidRPr="00C83EF4">
              <w:rPr>
                <w:sz w:val="18"/>
                <w:szCs w:val="18"/>
              </w:rPr>
              <w:t xml:space="preserve">Supraoccipital crest- </w:t>
            </w:r>
            <w:r>
              <w:rPr>
                <w:sz w:val="18"/>
                <w:szCs w:val="18"/>
              </w:rPr>
              <w:t>landmarks</w:t>
            </w:r>
            <w:r w:rsidRPr="00C83EF4">
              <w:rPr>
                <w:sz w:val="18"/>
                <w:szCs w:val="18"/>
              </w:rPr>
              <w:t xml:space="preserve"> 20 to 25  (5 points)</w:t>
            </w:r>
          </w:p>
        </w:tc>
      </w:tr>
      <w:tr w:rsidR="00C65B77" w:rsidRPr="00C83EF4" w14:paraId="52A44E78" w14:textId="77777777" w:rsidTr="00984A09">
        <w:trPr>
          <w:trHeight w:val="312"/>
        </w:trPr>
        <w:tc>
          <w:tcPr>
            <w:tcW w:w="1798" w:type="dxa"/>
            <w:noWrap/>
            <w:hideMark/>
          </w:tcPr>
          <w:p w14:paraId="4BF19A98" w14:textId="77777777" w:rsidR="00C65B77" w:rsidRPr="00C83EF4" w:rsidRDefault="00C65B77" w:rsidP="00984A09">
            <w:pPr>
              <w:rPr>
                <w:sz w:val="18"/>
                <w:szCs w:val="18"/>
              </w:rPr>
            </w:pPr>
            <w:r w:rsidRPr="00C83EF4">
              <w:rPr>
                <w:sz w:val="18"/>
                <w:szCs w:val="18"/>
              </w:rPr>
              <w:t>119</w:t>
            </w:r>
          </w:p>
        </w:tc>
        <w:tc>
          <w:tcPr>
            <w:tcW w:w="1802" w:type="dxa"/>
            <w:noWrap/>
            <w:hideMark/>
          </w:tcPr>
          <w:p w14:paraId="0EC49E27" w14:textId="77777777" w:rsidR="00C65B77" w:rsidRPr="00C83EF4" w:rsidRDefault="00C65B77" w:rsidP="00984A09">
            <w:pPr>
              <w:rPr>
                <w:sz w:val="18"/>
                <w:szCs w:val="18"/>
              </w:rPr>
            </w:pPr>
            <w:r w:rsidRPr="00C83EF4">
              <w:rPr>
                <w:sz w:val="18"/>
                <w:szCs w:val="18"/>
              </w:rPr>
              <w:t>Ethmoid</w:t>
            </w:r>
          </w:p>
        </w:tc>
        <w:tc>
          <w:tcPr>
            <w:tcW w:w="5760" w:type="dxa"/>
            <w:noWrap/>
            <w:hideMark/>
          </w:tcPr>
          <w:p w14:paraId="27F3E4FC" w14:textId="77777777" w:rsidR="00C65B77" w:rsidRPr="00C83EF4" w:rsidRDefault="00C65B77" w:rsidP="00984A09">
            <w:pPr>
              <w:rPr>
                <w:sz w:val="18"/>
                <w:szCs w:val="18"/>
              </w:rPr>
            </w:pPr>
            <w:r w:rsidRPr="00C83EF4">
              <w:rPr>
                <w:sz w:val="18"/>
                <w:szCs w:val="18"/>
              </w:rPr>
              <w:t>Center-</w:t>
            </w:r>
            <w:r>
              <w:rPr>
                <w:sz w:val="18"/>
                <w:szCs w:val="18"/>
              </w:rPr>
              <w:t>a</w:t>
            </w:r>
            <w:r w:rsidRPr="00C83EF4">
              <w:rPr>
                <w:sz w:val="18"/>
                <w:szCs w:val="18"/>
              </w:rPr>
              <w:t>nterior most point of ethmoid</w:t>
            </w:r>
          </w:p>
        </w:tc>
      </w:tr>
      <w:tr w:rsidR="00C65B77" w:rsidRPr="00C83EF4" w14:paraId="574BABB8" w14:textId="77777777" w:rsidTr="00984A09">
        <w:trPr>
          <w:trHeight w:val="312"/>
        </w:trPr>
        <w:tc>
          <w:tcPr>
            <w:tcW w:w="1798" w:type="dxa"/>
            <w:noWrap/>
            <w:hideMark/>
          </w:tcPr>
          <w:p w14:paraId="046330E8" w14:textId="77777777" w:rsidR="00C65B77" w:rsidRPr="00C83EF4" w:rsidRDefault="00C65B77" w:rsidP="00984A09">
            <w:pPr>
              <w:rPr>
                <w:sz w:val="18"/>
                <w:szCs w:val="18"/>
              </w:rPr>
            </w:pPr>
            <w:r w:rsidRPr="00C83EF4">
              <w:rPr>
                <w:sz w:val="18"/>
                <w:szCs w:val="18"/>
              </w:rPr>
              <w:t>Curve 14: 120-130</w:t>
            </w:r>
          </w:p>
        </w:tc>
        <w:tc>
          <w:tcPr>
            <w:tcW w:w="1802" w:type="dxa"/>
            <w:noWrap/>
            <w:hideMark/>
          </w:tcPr>
          <w:p w14:paraId="6C57E98E" w14:textId="77777777" w:rsidR="00C65B77" w:rsidRPr="00C83EF4" w:rsidRDefault="00C65B77" w:rsidP="00984A09">
            <w:pPr>
              <w:rPr>
                <w:sz w:val="18"/>
                <w:szCs w:val="18"/>
              </w:rPr>
            </w:pPr>
            <w:r w:rsidRPr="00C83EF4">
              <w:rPr>
                <w:sz w:val="18"/>
                <w:szCs w:val="18"/>
              </w:rPr>
              <w:t>Orbit/Frontal</w:t>
            </w:r>
          </w:p>
        </w:tc>
        <w:tc>
          <w:tcPr>
            <w:tcW w:w="5760" w:type="dxa"/>
            <w:noWrap/>
            <w:hideMark/>
          </w:tcPr>
          <w:p w14:paraId="03A7CC0C" w14:textId="77777777" w:rsidR="00C65B77" w:rsidRPr="00C83EF4" w:rsidRDefault="00C65B77" w:rsidP="00984A09">
            <w:pPr>
              <w:rPr>
                <w:sz w:val="18"/>
                <w:szCs w:val="18"/>
              </w:rPr>
            </w:pPr>
            <w:r w:rsidRPr="00C83EF4">
              <w:rPr>
                <w:sz w:val="18"/>
                <w:szCs w:val="18"/>
              </w:rPr>
              <w:t xml:space="preserve">Central axis of cranium- </w:t>
            </w:r>
            <w:r>
              <w:rPr>
                <w:sz w:val="18"/>
                <w:szCs w:val="18"/>
              </w:rPr>
              <w:t>landmarks</w:t>
            </w:r>
            <w:r w:rsidRPr="00C83EF4">
              <w:rPr>
                <w:sz w:val="18"/>
                <w:szCs w:val="18"/>
              </w:rPr>
              <w:t xml:space="preserve"> 119 to 20 (11 points)</w:t>
            </w:r>
          </w:p>
        </w:tc>
      </w:tr>
      <w:tr w:rsidR="00C65B77" w:rsidRPr="00C83EF4" w14:paraId="43B3FCA3" w14:textId="77777777" w:rsidTr="00984A09">
        <w:trPr>
          <w:trHeight w:val="312"/>
        </w:trPr>
        <w:tc>
          <w:tcPr>
            <w:tcW w:w="1798" w:type="dxa"/>
            <w:noWrap/>
            <w:hideMark/>
          </w:tcPr>
          <w:p w14:paraId="0D079700" w14:textId="77777777" w:rsidR="00C65B77" w:rsidRPr="00C83EF4" w:rsidRDefault="00C65B77" w:rsidP="00984A09">
            <w:pPr>
              <w:rPr>
                <w:sz w:val="18"/>
                <w:szCs w:val="18"/>
              </w:rPr>
            </w:pPr>
            <w:r w:rsidRPr="00C83EF4">
              <w:rPr>
                <w:sz w:val="18"/>
                <w:szCs w:val="18"/>
              </w:rPr>
              <w:t>131</w:t>
            </w:r>
          </w:p>
        </w:tc>
        <w:tc>
          <w:tcPr>
            <w:tcW w:w="1802" w:type="dxa"/>
            <w:noWrap/>
            <w:hideMark/>
          </w:tcPr>
          <w:p w14:paraId="773896B7" w14:textId="77777777" w:rsidR="00C65B77" w:rsidRPr="00C83EF4" w:rsidRDefault="00C65B77" w:rsidP="00984A09">
            <w:pPr>
              <w:rPr>
                <w:sz w:val="18"/>
                <w:szCs w:val="18"/>
              </w:rPr>
            </w:pPr>
            <w:r>
              <w:rPr>
                <w:sz w:val="18"/>
                <w:szCs w:val="18"/>
              </w:rPr>
              <w:t>Preopercle</w:t>
            </w:r>
          </w:p>
        </w:tc>
        <w:tc>
          <w:tcPr>
            <w:tcW w:w="5760" w:type="dxa"/>
            <w:noWrap/>
            <w:hideMark/>
          </w:tcPr>
          <w:p w14:paraId="50FAE1C4" w14:textId="77777777" w:rsidR="00C65B77" w:rsidRPr="00C83EF4" w:rsidRDefault="00C65B77" w:rsidP="00984A09">
            <w:pPr>
              <w:rPr>
                <w:sz w:val="18"/>
                <w:szCs w:val="18"/>
              </w:rPr>
            </w:pPr>
            <w:r w:rsidRPr="00C83EF4">
              <w:rPr>
                <w:sz w:val="18"/>
                <w:szCs w:val="18"/>
              </w:rPr>
              <w:t xml:space="preserve">Anterior most point of </w:t>
            </w:r>
            <w:r>
              <w:rPr>
                <w:sz w:val="18"/>
                <w:szCs w:val="18"/>
              </w:rPr>
              <w:t>preopercle</w:t>
            </w:r>
          </w:p>
        </w:tc>
      </w:tr>
      <w:tr w:rsidR="00C65B77" w:rsidRPr="00C83EF4" w14:paraId="646B8305" w14:textId="77777777" w:rsidTr="00984A09">
        <w:trPr>
          <w:trHeight w:val="312"/>
        </w:trPr>
        <w:tc>
          <w:tcPr>
            <w:tcW w:w="1798" w:type="dxa"/>
            <w:noWrap/>
            <w:hideMark/>
          </w:tcPr>
          <w:p w14:paraId="6AEFCA49" w14:textId="77777777" w:rsidR="00C65B77" w:rsidRPr="00C83EF4" w:rsidRDefault="00C65B77" w:rsidP="00984A09">
            <w:pPr>
              <w:rPr>
                <w:sz w:val="18"/>
                <w:szCs w:val="18"/>
              </w:rPr>
            </w:pPr>
            <w:r w:rsidRPr="00C83EF4">
              <w:rPr>
                <w:sz w:val="18"/>
                <w:szCs w:val="18"/>
              </w:rPr>
              <w:t>132</w:t>
            </w:r>
          </w:p>
        </w:tc>
        <w:tc>
          <w:tcPr>
            <w:tcW w:w="1802" w:type="dxa"/>
            <w:noWrap/>
            <w:hideMark/>
          </w:tcPr>
          <w:p w14:paraId="0C3040E4" w14:textId="77777777" w:rsidR="00C65B77" w:rsidRPr="00C83EF4" w:rsidRDefault="00C65B77" w:rsidP="00984A09">
            <w:pPr>
              <w:rPr>
                <w:sz w:val="18"/>
                <w:szCs w:val="18"/>
              </w:rPr>
            </w:pPr>
            <w:r>
              <w:rPr>
                <w:sz w:val="18"/>
                <w:szCs w:val="18"/>
              </w:rPr>
              <w:t>Preopercle</w:t>
            </w:r>
          </w:p>
        </w:tc>
        <w:tc>
          <w:tcPr>
            <w:tcW w:w="5760" w:type="dxa"/>
            <w:noWrap/>
            <w:hideMark/>
          </w:tcPr>
          <w:p w14:paraId="323633BC" w14:textId="77777777" w:rsidR="00C65B77" w:rsidRPr="00C83EF4" w:rsidRDefault="00C65B77" w:rsidP="00984A09">
            <w:pPr>
              <w:rPr>
                <w:sz w:val="18"/>
                <w:szCs w:val="18"/>
              </w:rPr>
            </w:pPr>
            <w:r w:rsidRPr="00C83EF4">
              <w:rPr>
                <w:sz w:val="18"/>
                <w:szCs w:val="18"/>
              </w:rPr>
              <w:t xml:space="preserve">Posterior most point of </w:t>
            </w:r>
            <w:r>
              <w:rPr>
                <w:sz w:val="18"/>
                <w:szCs w:val="18"/>
              </w:rPr>
              <w:t>preopercle</w:t>
            </w:r>
          </w:p>
        </w:tc>
      </w:tr>
      <w:tr w:rsidR="00C65B77" w:rsidRPr="00C83EF4" w14:paraId="60FA0A75" w14:textId="77777777" w:rsidTr="00984A09">
        <w:trPr>
          <w:trHeight w:val="312"/>
        </w:trPr>
        <w:tc>
          <w:tcPr>
            <w:tcW w:w="1798" w:type="dxa"/>
            <w:noWrap/>
            <w:hideMark/>
          </w:tcPr>
          <w:p w14:paraId="0B8E3AD9" w14:textId="77777777" w:rsidR="00C65B77" w:rsidRPr="00C83EF4" w:rsidRDefault="00C65B77" w:rsidP="00984A09">
            <w:pPr>
              <w:rPr>
                <w:sz w:val="18"/>
                <w:szCs w:val="18"/>
              </w:rPr>
            </w:pPr>
            <w:r w:rsidRPr="00C83EF4">
              <w:rPr>
                <w:sz w:val="18"/>
                <w:szCs w:val="18"/>
              </w:rPr>
              <w:t>Curve 15: 133-138</w:t>
            </w:r>
          </w:p>
        </w:tc>
        <w:tc>
          <w:tcPr>
            <w:tcW w:w="1802" w:type="dxa"/>
            <w:noWrap/>
            <w:hideMark/>
          </w:tcPr>
          <w:p w14:paraId="6A745D1D" w14:textId="77777777" w:rsidR="00C65B77" w:rsidRPr="00C83EF4" w:rsidRDefault="00C65B77" w:rsidP="00984A09">
            <w:pPr>
              <w:rPr>
                <w:sz w:val="18"/>
                <w:szCs w:val="18"/>
              </w:rPr>
            </w:pPr>
            <w:r>
              <w:rPr>
                <w:sz w:val="18"/>
                <w:szCs w:val="18"/>
              </w:rPr>
              <w:t>Preopercle</w:t>
            </w:r>
          </w:p>
        </w:tc>
        <w:tc>
          <w:tcPr>
            <w:tcW w:w="5760" w:type="dxa"/>
            <w:noWrap/>
            <w:hideMark/>
          </w:tcPr>
          <w:p w14:paraId="0D2509EA" w14:textId="77777777" w:rsidR="00C65B77" w:rsidRPr="00C83EF4" w:rsidRDefault="00C65B77" w:rsidP="00984A09">
            <w:pPr>
              <w:rPr>
                <w:sz w:val="18"/>
                <w:szCs w:val="18"/>
              </w:rPr>
            </w:pPr>
            <w:r w:rsidRPr="00C83EF4">
              <w:rPr>
                <w:sz w:val="18"/>
                <w:szCs w:val="18"/>
              </w:rPr>
              <w:t xml:space="preserve">Dorsal curve of </w:t>
            </w:r>
            <w:r>
              <w:rPr>
                <w:sz w:val="18"/>
                <w:szCs w:val="18"/>
              </w:rPr>
              <w:t>preopercle</w:t>
            </w:r>
            <w:r w:rsidRPr="00C83EF4">
              <w:rPr>
                <w:sz w:val="18"/>
                <w:szCs w:val="18"/>
              </w:rPr>
              <w:t xml:space="preserve">- </w:t>
            </w:r>
            <w:r>
              <w:rPr>
                <w:sz w:val="18"/>
                <w:szCs w:val="18"/>
              </w:rPr>
              <w:t>landmarks</w:t>
            </w:r>
            <w:r w:rsidRPr="00C83EF4">
              <w:rPr>
                <w:sz w:val="18"/>
                <w:szCs w:val="18"/>
              </w:rPr>
              <w:t xml:space="preserve"> 131 to 132 (6 points)</w:t>
            </w:r>
          </w:p>
        </w:tc>
      </w:tr>
      <w:tr w:rsidR="00C65B77" w:rsidRPr="00C83EF4" w14:paraId="49F7A078" w14:textId="77777777" w:rsidTr="00984A09">
        <w:trPr>
          <w:trHeight w:val="312"/>
        </w:trPr>
        <w:tc>
          <w:tcPr>
            <w:tcW w:w="1798" w:type="dxa"/>
            <w:noWrap/>
            <w:hideMark/>
          </w:tcPr>
          <w:p w14:paraId="73700A09" w14:textId="77777777" w:rsidR="00C65B77" w:rsidRPr="00C83EF4" w:rsidRDefault="00C65B77" w:rsidP="00984A09">
            <w:pPr>
              <w:rPr>
                <w:sz w:val="18"/>
                <w:szCs w:val="18"/>
              </w:rPr>
            </w:pPr>
            <w:r w:rsidRPr="00C83EF4">
              <w:rPr>
                <w:sz w:val="18"/>
                <w:szCs w:val="18"/>
              </w:rPr>
              <w:t>Curve 16: 139-144</w:t>
            </w:r>
          </w:p>
        </w:tc>
        <w:tc>
          <w:tcPr>
            <w:tcW w:w="1802" w:type="dxa"/>
            <w:noWrap/>
            <w:hideMark/>
          </w:tcPr>
          <w:p w14:paraId="2C3DEBD0" w14:textId="77777777" w:rsidR="00C65B77" w:rsidRPr="00C83EF4" w:rsidRDefault="00C65B77" w:rsidP="00984A09">
            <w:pPr>
              <w:rPr>
                <w:sz w:val="18"/>
                <w:szCs w:val="18"/>
              </w:rPr>
            </w:pPr>
            <w:r>
              <w:rPr>
                <w:sz w:val="18"/>
                <w:szCs w:val="18"/>
              </w:rPr>
              <w:t>Preopercle</w:t>
            </w:r>
          </w:p>
        </w:tc>
        <w:tc>
          <w:tcPr>
            <w:tcW w:w="5760" w:type="dxa"/>
            <w:noWrap/>
            <w:hideMark/>
          </w:tcPr>
          <w:p w14:paraId="5E8C5DCE" w14:textId="77777777" w:rsidR="00C65B77" w:rsidRPr="00C83EF4" w:rsidRDefault="00C65B77" w:rsidP="00984A09">
            <w:pPr>
              <w:rPr>
                <w:sz w:val="18"/>
                <w:szCs w:val="18"/>
              </w:rPr>
            </w:pPr>
            <w:r w:rsidRPr="00C83EF4">
              <w:rPr>
                <w:sz w:val="18"/>
                <w:szCs w:val="18"/>
              </w:rPr>
              <w:t xml:space="preserve">Ventral curve of </w:t>
            </w:r>
            <w:r>
              <w:rPr>
                <w:sz w:val="18"/>
                <w:szCs w:val="18"/>
              </w:rPr>
              <w:t>preopercle</w:t>
            </w:r>
            <w:r w:rsidRPr="00C83EF4">
              <w:rPr>
                <w:sz w:val="18"/>
                <w:szCs w:val="18"/>
              </w:rPr>
              <w:t xml:space="preserve">- </w:t>
            </w:r>
            <w:r>
              <w:rPr>
                <w:sz w:val="18"/>
                <w:szCs w:val="18"/>
              </w:rPr>
              <w:t>landmarks</w:t>
            </w:r>
            <w:r w:rsidRPr="00C83EF4">
              <w:rPr>
                <w:sz w:val="18"/>
                <w:szCs w:val="18"/>
              </w:rPr>
              <w:t xml:space="preserve"> 131 to 132 (6 points)</w:t>
            </w:r>
          </w:p>
        </w:tc>
      </w:tr>
      <w:tr w:rsidR="00C65B77" w:rsidRPr="00C83EF4" w14:paraId="00EB8C99" w14:textId="77777777" w:rsidTr="00984A09">
        <w:trPr>
          <w:trHeight w:val="312"/>
        </w:trPr>
        <w:tc>
          <w:tcPr>
            <w:tcW w:w="1798" w:type="dxa"/>
            <w:noWrap/>
            <w:hideMark/>
          </w:tcPr>
          <w:p w14:paraId="3BD4065E" w14:textId="77777777" w:rsidR="00C65B77" w:rsidRPr="00C83EF4" w:rsidRDefault="00C65B77" w:rsidP="00984A09">
            <w:pPr>
              <w:rPr>
                <w:sz w:val="18"/>
                <w:szCs w:val="18"/>
              </w:rPr>
            </w:pPr>
            <w:r w:rsidRPr="00C83EF4">
              <w:rPr>
                <w:sz w:val="18"/>
                <w:szCs w:val="18"/>
              </w:rPr>
              <w:t>Curve 17: 145-149</w:t>
            </w:r>
          </w:p>
        </w:tc>
        <w:tc>
          <w:tcPr>
            <w:tcW w:w="1802" w:type="dxa"/>
            <w:noWrap/>
            <w:hideMark/>
          </w:tcPr>
          <w:p w14:paraId="500517C5" w14:textId="77777777" w:rsidR="00C65B77" w:rsidRPr="00C83EF4" w:rsidRDefault="00C65B77" w:rsidP="00984A09">
            <w:pPr>
              <w:rPr>
                <w:sz w:val="18"/>
                <w:szCs w:val="18"/>
              </w:rPr>
            </w:pPr>
            <w:r w:rsidRPr="00C83EF4">
              <w:rPr>
                <w:sz w:val="18"/>
                <w:szCs w:val="18"/>
              </w:rPr>
              <w:t>Maxilla</w:t>
            </w:r>
          </w:p>
        </w:tc>
        <w:tc>
          <w:tcPr>
            <w:tcW w:w="5760" w:type="dxa"/>
            <w:noWrap/>
            <w:hideMark/>
          </w:tcPr>
          <w:p w14:paraId="6E6DAF50" w14:textId="77777777" w:rsidR="00C65B77" w:rsidRPr="00C83EF4" w:rsidRDefault="00C65B77" w:rsidP="00984A09">
            <w:pPr>
              <w:rPr>
                <w:sz w:val="18"/>
                <w:szCs w:val="18"/>
              </w:rPr>
            </w:pPr>
            <w:r w:rsidRPr="00C83EF4">
              <w:rPr>
                <w:sz w:val="18"/>
                <w:szCs w:val="18"/>
              </w:rPr>
              <w:t xml:space="preserve">Anterior curve of maxilla- </w:t>
            </w:r>
            <w:r>
              <w:rPr>
                <w:sz w:val="18"/>
                <w:szCs w:val="18"/>
              </w:rPr>
              <w:t>landmarks</w:t>
            </w:r>
            <w:r w:rsidRPr="00C83EF4">
              <w:rPr>
                <w:sz w:val="18"/>
                <w:szCs w:val="18"/>
              </w:rPr>
              <w:t xml:space="preserve"> 62 to 64 (5 points)</w:t>
            </w:r>
          </w:p>
        </w:tc>
      </w:tr>
      <w:tr w:rsidR="00C65B77" w:rsidRPr="00C83EF4" w14:paraId="75B7A5C0" w14:textId="77777777" w:rsidTr="00984A09">
        <w:trPr>
          <w:trHeight w:val="312"/>
        </w:trPr>
        <w:tc>
          <w:tcPr>
            <w:tcW w:w="1798" w:type="dxa"/>
            <w:noWrap/>
            <w:hideMark/>
          </w:tcPr>
          <w:p w14:paraId="677D78DC" w14:textId="77777777" w:rsidR="00C65B77" w:rsidRPr="00C83EF4" w:rsidRDefault="00C65B77" w:rsidP="00984A09">
            <w:pPr>
              <w:rPr>
                <w:sz w:val="18"/>
                <w:szCs w:val="18"/>
              </w:rPr>
            </w:pPr>
            <w:r w:rsidRPr="00C83EF4">
              <w:rPr>
                <w:sz w:val="18"/>
                <w:szCs w:val="18"/>
              </w:rPr>
              <w:t>Curve 18: 150-154</w:t>
            </w:r>
          </w:p>
        </w:tc>
        <w:tc>
          <w:tcPr>
            <w:tcW w:w="1802" w:type="dxa"/>
            <w:noWrap/>
            <w:hideMark/>
          </w:tcPr>
          <w:p w14:paraId="5392815D" w14:textId="77777777" w:rsidR="00C65B77" w:rsidRPr="00C83EF4" w:rsidRDefault="00C65B77" w:rsidP="00984A09">
            <w:pPr>
              <w:rPr>
                <w:sz w:val="18"/>
                <w:szCs w:val="18"/>
              </w:rPr>
            </w:pPr>
            <w:r w:rsidRPr="00C83EF4">
              <w:rPr>
                <w:sz w:val="18"/>
                <w:szCs w:val="18"/>
              </w:rPr>
              <w:t>Maxilla</w:t>
            </w:r>
          </w:p>
        </w:tc>
        <w:tc>
          <w:tcPr>
            <w:tcW w:w="5760" w:type="dxa"/>
            <w:noWrap/>
            <w:hideMark/>
          </w:tcPr>
          <w:p w14:paraId="3679B23D" w14:textId="77777777" w:rsidR="00C65B77" w:rsidRPr="00C83EF4" w:rsidRDefault="00C65B77" w:rsidP="00984A09">
            <w:pPr>
              <w:rPr>
                <w:sz w:val="18"/>
                <w:szCs w:val="18"/>
              </w:rPr>
            </w:pPr>
            <w:r w:rsidRPr="00C83EF4">
              <w:rPr>
                <w:sz w:val="18"/>
                <w:szCs w:val="18"/>
              </w:rPr>
              <w:t xml:space="preserve">Posterior curve of maxilla- </w:t>
            </w:r>
            <w:r>
              <w:rPr>
                <w:sz w:val="18"/>
                <w:szCs w:val="18"/>
              </w:rPr>
              <w:t>landmarks</w:t>
            </w:r>
            <w:r w:rsidRPr="00C83EF4">
              <w:rPr>
                <w:sz w:val="18"/>
                <w:szCs w:val="18"/>
              </w:rPr>
              <w:t xml:space="preserve"> 63 to 65 (5 points)</w:t>
            </w:r>
          </w:p>
        </w:tc>
      </w:tr>
      <w:tr w:rsidR="00C65B77" w:rsidRPr="00C83EF4" w14:paraId="590339A0" w14:textId="77777777" w:rsidTr="00984A09">
        <w:trPr>
          <w:trHeight w:val="312"/>
        </w:trPr>
        <w:tc>
          <w:tcPr>
            <w:tcW w:w="1798" w:type="dxa"/>
            <w:noWrap/>
            <w:hideMark/>
          </w:tcPr>
          <w:p w14:paraId="215E9D8E" w14:textId="77777777" w:rsidR="00C65B77" w:rsidRPr="00C83EF4" w:rsidRDefault="00C65B77" w:rsidP="00984A09">
            <w:pPr>
              <w:rPr>
                <w:sz w:val="18"/>
                <w:szCs w:val="18"/>
              </w:rPr>
            </w:pPr>
            <w:r w:rsidRPr="00C83EF4">
              <w:rPr>
                <w:sz w:val="18"/>
                <w:szCs w:val="18"/>
              </w:rPr>
              <w:t>Curve 19: 155-159</w:t>
            </w:r>
          </w:p>
        </w:tc>
        <w:tc>
          <w:tcPr>
            <w:tcW w:w="1802" w:type="dxa"/>
            <w:noWrap/>
            <w:hideMark/>
          </w:tcPr>
          <w:p w14:paraId="45CF0C27" w14:textId="77777777" w:rsidR="00C65B77" w:rsidRPr="00C83EF4" w:rsidRDefault="00C65B77" w:rsidP="00984A09">
            <w:pPr>
              <w:rPr>
                <w:sz w:val="18"/>
                <w:szCs w:val="18"/>
              </w:rPr>
            </w:pPr>
            <w:r w:rsidRPr="00C83EF4">
              <w:rPr>
                <w:sz w:val="18"/>
                <w:szCs w:val="18"/>
              </w:rPr>
              <w:t>Maxilla</w:t>
            </w:r>
          </w:p>
        </w:tc>
        <w:tc>
          <w:tcPr>
            <w:tcW w:w="5760" w:type="dxa"/>
            <w:noWrap/>
            <w:hideMark/>
          </w:tcPr>
          <w:p w14:paraId="33121D85" w14:textId="77777777" w:rsidR="00C65B77" w:rsidRPr="00C83EF4" w:rsidRDefault="00C65B77" w:rsidP="00984A09">
            <w:pPr>
              <w:rPr>
                <w:sz w:val="18"/>
                <w:szCs w:val="18"/>
              </w:rPr>
            </w:pPr>
            <w:r w:rsidRPr="00C83EF4">
              <w:rPr>
                <w:sz w:val="18"/>
                <w:szCs w:val="18"/>
              </w:rPr>
              <w:t xml:space="preserve">Ventral curve of maxilla- </w:t>
            </w:r>
            <w:r>
              <w:rPr>
                <w:sz w:val="18"/>
                <w:szCs w:val="18"/>
              </w:rPr>
              <w:t>landmarks</w:t>
            </w:r>
            <w:r w:rsidRPr="00C83EF4">
              <w:rPr>
                <w:sz w:val="18"/>
                <w:szCs w:val="18"/>
              </w:rPr>
              <w:t xml:space="preserve"> 64 to 65 (5 points)</w:t>
            </w:r>
          </w:p>
        </w:tc>
      </w:tr>
      <w:tr w:rsidR="00C65B77" w:rsidRPr="00C83EF4" w14:paraId="796B5E5B" w14:textId="77777777" w:rsidTr="00984A09">
        <w:trPr>
          <w:trHeight w:val="312"/>
        </w:trPr>
        <w:tc>
          <w:tcPr>
            <w:tcW w:w="1798" w:type="dxa"/>
            <w:noWrap/>
            <w:hideMark/>
          </w:tcPr>
          <w:p w14:paraId="6BC6A5CF" w14:textId="77777777" w:rsidR="00C65B77" w:rsidRPr="00C83EF4" w:rsidRDefault="00C65B77" w:rsidP="00984A09">
            <w:pPr>
              <w:rPr>
                <w:sz w:val="18"/>
                <w:szCs w:val="18"/>
              </w:rPr>
            </w:pPr>
            <w:r w:rsidRPr="00C83EF4">
              <w:rPr>
                <w:sz w:val="18"/>
                <w:szCs w:val="18"/>
              </w:rPr>
              <w:t>Curve 20: 160-164</w:t>
            </w:r>
          </w:p>
        </w:tc>
        <w:tc>
          <w:tcPr>
            <w:tcW w:w="1802" w:type="dxa"/>
            <w:noWrap/>
            <w:hideMark/>
          </w:tcPr>
          <w:p w14:paraId="3ED3EB9D" w14:textId="77777777" w:rsidR="00C65B77" w:rsidRPr="00C83EF4" w:rsidRDefault="00C65B77" w:rsidP="00984A09">
            <w:pPr>
              <w:rPr>
                <w:sz w:val="18"/>
                <w:szCs w:val="18"/>
              </w:rPr>
            </w:pPr>
            <w:r w:rsidRPr="00C83EF4">
              <w:rPr>
                <w:sz w:val="18"/>
                <w:szCs w:val="18"/>
              </w:rPr>
              <w:t>Premaxilla</w:t>
            </w:r>
          </w:p>
        </w:tc>
        <w:tc>
          <w:tcPr>
            <w:tcW w:w="5760" w:type="dxa"/>
            <w:noWrap/>
            <w:hideMark/>
          </w:tcPr>
          <w:p w14:paraId="6302B1C9" w14:textId="77777777" w:rsidR="00C65B77" w:rsidRPr="00C83EF4" w:rsidRDefault="00C65B77" w:rsidP="00984A09">
            <w:pPr>
              <w:rPr>
                <w:sz w:val="18"/>
                <w:szCs w:val="18"/>
              </w:rPr>
            </w:pPr>
            <w:r w:rsidRPr="00C83EF4">
              <w:rPr>
                <w:sz w:val="18"/>
                <w:szCs w:val="18"/>
              </w:rPr>
              <w:t xml:space="preserve">Proximal margin of first tooth- </w:t>
            </w:r>
            <w:r>
              <w:rPr>
                <w:sz w:val="18"/>
                <w:szCs w:val="18"/>
              </w:rPr>
              <w:t>landmarks</w:t>
            </w:r>
            <w:r w:rsidRPr="00C83EF4">
              <w:rPr>
                <w:sz w:val="18"/>
                <w:szCs w:val="18"/>
              </w:rPr>
              <w:t xml:space="preserve"> 2 to 1 (5 points)</w:t>
            </w:r>
          </w:p>
        </w:tc>
      </w:tr>
      <w:tr w:rsidR="00C65B77" w:rsidRPr="00C83EF4" w14:paraId="193D5EDD" w14:textId="77777777" w:rsidTr="00984A09">
        <w:trPr>
          <w:trHeight w:val="312"/>
        </w:trPr>
        <w:tc>
          <w:tcPr>
            <w:tcW w:w="1798" w:type="dxa"/>
            <w:noWrap/>
            <w:hideMark/>
          </w:tcPr>
          <w:p w14:paraId="270FD04E" w14:textId="77777777" w:rsidR="00C65B77" w:rsidRPr="00C83EF4" w:rsidRDefault="00C65B77" w:rsidP="00984A09">
            <w:pPr>
              <w:rPr>
                <w:sz w:val="18"/>
                <w:szCs w:val="18"/>
              </w:rPr>
            </w:pPr>
            <w:r w:rsidRPr="00C83EF4">
              <w:rPr>
                <w:sz w:val="18"/>
                <w:szCs w:val="18"/>
              </w:rPr>
              <w:t>165</w:t>
            </w:r>
          </w:p>
        </w:tc>
        <w:tc>
          <w:tcPr>
            <w:tcW w:w="1802" w:type="dxa"/>
            <w:noWrap/>
            <w:hideMark/>
          </w:tcPr>
          <w:p w14:paraId="24B714EF" w14:textId="77777777" w:rsidR="00C65B77" w:rsidRPr="00C83EF4" w:rsidRDefault="00C65B77" w:rsidP="00984A09">
            <w:pPr>
              <w:rPr>
                <w:sz w:val="18"/>
                <w:szCs w:val="18"/>
              </w:rPr>
            </w:pPr>
            <w:r w:rsidRPr="00C83EF4">
              <w:rPr>
                <w:sz w:val="18"/>
                <w:szCs w:val="18"/>
              </w:rPr>
              <w:t>Premaxilla</w:t>
            </w:r>
          </w:p>
        </w:tc>
        <w:tc>
          <w:tcPr>
            <w:tcW w:w="5760" w:type="dxa"/>
            <w:noWrap/>
            <w:hideMark/>
          </w:tcPr>
          <w:p w14:paraId="1EAACB13" w14:textId="77777777" w:rsidR="00C65B77" w:rsidRPr="00C83EF4" w:rsidRDefault="00C65B77" w:rsidP="00984A09">
            <w:pPr>
              <w:rPr>
                <w:sz w:val="18"/>
                <w:szCs w:val="18"/>
              </w:rPr>
            </w:pPr>
            <w:r>
              <w:rPr>
                <w:sz w:val="18"/>
                <w:szCs w:val="18"/>
              </w:rPr>
              <w:t>Dorsal</w:t>
            </w:r>
            <w:r w:rsidRPr="00C83EF4">
              <w:rPr>
                <w:sz w:val="18"/>
                <w:szCs w:val="18"/>
              </w:rPr>
              <w:t xml:space="preserve"> distal edge of first tooth</w:t>
            </w:r>
          </w:p>
        </w:tc>
      </w:tr>
      <w:tr w:rsidR="00C65B77" w:rsidRPr="00C83EF4" w14:paraId="54AD9BD4" w14:textId="77777777" w:rsidTr="00984A09">
        <w:trPr>
          <w:trHeight w:val="312"/>
        </w:trPr>
        <w:tc>
          <w:tcPr>
            <w:tcW w:w="1798" w:type="dxa"/>
            <w:noWrap/>
            <w:hideMark/>
          </w:tcPr>
          <w:p w14:paraId="626CF849" w14:textId="77777777" w:rsidR="00C65B77" w:rsidRPr="00C83EF4" w:rsidRDefault="00C65B77" w:rsidP="00984A09">
            <w:pPr>
              <w:rPr>
                <w:sz w:val="18"/>
                <w:szCs w:val="18"/>
              </w:rPr>
            </w:pPr>
            <w:r w:rsidRPr="00C83EF4">
              <w:rPr>
                <w:sz w:val="18"/>
                <w:szCs w:val="18"/>
              </w:rPr>
              <w:t>Curve 21: 166-170</w:t>
            </w:r>
          </w:p>
        </w:tc>
        <w:tc>
          <w:tcPr>
            <w:tcW w:w="1802" w:type="dxa"/>
            <w:noWrap/>
            <w:hideMark/>
          </w:tcPr>
          <w:p w14:paraId="097DE49C" w14:textId="77777777" w:rsidR="00C65B77" w:rsidRPr="00C83EF4" w:rsidRDefault="00C65B77" w:rsidP="00984A09">
            <w:pPr>
              <w:rPr>
                <w:sz w:val="18"/>
                <w:szCs w:val="18"/>
              </w:rPr>
            </w:pPr>
            <w:r w:rsidRPr="00C83EF4">
              <w:rPr>
                <w:sz w:val="18"/>
                <w:szCs w:val="18"/>
              </w:rPr>
              <w:t>Premaxilla</w:t>
            </w:r>
          </w:p>
        </w:tc>
        <w:tc>
          <w:tcPr>
            <w:tcW w:w="5760" w:type="dxa"/>
            <w:noWrap/>
            <w:hideMark/>
          </w:tcPr>
          <w:p w14:paraId="3DB7F137" w14:textId="77777777" w:rsidR="00C65B77" w:rsidRPr="00C83EF4" w:rsidRDefault="00C65B77" w:rsidP="00984A09">
            <w:pPr>
              <w:rPr>
                <w:sz w:val="18"/>
                <w:szCs w:val="18"/>
              </w:rPr>
            </w:pPr>
            <w:r w:rsidRPr="00C83EF4">
              <w:rPr>
                <w:sz w:val="18"/>
                <w:szCs w:val="18"/>
              </w:rPr>
              <w:t xml:space="preserve">Distal margin of first tooth- </w:t>
            </w:r>
            <w:r>
              <w:rPr>
                <w:sz w:val="18"/>
                <w:szCs w:val="18"/>
              </w:rPr>
              <w:t>landmarks</w:t>
            </w:r>
            <w:r w:rsidRPr="00C83EF4">
              <w:rPr>
                <w:sz w:val="18"/>
                <w:szCs w:val="18"/>
              </w:rPr>
              <w:t xml:space="preserve"> 1 to 165 (5 points)</w:t>
            </w:r>
          </w:p>
        </w:tc>
      </w:tr>
    </w:tbl>
    <w:p w14:paraId="233FED7B" w14:textId="77777777" w:rsidR="00C65B77" w:rsidRPr="000A5112" w:rsidRDefault="00C65B77" w:rsidP="00C65B77"/>
    <w:p w14:paraId="66865CE0" w14:textId="77777777" w:rsidR="00C65B77" w:rsidRDefault="00C65B77" w:rsidP="00C65B77">
      <w:r>
        <w:br w:type="page"/>
      </w:r>
    </w:p>
    <w:p w14:paraId="2FF466A6" w14:textId="63A8AE4B" w:rsidR="00C65B77" w:rsidRPr="00221D47" w:rsidRDefault="00C65B77" w:rsidP="009A4E63">
      <w:pPr>
        <w:jc w:val="both"/>
        <w:rPr>
          <w:rFonts w:ascii="Times New Roman" w:hAnsi="Times New Roman" w:cs="Times New Roman"/>
          <w:b/>
          <w:bCs/>
          <w:sz w:val="24"/>
          <w:szCs w:val="24"/>
        </w:rPr>
      </w:pPr>
      <w:r w:rsidRPr="00221D47">
        <w:rPr>
          <w:rFonts w:ascii="Times New Roman" w:hAnsi="Times New Roman" w:cs="Times New Roman"/>
          <w:b/>
          <w:bCs/>
          <w:sz w:val="24"/>
          <w:szCs w:val="24"/>
        </w:rPr>
        <w:lastRenderedPageBreak/>
        <w:t>Supplementa</w:t>
      </w:r>
      <w:r w:rsidR="00E2147A">
        <w:rPr>
          <w:rFonts w:ascii="Times New Roman" w:hAnsi="Times New Roman" w:cs="Times New Roman"/>
          <w:b/>
          <w:bCs/>
          <w:sz w:val="24"/>
          <w:szCs w:val="24"/>
        </w:rPr>
        <w:t>l</w:t>
      </w:r>
      <w:r w:rsidRPr="00221D47">
        <w:rPr>
          <w:rFonts w:ascii="Times New Roman" w:hAnsi="Times New Roman" w:cs="Times New Roman"/>
          <w:b/>
          <w:bCs/>
          <w:sz w:val="24"/>
          <w:szCs w:val="24"/>
        </w:rPr>
        <w:t xml:space="preserve"> References </w:t>
      </w:r>
    </w:p>
    <w:p w14:paraId="4E12AE38" w14:textId="77777777" w:rsidR="00C65B77" w:rsidRPr="00221D47" w:rsidRDefault="00C65B77" w:rsidP="009A4E63">
      <w:pPr>
        <w:pStyle w:val="Bibliography"/>
        <w:spacing w:after="0"/>
        <w:rPr>
          <w:rFonts w:ascii="Times New Roman" w:hAnsi="Times New Roman" w:cs="Times New Roman"/>
          <w:sz w:val="24"/>
          <w:szCs w:val="24"/>
        </w:rPr>
      </w:pPr>
      <w:r w:rsidRPr="00221D47">
        <w:rPr>
          <w:rFonts w:ascii="Times New Roman" w:hAnsi="Times New Roman" w:cs="Times New Roman"/>
          <w:sz w:val="24"/>
          <w:szCs w:val="24"/>
        </w:rPr>
        <w:t>1.</w:t>
      </w:r>
      <w:r w:rsidRPr="00221D47">
        <w:rPr>
          <w:rFonts w:ascii="Times New Roman" w:hAnsi="Times New Roman" w:cs="Times New Roman"/>
          <w:sz w:val="24"/>
          <w:szCs w:val="24"/>
        </w:rPr>
        <w:tab/>
      </w:r>
      <w:proofErr w:type="spellStart"/>
      <w:r w:rsidRPr="00221D47">
        <w:rPr>
          <w:rFonts w:ascii="Times New Roman" w:hAnsi="Times New Roman" w:cs="Times New Roman"/>
          <w:sz w:val="24"/>
          <w:szCs w:val="24"/>
        </w:rPr>
        <w:t>Westneat</w:t>
      </w:r>
      <w:proofErr w:type="spellEnd"/>
      <w:r w:rsidRPr="00221D47">
        <w:rPr>
          <w:rFonts w:ascii="Times New Roman" w:hAnsi="Times New Roman" w:cs="Times New Roman"/>
          <w:sz w:val="24"/>
          <w:szCs w:val="24"/>
        </w:rPr>
        <w:t xml:space="preserve">, M. W. Skull Biomechanics and Suction Feeding in Fishes. in </w:t>
      </w:r>
      <w:r w:rsidRPr="00221D47">
        <w:rPr>
          <w:rFonts w:ascii="Times New Roman" w:hAnsi="Times New Roman" w:cs="Times New Roman"/>
          <w:i/>
          <w:iCs/>
          <w:sz w:val="24"/>
          <w:szCs w:val="24"/>
        </w:rPr>
        <w:t>Fish Physiology</w:t>
      </w:r>
      <w:r w:rsidRPr="00221D47">
        <w:rPr>
          <w:rFonts w:ascii="Times New Roman" w:hAnsi="Times New Roman" w:cs="Times New Roman"/>
          <w:sz w:val="24"/>
          <w:szCs w:val="24"/>
        </w:rPr>
        <w:t xml:space="preserve"> vol. 23 29–75 (Elsevier, 2005).</w:t>
      </w:r>
    </w:p>
    <w:p w14:paraId="3DB271DC" w14:textId="77777777" w:rsidR="00C65B77" w:rsidRPr="00221D47" w:rsidRDefault="00C65B77" w:rsidP="009A4E63">
      <w:pPr>
        <w:pStyle w:val="Bibliography"/>
        <w:spacing w:after="0"/>
        <w:rPr>
          <w:rFonts w:ascii="Times New Roman" w:hAnsi="Times New Roman" w:cs="Times New Roman"/>
          <w:sz w:val="24"/>
          <w:szCs w:val="24"/>
        </w:rPr>
      </w:pPr>
      <w:r w:rsidRPr="00221D47">
        <w:rPr>
          <w:rFonts w:ascii="Times New Roman" w:hAnsi="Times New Roman" w:cs="Times New Roman"/>
          <w:sz w:val="24"/>
          <w:szCs w:val="24"/>
        </w:rPr>
        <w:t>2.</w:t>
      </w:r>
      <w:r w:rsidRPr="00221D47">
        <w:rPr>
          <w:rFonts w:ascii="Times New Roman" w:hAnsi="Times New Roman" w:cs="Times New Roman"/>
          <w:sz w:val="24"/>
          <w:szCs w:val="24"/>
        </w:rPr>
        <w:tab/>
        <w:t xml:space="preserve">Evans, K. M., Vidal-García, M., </w:t>
      </w:r>
      <w:proofErr w:type="spellStart"/>
      <w:r w:rsidRPr="00221D47">
        <w:rPr>
          <w:rFonts w:ascii="Times New Roman" w:hAnsi="Times New Roman" w:cs="Times New Roman"/>
          <w:sz w:val="24"/>
          <w:szCs w:val="24"/>
        </w:rPr>
        <w:t>Tagliacollo</w:t>
      </w:r>
      <w:proofErr w:type="spellEnd"/>
      <w:r w:rsidRPr="00221D47">
        <w:rPr>
          <w:rFonts w:ascii="Times New Roman" w:hAnsi="Times New Roman" w:cs="Times New Roman"/>
          <w:sz w:val="24"/>
          <w:szCs w:val="24"/>
        </w:rPr>
        <w:t xml:space="preserve">, V. A., Taylor, S. J. &amp; </w:t>
      </w:r>
      <w:proofErr w:type="spellStart"/>
      <w:r w:rsidRPr="00221D47">
        <w:rPr>
          <w:rFonts w:ascii="Times New Roman" w:hAnsi="Times New Roman" w:cs="Times New Roman"/>
          <w:sz w:val="24"/>
          <w:szCs w:val="24"/>
        </w:rPr>
        <w:t>Fenolio</w:t>
      </w:r>
      <w:proofErr w:type="spellEnd"/>
      <w:r w:rsidRPr="00221D47">
        <w:rPr>
          <w:rFonts w:ascii="Times New Roman" w:hAnsi="Times New Roman" w:cs="Times New Roman"/>
          <w:sz w:val="24"/>
          <w:szCs w:val="24"/>
        </w:rPr>
        <w:t>, D. B. Bony Patchwork: Mosaic Patterns of Evolution in the Skull of Electric Fishes (</w:t>
      </w:r>
      <w:proofErr w:type="spellStart"/>
      <w:r w:rsidRPr="00221D47">
        <w:rPr>
          <w:rFonts w:ascii="Times New Roman" w:hAnsi="Times New Roman" w:cs="Times New Roman"/>
          <w:sz w:val="24"/>
          <w:szCs w:val="24"/>
        </w:rPr>
        <w:t>Apteronotidae</w:t>
      </w:r>
      <w:proofErr w:type="spellEnd"/>
      <w:r w:rsidRPr="00221D47">
        <w:rPr>
          <w:rFonts w:ascii="Times New Roman" w:hAnsi="Times New Roman" w:cs="Times New Roman"/>
          <w:sz w:val="24"/>
          <w:szCs w:val="24"/>
        </w:rPr>
        <w:t xml:space="preserve">: Gymnotiformes). </w:t>
      </w:r>
      <w:proofErr w:type="spellStart"/>
      <w:r w:rsidRPr="00221D47">
        <w:rPr>
          <w:rFonts w:ascii="Times New Roman" w:hAnsi="Times New Roman" w:cs="Times New Roman"/>
          <w:i/>
          <w:iCs/>
          <w:sz w:val="24"/>
          <w:szCs w:val="24"/>
        </w:rPr>
        <w:t>Integr</w:t>
      </w:r>
      <w:proofErr w:type="spellEnd"/>
      <w:r w:rsidRPr="00221D47">
        <w:rPr>
          <w:rFonts w:ascii="Times New Roman" w:hAnsi="Times New Roman" w:cs="Times New Roman"/>
          <w:i/>
          <w:iCs/>
          <w:sz w:val="24"/>
          <w:szCs w:val="24"/>
        </w:rPr>
        <w:t>. Comp. Biol.</w:t>
      </w:r>
      <w:r w:rsidRPr="00221D47">
        <w:rPr>
          <w:rFonts w:ascii="Times New Roman" w:hAnsi="Times New Roman" w:cs="Times New Roman"/>
          <w:sz w:val="24"/>
          <w:szCs w:val="24"/>
        </w:rPr>
        <w:t xml:space="preserve"> </w:t>
      </w:r>
      <w:r w:rsidRPr="00221D47">
        <w:rPr>
          <w:rFonts w:ascii="Times New Roman" w:hAnsi="Times New Roman" w:cs="Times New Roman"/>
          <w:b/>
          <w:bCs/>
          <w:sz w:val="24"/>
          <w:szCs w:val="24"/>
        </w:rPr>
        <w:t>59</w:t>
      </w:r>
      <w:r w:rsidRPr="00221D47">
        <w:rPr>
          <w:rFonts w:ascii="Times New Roman" w:hAnsi="Times New Roman" w:cs="Times New Roman"/>
          <w:sz w:val="24"/>
          <w:szCs w:val="24"/>
        </w:rPr>
        <w:t>, 420–431 (2019).</w:t>
      </w:r>
    </w:p>
    <w:p w14:paraId="01C6E4C2" w14:textId="77777777" w:rsidR="00C65B77" w:rsidRPr="00221D47" w:rsidRDefault="00C65B77" w:rsidP="009A4E63">
      <w:pPr>
        <w:pStyle w:val="Bibliography"/>
        <w:spacing w:after="0"/>
        <w:rPr>
          <w:rFonts w:ascii="Times New Roman" w:hAnsi="Times New Roman" w:cs="Times New Roman"/>
          <w:sz w:val="24"/>
          <w:szCs w:val="24"/>
        </w:rPr>
      </w:pPr>
      <w:r w:rsidRPr="00221D47">
        <w:rPr>
          <w:rFonts w:ascii="Times New Roman" w:hAnsi="Times New Roman" w:cs="Times New Roman"/>
          <w:sz w:val="24"/>
          <w:szCs w:val="24"/>
        </w:rPr>
        <w:t>3.</w:t>
      </w:r>
      <w:r w:rsidRPr="00221D47">
        <w:rPr>
          <w:rFonts w:ascii="Times New Roman" w:hAnsi="Times New Roman" w:cs="Times New Roman"/>
          <w:sz w:val="24"/>
          <w:szCs w:val="24"/>
        </w:rPr>
        <w:tab/>
      </w:r>
      <w:proofErr w:type="spellStart"/>
      <w:r w:rsidRPr="00221D47">
        <w:rPr>
          <w:rFonts w:ascii="Times New Roman" w:hAnsi="Times New Roman" w:cs="Times New Roman"/>
          <w:sz w:val="24"/>
          <w:szCs w:val="24"/>
        </w:rPr>
        <w:t>Kague</w:t>
      </w:r>
      <w:proofErr w:type="spellEnd"/>
      <w:r w:rsidRPr="00221D47">
        <w:rPr>
          <w:rFonts w:ascii="Times New Roman" w:hAnsi="Times New Roman" w:cs="Times New Roman"/>
          <w:sz w:val="24"/>
          <w:szCs w:val="24"/>
        </w:rPr>
        <w:t>, E., Gallagher, M., Burke, S., Parsons, M., Franz-</w:t>
      </w:r>
      <w:proofErr w:type="spellStart"/>
      <w:r w:rsidRPr="00221D47">
        <w:rPr>
          <w:rFonts w:ascii="Times New Roman" w:hAnsi="Times New Roman" w:cs="Times New Roman"/>
          <w:sz w:val="24"/>
          <w:szCs w:val="24"/>
        </w:rPr>
        <w:t>Odendall</w:t>
      </w:r>
      <w:proofErr w:type="spellEnd"/>
      <w:r w:rsidRPr="00221D47">
        <w:rPr>
          <w:rFonts w:ascii="Times New Roman" w:hAnsi="Times New Roman" w:cs="Times New Roman"/>
          <w:sz w:val="24"/>
          <w:szCs w:val="24"/>
        </w:rPr>
        <w:t xml:space="preserve">, T., Fisher, S. Skeletogenic Fate of Zebrafish Cranial and Trunk Neural Crest. </w:t>
      </w:r>
      <w:proofErr w:type="spellStart"/>
      <w:r w:rsidRPr="00221D47">
        <w:rPr>
          <w:rFonts w:ascii="Times New Roman" w:hAnsi="Times New Roman" w:cs="Times New Roman"/>
          <w:i/>
          <w:iCs/>
          <w:sz w:val="24"/>
          <w:szCs w:val="24"/>
        </w:rPr>
        <w:t>PLoS</w:t>
      </w:r>
      <w:proofErr w:type="spellEnd"/>
      <w:r w:rsidRPr="00221D47">
        <w:rPr>
          <w:rFonts w:ascii="Times New Roman" w:hAnsi="Times New Roman" w:cs="Times New Roman"/>
          <w:i/>
          <w:iCs/>
          <w:sz w:val="24"/>
          <w:szCs w:val="24"/>
        </w:rPr>
        <w:t xml:space="preserve"> ONE</w:t>
      </w:r>
      <w:r w:rsidRPr="00221D47">
        <w:rPr>
          <w:rFonts w:ascii="Times New Roman" w:hAnsi="Times New Roman" w:cs="Times New Roman"/>
          <w:sz w:val="24"/>
          <w:szCs w:val="24"/>
        </w:rPr>
        <w:t xml:space="preserve"> </w:t>
      </w:r>
      <w:r w:rsidRPr="00221D47">
        <w:rPr>
          <w:rFonts w:ascii="Times New Roman" w:hAnsi="Times New Roman" w:cs="Times New Roman"/>
          <w:b/>
          <w:bCs/>
          <w:sz w:val="24"/>
          <w:szCs w:val="24"/>
        </w:rPr>
        <w:t>7</w:t>
      </w:r>
      <w:r w:rsidRPr="00221D47">
        <w:rPr>
          <w:rFonts w:ascii="Times New Roman" w:hAnsi="Times New Roman" w:cs="Times New Roman"/>
          <w:sz w:val="24"/>
          <w:szCs w:val="24"/>
        </w:rPr>
        <w:t>, e47394 (2012).</w:t>
      </w:r>
    </w:p>
    <w:p w14:paraId="4642A62A" w14:textId="77777777" w:rsidR="00C65B77" w:rsidRPr="00221D47" w:rsidRDefault="00C65B77" w:rsidP="009A4E63">
      <w:pPr>
        <w:pStyle w:val="Bibliography"/>
        <w:spacing w:after="0"/>
        <w:rPr>
          <w:rFonts w:ascii="Times New Roman" w:hAnsi="Times New Roman" w:cs="Times New Roman"/>
          <w:sz w:val="24"/>
          <w:szCs w:val="24"/>
        </w:rPr>
      </w:pPr>
      <w:r w:rsidRPr="00221D47">
        <w:rPr>
          <w:rFonts w:ascii="Times New Roman" w:hAnsi="Times New Roman" w:cs="Times New Roman"/>
          <w:sz w:val="24"/>
          <w:szCs w:val="24"/>
        </w:rPr>
        <w:t>4.</w:t>
      </w:r>
      <w:r w:rsidRPr="00221D47">
        <w:rPr>
          <w:rFonts w:ascii="Times New Roman" w:hAnsi="Times New Roman" w:cs="Times New Roman"/>
          <w:sz w:val="24"/>
          <w:szCs w:val="24"/>
        </w:rPr>
        <w:tab/>
        <w:t xml:space="preserve">Helfman, G., Collette, B., Facey, D. E., Bowen, B. W. </w:t>
      </w:r>
      <w:r w:rsidRPr="00221D47">
        <w:rPr>
          <w:rFonts w:ascii="Times New Roman" w:hAnsi="Times New Roman" w:cs="Times New Roman"/>
          <w:i/>
          <w:iCs/>
          <w:sz w:val="24"/>
          <w:szCs w:val="24"/>
        </w:rPr>
        <w:t>The diversity of fishes: biology, evolution, and ecology</w:t>
      </w:r>
      <w:r w:rsidRPr="00221D47">
        <w:rPr>
          <w:rFonts w:ascii="Times New Roman" w:hAnsi="Times New Roman" w:cs="Times New Roman"/>
          <w:sz w:val="24"/>
          <w:szCs w:val="24"/>
        </w:rPr>
        <w:t>. (Blackwell, 2009).</w:t>
      </w:r>
    </w:p>
    <w:p w14:paraId="05ED823D" w14:textId="77777777" w:rsidR="00C65B77" w:rsidRDefault="00C65B77" w:rsidP="00C65B77">
      <w:pPr>
        <w:rPr>
          <w:b/>
          <w:bCs/>
        </w:rPr>
      </w:pPr>
    </w:p>
    <w:p w14:paraId="03AA14A3" w14:textId="77777777" w:rsidR="00C65B77" w:rsidRDefault="00C65B77" w:rsidP="00C65B77">
      <w:pPr>
        <w:rPr>
          <w:b/>
          <w:bCs/>
        </w:rPr>
      </w:pPr>
    </w:p>
    <w:p w14:paraId="2EE666B7" w14:textId="77777777" w:rsidR="00C65B77" w:rsidRDefault="00C65B77" w:rsidP="00C65B77">
      <w:pPr>
        <w:rPr>
          <w:b/>
          <w:bCs/>
        </w:rPr>
      </w:pPr>
    </w:p>
    <w:p w14:paraId="57FF487B" w14:textId="77777777" w:rsidR="00C65B77" w:rsidRDefault="00C65B77" w:rsidP="00C65B77">
      <w:pPr>
        <w:rPr>
          <w:b/>
          <w:bCs/>
        </w:rPr>
      </w:pPr>
    </w:p>
    <w:p w14:paraId="778C73E4" w14:textId="77777777" w:rsidR="00C65B77" w:rsidRDefault="00C65B77" w:rsidP="00C65B77">
      <w:pPr>
        <w:rPr>
          <w:b/>
          <w:bCs/>
        </w:rPr>
      </w:pPr>
    </w:p>
    <w:p w14:paraId="6246F088" w14:textId="77777777" w:rsidR="00C65B77" w:rsidRDefault="00C65B77" w:rsidP="00C65B77">
      <w:pPr>
        <w:rPr>
          <w:b/>
          <w:bCs/>
        </w:rPr>
      </w:pPr>
    </w:p>
    <w:p w14:paraId="5686713D" w14:textId="77777777" w:rsidR="00C65B77" w:rsidRDefault="00C65B77" w:rsidP="00C65B77">
      <w:pPr>
        <w:rPr>
          <w:b/>
          <w:bCs/>
        </w:rPr>
      </w:pPr>
    </w:p>
    <w:p w14:paraId="7EB31736" w14:textId="77777777" w:rsidR="00C65B77" w:rsidRDefault="00C65B77" w:rsidP="00C65B77">
      <w:pPr>
        <w:rPr>
          <w:b/>
          <w:bCs/>
        </w:rPr>
      </w:pPr>
    </w:p>
    <w:p w14:paraId="378E5B98" w14:textId="77777777" w:rsidR="00C65B77" w:rsidRDefault="00C65B77" w:rsidP="00C65B77">
      <w:pPr>
        <w:rPr>
          <w:b/>
          <w:bCs/>
        </w:rPr>
      </w:pPr>
    </w:p>
    <w:p w14:paraId="6B5C9C20" w14:textId="77777777" w:rsidR="00C65B77" w:rsidRDefault="00C65B77" w:rsidP="00C65B77">
      <w:pPr>
        <w:rPr>
          <w:b/>
          <w:bCs/>
        </w:rPr>
      </w:pPr>
    </w:p>
    <w:p w14:paraId="5ADE6385" w14:textId="77777777" w:rsidR="00C65B77" w:rsidRDefault="00C65B77" w:rsidP="00C65B77">
      <w:pPr>
        <w:rPr>
          <w:b/>
          <w:bCs/>
        </w:rPr>
      </w:pPr>
    </w:p>
    <w:p w14:paraId="209CD4BD" w14:textId="77777777" w:rsidR="00C65B77" w:rsidRDefault="00C65B77" w:rsidP="00C65B77">
      <w:pPr>
        <w:rPr>
          <w:b/>
          <w:bCs/>
        </w:rPr>
      </w:pPr>
    </w:p>
    <w:p w14:paraId="3B9A0DF5" w14:textId="77777777" w:rsidR="00C65B77" w:rsidRDefault="00C65B77" w:rsidP="00C65B77">
      <w:pPr>
        <w:rPr>
          <w:b/>
          <w:bCs/>
        </w:rPr>
      </w:pPr>
    </w:p>
    <w:p w14:paraId="20164BCB" w14:textId="77777777" w:rsidR="00C65B77" w:rsidRDefault="00C65B77" w:rsidP="00C65B77">
      <w:pPr>
        <w:rPr>
          <w:b/>
          <w:bCs/>
        </w:rPr>
      </w:pPr>
    </w:p>
    <w:p w14:paraId="126671C8" w14:textId="77777777" w:rsidR="00C65B77" w:rsidRDefault="00C65B77" w:rsidP="00C65B77">
      <w:pPr>
        <w:rPr>
          <w:b/>
          <w:bCs/>
        </w:rPr>
      </w:pPr>
    </w:p>
    <w:p w14:paraId="7F27C09F" w14:textId="77777777" w:rsidR="00C65B77" w:rsidRDefault="00C65B77" w:rsidP="00C65B77">
      <w:pPr>
        <w:rPr>
          <w:b/>
          <w:bCs/>
        </w:rPr>
      </w:pPr>
    </w:p>
    <w:p w14:paraId="33159218" w14:textId="77777777" w:rsidR="00C65B77" w:rsidRDefault="00C65B77" w:rsidP="00C65B77">
      <w:pPr>
        <w:rPr>
          <w:b/>
          <w:bCs/>
        </w:rPr>
      </w:pPr>
    </w:p>
    <w:p w14:paraId="425473BD" w14:textId="0DB37B8A" w:rsidR="009A4E63" w:rsidRDefault="009A4E63">
      <w:pPr>
        <w:rPr>
          <w:rFonts w:ascii="Times New Roman" w:hAnsi="Times New Roman" w:cs="Times New Roman"/>
          <w:sz w:val="24"/>
          <w:szCs w:val="24"/>
        </w:rPr>
      </w:pPr>
      <w:r>
        <w:rPr>
          <w:rFonts w:ascii="Times New Roman" w:hAnsi="Times New Roman" w:cs="Times New Roman"/>
          <w:sz w:val="24"/>
          <w:szCs w:val="24"/>
        </w:rPr>
        <w:br w:type="page"/>
      </w:r>
    </w:p>
    <w:p w14:paraId="39971C39" w14:textId="77777777" w:rsidR="00FB6A91" w:rsidRPr="009A4E63" w:rsidRDefault="00FB6A91">
      <w:pPr>
        <w:rPr>
          <w:rFonts w:ascii="Times New Roman" w:hAnsi="Times New Roman" w:cs="Times New Roman"/>
          <w:sz w:val="24"/>
          <w:szCs w:val="24"/>
        </w:rPr>
      </w:pPr>
    </w:p>
    <w:p w14:paraId="50AF9D37" w14:textId="0F2BBFCB" w:rsidR="00FB6A91" w:rsidRPr="009A4E63" w:rsidRDefault="00FB6A91" w:rsidP="00FB6A91">
      <w:pPr>
        <w:ind w:left="540" w:hanging="540"/>
        <w:jc w:val="center"/>
        <w:rPr>
          <w:rFonts w:ascii="Times New Roman" w:hAnsi="Times New Roman" w:cs="Times New Roman"/>
          <w:b/>
          <w:bCs/>
          <w:sz w:val="24"/>
          <w:szCs w:val="24"/>
        </w:rPr>
      </w:pPr>
      <w:r w:rsidRPr="009A4E63">
        <w:rPr>
          <w:rFonts w:ascii="Times New Roman" w:hAnsi="Times New Roman" w:cs="Times New Roman"/>
          <w:b/>
          <w:bCs/>
          <w:sz w:val="24"/>
          <w:szCs w:val="24"/>
        </w:rPr>
        <w:t>Appendix 3</w:t>
      </w:r>
    </w:p>
    <w:p w14:paraId="3653B392" w14:textId="4C14C0B3" w:rsidR="00FB6A91" w:rsidRPr="009A4E63" w:rsidRDefault="00FB6A91" w:rsidP="00FB6A91">
      <w:pPr>
        <w:ind w:left="540" w:hanging="540"/>
        <w:jc w:val="center"/>
        <w:rPr>
          <w:rFonts w:ascii="Times New Roman" w:hAnsi="Times New Roman" w:cs="Times New Roman"/>
          <w:b/>
          <w:bCs/>
          <w:sz w:val="24"/>
          <w:szCs w:val="24"/>
        </w:rPr>
      </w:pPr>
      <w:r w:rsidRPr="009A4E63">
        <w:rPr>
          <w:rFonts w:ascii="Times New Roman" w:hAnsi="Times New Roman" w:cs="Times New Roman"/>
          <w:b/>
          <w:bCs/>
          <w:sz w:val="24"/>
          <w:szCs w:val="24"/>
        </w:rPr>
        <w:t>Supplemental Materials for Chapter 3:</w:t>
      </w:r>
    </w:p>
    <w:p w14:paraId="2D279440" w14:textId="6676975D" w:rsidR="00B27CC5" w:rsidRPr="00B27CC5" w:rsidRDefault="00B27CC5" w:rsidP="00B27CC5">
      <w:pPr>
        <w:jc w:val="center"/>
        <w:rPr>
          <w:rFonts w:ascii="Times New Roman" w:hAnsi="Times New Roman" w:cs="Times New Roman"/>
          <w:b/>
          <w:bCs/>
          <w:sz w:val="24"/>
          <w:szCs w:val="24"/>
        </w:rPr>
      </w:pPr>
      <w:r w:rsidRPr="009A4E63">
        <w:rPr>
          <w:rFonts w:ascii="Times New Roman" w:hAnsi="Times New Roman" w:cs="Times New Roman"/>
          <w:b/>
          <w:bCs/>
          <w:sz w:val="24"/>
          <w:szCs w:val="24"/>
        </w:rPr>
        <w:t xml:space="preserve">They might not be giants: Genetic convergence on miniaturization in </w:t>
      </w:r>
      <w:r w:rsidR="0074356B">
        <w:rPr>
          <w:rFonts w:ascii="Times New Roman" w:hAnsi="Times New Roman" w:cs="Times New Roman"/>
          <w:b/>
          <w:bCs/>
          <w:sz w:val="24"/>
          <w:szCs w:val="24"/>
        </w:rPr>
        <w:t>gobiid</w:t>
      </w:r>
      <w:r w:rsidR="0074356B" w:rsidRPr="009A4E63">
        <w:rPr>
          <w:rFonts w:ascii="Times New Roman" w:hAnsi="Times New Roman" w:cs="Times New Roman"/>
          <w:b/>
          <w:bCs/>
          <w:sz w:val="24"/>
          <w:szCs w:val="24"/>
        </w:rPr>
        <w:t xml:space="preserve"> </w:t>
      </w:r>
      <w:proofErr w:type="gramStart"/>
      <w:r w:rsidRPr="009A4E63">
        <w:rPr>
          <w:rFonts w:ascii="Times New Roman" w:hAnsi="Times New Roman" w:cs="Times New Roman"/>
          <w:b/>
          <w:bCs/>
          <w:sz w:val="24"/>
          <w:szCs w:val="24"/>
        </w:rPr>
        <w:t>fishes</w:t>
      </w:r>
      <w:proofErr w:type="gramEnd"/>
    </w:p>
    <w:p w14:paraId="5C29E97F" w14:textId="0B328E24" w:rsidR="00B27CC5" w:rsidRPr="00B27CC5" w:rsidRDefault="00B27CC5" w:rsidP="00B27CC5">
      <w:pPr>
        <w:jc w:val="center"/>
        <w:rPr>
          <w:rFonts w:ascii="Times New Roman" w:hAnsi="Times New Roman" w:cs="Times New Roman"/>
          <w:sz w:val="24"/>
          <w:szCs w:val="24"/>
          <w:vertAlign w:val="superscript"/>
        </w:rPr>
      </w:pPr>
      <w:r w:rsidRPr="00B27CC5">
        <w:rPr>
          <w:rFonts w:ascii="Times New Roman" w:hAnsi="Times New Roman" w:cs="Times New Roman"/>
          <w:sz w:val="24"/>
          <w:szCs w:val="24"/>
        </w:rPr>
        <w:t>Emily M. Troyer</w:t>
      </w:r>
      <w:r w:rsidRPr="00B27CC5">
        <w:rPr>
          <w:rFonts w:ascii="Times New Roman" w:hAnsi="Times New Roman" w:cs="Times New Roman"/>
          <w:sz w:val="24"/>
          <w:szCs w:val="24"/>
          <w:vertAlign w:val="superscript"/>
        </w:rPr>
        <w:t>1</w:t>
      </w:r>
      <w:r w:rsidRPr="00B27CC5">
        <w:rPr>
          <w:rFonts w:ascii="Times New Roman" w:hAnsi="Times New Roman" w:cs="Times New Roman"/>
          <w:sz w:val="24"/>
          <w:szCs w:val="24"/>
        </w:rPr>
        <w:t>, Dahiana Arcila</w:t>
      </w:r>
      <w:r w:rsidRPr="00B27CC5">
        <w:rPr>
          <w:rFonts w:ascii="Times New Roman" w:hAnsi="Times New Roman" w:cs="Times New Roman"/>
          <w:sz w:val="24"/>
          <w:szCs w:val="24"/>
          <w:vertAlign w:val="superscript"/>
        </w:rPr>
        <w:t>2</w:t>
      </w:r>
    </w:p>
    <w:p w14:paraId="4EEF91C4" w14:textId="77777777" w:rsidR="00B27CC5" w:rsidRPr="00B27CC5" w:rsidRDefault="00B27CC5" w:rsidP="00B27CC5">
      <w:pPr>
        <w:rPr>
          <w:rFonts w:ascii="Times New Roman" w:hAnsi="Times New Roman" w:cs="Times New Roman"/>
          <w:i/>
          <w:iCs/>
          <w:sz w:val="24"/>
          <w:szCs w:val="24"/>
        </w:rPr>
      </w:pPr>
      <w:r w:rsidRPr="00B27CC5">
        <w:rPr>
          <w:rFonts w:ascii="Times New Roman" w:hAnsi="Times New Roman" w:cs="Times New Roman"/>
          <w:i/>
          <w:iCs/>
          <w:sz w:val="24"/>
          <w:szCs w:val="24"/>
          <w:vertAlign w:val="superscript"/>
        </w:rPr>
        <w:t>1</w:t>
      </w:r>
      <w:r w:rsidRPr="00B27CC5">
        <w:rPr>
          <w:rFonts w:ascii="Times New Roman" w:hAnsi="Times New Roman" w:cs="Times New Roman"/>
          <w:i/>
          <w:iCs/>
          <w:sz w:val="24"/>
          <w:szCs w:val="24"/>
        </w:rPr>
        <w:t>Department of Biology and Sam Noble Oklahoma Museum of Natural History, University of Oklahoma, 730 Van Vleet Oval, Richards Hall, Norman, OK 73019, USA</w:t>
      </w:r>
    </w:p>
    <w:p w14:paraId="57B7E3DE" w14:textId="77777777" w:rsidR="00B27CC5" w:rsidRPr="00B27CC5" w:rsidRDefault="00B27CC5" w:rsidP="00B27CC5">
      <w:pPr>
        <w:rPr>
          <w:rFonts w:ascii="Times New Roman" w:hAnsi="Times New Roman" w:cs="Times New Roman"/>
          <w:i/>
          <w:iCs/>
          <w:sz w:val="24"/>
          <w:szCs w:val="24"/>
        </w:rPr>
      </w:pPr>
      <w:r w:rsidRPr="00B27CC5">
        <w:rPr>
          <w:rFonts w:ascii="Times New Roman" w:hAnsi="Times New Roman" w:cs="Times New Roman"/>
          <w:i/>
          <w:iCs/>
          <w:sz w:val="24"/>
          <w:szCs w:val="24"/>
          <w:vertAlign w:val="superscript"/>
        </w:rPr>
        <w:t>2</w:t>
      </w:r>
      <w:r w:rsidRPr="00B27CC5">
        <w:rPr>
          <w:rFonts w:ascii="Times New Roman" w:hAnsi="Times New Roman" w:cs="Times New Roman"/>
          <w:i/>
          <w:iCs/>
          <w:sz w:val="24"/>
          <w:szCs w:val="24"/>
        </w:rPr>
        <w:t>Scripps Institution of Oceanography, University of California San Diego, La Jolla, CA 92093,</w:t>
      </w:r>
    </w:p>
    <w:p w14:paraId="44ADA96B" w14:textId="77777777" w:rsidR="00B27CC5" w:rsidRDefault="00B27CC5" w:rsidP="00B27CC5">
      <w:pPr>
        <w:rPr>
          <w:rFonts w:ascii="Times New Roman" w:hAnsi="Times New Roman" w:cs="Times New Roman"/>
          <w:i/>
          <w:iCs/>
          <w:sz w:val="24"/>
          <w:szCs w:val="24"/>
        </w:rPr>
      </w:pPr>
      <w:r w:rsidRPr="00B27CC5">
        <w:rPr>
          <w:rFonts w:ascii="Times New Roman" w:hAnsi="Times New Roman" w:cs="Times New Roman"/>
          <w:i/>
          <w:iCs/>
          <w:sz w:val="24"/>
          <w:szCs w:val="24"/>
        </w:rPr>
        <w:t>USA</w:t>
      </w:r>
    </w:p>
    <w:p w14:paraId="751A4E16" w14:textId="77777777" w:rsidR="00EE1756" w:rsidRPr="00B27CC5" w:rsidRDefault="00EE1756" w:rsidP="00B27CC5">
      <w:pPr>
        <w:rPr>
          <w:rFonts w:ascii="Times New Roman" w:hAnsi="Times New Roman" w:cs="Times New Roman"/>
          <w:i/>
          <w:iCs/>
          <w:sz w:val="24"/>
          <w:szCs w:val="24"/>
        </w:rPr>
      </w:pPr>
    </w:p>
    <w:p w14:paraId="37F90184" w14:textId="6844D3E0" w:rsidR="00EE1756" w:rsidRPr="0049712F" w:rsidRDefault="00EE1756" w:rsidP="00EE1756">
      <w:pPr>
        <w:rPr>
          <w:rFonts w:ascii="Times New Roman" w:hAnsi="Times New Roman" w:cs="Times New Roman"/>
          <w:b/>
          <w:bCs/>
          <w:sz w:val="24"/>
          <w:szCs w:val="24"/>
        </w:rPr>
      </w:pPr>
      <w:r>
        <w:rPr>
          <w:rFonts w:ascii="Times New Roman" w:hAnsi="Times New Roman" w:cs="Times New Roman"/>
          <w:b/>
          <w:bCs/>
          <w:sz w:val="24"/>
          <w:szCs w:val="24"/>
        </w:rPr>
        <w:t>Appendix 3 Includes:</w:t>
      </w:r>
    </w:p>
    <w:p w14:paraId="66BC0862" w14:textId="0E8D567A" w:rsidR="00EE1756" w:rsidRPr="0049712F" w:rsidRDefault="00EE1756" w:rsidP="00EE1756">
      <w:pPr>
        <w:spacing w:after="0" w:line="240" w:lineRule="auto"/>
        <w:ind w:left="720"/>
        <w:rPr>
          <w:rFonts w:ascii="Times New Roman" w:hAnsi="Times New Roman" w:cs="Times New Roman"/>
          <w:sz w:val="24"/>
          <w:szCs w:val="24"/>
        </w:rPr>
      </w:pPr>
      <w:r w:rsidRPr="0049712F">
        <w:rPr>
          <w:rFonts w:ascii="Times New Roman" w:hAnsi="Times New Roman" w:cs="Times New Roman"/>
          <w:sz w:val="24"/>
          <w:szCs w:val="24"/>
        </w:rPr>
        <w:t>Figures S1 to S</w:t>
      </w:r>
      <w:r w:rsidR="00E27E7D">
        <w:rPr>
          <w:rFonts w:ascii="Times New Roman" w:hAnsi="Times New Roman" w:cs="Times New Roman"/>
          <w:sz w:val="24"/>
          <w:szCs w:val="24"/>
        </w:rPr>
        <w:t>4</w:t>
      </w:r>
    </w:p>
    <w:p w14:paraId="569A72DD" w14:textId="36FBC561" w:rsidR="00EE1756" w:rsidRPr="0049712F" w:rsidRDefault="00EE1756" w:rsidP="00EE1756">
      <w:pPr>
        <w:spacing w:after="0" w:line="240" w:lineRule="auto"/>
        <w:ind w:left="720"/>
        <w:rPr>
          <w:rFonts w:ascii="Times New Roman" w:hAnsi="Times New Roman" w:cs="Times New Roman"/>
          <w:sz w:val="24"/>
          <w:szCs w:val="24"/>
        </w:rPr>
      </w:pPr>
      <w:r w:rsidRPr="0049712F">
        <w:rPr>
          <w:rFonts w:ascii="Times New Roman" w:hAnsi="Times New Roman" w:cs="Times New Roman"/>
          <w:sz w:val="24"/>
          <w:szCs w:val="24"/>
        </w:rPr>
        <w:t>Tables S1 to S</w:t>
      </w:r>
      <w:r w:rsidR="00E27E7D">
        <w:rPr>
          <w:rFonts w:ascii="Times New Roman" w:hAnsi="Times New Roman" w:cs="Times New Roman"/>
          <w:sz w:val="24"/>
          <w:szCs w:val="24"/>
        </w:rPr>
        <w:t>8</w:t>
      </w:r>
    </w:p>
    <w:p w14:paraId="6260E784" w14:textId="77777777" w:rsidR="00EE1756" w:rsidRPr="0049712F" w:rsidRDefault="00EE1756" w:rsidP="00EE1756">
      <w:pPr>
        <w:rPr>
          <w:rFonts w:ascii="Times New Roman" w:hAnsi="Times New Roman" w:cs="Times New Roman"/>
          <w:sz w:val="24"/>
          <w:szCs w:val="24"/>
        </w:rPr>
      </w:pPr>
    </w:p>
    <w:p w14:paraId="014A1017" w14:textId="77777777" w:rsidR="00EE1756" w:rsidRDefault="00EE1756" w:rsidP="00EE1756">
      <w:pPr>
        <w:rPr>
          <w:rFonts w:ascii="Times New Roman" w:hAnsi="Times New Roman" w:cs="Times New Roman"/>
          <w:b/>
          <w:bCs/>
          <w:sz w:val="24"/>
          <w:szCs w:val="24"/>
        </w:rPr>
      </w:pPr>
    </w:p>
    <w:p w14:paraId="1767CEB8" w14:textId="77777777" w:rsidR="00B27CC5" w:rsidRDefault="00B27CC5" w:rsidP="00FB6A91">
      <w:pPr>
        <w:ind w:left="540" w:hanging="540"/>
        <w:jc w:val="center"/>
        <w:rPr>
          <w:rFonts w:ascii="Times New Roman" w:hAnsi="Times New Roman" w:cs="Times New Roman"/>
          <w:b/>
          <w:bCs/>
          <w:sz w:val="24"/>
          <w:szCs w:val="24"/>
        </w:rPr>
      </w:pPr>
    </w:p>
    <w:p w14:paraId="53316F30" w14:textId="77777777" w:rsidR="00FB6A91" w:rsidRPr="00FB6A91" w:rsidRDefault="00FB6A91" w:rsidP="00FB6A91">
      <w:pPr>
        <w:ind w:left="540" w:hanging="540"/>
        <w:jc w:val="center"/>
        <w:rPr>
          <w:rFonts w:ascii="Times New Roman" w:hAnsi="Times New Roman" w:cs="Times New Roman"/>
          <w:b/>
          <w:bCs/>
          <w:sz w:val="24"/>
          <w:szCs w:val="24"/>
        </w:rPr>
      </w:pPr>
    </w:p>
    <w:p w14:paraId="09BF2066" w14:textId="03B040E3" w:rsidR="00FB6A91" w:rsidRPr="00EB3526" w:rsidRDefault="001B57FC" w:rsidP="00CC52AB">
      <w:pPr>
        <w:rPr>
          <w:rFonts w:ascii="Times New Roman" w:hAnsi="Times New Roman" w:cs="Times New Roman"/>
          <w:sz w:val="24"/>
          <w:szCs w:val="24"/>
        </w:rPr>
      </w:pPr>
      <w:r>
        <w:rPr>
          <w:rFonts w:ascii="Times New Roman" w:hAnsi="Times New Roman" w:cs="Times New Roman"/>
          <w:sz w:val="24"/>
          <w:szCs w:val="24"/>
        </w:rPr>
        <w:t xml:space="preserve"> </w:t>
      </w:r>
    </w:p>
    <w:p w14:paraId="044AA48D" w14:textId="77777777" w:rsidR="00FB6A91" w:rsidRPr="00EB3526" w:rsidRDefault="00FB6A91" w:rsidP="00EB3526">
      <w:pPr>
        <w:jc w:val="center"/>
        <w:rPr>
          <w:rFonts w:ascii="Times New Roman" w:hAnsi="Times New Roman" w:cs="Times New Roman"/>
          <w:sz w:val="24"/>
          <w:szCs w:val="24"/>
        </w:rPr>
      </w:pPr>
    </w:p>
    <w:p w14:paraId="3E97713E" w14:textId="77777777" w:rsidR="00FB6A91" w:rsidRPr="00EB3526" w:rsidRDefault="00FB6A91" w:rsidP="00EB3526">
      <w:pPr>
        <w:jc w:val="center"/>
        <w:rPr>
          <w:rFonts w:ascii="Times New Roman" w:hAnsi="Times New Roman" w:cs="Times New Roman"/>
          <w:sz w:val="24"/>
          <w:szCs w:val="24"/>
        </w:rPr>
      </w:pPr>
    </w:p>
    <w:p w14:paraId="52E01DF5" w14:textId="77777777" w:rsidR="00FB6A91" w:rsidRDefault="00FB6A91" w:rsidP="00EB3526">
      <w:pPr>
        <w:jc w:val="center"/>
        <w:rPr>
          <w:rFonts w:ascii="Times New Roman" w:hAnsi="Times New Roman" w:cs="Times New Roman"/>
          <w:i/>
          <w:iCs/>
          <w:sz w:val="24"/>
          <w:szCs w:val="24"/>
        </w:rPr>
      </w:pPr>
    </w:p>
    <w:p w14:paraId="7AEA0FF3" w14:textId="4B776BFF" w:rsidR="00FB6A91" w:rsidRDefault="00FB6A91">
      <w:pPr>
        <w:rPr>
          <w:rFonts w:ascii="Times New Roman" w:hAnsi="Times New Roman" w:cs="Times New Roman"/>
          <w:i/>
          <w:iCs/>
          <w:sz w:val="24"/>
          <w:szCs w:val="24"/>
        </w:rPr>
      </w:pPr>
    </w:p>
    <w:p w14:paraId="3F76EBF4" w14:textId="5046D312" w:rsidR="00751867" w:rsidRDefault="00751867">
      <w:pPr>
        <w:rPr>
          <w:rFonts w:ascii="Times New Roman" w:hAnsi="Times New Roman" w:cs="Times New Roman"/>
          <w:i/>
          <w:iCs/>
          <w:sz w:val="24"/>
          <w:szCs w:val="24"/>
        </w:rPr>
      </w:pPr>
    </w:p>
    <w:p w14:paraId="481C34CD" w14:textId="7D227F73" w:rsidR="00751867" w:rsidRDefault="00751867">
      <w:pPr>
        <w:rPr>
          <w:rFonts w:ascii="Times New Roman" w:hAnsi="Times New Roman" w:cs="Times New Roman"/>
          <w:i/>
          <w:iCs/>
          <w:sz w:val="24"/>
          <w:szCs w:val="24"/>
        </w:rPr>
      </w:pPr>
    </w:p>
    <w:p w14:paraId="2F805CF5" w14:textId="6A7AF858" w:rsidR="00751867" w:rsidRDefault="00751867">
      <w:pPr>
        <w:rPr>
          <w:rFonts w:ascii="Times New Roman" w:hAnsi="Times New Roman" w:cs="Times New Roman"/>
          <w:i/>
          <w:iCs/>
          <w:sz w:val="24"/>
          <w:szCs w:val="24"/>
        </w:rPr>
      </w:pPr>
    </w:p>
    <w:p w14:paraId="7D721D88" w14:textId="1DE3F686" w:rsidR="00751867" w:rsidRDefault="00751867">
      <w:pPr>
        <w:rPr>
          <w:rFonts w:ascii="Times New Roman" w:hAnsi="Times New Roman" w:cs="Times New Roman"/>
          <w:i/>
          <w:iCs/>
          <w:sz w:val="24"/>
          <w:szCs w:val="24"/>
        </w:rPr>
      </w:pPr>
    </w:p>
    <w:p w14:paraId="10A7AEF4" w14:textId="77777777" w:rsidR="00EE1756" w:rsidRPr="00EE1756" w:rsidRDefault="00EE1756" w:rsidP="00EE1756">
      <w:pPr>
        <w:jc w:val="both"/>
        <w:rPr>
          <w:rFonts w:ascii="Times New Roman" w:hAnsi="Times New Roman" w:cs="Times New Roman"/>
          <w:b/>
          <w:bCs/>
          <w:noProof/>
          <w:sz w:val="28"/>
          <w:szCs w:val="28"/>
        </w:rPr>
      </w:pPr>
      <w:bookmarkStart w:id="35" w:name="_Hlk161826417"/>
      <w:bookmarkStart w:id="36" w:name="_Hlk162263361"/>
    </w:p>
    <w:p w14:paraId="12F86962" w14:textId="77777777" w:rsidR="00EE1756" w:rsidRPr="00EE1756" w:rsidRDefault="00EE1756" w:rsidP="00EE1756">
      <w:pPr>
        <w:jc w:val="both"/>
        <w:rPr>
          <w:rFonts w:ascii="Times New Roman" w:hAnsi="Times New Roman" w:cs="Times New Roman"/>
        </w:rPr>
      </w:pPr>
      <w:bookmarkStart w:id="37" w:name="_Hlk161998716"/>
    </w:p>
    <w:p w14:paraId="5EEF98DC" w14:textId="1DF0D26B" w:rsidR="00EE1756" w:rsidRPr="00EE1756" w:rsidRDefault="000F11A3" w:rsidP="00EE1756">
      <w:pPr>
        <w:jc w:val="both"/>
        <w:rPr>
          <w:rFonts w:ascii="Times New Roman" w:hAnsi="Times New Roman" w:cs="Times New Roman"/>
        </w:rPr>
      </w:pPr>
      <w:r>
        <w:rPr>
          <w:rFonts w:ascii="Times New Roman" w:hAnsi="Times New Roman" w:cs="Times New Roman"/>
          <w:noProof/>
        </w:rPr>
        <w:lastRenderedPageBreak/>
        <w:drawing>
          <wp:inline distT="0" distB="0" distL="0" distR="0" wp14:anchorId="3AC50347" wp14:editId="09651272">
            <wp:extent cx="4693024" cy="7323491"/>
            <wp:effectExtent l="0" t="0" r="0" b="0"/>
            <wp:docPr id="1550694306"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694306" name="Picture 6" descr="A black background with a black square&#10;&#10;Description automatically generated with medium confidence"/>
                    <pic:cNvPicPr/>
                  </pic:nvPicPr>
                  <pic:blipFill>
                    <a:blip r:embed="rId64" cstate="print">
                      <a:extLst>
                        <a:ext uri="{28A0092B-C50C-407E-A947-70E740481C1C}">
                          <a14:useLocalDpi xmlns:a14="http://schemas.microsoft.com/office/drawing/2010/main"/>
                        </a:ext>
                      </a:extLst>
                    </a:blip>
                    <a:stretch>
                      <a:fillRect/>
                    </a:stretch>
                  </pic:blipFill>
                  <pic:spPr>
                    <a:xfrm>
                      <a:off x="0" y="0"/>
                      <a:ext cx="4694922" cy="7326453"/>
                    </a:xfrm>
                    <a:prstGeom prst="rect">
                      <a:avLst/>
                    </a:prstGeom>
                  </pic:spPr>
                </pic:pic>
              </a:graphicData>
            </a:graphic>
          </wp:inline>
        </w:drawing>
      </w:r>
    </w:p>
    <w:p w14:paraId="1FE5D016" w14:textId="3C662443" w:rsidR="00EE1756" w:rsidRPr="00EE1756" w:rsidRDefault="00EE1756" w:rsidP="00EE1756">
      <w:pPr>
        <w:jc w:val="both"/>
        <w:rPr>
          <w:rFonts w:ascii="Times New Roman" w:hAnsi="Times New Roman" w:cs="Times New Roman"/>
          <w:sz w:val="20"/>
          <w:szCs w:val="20"/>
        </w:rPr>
      </w:pPr>
      <w:r w:rsidRPr="00EE1756">
        <w:rPr>
          <w:rFonts w:ascii="Times New Roman" w:hAnsi="Times New Roman" w:cs="Times New Roman"/>
          <w:b/>
          <w:bCs/>
          <w:sz w:val="20"/>
          <w:szCs w:val="20"/>
        </w:rPr>
        <w:t xml:space="preserve">Figure S1. </w:t>
      </w:r>
      <w:r w:rsidRPr="00EE1756">
        <w:rPr>
          <w:rFonts w:ascii="Times New Roman" w:hAnsi="Times New Roman" w:cs="Times New Roman"/>
          <w:sz w:val="20"/>
          <w:szCs w:val="20"/>
        </w:rPr>
        <w:t>Maximum likelihood</w:t>
      </w:r>
      <w:r w:rsidRPr="00EE1756">
        <w:rPr>
          <w:rFonts w:ascii="Times New Roman" w:hAnsi="Times New Roman" w:cs="Times New Roman"/>
          <w:b/>
          <w:bCs/>
          <w:sz w:val="20"/>
          <w:szCs w:val="20"/>
        </w:rPr>
        <w:t xml:space="preserve"> </w:t>
      </w:r>
      <w:r w:rsidRPr="00EE1756">
        <w:rPr>
          <w:rFonts w:ascii="Times New Roman" w:hAnsi="Times New Roman" w:cs="Times New Roman"/>
          <w:sz w:val="20"/>
          <w:szCs w:val="20"/>
        </w:rPr>
        <w:t xml:space="preserve">phylogeny of 165 species of </w:t>
      </w:r>
      <w:proofErr w:type="spellStart"/>
      <w:r w:rsidRPr="00EE1756">
        <w:rPr>
          <w:rFonts w:ascii="Times New Roman" w:hAnsi="Times New Roman" w:cs="Times New Roman"/>
          <w:sz w:val="20"/>
          <w:szCs w:val="20"/>
        </w:rPr>
        <w:t>Gobiodei</w:t>
      </w:r>
      <w:proofErr w:type="spellEnd"/>
      <w:r w:rsidRPr="00EE1756">
        <w:rPr>
          <w:rFonts w:ascii="Times New Roman" w:hAnsi="Times New Roman" w:cs="Times New Roman"/>
          <w:sz w:val="20"/>
          <w:szCs w:val="20"/>
        </w:rPr>
        <w:t xml:space="preserve"> based on concatenation analysis of 980 exons and inferred using </w:t>
      </w:r>
      <w:proofErr w:type="spellStart"/>
      <w:r w:rsidRPr="00EE1756">
        <w:rPr>
          <w:rFonts w:ascii="Times New Roman" w:hAnsi="Times New Roman" w:cs="Times New Roman"/>
          <w:sz w:val="20"/>
          <w:szCs w:val="20"/>
        </w:rPr>
        <w:t>RAxML</w:t>
      </w:r>
      <w:proofErr w:type="spellEnd"/>
      <w:r w:rsidRPr="00EE1756">
        <w:rPr>
          <w:rFonts w:ascii="Times New Roman" w:hAnsi="Times New Roman" w:cs="Times New Roman"/>
          <w:sz w:val="20"/>
          <w:szCs w:val="20"/>
        </w:rPr>
        <w:t>-ng and partitioned by codon. Nodal values indicate bootstrap support values based on 1,000 replicates. Branch lengths represent the number of nucleotide substitutions per site, indicated by the scale bar.</w:t>
      </w:r>
    </w:p>
    <w:p w14:paraId="4E6CB169" w14:textId="2F7CA0B1" w:rsidR="00EE1756" w:rsidRPr="00EE1756" w:rsidRDefault="000F11A3" w:rsidP="00EE1756">
      <w:pPr>
        <w:jc w:val="both"/>
        <w:rPr>
          <w:rFonts w:ascii="Times New Roman" w:hAnsi="Times New Roman" w:cs="Times New Roman"/>
        </w:rPr>
      </w:pPr>
      <w:r>
        <w:rPr>
          <w:rFonts w:ascii="Times New Roman" w:hAnsi="Times New Roman" w:cs="Times New Roman"/>
          <w:noProof/>
        </w:rPr>
        <w:lastRenderedPageBreak/>
        <w:drawing>
          <wp:inline distT="0" distB="0" distL="0" distR="0" wp14:anchorId="5B2D604B" wp14:editId="790D2C2F">
            <wp:extent cx="4043460" cy="7476565"/>
            <wp:effectExtent l="0" t="0" r="0" b="0"/>
            <wp:docPr id="1505286173" name="Picture 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286173" name="Picture 7" descr="A black background with a black square&#10;&#10;Description automatically generated with medium confidence"/>
                    <pic:cNvPicPr/>
                  </pic:nvPicPr>
                  <pic:blipFill>
                    <a:blip r:embed="rId65" cstate="print">
                      <a:extLst>
                        <a:ext uri="{28A0092B-C50C-407E-A947-70E740481C1C}">
                          <a14:useLocalDpi xmlns:a14="http://schemas.microsoft.com/office/drawing/2010/main"/>
                        </a:ext>
                      </a:extLst>
                    </a:blip>
                    <a:stretch>
                      <a:fillRect/>
                    </a:stretch>
                  </pic:blipFill>
                  <pic:spPr>
                    <a:xfrm>
                      <a:off x="0" y="0"/>
                      <a:ext cx="4044772" cy="7478991"/>
                    </a:xfrm>
                    <a:prstGeom prst="rect">
                      <a:avLst/>
                    </a:prstGeom>
                  </pic:spPr>
                </pic:pic>
              </a:graphicData>
            </a:graphic>
          </wp:inline>
        </w:drawing>
      </w:r>
    </w:p>
    <w:p w14:paraId="7E0E9101" w14:textId="7CF47D01" w:rsidR="00EE1756" w:rsidRPr="00EE1756" w:rsidRDefault="00EE1756" w:rsidP="00EE1756">
      <w:pPr>
        <w:jc w:val="both"/>
        <w:rPr>
          <w:rFonts w:ascii="Times New Roman" w:hAnsi="Times New Roman" w:cs="Times New Roman"/>
          <w:sz w:val="20"/>
          <w:szCs w:val="20"/>
        </w:rPr>
      </w:pPr>
      <w:r w:rsidRPr="00EE1756">
        <w:rPr>
          <w:rFonts w:ascii="Times New Roman" w:hAnsi="Times New Roman" w:cs="Times New Roman"/>
          <w:b/>
          <w:bCs/>
          <w:sz w:val="20"/>
          <w:szCs w:val="20"/>
        </w:rPr>
        <w:t xml:space="preserve">Figure S2. </w:t>
      </w:r>
      <w:r w:rsidRPr="00EE1756">
        <w:rPr>
          <w:rFonts w:ascii="Times New Roman" w:hAnsi="Times New Roman" w:cs="Times New Roman"/>
          <w:sz w:val="20"/>
          <w:szCs w:val="20"/>
        </w:rPr>
        <w:t>Cladogram</w:t>
      </w:r>
      <w:r w:rsidRPr="00EE1756">
        <w:rPr>
          <w:rFonts w:ascii="Times New Roman" w:hAnsi="Times New Roman" w:cs="Times New Roman"/>
          <w:b/>
          <w:bCs/>
          <w:sz w:val="20"/>
          <w:szCs w:val="20"/>
        </w:rPr>
        <w:t xml:space="preserve"> </w:t>
      </w:r>
      <w:r w:rsidRPr="00EE1756">
        <w:rPr>
          <w:rFonts w:ascii="Times New Roman" w:hAnsi="Times New Roman" w:cs="Times New Roman"/>
          <w:sz w:val="20"/>
          <w:szCs w:val="20"/>
        </w:rPr>
        <w:t xml:space="preserve">phylogeny of 165 Gobioidei species based on multi-species coalescent analysis of 980 exons inferred in ASTRAL. Nodal values indicate bootstrap support estimated using 1,000 replicates. </w:t>
      </w:r>
    </w:p>
    <w:p w14:paraId="0FDDD84A" w14:textId="77777777" w:rsidR="00EE1756" w:rsidRPr="00EE1756" w:rsidRDefault="00EE1756" w:rsidP="00EE1756">
      <w:pPr>
        <w:jc w:val="both"/>
        <w:rPr>
          <w:rFonts w:ascii="Times New Roman" w:hAnsi="Times New Roman" w:cs="Times New Roman"/>
        </w:rPr>
      </w:pPr>
      <w:r w:rsidRPr="00EE1756">
        <w:rPr>
          <w:rFonts w:ascii="Times New Roman" w:hAnsi="Times New Roman" w:cs="Times New Roman"/>
          <w:noProof/>
        </w:rPr>
        <w:lastRenderedPageBreak/>
        <w:drawing>
          <wp:inline distT="0" distB="0" distL="0" distR="0" wp14:anchorId="744F18F4" wp14:editId="666EC3EC">
            <wp:extent cx="4599146" cy="7432964"/>
            <wp:effectExtent l="0" t="0" r="0" b="0"/>
            <wp:docPr id="1978689160" name="Picture 2"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689160" name="Picture 2" descr="A screenshot of a video game&#10;&#10;Description automatically generated"/>
                    <pic:cNvPicPr/>
                  </pic:nvPicPr>
                  <pic:blipFill>
                    <a:blip r:embed="rId66" cstate="print">
                      <a:extLst>
                        <a:ext uri="{28A0092B-C50C-407E-A947-70E740481C1C}">
                          <a14:useLocalDpi xmlns:a14="http://schemas.microsoft.com/office/drawing/2010/main"/>
                        </a:ext>
                      </a:extLst>
                    </a:blip>
                    <a:stretch>
                      <a:fillRect/>
                    </a:stretch>
                  </pic:blipFill>
                  <pic:spPr>
                    <a:xfrm>
                      <a:off x="0" y="0"/>
                      <a:ext cx="4602753" cy="7438793"/>
                    </a:xfrm>
                    <a:prstGeom prst="rect">
                      <a:avLst/>
                    </a:prstGeom>
                  </pic:spPr>
                </pic:pic>
              </a:graphicData>
            </a:graphic>
          </wp:inline>
        </w:drawing>
      </w:r>
    </w:p>
    <w:p w14:paraId="4BA335FD" w14:textId="01BC1C22" w:rsidR="00EE1756" w:rsidRPr="00EE1756" w:rsidRDefault="00EE1756" w:rsidP="00EE1756">
      <w:pPr>
        <w:jc w:val="both"/>
        <w:rPr>
          <w:rFonts w:ascii="Times New Roman" w:hAnsi="Times New Roman" w:cs="Times New Roman"/>
          <w:sz w:val="20"/>
          <w:szCs w:val="20"/>
        </w:rPr>
      </w:pPr>
      <w:r w:rsidRPr="00EE1756">
        <w:rPr>
          <w:rFonts w:ascii="Times New Roman" w:hAnsi="Times New Roman" w:cs="Times New Roman"/>
          <w:b/>
          <w:bCs/>
          <w:sz w:val="20"/>
          <w:szCs w:val="20"/>
        </w:rPr>
        <w:t>Figure S3.</w:t>
      </w:r>
      <w:r w:rsidRPr="00EE1756">
        <w:rPr>
          <w:rFonts w:ascii="Times New Roman" w:hAnsi="Times New Roman" w:cs="Times New Roman"/>
          <w:sz w:val="20"/>
          <w:szCs w:val="20"/>
        </w:rPr>
        <w:t xml:space="preserve"> Heatmaps based on hierarchical cluster analyses depicting sample correlations for each tissue sample (muscle and liver) for three clades of gobiid species containing a closely related large-bodied and small-bodied species. A) Clade 1: </w:t>
      </w:r>
      <w:proofErr w:type="spellStart"/>
      <w:r w:rsidRPr="00EE1756">
        <w:rPr>
          <w:rFonts w:ascii="Times New Roman" w:hAnsi="Times New Roman" w:cs="Times New Roman"/>
          <w:i/>
          <w:iCs/>
          <w:sz w:val="20"/>
          <w:szCs w:val="20"/>
        </w:rPr>
        <w:t>Amblyeleotris</w:t>
      </w:r>
      <w:proofErr w:type="spellEnd"/>
      <w:r w:rsidRPr="00EE1756">
        <w:rPr>
          <w:rFonts w:ascii="Times New Roman" w:hAnsi="Times New Roman" w:cs="Times New Roman"/>
          <w:i/>
          <w:iCs/>
          <w:sz w:val="20"/>
          <w:szCs w:val="20"/>
        </w:rPr>
        <w:t xml:space="preserve"> guttata</w:t>
      </w:r>
      <w:r w:rsidRPr="00EE1756">
        <w:rPr>
          <w:rFonts w:ascii="Times New Roman" w:hAnsi="Times New Roman" w:cs="Times New Roman"/>
          <w:sz w:val="20"/>
          <w:szCs w:val="20"/>
        </w:rPr>
        <w:t xml:space="preserve"> and </w:t>
      </w:r>
      <w:proofErr w:type="spellStart"/>
      <w:r w:rsidRPr="00EE1756">
        <w:rPr>
          <w:rFonts w:ascii="Times New Roman" w:hAnsi="Times New Roman" w:cs="Times New Roman"/>
          <w:i/>
          <w:iCs/>
          <w:sz w:val="20"/>
          <w:szCs w:val="20"/>
        </w:rPr>
        <w:t>Coryphopterus</w:t>
      </w:r>
      <w:proofErr w:type="spellEnd"/>
      <w:r w:rsidRPr="00EE1756">
        <w:rPr>
          <w:rFonts w:ascii="Times New Roman" w:hAnsi="Times New Roman" w:cs="Times New Roman"/>
          <w:sz w:val="20"/>
          <w:szCs w:val="20"/>
        </w:rPr>
        <w:t xml:space="preserve"> </w:t>
      </w:r>
      <w:proofErr w:type="spellStart"/>
      <w:r w:rsidRPr="00EE1756">
        <w:rPr>
          <w:rFonts w:ascii="Times New Roman" w:hAnsi="Times New Roman" w:cs="Times New Roman"/>
          <w:i/>
          <w:iCs/>
          <w:sz w:val="20"/>
          <w:szCs w:val="20"/>
        </w:rPr>
        <w:t>personatus</w:t>
      </w:r>
      <w:proofErr w:type="spellEnd"/>
      <w:r w:rsidRPr="00EE1756">
        <w:rPr>
          <w:rFonts w:ascii="Times New Roman" w:hAnsi="Times New Roman" w:cs="Times New Roman"/>
          <w:sz w:val="20"/>
          <w:szCs w:val="20"/>
        </w:rPr>
        <w:t xml:space="preserve">, B) Clade 2: </w:t>
      </w:r>
      <w:proofErr w:type="spellStart"/>
      <w:r w:rsidRPr="00EE1756">
        <w:rPr>
          <w:rFonts w:ascii="Times New Roman" w:hAnsi="Times New Roman" w:cs="Times New Roman"/>
          <w:i/>
          <w:iCs/>
          <w:sz w:val="20"/>
          <w:szCs w:val="20"/>
        </w:rPr>
        <w:t>Eviota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atriventris</w:t>
      </w:r>
      <w:proofErr w:type="spellEnd"/>
      <w:r w:rsidRPr="00EE1756">
        <w:rPr>
          <w:rFonts w:ascii="Times New Roman" w:hAnsi="Times New Roman" w:cs="Times New Roman"/>
          <w:sz w:val="20"/>
          <w:szCs w:val="20"/>
        </w:rPr>
        <w:t xml:space="preserve"> and </w:t>
      </w:r>
      <w:proofErr w:type="spellStart"/>
      <w:r w:rsidRPr="00EE1756">
        <w:rPr>
          <w:rFonts w:ascii="Times New Roman" w:hAnsi="Times New Roman" w:cs="Times New Roman"/>
          <w:i/>
          <w:iCs/>
          <w:sz w:val="20"/>
          <w:szCs w:val="20"/>
        </w:rPr>
        <w:t>Gobiodon</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citrinus</w:t>
      </w:r>
      <w:proofErr w:type="spellEnd"/>
      <w:r w:rsidRPr="00EE1756">
        <w:rPr>
          <w:rFonts w:ascii="Times New Roman" w:hAnsi="Times New Roman" w:cs="Times New Roman"/>
          <w:sz w:val="20"/>
          <w:szCs w:val="20"/>
        </w:rPr>
        <w:t xml:space="preserve">, and C) Clade 3: </w:t>
      </w:r>
      <w:proofErr w:type="spellStart"/>
      <w:r w:rsidRPr="00EE1756">
        <w:rPr>
          <w:rFonts w:ascii="Times New Roman" w:hAnsi="Times New Roman" w:cs="Times New Roman"/>
          <w:i/>
          <w:iCs/>
          <w:sz w:val="20"/>
          <w:szCs w:val="20"/>
        </w:rPr>
        <w:t>Trimma</w:t>
      </w:r>
      <w:proofErr w:type="spellEnd"/>
      <w:r w:rsidRPr="00EE1756">
        <w:rPr>
          <w:rFonts w:ascii="Times New Roman" w:hAnsi="Times New Roman" w:cs="Times New Roman"/>
          <w:sz w:val="20"/>
          <w:szCs w:val="20"/>
        </w:rPr>
        <w:t xml:space="preserve"> </w:t>
      </w:r>
      <w:proofErr w:type="spellStart"/>
      <w:r w:rsidRPr="00EE1756">
        <w:rPr>
          <w:rFonts w:ascii="Times New Roman" w:hAnsi="Times New Roman" w:cs="Times New Roman"/>
          <w:i/>
          <w:iCs/>
          <w:sz w:val="20"/>
          <w:szCs w:val="20"/>
        </w:rPr>
        <w:t>hollemani</w:t>
      </w:r>
      <w:proofErr w:type="spellEnd"/>
      <w:r w:rsidRPr="00EE1756">
        <w:rPr>
          <w:rFonts w:ascii="Times New Roman" w:hAnsi="Times New Roman" w:cs="Times New Roman"/>
          <w:i/>
          <w:iCs/>
          <w:sz w:val="20"/>
          <w:szCs w:val="20"/>
        </w:rPr>
        <w:t xml:space="preserve"> </w:t>
      </w:r>
      <w:r w:rsidRPr="00EE1756">
        <w:rPr>
          <w:rFonts w:ascii="Times New Roman" w:hAnsi="Times New Roman" w:cs="Times New Roman"/>
          <w:sz w:val="20"/>
          <w:szCs w:val="20"/>
        </w:rPr>
        <w:t>and</w:t>
      </w:r>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Valenciennea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puellaris</w:t>
      </w:r>
      <w:proofErr w:type="spellEnd"/>
      <w:r w:rsidRPr="00EE1756">
        <w:rPr>
          <w:rFonts w:ascii="Times New Roman" w:hAnsi="Times New Roman" w:cs="Times New Roman"/>
          <w:i/>
          <w:iCs/>
          <w:sz w:val="20"/>
          <w:szCs w:val="20"/>
        </w:rPr>
        <w:t>.</w:t>
      </w:r>
      <w:r w:rsidRPr="00EE1756">
        <w:rPr>
          <w:rFonts w:ascii="Times New Roman" w:hAnsi="Times New Roman" w:cs="Times New Roman"/>
          <w:sz w:val="20"/>
          <w:szCs w:val="20"/>
        </w:rPr>
        <w:t xml:space="preserve"> </w:t>
      </w:r>
      <w:r w:rsidR="0074356B">
        <w:rPr>
          <w:rFonts w:ascii="Times New Roman" w:hAnsi="Times New Roman" w:cs="Times New Roman"/>
          <w:sz w:val="20"/>
          <w:szCs w:val="20"/>
        </w:rPr>
        <w:t>I</w:t>
      </w:r>
      <w:r w:rsidRPr="00EE1756">
        <w:rPr>
          <w:rFonts w:ascii="Times New Roman" w:hAnsi="Times New Roman" w:cs="Times New Roman"/>
          <w:sz w:val="20"/>
          <w:szCs w:val="20"/>
        </w:rPr>
        <w:t xml:space="preserve">llustrations by Julie Johnson. </w:t>
      </w:r>
    </w:p>
    <w:p w14:paraId="4F5AFFBA" w14:textId="77777777" w:rsidR="00EE1756" w:rsidRPr="00EE1756" w:rsidRDefault="00EE1756" w:rsidP="00EE1756">
      <w:pPr>
        <w:jc w:val="both"/>
        <w:rPr>
          <w:rFonts w:ascii="Times New Roman" w:hAnsi="Times New Roman" w:cs="Times New Roman"/>
          <w:noProof/>
        </w:rPr>
      </w:pPr>
      <w:r w:rsidRPr="00EE1756">
        <w:rPr>
          <w:rFonts w:ascii="Times New Roman" w:hAnsi="Times New Roman" w:cs="Times New Roman"/>
          <w:noProof/>
        </w:rPr>
        <w:lastRenderedPageBreak/>
        <w:drawing>
          <wp:inline distT="0" distB="0" distL="0" distR="0" wp14:anchorId="749A2CA5" wp14:editId="59AFBB9D">
            <wp:extent cx="5943600" cy="2713355"/>
            <wp:effectExtent l="0" t="0" r="0" b="0"/>
            <wp:docPr id="113122466" name="Picture 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22466" name="Picture 3" descr="A screenshot of a video game&#10;&#10;Description automatically generated"/>
                    <pic:cNvPicPr/>
                  </pic:nvPicPr>
                  <pic:blipFill>
                    <a:blip r:embed="rId67" cstate="print">
                      <a:extLst>
                        <a:ext uri="{28A0092B-C50C-407E-A947-70E740481C1C}">
                          <a14:useLocalDpi xmlns:a14="http://schemas.microsoft.com/office/drawing/2010/main"/>
                        </a:ext>
                      </a:extLst>
                    </a:blip>
                    <a:stretch>
                      <a:fillRect/>
                    </a:stretch>
                  </pic:blipFill>
                  <pic:spPr>
                    <a:xfrm>
                      <a:off x="0" y="0"/>
                      <a:ext cx="5943600" cy="2713355"/>
                    </a:xfrm>
                    <a:prstGeom prst="rect">
                      <a:avLst/>
                    </a:prstGeom>
                  </pic:spPr>
                </pic:pic>
              </a:graphicData>
            </a:graphic>
          </wp:inline>
        </w:drawing>
      </w:r>
    </w:p>
    <w:p w14:paraId="71117416" w14:textId="77777777" w:rsidR="00EE1756" w:rsidRPr="00EE1756" w:rsidRDefault="00EE1756" w:rsidP="00EE1756">
      <w:pPr>
        <w:rPr>
          <w:rFonts w:ascii="Times New Roman" w:hAnsi="Times New Roman" w:cs="Times New Roman"/>
        </w:rPr>
      </w:pPr>
    </w:p>
    <w:p w14:paraId="459F50F3" w14:textId="77777777" w:rsidR="00EE1756" w:rsidRPr="00EE1756" w:rsidRDefault="00EE1756" w:rsidP="00EE1756">
      <w:pPr>
        <w:jc w:val="both"/>
        <w:rPr>
          <w:rFonts w:ascii="Times New Roman" w:hAnsi="Times New Roman" w:cs="Times New Roman"/>
          <w:sz w:val="20"/>
          <w:szCs w:val="20"/>
        </w:rPr>
      </w:pPr>
      <w:r w:rsidRPr="00EE1756">
        <w:rPr>
          <w:rFonts w:ascii="Times New Roman" w:hAnsi="Times New Roman" w:cs="Times New Roman"/>
          <w:b/>
          <w:bCs/>
          <w:noProof/>
          <w:sz w:val="20"/>
          <w:szCs w:val="20"/>
        </w:rPr>
        <w:t>Figure S4.</w:t>
      </w:r>
      <w:r w:rsidRPr="00EE1756">
        <w:rPr>
          <w:rFonts w:ascii="Times New Roman" w:hAnsi="Times New Roman" w:cs="Times New Roman"/>
          <w:noProof/>
          <w:sz w:val="20"/>
          <w:szCs w:val="20"/>
        </w:rPr>
        <w:t xml:space="preserve"> Heatmaps based on hierarchical cluster analyses depicting sample correlation matrices for six species of gobiids, including three large-bodied and three small-bodied species for A) liver tissue and B) skeletal muscle tissue. </w:t>
      </w:r>
      <w:r w:rsidRPr="00EE1756">
        <w:rPr>
          <w:rFonts w:ascii="Times New Roman" w:hAnsi="Times New Roman" w:cs="Times New Roman"/>
          <w:sz w:val="20"/>
          <w:szCs w:val="20"/>
        </w:rPr>
        <w:t xml:space="preserve">Species abbreviations are AG: </w:t>
      </w:r>
      <w:proofErr w:type="spellStart"/>
      <w:r w:rsidRPr="00EE1756">
        <w:rPr>
          <w:rFonts w:ascii="Times New Roman" w:hAnsi="Times New Roman" w:cs="Times New Roman"/>
          <w:i/>
          <w:iCs/>
          <w:sz w:val="20"/>
          <w:szCs w:val="20"/>
        </w:rPr>
        <w:t>Amblyeleotris</w:t>
      </w:r>
      <w:proofErr w:type="spellEnd"/>
      <w:r w:rsidRPr="00EE1756">
        <w:rPr>
          <w:rFonts w:ascii="Times New Roman" w:hAnsi="Times New Roman" w:cs="Times New Roman"/>
          <w:i/>
          <w:iCs/>
          <w:sz w:val="20"/>
          <w:szCs w:val="20"/>
        </w:rPr>
        <w:t xml:space="preserve"> guttata</w:t>
      </w:r>
      <w:r w:rsidRPr="00EE1756">
        <w:rPr>
          <w:rFonts w:ascii="Times New Roman" w:hAnsi="Times New Roman" w:cs="Times New Roman"/>
          <w:sz w:val="20"/>
          <w:szCs w:val="20"/>
        </w:rPr>
        <w:t xml:space="preserve">; CP: </w:t>
      </w:r>
      <w:proofErr w:type="spellStart"/>
      <w:r w:rsidRPr="00EE1756">
        <w:rPr>
          <w:rFonts w:ascii="Times New Roman" w:hAnsi="Times New Roman" w:cs="Times New Roman"/>
          <w:i/>
          <w:iCs/>
          <w:sz w:val="20"/>
          <w:szCs w:val="20"/>
        </w:rPr>
        <w:t>Coryphopterus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personatus</w:t>
      </w:r>
      <w:proofErr w:type="spellEnd"/>
      <w:r w:rsidRPr="00EE1756">
        <w:rPr>
          <w:rFonts w:ascii="Times New Roman" w:hAnsi="Times New Roman" w:cs="Times New Roman"/>
          <w:sz w:val="20"/>
          <w:szCs w:val="20"/>
        </w:rPr>
        <w:t xml:space="preserve">; EA: </w:t>
      </w:r>
      <w:proofErr w:type="spellStart"/>
      <w:r w:rsidRPr="00EE1756">
        <w:rPr>
          <w:rFonts w:ascii="Times New Roman" w:hAnsi="Times New Roman" w:cs="Times New Roman"/>
          <w:i/>
          <w:iCs/>
          <w:sz w:val="20"/>
          <w:szCs w:val="20"/>
        </w:rPr>
        <w:t>Eviota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atriventris</w:t>
      </w:r>
      <w:proofErr w:type="spellEnd"/>
      <w:r w:rsidRPr="00EE1756">
        <w:rPr>
          <w:rFonts w:ascii="Times New Roman" w:hAnsi="Times New Roman" w:cs="Times New Roman"/>
          <w:sz w:val="20"/>
          <w:szCs w:val="20"/>
        </w:rPr>
        <w:t xml:space="preserve">; GC: </w:t>
      </w:r>
      <w:proofErr w:type="spellStart"/>
      <w:r w:rsidRPr="00EE1756">
        <w:rPr>
          <w:rFonts w:ascii="Times New Roman" w:hAnsi="Times New Roman" w:cs="Times New Roman"/>
          <w:i/>
          <w:iCs/>
          <w:sz w:val="20"/>
          <w:szCs w:val="20"/>
        </w:rPr>
        <w:t>Gobiodon</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citrinus</w:t>
      </w:r>
      <w:proofErr w:type="spellEnd"/>
      <w:r w:rsidRPr="00EE1756">
        <w:rPr>
          <w:rFonts w:ascii="Times New Roman" w:hAnsi="Times New Roman" w:cs="Times New Roman"/>
          <w:sz w:val="20"/>
          <w:szCs w:val="20"/>
        </w:rPr>
        <w:t xml:space="preserve">; TH: </w:t>
      </w:r>
      <w:proofErr w:type="spellStart"/>
      <w:r w:rsidRPr="00EE1756">
        <w:rPr>
          <w:rFonts w:ascii="Times New Roman" w:hAnsi="Times New Roman" w:cs="Times New Roman"/>
          <w:i/>
          <w:iCs/>
          <w:sz w:val="20"/>
          <w:szCs w:val="20"/>
        </w:rPr>
        <w:t>Trimma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hollemani</w:t>
      </w:r>
      <w:proofErr w:type="spellEnd"/>
      <w:r w:rsidRPr="00EE1756">
        <w:rPr>
          <w:rFonts w:ascii="Times New Roman" w:hAnsi="Times New Roman" w:cs="Times New Roman"/>
          <w:sz w:val="20"/>
          <w:szCs w:val="20"/>
        </w:rPr>
        <w:t xml:space="preserve">; and VP: </w:t>
      </w:r>
      <w:proofErr w:type="spellStart"/>
      <w:r w:rsidRPr="00EE1756">
        <w:rPr>
          <w:rFonts w:ascii="Times New Roman" w:hAnsi="Times New Roman" w:cs="Times New Roman"/>
          <w:i/>
          <w:iCs/>
          <w:sz w:val="20"/>
          <w:szCs w:val="20"/>
        </w:rPr>
        <w:t>Valenciennea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puellaris</w:t>
      </w:r>
      <w:proofErr w:type="spellEnd"/>
      <w:r w:rsidRPr="00EE1756">
        <w:rPr>
          <w:rFonts w:ascii="Times New Roman" w:hAnsi="Times New Roman" w:cs="Times New Roman"/>
          <w:sz w:val="20"/>
          <w:szCs w:val="20"/>
        </w:rPr>
        <w:t xml:space="preserve">. </w:t>
      </w:r>
    </w:p>
    <w:p w14:paraId="0BF155EB" w14:textId="77777777" w:rsidR="00EE1756" w:rsidRPr="00EE1756" w:rsidRDefault="00EE1756" w:rsidP="00EE1756">
      <w:pPr>
        <w:rPr>
          <w:rFonts w:ascii="Times New Roman" w:hAnsi="Times New Roman" w:cs="Times New Roman"/>
        </w:rPr>
      </w:pPr>
    </w:p>
    <w:p w14:paraId="4479D177" w14:textId="55629C31" w:rsidR="00EE1756" w:rsidRDefault="00EE1756">
      <w:pPr>
        <w:rPr>
          <w:rFonts w:ascii="Times New Roman" w:hAnsi="Times New Roman" w:cs="Times New Roman"/>
        </w:rPr>
      </w:pPr>
      <w:r>
        <w:rPr>
          <w:rFonts w:ascii="Times New Roman" w:hAnsi="Times New Roman" w:cs="Times New Roman"/>
        </w:rPr>
        <w:br w:type="page"/>
      </w:r>
    </w:p>
    <w:p w14:paraId="39872289" w14:textId="2E1A1A14" w:rsidR="00EE1756" w:rsidRPr="00E27E7D" w:rsidRDefault="00EE1756" w:rsidP="00EE1756">
      <w:pPr>
        <w:jc w:val="both"/>
        <w:rPr>
          <w:rFonts w:ascii="Times New Roman" w:hAnsi="Times New Roman" w:cs="Times New Roman"/>
          <w:sz w:val="24"/>
          <w:szCs w:val="24"/>
        </w:rPr>
      </w:pPr>
      <w:r w:rsidRPr="00E27E7D">
        <w:rPr>
          <w:rFonts w:ascii="Times New Roman" w:hAnsi="Times New Roman" w:cs="Times New Roman"/>
          <w:b/>
          <w:bCs/>
          <w:sz w:val="24"/>
          <w:szCs w:val="24"/>
        </w:rPr>
        <w:lastRenderedPageBreak/>
        <w:t xml:space="preserve">Table S1. </w:t>
      </w:r>
      <w:r w:rsidRPr="00E27E7D">
        <w:rPr>
          <w:rFonts w:ascii="Times New Roman" w:hAnsi="Times New Roman" w:cs="Times New Roman"/>
          <w:sz w:val="24"/>
          <w:szCs w:val="24"/>
        </w:rPr>
        <w:t xml:space="preserve">Mapping results from the reference-based transcriptome assembly using the closest available reference genome, </w:t>
      </w:r>
      <w:proofErr w:type="spellStart"/>
      <w:r w:rsidRPr="00E27E7D">
        <w:rPr>
          <w:rFonts w:ascii="Times New Roman" w:hAnsi="Times New Roman" w:cs="Times New Roman"/>
          <w:i/>
          <w:iCs/>
          <w:sz w:val="24"/>
          <w:szCs w:val="24"/>
        </w:rPr>
        <w:t>Boleophthalmus</w:t>
      </w:r>
      <w:proofErr w:type="spellEnd"/>
      <w:r w:rsidRPr="00E27E7D">
        <w:rPr>
          <w:rFonts w:ascii="Times New Roman" w:hAnsi="Times New Roman" w:cs="Times New Roman"/>
          <w:i/>
          <w:iCs/>
          <w:sz w:val="24"/>
          <w:szCs w:val="24"/>
        </w:rPr>
        <w:t xml:space="preserve"> </w:t>
      </w:r>
      <w:proofErr w:type="spellStart"/>
      <w:r w:rsidRPr="00E27E7D">
        <w:rPr>
          <w:rFonts w:ascii="Times New Roman" w:hAnsi="Times New Roman" w:cs="Times New Roman"/>
          <w:i/>
          <w:iCs/>
          <w:sz w:val="24"/>
          <w:szCs w:val="24"/>
        </w:rPr>
        <w:t>pectinirostris</w:t>
      </w:r>
      <w:proofErr w:type="spellEnd"/>
      <w:r w:rsidRPr="00E27E7D">
        <w:rPr>
          <w:rFonts w:ascii="Times New Roman" w:hAnsi="Times New Roman" w:cs="Times New Roman"/>
          <w:sz w:val="24"/>
          <w:szCs w:val="24"/>
        </w:rPr>
        <w:t xml:space="preserve">, the </w:t>
      </w:r>
      <w:proofErr w:type="gramStart"/>
      <w:r w:rsidRPr="00E27E7D">
        <w:rPr>
          <w:rFonts w:ascii="Times New Roman" w:hAnsi="Times New Roman" w:cs="Times New Roman"/>
          <w:sz w:val="24"/>
          <w:szCs w:val="24"/>
        </w:rPr>
        <w:t>great blue-spotted</w:t>
      </w:r>
      <w:proofErr w:type="gramEnd"/>
      <w:r w:rsidRPr="00E27E7D">
        <w:rPr>
          <w:rFonts w:ascii="Times New Roman" w:hAnsi="Times New Roman" w:cs="Times New Roman"/>
          <w:sz w:val="24"/>
          <w:szCs w:val="24"/>
        </w:rPr>
        <w:t xml:space="preserve"> mudskipper.</w:t>
      </w:r>
    </w:p>
    <w:tbl>
      <w:tblPr>
        <w:tblStyle w:val="TableGrid"/>
        <w:tblW w:w="9180" w:type="dxa"/>
        <w:tblInd w:w="67"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ayout w:type="fixed"/>
        <w:tblLook w:val="04A0" w:firstRow="1" w:lastRow="0" w:firstColumn="1" w:lastColumn="0" w:noHBand="0" w:noVBand="1"/>
      </w:tblPr>
      <w:tblGrid>
        <w:gridCol w:w="1748"/>
        <w:gridCol w:w="619"/>
        <w:gridCol w:w="707"/>
        <w:gridCol w:w="884"/>
        <w:gridCol w:w="973"/>
        <w:gridCol w:w="177"/>
        <w:gridCol w:w="707"/>
        <w:gridCol w:w="1415"/>
        <w:gridCol w:w="1950"/>
      </w:tblGrid>
      <w:tr w:rsidR="004F1F15" w:rsidRPr="00EE1756" w14:paraId="306DE7F8" w14:textId="77777777" w:rsidTr="00072571">
        <w:trPr>
          <w:trHeight w:val="289"/>
        </w:trPr>
        <w:tc>
          <w:tcPr>
            <w:tcW w:w="1748" w:type="dxa"/>
            <w:tcBorders>
              <w:top w:val="single" w:sz="18" w:space="0" w:color="auto"/>
              <w:bottom w:val="single" w:sz="18" w:space="0" w:color="auto"/>
            </w:tcBorders>
            <w:noWrap/>
            <w:hideMark/>
          </w:tcPr>
          <w:bookmarkEnd w:id="37"/>
          <w:p w14:paraId="1044A309" w14:textId="77777777" w:rsidR="00997E51" w:rsidRPr="00EE1756" w:rsidRDefault="00997E51" w:rsidP="00346D4F">
            <w:pPr>
              <w:rPr>
                <w:rFonts w:ascii="Times New Roman" w:hAnsi="Times New Roman" w:cs="Times New Roman"/>
                <w:b/>
                <w:bCs/>
                <w:sz w:val="20"/>
                <w:szCs w:val="20"/>
              </w:rPr>
            </w:pPr>
            <w:r w:rsidRPr="00EE1756">
              <w:rPr>
                <w:rFonts w:ascii="Times New Roman" w:hAnsi="Times New Roman" w:cs="Times New Roman"/>
                <w:b/>
                <w:bCs/>
                <w:sz w:val="20"/>
                <w:szCs w:val="20"/>
              </w:rPr>
              <w:t>Species</w:t>
            </w:r>
          </w:p>
        </w:tc>
        <w:tc>
          <w:tcPr>
            <w:tcW w:w="1326" w:type="dxa"/>
            <w:gridSpan w:val="2"/>
            <w:tcBorders>
              <w:top w:val="single" w:sz="18" w:space="0" w:color="auto"/>
              <w:bottom w:val="single" w:sz="18" w:space="0" w:color="auto"/>
            </w:tcBorders>
            <w:noWrap/>
            <w:hideMark/>
          </w:tcPr>
          <w:p w14:paraId="342F4BC3" w14:textId="77777777" w:rsidR="00997E51" w:rsidRPr="00EE1756" w:rsidRDefault="00997E51" w:rsidP="00346D4F">
            <w:pPr>
              <w:rPr>
                <w:rFonts w:ascii="Times New Roman" w:hAnsi="Times New Roman" w:cs="Times New Roman"/>
                <w:b/>
                <w:bCs/>
                <w:sz w:val="20"/>
                <w:szCs w:val="20"/>
              </w:rPr>
            </w:pPr>
            <w:r w:rsidRPr="00EE1756">
              <w:rPr>
                <w:rFonts w:ascii="Times New Roman" w:hAnsi="Times New Roman" w:cs="Times New Roman"/>
                <w:b/>
                <w:bCs/>
                <w:sz w:val="20"/>
                <w:szCs w:val="20"/>
              </w:rPr>
              <w:t>Replicate Number</w:t>
            </w:r>
          </w:p>
        </w:tc>
        <w:tc>
          <w:tcPr>
            <w:tcW w:w="884" w:type="dxa"/>
            <w:tcBorders>
              <w:top w:val="single" w:sz="18" w:space="0" w:color="auto"/>
              <w:bottom w:val="single" w:sz="18" w:space="0" w:color="auto"/>
            </w:tcBorders>
            <w:noWrap/>
            <w:hideMark/>
          </w:tcPr>
          <w:p w14:paraId="157A5A39" w14:textId="77777777" w:rsidR="00997E51" w:rsidRPr="00EE1756" w:rsidRDefault="00997E51" w:rsidP="00346D4F">
            <w:pPr>
              <w:rPr>
                <w:rFonts w:ascii="Times New Roman" w:hAnsi="Times New Roman" w:cs="Times New Roman"/>
                <w:b/>
                <w:bCs/>
                <w:sz w:val="20"/>
                <w:szCs w:val="20"/>
              </w:rPr>
            </w:pPr>
            <w:r w:rsidRPr="00EE1756">
              <w:rPr>
                <w:rFonts w:ascii="Times New Roman" w:hAnsi="Times New Roman" w:cs="Times New Roman"/>
                <w:b/>
                <w:bCs/>
                <w:sz w:val="20"/>
                <w:szCs w:val="20"/>
              </w:rPr>
              <w:t>Tissue Type</w:t>
            </w:r>
          </w:p>
        </w:tc>
        <w:tc>
          <w:tcPr>
            <w:tcW w:w="973" w:type="dxa"/>
            <w:tcBorders>
              <w:top w:val="single" w:sz="18" w:space="0" w:color="auto"/>
              <w:bottom w:val="single" w:sz="18" w:space="0" w:color="auto"/>
            </w:tcBorders>
            <w:noWrap/>
            <w:hideMark/>
          </w:tcPr>
          <w:p w14:paraId="11E40325" w14:textId="77777777" w:rsidR="00997E51" w:rsidRPr="00EE1756" w:rsidRDefault="00997E51" w:rsidP="00346D4F">
            <w:pPr>
              <w:rPr>
                <w:rFonts w:ascii="Times New Roman" w:hAnsi="Times New Roman" w:cs="Times New Roman"/>
                <w:b/>
                <w:bCs/>
                <w:sz w:val="20"/>
                <w:szCs w:val="20"/>
              </w:rPr>
            </w:pPr>
            <w:r w:rsidRPr="00EE1756">
              <w:rPr>
                <w:rFonts w:ascii="Times New Roman" w:hAnsi="Times New Roman" w:cs="Times New Roman"/>
                <w:b/>
                <w:bCs/>
                <w:sz w:val="20"/>
                <w:szCs w:val="20"/>
              </w:rPr>
              <w:t>Sample Name</w:t>
            </w:r>
          </w:p>
        </w:tc>
        <w:tc>
          <w:tcPr>
            <w:tcW w:w="884" w:type="dxa"/>
            <w:gridSpan w:val="2"/>
            <w:tcBorders>
              <w:top w:val="single" w:sz="18" w:space="0" w:color="auto"/>
              <w:bottom w:val="single" w:sz="18" w:space="0" w:color="auto"/>
            </w:tcBorders>
          </w:tcPr>
          <w:p w14:paraId="022A12C7" w14:textId="68B424A2" w:rsidR="00997E51" w:rsidRPr="00EE1756" w:rsidRDefault="00997E51" w:rsidP="00346D4F">
            <w:pPr>
              <w:rPr>
                <w:rFonts w:ascii="Times New Roman" w:hAnsi="Times New Roman" w:cs="Times New Roman"/>
                <w:b/>
                <w:bCs/>
                <w:sz w:val="20"/>
                <w:szCs w:val="20"/>
              </w:rPr>
            </w:pPr>
            <w:r>
              <w:rPr>
                <w:rFonts w:ascii="Times New Roman" w:hAnsi="Times New Roman" w:cs="Times New Roman"/>
                <w:b/>
                <w:bCs/>
                <w:sz w:val="20"/>
                <w:szCs w:val="20"/>
              </w:rPr>
              <w:t>Sample Batch</w:t>
            </w:r>
          </w:p>
        </w:tc>
        <w:tc>
          <w:tcPr>
            <w:tcW w:w="1415" w:type="dxa"/>
            <w:tcBorders>
              <w:top w:val="single" w:sz="18" w:space="0" w:color="auto"/>
              <w:bottom w:val="single" w:sz="18" w:space="0" w:color="auto"/>
            </w:tcBorders>
            <w:noWrap/>
            <w:hideMark/>
          </w:tcPr>
          <w:p w14:paraId="73594C06" w14:textId="48C329DE" w:rsidR="00997E51" w:rsidRPr="00EE1756" w:rsidRDefault="00997E51" w:rsidP="00346D4F">
            <w:pPr>
              <w:rPr>
                <w:rFonts w:ascii="Times New Roman" w:hAnsi="Times New Roman" w:cs="Times New Roman"/>
                <w:b/>
                <w:bCs/>
                <w:sz w:val="20"/>
                <w:szCs w:val="20"/>
              </w:rPr>
            </w:pPr>
            <w:r w:rsidRPr="00EE1756">
              <w:rPr>
                <w:rFonts w:ascii="Times New Roman" w:hAnsi="Times New Roman" w:cs="Times New Roman"/>
                <w:b/>
                <w:bCs/>
                <w:sz w:val="20"/>
                <w:szCs w:val="20"/>
              </w:rPr>
              <w:t>Total Paired Reads</w:t>
            </w:r>
          </w:p>
        </w:tc>
        <w:tc>
          <w:tcPr>
            <w:tcW w:w="1950" w:type="dxa"/>
            <w:tcBorders>
              <w:top w:val="single" w:sz="18" w:space="0" w:color="auto"/>
              <w:bottom w:val="single" w:sz="18" w:space="0" w:color="auto"/>
            </w:tcBorders>
            <w:noWrap/>
            <w:hideMark/>
          </w:tcPr>
          <w:p w14:paraId="43C67B1D" w14:textId="2278BDA7" w:rsidR="00997E51" w:rsidRPr="00EE1756" w:rsidRDefault="00997E51" w:rsidP="004F1F15">
            <w:pPr>
              <w:ind w:right="785"/>
              <w:rPr>
                <w:rFonts w:ascii="Times New Roman" w:hAnsi="Times New Roman" w:cs="Times New Roman"/>
                <w:b/>
                <w:bCs/>
                <w:sz w:val="20"/>
                <w:szCs w:val="20"/>
              </w:rPr>
            </w:pPr>
            <w:r w:rsidRPr="00EE1756">
              <w:rPr>
                <w:rFonts w:ascii="Times New Roman" w:hAnsi="Times New Roman" w:cs="Times New Roman"/>
                <w:b/>
                <w:bCs/>
                <w:sz w:val="20"/>
                <w:szCs w:val="20"/>
              </w:rPr>
              <w:t>Total</w:t>
            </w:r>
            <w:r w:rsidR="00301685">
              <w:rPr>
                <w:rFonts w:ascii="Times New Roman" w:hAnsi="Times New Roman" w:cs="Times New Roman"/>
                <w:b/>
                <w:bCs/>
                <w:sz w:val="20"/>
                <w:szCs w:val="20"/>
              </w:rPr>
              <w:t xml:space="preserve"> </w:t>
            </w:r>
            <w:r w:rsidRPr="00EE1756">
              <w:rPr>
                <w:rFonts w:ascii="Times New Roman" w:hAnsi="Times New Roman" w:cs="Times New Roman"/>
                <w:b/>
                <w:bCs/>
                <w:sz w:val="20"/>
                <w:szCs w:val="20"/>
              </w:rPr>
              <w:t>Mapped Reads</w:t>
            </w:r>
          </w:p>
        </w:tc>
      </w:tr>
      <w:tr w:rsidR="00301685" w:rsidRPr="00EE1756" w14:paraId="18E3D285" w14:textId="77777777" w:rsidTr="00072571">
        <w:trPr>
          <w:trHeight w:val="289"/>
        </w:trPr>
        <w:tc>
          <w:tcPr>
            <w:tcW w:w="2367" w:type="dxa"/>
            <w:gridSpan w:val="2"/>
            <w:tcBorders>
              <w:top w:val="single" w:sz="18" w:space="0" w:color="auto"/>
            </w:tcBorders>
            <w:noWrap/>
            <w:hideMark/>
          </w:tcPr>
          <w:p w14:paraId="0368E62C"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Amblyeleotris</w:t>
            </w:r>
            <w:proofErr w:type="spellEnd"/>
            <w:r w:rsidRPr="00EE1756">
              <w:rPr>
                <w:rFonts w:ascii="Times New Roman" w:hAnsi="Times New Roman" w:cs="Times New Roman"/>
                <w:i/>
                <w:iCs/>
                <w:sz w:val="20"/>
                <w:szCs w:val="20"/>
              </w:rPr>
              <w:t xml:space="preserve"> guttata</w:t>
            </w:r>
          </w:p>
        </w:tc>
        <w:tc>
          <w:tcPr>
            <w:tcW w:w="707" w:type="dxa"/>
            <w:tcBorders>
              <w:top w:val="single" w:sz="18" w:space="0" w:color="auto"/>
            </w:tcBorders>
            <w:noWrap/>
            <w:hideMark/>
          </w:tcPr>
          <w:p w14:paraId="6A52C7A0"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1</w:t>
            </w:r>
          </w:p>
        </w:tc>
        <w:tc>
          <w:tcPr>
            <w:tcW w:w="884" w:type="dxa"/>
            <w:tcBorders>
              <w:top w:val="single" w:sz="18" w:space="0" w:color="auto"/>
            </w:tcBorders>
            <w:noWrap/>
            <w:hideMark/>
          </w:tcPr>
          <w:p w14:paraId="04C13453"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Liver</w:t>
            </w:r>
          </w:p>
        </w:tc>
        <w:tc>
          <w:tcPr>
            <w:tcW w:w="1150" w:type="dxa"/>
            <w:gridSpan w:val="2"/>
            <w:tcBorders>
              <w:top w:val="single" w:sz="18" w:space="0" w:color="auto"/>
            </w:tcBorders>
            <w:noWrap/>
            <w:hideMark/>
          </w:tcPr>
          <w:p w14:paraId="0300F68C"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AG1LIV</w:t>
            </w:r>
          </w:p>
        </w:tc>
        <w:tc>
          <w:tcPr>
            <w:tcW w:w="707" w:type="dxa"/>
            <w:tcBorders>
              <w:top w:val="single" w:sz="18" w:space="0" w:color="auto"/>
            </w:tcBorders>
          </w:tcPr>
          <w:p w14:paraId="78C3F4B6" w14:textId="3170C0DD"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2</w:t>
            </w:r>
          </w:p>
        </w:tc>
        <w:tc>
          <w:tcPr>
            <w:tcW w:w="1415" w:type="dxa"/>
            <w:tcBorders>
              <w:top w:val="single" w:sz="18" w:space="0" w:color="auto"/>
            </w:tcBorders>
            <w:noWrap/>
            <w:hideMark/>
          </w:tcPr>
          <w:p w14:paraId="56FF1AA5" w14:textId="231F09B4"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54535844</w:t>
            </w:r>
          </w:p>
        </w:tc>
        <w:tc>
          <w:tcPr>
            <w:tcW w:w="1950" w:type="dxa"/>
            <w:tcBorders>
              <w:top w:val="single" w:sz="18" w:space="0" w:color="auto"/>
            </w:tcBorders>
            <w:noWrap/>
            <w:hideMark/>
          </w:tcPr>
          <w:p w14:paraId="13AE1838"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609145 (1.12%)</w:t>
            </w:r>
          </w:p>
        </w:tc>
      </w:tr>
      <w:tr w:rsidR="00301685" w:rsidRPr="00EE1756" w14:paraId="5197303B" w14:textId="77777777" w:rsidTr="00072571">
        <w:trPr>
          <w:trHeight w:val="289"/>
        </w:trPr>
        <w:tc>
          <w:tcPr>
            <w:tcW w:w="2367" w:type="dxa"/>
            <w:gridSpan w:val="2"/>
            <w:noWrap/>
            <w:hideMark/>
          </w:tcPr>
          <w:p w14:paraId="770FF84D"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Amblyeleotris</w:t>
            </w:r>
            <w:proofErr w:type="spellEnd"/>
            <w:r w:rsidRPr="00EE1756">
              <w:rPr>
                <w:rFonts w:ascii="Times New Roman" w:hAnsi="Times New Roman" w:cs="Times New Roman"/>
                <w:i/>
                <w:iCs/>
                <w:sz w:val="20"/>
                <w:szCs w:val="20"/>
              </w:rPr>
              <w:t xml:space="preserve"> guttata</w:t>
            </w:r>
          </w:p>
        </w:tc>
        <w:tc>
          <w:tcPr>
            <w:tcW w:w="707" w:type="dxa"/>
            <w:noWrap/>
            <w:hideMark/>
          </w:tcPr>
          <w:p w14:paraId="3AB5A6D2"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1</w:t>
            </w:r>
          </w:p>
        </w:tc>
        <w:tc>
          <w:tcPr>
            <w:tcW w:w="884" w:type="dxa"/>
            <w:noWrap/>
            <w:hideMark/>
          </w:tcPr>
          <w:p w14:paraId="65CDA213"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Muscle</w:t>
            </w:r>
          </w:p>
        </w:tc>
        <w:tc>
          <w:tcPr>
            <w:tcW w:w="1150" w:type="dxa"/>
            <w:gridSpan w:val="2"/>
            <w:noWrap/>
            <w:hideMark/>
          </w:tcPr>
          <w:p w14:paraId="1CCFA04D"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AG1MUS</w:t>
            </w:r>
          </w:p>
        </w:tc>
        <w:tc>
          <w:tcPr>
            <w:tcW w:w="707" w:type="dxa"/>
          </w:tcPr>
          <w:p w14:paraId="7DC68A64" w14:textId="4DA3BC8B"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2</w:t>
            </w:r>
          </w:p>
        </w:tc>
        <w:tc>
          <w:tcPr>
            <w:tcW w:w="1415" w:type="dxa"/>
            <w:noWrap/>
            <w:hideMark/>
          </w:tcPr>
          <w:p w14:paraId="644564F0" w14:textId="108FF569"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42664314</w:t>
            </w:r>
          </w:p>
        </w:tc>
        <w:tc>
          <w:tcPr>
            <w:tcW w:w="1950" w:type="dxa"/>
            <w:noWrap/>
            <w:hideMark/>
          </w:tcPr>
          <w:p w14:paraId="553E4984"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929187 (2.18%)</w:t>
            </w:r>
          </w:p>
        </w:tc>
      </w:tr>
      <w:tr w:rsidR="00301685" w:rsidRPr="00EE1756" w14:paraId="0A861D73" w14:textId="77777777" w:rsidTr="00072571">
        <w:trPr>
          <w:trHeight w:val="289"/>
        </w:trPr>
        <w:tc>
          <w:tcPr>
            <w:tcW w:w="2367" w:type="dxa"/>
            <w:gridSpan w:val="2"/>
            <w:noWrap/>
            <w:hideMark/>
          </w:tcPr>
          <w:p w14:paraId="30223B20"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Amblyeleotris</w:t>
            </w:r>
            <w:proofErr w:type="spellEnd"/>
            <w:r w:rsidRPr="00EE1756">
              <w:rPr>
                <w:rFonts w:ascii="Times New Roman" w:hAnsi="Times New Roman" w:cs="Times New Roman"/>
                <w:i/>
                <w:iCs/>
                <w:sz w:val="20"/>
                <w:szCs w:val="20"/>
              </w:rPr>
              <w:t xml:space="preserve"> guttata</w:t>
            </w:r>
          </w:p>
        </w:tc>
        <w:tc>
          <w:tcPr>
            <w:tcW w:w="707" w:type="dxa"/>
            <w:noWrap/>
            <w:hideMark/>
          </w:tcPr>
          <w:p w14:paraId="2C42FF7C"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2</w:t>
            </w:r>
          </w:p>
        </w:tc>
        <w:tc>
          <w:tcPr>
            <w:tcW w:w="884" w:type="dxa"/>
            <w:noWrap/>
            <w:hideMark/>
          </w:tcPr>
          <w:p w14:paraId="21500F1E"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Liver</w:t>
            </w:r>
          </w:p>
        </w:tc>
        <w:tc>
          <w:tcPr>
            <w:tcW w:w="1150" w:type="dxa"/>
            <w:gridSpan w:val="2"/>
            <w:noWrap/>
            <w:hideMark/>
          </w:tcPr>
          <w:p w14:paraId="1760A7ED"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AG2LIV</w:t>
            </w:r>
          </w:p>
        </w:tc>
        <w:tc>
          <w:tcPr>
            <w:tcW w:w="707" w:type="dxa"/>
          </w:tcPr>
          <w:p w14:paraId="6807A740" w14:textId="1D850DAB"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2</w:t>
            </w:r>
          </w:p>
        </w:tc>
        <w:tc>
          <w:tcPr>
            <w:tcW w:w="1415" w:type="dxa"/>
            <w:noWrap/>
            <w:hideMark/>
          </w:tcPr>
          <w:p w14:paraId="7216E126" w14:textId="44B828F2"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53641650</w:t>
            </w:r>
          </w:p>
        </w:tc>
        <w:tc>
          <w:tcPr>
            <w:tcW w:w="1950" w:type="dxa"/>
            <w:noWrap/>
            <w:hideMark/>
          </w:tcPr>
          <w:p w14:paraId="72C85587"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867374 (1.62%)</w:t>
            </w:r>
          </w:p>
        </w:tc>
      </w:tr>
      <w:tr w:rsidR="00301685" w:rsidRPr="00EE1756" w14:paraId="7C377E7F" w14:textId="77777777" w:rsidTr="00072571">
        <w:trPr>
          <w:trHeight w:val="289"/>
        </w:trPr>
        <w:tc>
          <w:tcPr>
            <w:tcW w:w="2367" w:type="dxa"/>
            <w:gridSpan w:val="2"/>
            <w:noWrap/>
            <w:hideMark/>
          </w:tcPr>
          <w:p w14:paraId="56246C90"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Amblyeleotris</w:t>
            </w:r>
            <w:proofErr w:type="spellEnd"/>
            <w:r w:rsidRPr="00EE1756">
              <w:rPr>
                <w:rFonts w:ascii="Times New Roman" w:hAnsi="Times New Roman" w:cs="Times New Roman"/>
                <w:i/>
                <w:iCs/>
                <w:sz w:val="20"/>
                <w:szCs w:val="20"/>
              </w:rPr>
              <w:t xml:space="preserve"> guttata</w:t>
            </w:r>
          </w:p>
        </w:tc>
        <w:tc>
          <w:tcPr>
            <w:tcW w:w="707" w:type="dxa"/>
            <w:noWrap/>
            <w:hideMark/>
          </w:tcPr>
          <w:p w14:paraId="4E65BB76"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2</w:t>
            </w:r>
          </w:p>
        </w:tc>
        <w:tc>
          <w:tcPr>
            <w:tcW w:w="884" w:type="dxa"/>
            <w:noWrap/>
            <w:hideMark/>
          </w:tcPr>
          <w:p w14:paraId="2FD56DF8"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Muscle</w:t>
            </w:r>
          </w:p>
        </w:tc>
        <w:tc>
          <w:tcPr>
            <w:tcW w:w="1150" w:type="dxa"/>
            <w:gridSpan w:val="2"/>
            <w:noWrap/>
            <w:hideMark/>
          </w:tcPr>
          <w:p w14:paraId="29E87D3D"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AG2MUS</w:t>
            </w:r>
          </w:p>
        </w:tc>
        <w:tc>
          <w:tcPr>
            <w:tcW w:w="707" w:type="dxa"/>
          </w:tcPr>
          <w:p w14:paraId="36B47439" w14:textId="146A258D"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2</w:t>
            </w:r>
          </w:p>
        </w:tc>
        <w:tc>
          <w:tcPr>
            <w:tcW w:w="1415" w:type="dxa"/>
            <w:noWrap/>
            <w:hideMark/>
          </w:tcPr>
          <w:p w14:paraId="57196533" w14:textId="08A82C34"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52167206</w:t>
            </w:r>
          </w:p>
        </w:tc>
        <w:tc>
          <w:tcPr>
            <w:tcW w:w="1950" w:type="dxa"/>
            <w:noWrap/>
            <w:hideMark/>
          </w:tcPr>
          <w:p w14:paraId="044C3FC8"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3680388 (7.05%)</w:t>
            </w:r>
          </w:p>
        </w:tc>
      </w:tr>
      <w:tr w:rsidR="00301685" w:rsidRPr="00EE1756" w14:paraId="21B34BA3" w14:textId="77777777" w:rsidTr="00072571">
        <w:trPr>
          <w:trHeight w:val="289"/>
        </w:trPr>
        <w:tc>
          <w:tcPr>
            <w:tcW w:w="2367" w:type="dxa"/>
            <w:gridSpan w:val="2"/>
            <w:noWrap/>
            <w:hideMark/>
          </w:tcPr>
          <w:p w14:paraId="77FCB9BB"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Amblyeleotris</w:t>
            </w:r>
            <w:proofErr w:type="spellEnd"/>
            <w:r w:rsidRPr="00EE1756">
              <w:rPr>
                <w:rFonts w:ascii="Times New Roman" w:hAnsi="Times New Roman" w:cs="Times New Roman"/>
                <w:i/>
                <w:iCs/>
                <w:sz w:val="20"/>
                <w:szCs w:val="20"/>
              </w:rPr>
              <w:t xml:space="preserve"> guttata</w:t>
            </w:r>
          </w:p>
        </w:tc>
        <w:tc>
          <w:tcPr>
            <w:tcW w:w="707" w:type="dxa"/>
            <w:noWrap/>
            <w:hideMark/>
          </w:tcPr>
          <w:p w14:paraId="356E34D8"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3</w:t>
            </w:r>
          </w:p>
        </w:tc>
        <w:tc>
          <w:tcPr>
            <w:tcW w:w="884" w:type="dxa"/>
            <w:noWrap/>
            <w:hideMark/>
          </w:tcPr>
          <w:p w14:paraId="5FEE0A53"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Liver</w:t>
            </w:r>
          </w:p>
        </w:tc>
        <w:tc>
          <w:tcPr>
            <w:tcW w:w="1150" w:type="dxa"/>
            <w:gridSpan w:val="2"/>
            <w:noWrap/>
            <w:hideMark/>
          </w:tcPr>
          <w:p w14:paraId="4A0EF369"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AG3LIV</w:t>
            </w:r>
          </w:p>
        </w:tc>
        <w:tc>
          <w:tcPr>
            <w:tcW w:w="707" w:type="dxa"/>
          </w:tcPr>
          <w:p w14:paraId="57741BA5" w14:textId="472F5030"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2</w:t>
            </w:r>
          </w:p>
        </w:tc>
        <w:tc>
          <w:tcPr>
            <w:tcW w:w="1415" w:type="dxa"/>
            <w:noWrap/>
            <w:hideMark/>
          </w:tcPr>
          <w:p w14:paraId="3A9CD425" w14:textId="43DB846D"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40599514</w:t>
            </w:r>
          </w:p>
        </w:tc>
        <w:tc>
          <w:tcPr>
            <w:tcW w:w="1950" w:type="dxa"/>
            <w:noWrap/>
            <w:hideMark/>
          </w:tcPr>
          <w:p w14:paraId="2D83507B"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672284 (1.66%)</w:t>
            </w:r>
          </w:p>
        </w:tc>
      </w:tr>
      <w:tr w:rsidR="00301685" w:rsidRPr="00EE1756" w14:paraId="471072FE" w14:textId="77777777" w:rsidTr="00072571">
        <w:trPr>
          <w:trHeight w:val="289"/>
        </w:trPr>
        <w:tc>
          <w:tcPr>
            <w:tcW w:w="2367" w:type="dxa"/>
            <w:gridSpan w:val="2"/>
            <w:noWrap/>
            <w:hideMark/>
          </w:tcPr>
          <w:p w14:paraId="76697498"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Amblyeleotris</w:t>
            </w:r>
            <w:proofErr w:type="spellEnd"/>
            <w:r w:rsidRPr="00EE1756">
              <w:rPr>
                <w:rFonts w:ascii="Times New Roman" w:hAnsi="Times New Roman" w:cs="Times New Roman"/>
                <w:i/>
                <w:iCs/>
                <w:sz w:val="20"/>
                <w:szCs w:val="20"/>
              </w:rPr>
              <w:t xml:space="preserve"> guttata</w:t>
            </w:r>
          </w:p>
        </w:tc>
        <w:tc>
          <w:tcPr>
            <w:tcW w:w="707" w:type="dxa"/>
            <w:noWrap/>
            <w:hideMark/>
          </w:tcPr>
          <w:p w14:paraId="46AAD6E4"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3</w:t>
            </w:r>
          </w:p>
        </w:tc>
        <w:tc>
          <w:tcPr>
            <w:tcW w:w="884" w:type="dxa"/>
            <w:noWrap/>
            <w:hideMark/>
          </w:tcPr>
          <w:p w14:paraId="2302C36B"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Muscle</w:t>
            </w:r>
          </w:p>
        </w:tc>
        <w:tc>
          <w:tcPr>
            <w:tcW w:w="1150" w:type="dxa"/>
            <w:gridSpan w:val="2"/>
            <w:noWrap/>
            <w:hideMark/>
          </w:tcPr>
          <w:p w14:paraId="3C0FAA80"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AG3MUS</w:t>
            </w:r>
          </w:p>
        </w:tc>
        <w:tc>
          <w:tcPr>
            <w:tcW w:w="707" w:type="dxa"/>
          </w:tcPr>
          <w:p w14:paraId="12230B2F" w14:textId="7D242397"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2</w:t>
            </w:r>
          </w:p>
        </w:tc>
        <w:tc>
          <w:tcPr>
            <w:tcW w:w="1415" w:type="dxa"/>
            <w:noWrap/>
            <w:hideMark/>
          </w:tcPr>
          <w:p w14:paraId="400CC70B" w14:textId="1C555ED0"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46049726</w:t>
            </w:r>
          </w:p>
        </w:tc>
        <w:tc>
          <w:tcPr>
            <w:tcW w:w="1950" w:type="dxa"/>
            <w:noWrap/>
            <w:hideMark/>
          </w:tcPr>
          <w:p w14:paraId="453CC2F8"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3554770 (7.72%)</w:t>
            </w:r>
          </w:p>
        </w:tc>
      </w:tr>
      <w:tr w:rsidR="00301685" w:rsidRPr="00EE1756" w14:paraId="34B6A43D" w14:textId="77777777" w:rsidTr="00072571">
        <w:trPr>
          <w:trHeight w:val="289"/>
        </w:trPr>
        <w:tc>
          <w:tcPr>
            <w:tcW w:w="2367" w:type="dxa"/>
            <w:gridSpan w:val="2"/>
            <w:noWrap/>
            <w:hideMark/>
          </w:tcPr>
          <w:p w14:paraId="5D185E60"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Coryphopterus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personatus</w:t>
            </w:r>
            <w:proofErr w:type="spellEnd"/>
          </w:p>
        </w:tc>
        <w:tc>
          <w:tcPr>
            <w:tcW w:w="707" w:type="dxa"/>
            <w:noWrap/>
            <w:hideMark/>
          </w:tcPr>
          <w:p w14:paraId="0AE97C7E"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1</w:t>
            </w:r>
          </w:p>
        </w:tc>
        <w:tc>
          <w:tcPr>
            <w:tcW w:w="884" w:type="dxa"/>
            <w:noWrap/>
            <w:hideMark/>
          </w:tcPr>
          <w:p w14:paraId="3A59ABAA"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Liver</w:t>
            </w:r>
          </w:p>
        </w:tc>
        <w:tc>
          <w:tcPr>
            <w:tcW w:w="1150" w:type="dxa"/>
            <w:gridSpan w:val="2"/>
            <w:noWrap/>
            <w:hideMark/>
          </w:tcPr>
          <w:p w14:paraId="1D1B73F3"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CP1LIV</w:t>
            </w:r>
          </w:p>
        </w:tc>
        <w:tc>
          <w:tcPr>
            <w:tcW w:w="707" w:type="dxa"/>
          </w:tcPr>
          <w:p w14:paraId="350FCEC3" w14:textId="1FA467F9"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4</w:t>
            </w:r>
          </w:p>
        </w:tc>
        <w:tc>
          <w:tcPr>
            <w:tcW w:w="1415" w:type="dxa"/>
            <w:noWrap/>
            <w:hideMark/>
          </w:tcPr>
          <w:p w14:paraId="413BE6ED" w14:textId="6570D7B3"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46258910</w:t>
            </w:r>
          </w:p>
        </w:tc>
        <w:tc>
          <w:tcPr>
            <w:tcW w:w="1950" w:type="dxa"/>
            <w:noWrap/>
            <w:hideMark/>
          </w:tcPr>
          <w:p w14:paraId="3216EE09"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807007 (1.74%)</w:t>
            </w:r>
          </w:p>
        </w:tc>
      </w:tr>
      <w:tr w:rsidR="00301685" w:rsidRPr="00EE1756" w14:paraId="62AD9CA1" w14:textId="77777777" w:rsidTr="00072571">
        <w:trPr>
          <w:trHeight w:val="289"/>
        </w:trPr>
        <w:tc>
          <w:tcPr>
            <w:tcW w:w="2367" w:type="dxa"/>
            <w:gridSpan w:val="2"/>
            <w:noWrap/>
            <w:hideMark/>
          </w:tcPr>
          <w:p w14:paraId="5DC79140"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Coryphopterus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personatus</w:t>
            </w:r>
            <w:proofErr w:type="spellEnd"/>
          </w:p>
        </w:tc>
        <w:tc>
          <w:tcPr>
            <w:tcW w:w="707" w:type="dxa"/>
            <w:noWrap/>
            <w:hideMark/>
          </w:tcPr>
          <w:p w14:paraId="4C1C1CF7"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1</w:t>
            </w:r>
          </w:p>
        </w:tc>
        <w:tc>
          <w:tcPr>
            <w:tcW w:w="884" w:type="dxa"/>
            <w:noWrap/>
            <w:hideMark/>
          </w:tcPr>
          <w:p w14:paraId="6D900BF7"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Muscle</w:t>
            </w:r>
          </w:p>
        </w:tc>
        <w:tc>
          <w:tcPr>
            <w:tcW w:w="1150" w:type="dxa"/>
            <w:gridSpan w:val="2"/>
            <w:noWrap/>
            <w:hideMark/>
          </w:tcPr>
          <w:p w14:paraId="4A27F392"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CP1MUS</w:t>
            </w:r>
          </w:p>
        </w:tc>
        <w:tc>
          <w:tcPr>
            <w:tcW w:w="707" w:type="dxa"/>
          </w:tcPr>
          <w:p w14:paraId="3BB76E1F" w14:textId="01357AB3"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4</w:t>
            </w:r>
          </w:p>
        </w:tc>
        <w:tc>
          <w:tcPr>
            <w:tcW w:w="1415" w:type="dxa"/>
            <w:noWrap/>
            <w:hideMark/>
          </w:tcPr>
          <w:p w14:paraId="79B81728" w14:textId="3A7BD56C"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42020522</w:t>
            </w:r>
          </w:p>
        </w:tc>
        <w:tc>
          <w:tcPr>
            <w:tcW w:w="1950" w:type="dxa"/>
            <w:noWrap/>
            <w:hideMark/>
          </w:tcPr>
          <w:p w14:paraId="265D41AF"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3317367 (7.89%)</w:t>
            </w:r>
          </w:p>
        </w:tc>
      </w:tr>
      <w:tr w:rsidR="00301685" w:rsidRPr="00EE1756" w14:paraId="40BF523D" w14:textId="77777777" w:rsidTr="00072571">
        <w:trPr>
          <w:trHeight w:val="289"/>
        </w:trPr>
        <w:tc>
          <w:tcPr>
            <w:tcW w:w="2367" w:type="dxa"/>
            <w:gridSpan w:val="2"/>
            <w:noWrap/>
            <w:hideMark/>
          </w:tcPr>
          <w:p w14:paraId="395EC653"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Coryphopterus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personatus</w:t>
            </w:r>
            <w:proofErr w:type="spellEnd"/>
          </w:p>
        </w:tc>
        <w:tc>
          <w:tcPr>
            <w:tcW w:w="707" w:type="dxa"/>
            <w:noWrap/>
            <w:hideMark/>
          </w:tcPr>
          <w:p w14:paraId="03EB1EF8"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2</w:t>
            </w:r>
          </w:p>
        </w:tc>
        <w:tc>
          <w:tcPr>
            <w:tcW w:w="884" w:type="dxa"/>
            <w:noWrap/>
            <w:hideMark/>
          </w:tcPr>
          <w:p w14:paraId="6E0FC823"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Liver</w:t>
            </w:r>
          </w:p>
        </w:tc>
        <w:tc>
          <w:tcPr>
            <w:tcW w:w="1150" w:type="dxa"/>
            <w:gridSpan w:val="2"/>
            <w:noWrap/>
            <w:hideMark/>
          </w:tcPr>
          <w:p w14:paraId="6E7DE1D2"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CP2LIV</w:t>
            </w:r>
          </w:p>
        </w:tc>
        <w:tc>
          <w:tcPr>
            <w:tcW w:w="707" w:type="dxa"/>
          </w:tcPr>
          <w:p w14:paraId="682E32E3" w14:textId="7BB0E430"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4</w:t>
            </w:r>
          </w:p>
        </w:tc>
        <w:tc>
          <w:tcPr>
            <w:tcW w:w="1415" w:type="dxa"/>
            <w:noWrap/>
            <w:hideMark/>
          </w:tcPr>
          <w:p w14:paraId="6E4D1FE9" w14:textId="07086598"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46176486</w:t>
            </w:r>
          </w:p>
        </w:tc>
        <w:tc>
          <w:tcPr>
            <w:tcW w:w="1950" w:type="dxa"/>
            <w:noWrap/>
            <w:hideMark/>
          </w:tcPr>
          <w:p w14:paraId="1FCE19C5"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842179 (1.82%)</w:t>
            </w:r>
          </w:p>
        </w:tc>
      </w:tr>
      <w:tr w:rsidR="00301685" w:rsidRPr="00EE1756" w14:paraId="66A4CD13" w14:textId="77777777" w:rsidTr="00072571">
        <w:trPr>
          <w:trHeight w:val="289"/>
        </w:trPr>
        <w:tc>
          <w:tcPr>
            <w:tcW w:w="2367" w:type="dxa"/>
            <w:gridSpan w:val="2"/>
            <w:noWrap/>
            <w:hideMark/>
          </w:tcPr>
          <w:p w14:paraId="06C2C66E"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Coryphopterus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personatus</w:t>
            </w:r>
            <w:proofErr w:type="spellEnd"/>
          </w:p>
        </w:tc>
        <w:tc>
          <w:tcPr>
            <w:tcW w:w="707" w:type="dxa"/>
            <w:noWrap/>
            <w:hideMark/>
          </w:tcPr>
          <w:p w14:paraId="79431C62"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2</w:t>
            </w:r>
          </w:p>
        </w:tc>
        <w:tc>
          <w:tcPr>
            <w:tcW w:w="884" w:type="dxa"/>
            <w:noWrap/>
            <w:hideMark/>
          </w:tcPr>
          <w:p w14:paraId="1EA4E52C"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Muscle</w:t>
            </w:r>
          </w:p>
        </w:tc>
        <w:tc>
          <w:tcPr>
            <w:tcW w:w="1150" w:type="dxa"/>
            <w:gridSpan w:val="2"/>
            <w:noWrap/>
            <w:hideMark/>
          </w:tcPr>
          <w:p w14:paraId="36F88F58"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CP2MUS</w:t>
            </w:r>
          </w:p>
        </w:tc>
        <w:tc>
          <w:tcPr>
            <w:tcW w:w="707" w:type="dxa"/>
          </w:tcPr>
          <w:p w14:paraId="268CFB23" w14:textId="4C2F0A5C"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4</w:t>
            </w:r>
          </w:p>
        </w:tc>
        <w:tc>
          <w:tcPr>
            <w:tcW w:w="1415" w:type="dxa"/>
            <w:noWrap/>
            <w:hideMark/>
          </w:tcPr>
          <w:p w14:paraId="789FEBF2" w14:textId="4F6310EC"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58405918</w:t>
            </w:r>
          </w:p>
        </w:tc>
        <w:tc>
          <w:tcPr>
            <w:tcW w:w="1950" w:type="dxa"/>
            <w:noWrap/>
            <w:hideMark/>
          </w:tcPr>
          <w:p w14:paraId="2A2B9FF9"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6476804 (11.09%)</w:t>
            </w:r>
          </w:p>
        </w:tc>
      </w:tr>
      <w:tr w:rsidR="00301685" w:rsidRPr="00EE1756" w14:paraId="6EF6442F" w14:textId="77777777" w:rsidTr="00072571">
        <w:trPr>
          <w:trHeight w:val="289"/>
        </w:trPr>
        <w:tc>
          <w:tcPr>
            <w:tcW w:w="2367" w:type="dxa"/>
            <w:gridSpan w:val="2"/>
            <w:noWrap/>
            <w:hideMark/>
          </w:tcPr>
          <w:p w14:paraId="5B5C45E4"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Coryphopterus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personatus</w:t>
            </w:r>
            <w:proofErr w:type="spellEnd"/>
          </w:p>
        </w:tc>
        <w:tc>
          <w:tcPr>
            <w:tcW w:w="707" w:type="dxa"/>
            <w:noWrap/>
            <w:hideMark/>
          </w:tcPr>
          <w:p w14:paraId="7DF21C8F"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3</w:t>
            </w:r>
          </w:p>
        </w:tc>
        <w:tc>
          <w:tcPr>
            <w:tcW w:w="884" w:type="dxa"/>
            <w:noWrap/>
            <w:hideMark/>
          </w:tcPr>
          <w:p w14:paraId="4C3E86E5"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Liver</w:t>
            </w:r>
          </w:p>
        </w:tc>
        <w:tc>
          <w:tcPr>
            <w:tcW w:w="1150" w:type="dxa"/>
            <w:gridSpan w:val="2"/>
            <w:noWrap/>
            <w:hideMark/>
          </w:tcPr>
          <w:p w14:paraId="15C9DD3B"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CP3LIV</w:t>
            </w:r>
          </w:p>
        </w:tc>
        <w:tc>
          <w:tcPr>
            <w:tcW w:w="707" w:type="dxa"/>
          </w:tcPr>
          <w:p w14:paraId="3D2B5C71" w14:textId="43AD59A4"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4</w:t>
            </w:r>
          </w:p>
        </w:tc>
        <w:tc>
          <w:tcPr>
            <w:tcW w:w="1415" w:type="dxa"/>
            <w:noWrap/>
            <w:hideMark/>
          </w:tcPr>
          <w:p w14:paraId="7C38D255" w14:textId="098B398C"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41527944</w:t>
            </w:r>
          </w:p>
        </w:tc>
        <w:tc>
          <w:tcPr>
            <w:tcW w:w="1950" w:type="dxa"/>
            <w:noWrap/>
            <w:hideMark/>
          </w:tcPr>
          <w:p w14:paraId="2AEA0609"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4739604 (11.41%)</w:t>
            </w:r>
          </w:p>
        </w:tc>
      </w:tr>
      <w:tr w:rsidR="00301685" w:rsidRPr="00EE1756" w14:paraId="5F1BE3C1" w14:textId="77777777" w:rsidTr="00072571">
        <w:trPr>
          <w:trHeight w:val="289"/>
        </w:trPr>
        <w:tc>
          <w:tcPr>
            <w:tcW w:w="2367" w:type="dxa"/>
            <w:gridSpan w:val="2"/>
            <w:noWrap/>
            <w:hideMark/>
          </w:tcPr>
          <w:p w14:paraId="78A2B2C3"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Coryphopterus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personatus</w:t>
            </w:r>
            <w:proofErr w:type="spellEnd"/>
          </w:p>
        </w:tc>
        <w:tc>
          <w:tcPr>
            <w:tcW w:w="707" w:type="dxa"/>
            <w:noWrap/>
            <w:hideMark/>
          </w:tcPr>
          <w:p w14:paraId="14B0CE11"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3</w:t>
            </w:r>
          </w:p>
        </w:tc>
        <w:tc>
          <w:tcPr>
            <w:tcW w:w="884" w:type="dxa"/>
            <w:noWrap/>
            <w:hideMark/>
          </w:tcPr>
          <w:p w14:paraId="5DDE12F4"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Muscle</w:t>
            </w:r>
          </w:p>
        </w:tc>
        <w:tc>
          <w:tcPr>
            <w:tcW w:w="1150" w:type="dxa"/>
            <w:gridSpan w:val="2"/>
            <w:noWrap/>
            <w:hideMark/>
          </w:tcPr>
          <w:p w14:paraId="2B89FDFF"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CP3MUS2</w:t>
            </w:r>
          </w:p>
        </w:tc>
        <w:tc>
          <w:tcPr>
            <w:tcW w:w="707" w:type="dxa"/>
          </w:tcPr>
          <w:p w14:paraId="0F17FB76" w14:textId="6C54C9D5"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4</w:t>
            </w:r>
          </w:p>
        </w:tc>
        <w:tc>
          <w:tcPr>
            <w:tcW w:w="1415" w:type="dxa"/>
            <w:noWrap/>
            <w:hideMark/>
          </w:tcPr>
          <w:p w14:paraId="67E1F3EE" w14:textId="438637D0"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44678018</w:t>
            </w:r>
          </w:p>
        </w:tc>
        <w:tc>
          <w:tcPr>
            <w:tcW w:w="1950" w:type="dxa"/>
            <w:noWrap/>
            <w:hideMark/>
          </w:tcPr>
          <w:p w14:paraId="6257D88F"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2164166 (4.84%)</w:t>
            </w:r>
          </w:p>
        </w:tc>
      </w:tr>
      <w:tr w:rsidR="00301685" w:rsidRPr="00EE1756" w14:paraId="33CA7A11" w14:textId="77777777" w:rsidTr="00072571">
        <w:trPr>
          <w:trHeight w:val="289"/>
        </w:trPr>
        <w:tc>
          <w:tcPr>
            <w:tcW w:w="2367" w:type="dxa"/>
            <w:gridSpan w:val="2"/>
            <w:noWrap/>
            <w:hideMark/>
          </w:tcPr>
          <w:p w14:paraId="4BFD3BFA"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Eviota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atriventris</w:t>
            </w:r>
            <w:proofErr w:type="spellEnd"/>
          </w:p>
        </w:tc>
        <w:tc>
          <w:tcPr>
            <w:tcW w:w="707" w:type="dxa"/>
            <w:noWrap/>
            <w:hideMark/>
          </w:tcPr>
          <w:p w14:paraId="4CF2CFFE"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1</w:t>
            </w:r>
          </w:p>
        </w:tc>
        <w:tc>
          <w:tcPr>
            <w:tcW w:w="884" w:type="dxa"/>
            <w:noWrap/>
            <w:hideMark/>
          </w:tcPr>
          <w:p w14:paraId="1A222BE0"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Liver</w:t>
            </w:r>
          </w:p>
        </w:tc>
        <w:tc>
          <w:tcPr>
            <w:tcW w:w="1150" w:type="dxa"/>
            <w:gridSpan w:val="2"/>
            <w:noWrap/>
            <w:hideMark/>
          </w:tcPr>
          <w:p w14:paraId="2BF9F9BB"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EA1LIV</w:t>
            </w:r>
          </w:p>
        </w:tc>
        <w:tc>
          <w:tcPr>
            <w:tcW w:w="707" w:type="dxa"/>
          </w:tcPr>
          <w:p w14:paraId="49AA9BF6" w14:textId="0BCFE7BE"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5</w:t>
            </w:r>
          </w:p>
        </w:tc>
        <w:tc>
          <w:tcPr>
            <w:tcW w:w="1415" w:type="dxa"/>
            <w:noWrap/>
            <w:hideMark/>
          </w:tcPr>
          <w:p w14:paraId="2FEE4E1B" w14:textId="261689A1"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45551830</w:t>
            </w:r>
          </w:p>
        </w:tc>
        <w:tc>
          <w:tcPr>
            <w:tcW w:w="1950" w:type="dxa"/>
            <w:noWrap/>
            <w:hideMark/>
          </w:tcPr>
          <w:p w14:paraId="64372D1C"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371082 (0.81%)</w:t>
            </w:r>
          </w:p>
        </w:tc>
      </w:tr>
      <w:tr w:rsidR="00301685" w:rsidRPr="00EE1756" w14:paraId="5939B590" w14:textId="77777777" w:rsidTr="00072571">
        <w:trPr>
          <w:trHeight w:val="289"/>
        </w:trPr>
        <w:tc>
          <w:tcPr>
            <w:tcW w:w="2367" w:type="dxa"/>
            <w:gridSpan w:val="2"/>
            <w:noWrap/>
            <w:hideMark/>
          </w:tcPr>
          <w:p w14:paraId="79B9B16B"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Eviota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atriventris</w:t>
            </w:r>
            <w:proofErr w:type="spellEnd"/>
          </w:p>
        </w:tc>
        <w:tc>
          <w:tcPr>
            <w:tcW w:w="707" w:type="dxa"/>
            <w:noWrap/>
            <w:hideMark/>
          </w:tcPr>
          <w:p w14:paraId="63D84E81"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1</w:t>
            </w:r>
          </w:p>
        </w:tc>
        <w:tc>
          <w:tcPr>
            <w:tcW w:w="884" w:type="dxa"/>
            <w:noWrap/>
            <w:hideMark/>
          </w:tcPr>
          <w:p w14:paraId="7C4895C8"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Muscle</w:t>
            </w:r>
          </w:p>
        </w:tc>
        <w:tc>
          <w:tcPr>
            <w:tcW w:w="1150" w:type="dxa"/>
            <w:gridSpan w:val="2"/>
            <w:noWrap/>
            <w:hideMark/>
          </w:tcPr>
          <w:p w14:paraId="07A72194"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EA1MUS</w:t>
            </w:r>
          </w:p>
        </w:tc>
        <w:tc>
          <w:tcPr>
            <w:tcW w:w="707" w:type="dxa"/>
          </w:tcPr>
          <w:p w14:paraId="4DFE8D6F" w14:textId="41FA2523"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5</w:t>
            </w:r>
          </w:p>
        </w:tc>
        <w:tc>
          <w:tcPr>
            <w:tcW w:w="1415" w:type="dxa"/>
            <w:noWrap/>
            <w:hideMark/>
          </w:tcPr>
          <w:p w14:paraId="31BFF16D" w14:textId="312E083B"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48698616</w:t>
            </w:r>
          </w:p>
        </w:tc>
        <w:tc>
          <w:tcPr>
            <w:tcW w:w="1950" w:type="dxa"/>
            <w:noWrap/>
            <w:hideMark/>
          </w:tcPr>
          <w:p w14:paraId="2B9DA117"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750234 (1.54%)</w:t>
            </w:r>
          </w:p>
        </w:tc>
      </w:tr>
      <w:tr w:rsidR="00301685" w:rsidRPr="00EE1756" w14:paraId="49B922A7" w14:textId="77777777" w:rsidTr="00072571">
        <w:trPr>
          <w:trHeight w:val="289"/>
        </w:trPr>
        <w:tc>
          <w:tcPr>
            <w:tcW w:w="2367" w:type="dxa"/>
            <w:gridSpan w:val="2"/>
            <w:noWrap/>
            <w:hideMark/>
          </w:tcPr>
          <w:p w14:paraId="15F736B9"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Eviota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atriventris</w:t>
            </w:r>
            <w:proofErr w:type="spellEnd"/>
          </w:p>
        </w:tc>
        <w:tc>
          <w:tcPr>
            <w:tcW w:w="707" w:type="dxa"/>
            <w:noWrap/>
            <w:hideMark/>
          </w:tcPr>
          <w:p w14:paraId="47FB0FC7"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2</w:t>
            </w:r>
          </w:p>
        </w:tc>
        <w:tc>
          <w:tcPr>
            <w:tcW w:w="884" w:type="dxa"/>
            <w:noWrap/>
            <w:hideMark/>
          </w:tcPr>
          <w:p w14:paraId="05992475"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Muscle</w:t>
            </w:r>
          </w:p>
        </w:tc>
        <w:tc>
          <w:tcPr>
            <w:tcW w:w="1150" w:type="dxa"/>
            <w:gridSpan w:val="2"/>
            <w:noWrap/>
            <w:hideMark/>
          </w:tcPr>
          <w:p w14:paraId="5F1843D7"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EA2MUS</w:t>
            </w:r>
          </w:p>
        </w:tc>
        <w:tc>
          <w:tcPr>
            <w:tcW w:w="707" w:type="dxa"/>
          </w:tcPr>
          <w:p w14:paraId="33A8381C" w14:textId="346F83A3"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5</w:t>
            </w:r>
          </w:p>
        </w:tc>
        <w:tc>
          <w:tcPr>
            <w:tcW w:w="1415" w:type="dxa"/>
            <w:noWrap/>
            <w:hideMark/>
          </w:tcPr>
          <w:p w14:paraId="40EF76CE" w14:textId="3984B889"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43254500</w:t>
            </w:r>
          </w:p>
        </w:tc>
        <w:tc>
          <w:tcPr>
            <w:tcW w:w="1950" w:type="dxa"/>
            <w:noWrap/>
            <w:hideMark/>
          </w:tcPr>
          <w:p w14:paraId="3DADA5A9"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1822490 (4.21%)</w:t>
            </w:r>
          </w:p>
        </w:tc>
      </w:tr>
      <w:tr w:rsidR="00301685" w:rsidRPr="00EE1756" w14:paraId="0D1106CB" w14:textId="77777777" w:rsidTr="00072571">
        <w:trPr>
          <w:trHeight w:val="289"/>
        </w:trPr>
        <w:tc>
          <w:tcPr>
            <w:tcW w:w="2367" w:type="dxa"/>
            <w:gridSpan w:val="2"/>
            <w:noWrap/>
            <w:hideMark/>
          </w:tcPr>
          <w:p w14:paraId="5E734DD6"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Eviota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atriventris</w:t>
            </w:r>
            <w:proofErr w:type="spellEnd"/>
          </w:p>
        </w:tc>
        <w:tc>
          <w:tcPr>
            <w:tcW w:w="707" w:type="dxa"/>
            <w:noWrap/>
            <w:hideMark/>
          </w:tcPr>
          <w:p w14:paraId="087DFD89"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2</w:t>
            </w:r>
          </w:p>
        </w:tc>
        <w:tc>
          <w:tcPr>
            <w:tcW w:w="884" w:type="dxa"/>
            <w:noWrap/>
            <w:hideMark/>
          </w:tcPr>
          <w:p w14:paraId="64742EBC"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Liver</w:t>
            </w:r>
          </w:p>
        </w:tc>
        <w:tc>
          <w:tcPr>
            <w:tcW w:w="1150" w:type="dxa"/>
            <w:gridSpan w:val="2"/>
            <w:noWrap/>
            <w:hideMark/>
          </w:tcPr>
          <w:p w14:paraId="5831C474"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EA4LIV</w:t>
            </w:r>
          </w:p>
        </w:tc>
        <w:tc>
          <w:tcPr>
            <w:tcW w:w="707" w:type="dxa"/>
          </w:tcPr>
          <w:p w14:paraId="0155AE8D" w14:textId="034F1B5C"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7</w:t>
            </w:r>
          </w:p>
        </w:tc>
        <w:tc>
          <w:tcPr>
            <w:tcW w:w="1415" w:type="dxa"/>
            <w:noWrap/>
            <w:hideMark/>
          </w:tcPr>
          <w:p w14:paraId="084A6E09" w14:textId="577D69EE"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41624070</w:t>
            </w:r>
          </w:p>
        </w:tc>
        <w:tc>
          <w:tcPr>
            <w:tcW w:w="1950" w:type="dxa"/>
            <w:noWrap/>
            <w:hideMark/>
          </w:tcPr>
          <w:p w14:paraId="2A6C0538"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317043 (0.76%)</w:t>
            </w:r>
          </w:p>
        </w:tc>
      </w:tr>
      <w:tr w:rsidR="00301685" w:rsidRPr="00EE1756" w14:paraId="77AA45DF" w14:textId="77777777" w:rsidTr="00072571">
        <w:trPr>
          <w:trHeight w:val="289"/>
        </w:trPr>
        <w:tc>
          <w:tcPr>
            <w:tcW w:w="2367" w:type="dxa"/>
            <w:gridSpan w:val="2"/>
            <w:noWrap/>
            <w:hideMark/>
          </w:tcPr>
          <w:p w14:paraId="613E5E3B"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Eviota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atriventris</w:t>
            </w:r>
            <w:proofErr w:type="spellEnd"/>
          </w:p>
        </w:tc>
        <w:tc>
          <w:tcPr>
            <w:tcW w:w="707" w:type="dxa"/>
            <w:noWrap/>
            <w:hideMark/>
          </w:tcPr>
          <w:p w14:paraId="30B1D806"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3</w:t>
            </w:r>
          </w:p>
        </w:tc>
        <w:tc>
          <w:tcPr>
            <w:tcW w:w="884" w:type="dxa"/>
            <w:noWrap/>
            <w:hideMark/>
          </w:tcPr>
          <w:p w14:paraId="31B928CF"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Muscle</w:t>
            </w:r>
          </w:p>
        </w:tc>
        <w:tc>
          <w:tcPr>
            <w:tcW w:w="1150" w:type="dxa"/>
            <w:gridSpan w:val="2"/>
            <w:noWrap/>
            <w:hideMark/>
          </w:tcPr>
          <w:p w14:paraId="275F63BE"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EA4MUS</w:t>
            </w:r>
          </w:p>
        </w:tc>
        <w:tc>
          <w:tcPr>
            <w:tcW w:w="707" w:type="dxa"/>
          </w:tcPr>
          <w:p w14:paraId="18C847AE" w14:textId="0CD9477B"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7</w:t>
            </w:r>
          </w:p>
        </w:tc>
        <w:tc>
          <w:tcPr>
            <w:tcW w:w="1415" w:type="dxa"/>
            <w:noWrap/>
            <w:hideMark/>
          </w:tcPr>
          <w:p w14:paraId="11824200" w14:textId="4F15F79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51440866</w:t>
            </w:r>
          </w:p>
        </w:tc>
        <w:tc>
          <w:tcPr>
            <w:tcW w:w="1950" w:type="dxa"/>
            <w:noWrap/>
            <w:hideMark/>
          </w:tcPr>
          <w:p w14:paraId="4D2AA289"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3385570 (6.58%)</w:t>
            </w:r>
          </w:p>
        </w:tc>
      </w:tr>
      <w:tr w:rsidR="00301685" w:rsidRPr="00EE1756" w14:paraId="592B4BD8" w14:textId="77777777" w:rsidTr="00072571">
        <w:trPr>
          <w:trHeight w:val="289"/>
        </w:trPr>
        <w:tc>
          <w:tcPr>
            <w:tcW w:w="2367" w:type="dxa"/>
            <w:gridSpan w:val="2"/>
            <w:noWrap/>
            <w:hideMark/>
          </w:tcPr>
          <w:p w14:paraId="5A476FA0"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Eviota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atriventris</w:t>
            </w:r>
            <w:proofErr w:type="spellEnd"/>
          </w:p>
        </w:tc>
        <w:tc>
          <w:tcPr>
            <w:tcW w:w="707" w:type="dxa"/>
            <w:noWrap/>
            <w:hideMark/>
          </w:tcPr>
          <w:p w14:paraId="01923175"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3</w:t>
            </w:r>
          </w:p>
        </w:tc>
        <w:tc>
          <w:tcPr>
            <w:tcW w:w="884" w:type="dxa"/>
            <w:noWrap/>
            <w:hideMark/>
          </w:tcPr>
          <w:p w14:paraId="6080114C"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Liver</w:t>
            </w:r>
          </w:p>
        </w:tc>
        <w:tc>
          <w:tcPr>
            <w:tcW w:w="1150" w:type="dxa"/>
            <w:gridSpan w:val="2"/>
            <w:noWrap/>
            <w:hideMark/>
          </w:tcPr>
          <w:p w14:paraId="2C246881"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EA5LIV</w:t>
            </w:r>
          </w:p>
        </w:tc>
        <w:tc>
          <w:tcPr>
            <w:tcW w:w="707" w:type="dxa"/>
          </w:tcPr>
          <w:p w14:paraId="0834319C" w14:textId="0697EFDD"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7</w:t>
            </w:r>
          </w:p>
        </w:tc>
        <w:tc>
          <w:tcPr>
            <w:tcW w:w="1415" w:type="dxa"/>
            <w:noWrap/>
            <w:hideMark/>
          </w:tcPr>
          <w:p w14:paraId="0BC9DE47" w14:textId="5672ABC3"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46264854</w:t>
            </w:r>
          </w:p>
        </w:tc>
        <w:tc>
          <w:tcPr>
            <w:tcW w:w="1950" w:type="dxa"/>
            <w:noWrap/>
            <w:hideMark/>
          </w:tcPr>
          <w:p w14:paraId="5A611339"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466576 (1.01%)</w:t>
            </w:r>
          </w:p>
        </w:tc>
      </w:tr>
      <w:tr w:rsidR="00301685" w:rsidRPr="00EE1756" w14:paraId="6BAD1EF3" w14:textId="77777777" w:rsidTr="00072571">
        <w:trPr>
          <w:trHeight w:val="289"/>
        </w:trPr>
        <w:tc>
          <w:tcPr>
            <w:tcW w:w="2367" w:type="dxa"/>
            <w:gridSpan w:val="2"/>
            <w:noWrap/>
            <w:hideMark/>
          </w:tcPr>
          <w:p w14:paraId="6D098B03"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Gobiodon</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citrinus</w:t>
            </w:r>
            <w:proofErr w:type="spellEnd"/>
          </w:p>
        </w:tc>
        <w:tc>
          <w:tcPr>
            <w:tcW w:w="707" w:type="dxa"/>
            <w:noWrap/>
            <w:hideMark/>
          </w:tcPr>
          <w:p w14:paraId="2226E15C"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1</w:t>
            </w:r>
          </w:p>
        </w:tc>
        <w:tc>
          <w:tcPr>
            <w:tcW w:w="884" w:type="dxa"/>
            <w:noWrap/>
            <w:hideMark/>
          </w:tcPr>
          <w:p w14:paraId="48A05638"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Liver</w:t>
            </w:r>
          </w:p>
        </w:tc>
        <w:tc>
          <w:tcPr>
            <w:tcW w:w="1150" w:type="dxa"/>
            <w:gridSpan w:val="2"/>
            <w:noWrap/>
            <w:hideMark/>
          </w:tcPr>
          <w:p w14:paraId="4A188D57"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GC1LIV</w:t>
            </w:r>
          </w:p>
        </w:tc>
        <w:tc>
          <w:tcPr>
            <w:tcW w:w="707" w:type="dxa"/>
          </w:tcPr>
          <w:p w14:paraId="58089A99" w14:textId="6E76561B"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3</w:t>
            </w:r>
          </w:p>
        </w:tc>
        <w:tc>
          <w:tcPr>
            <w:tcW w:w="1415" w:type="dxa"/>
            <w:noWrap/>
            <w:hideMark/>
          </w:tcPr>
          <w:p w14:paraId="2AF32B22" w14:textId="555FD203"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48441004</w:t>
            </w:r>
          </w:p>
        </w:tc>
        <w:tc>
          <w:tcPr>
            <w:tcW w:w="1950" w:type="dxa"/>
            <w:noWrap/>
            <w:hideMark/>
          </w:tcPr>
          <w:p w14:paraId="4DCA79BD"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668385 (1.38%)</w:t>
            </w:r>
          </w:p>
        </w:tc>
      </w:tr>
      <w:tr w:rsidR="00301685" w:rsidRPr="00EE1756" w14:paraId="6B064CE3" w14:textId="77777777" w:rsidTr="00072571">
        <w:trPr>
          <w:trHeight w:val="289"/>
        </w:trPr>
        <w:tc>
          <w:tcPr>
            <w:tcW w:w="2367" w:type="dxa"/>
            <w:gridSpan w:val="2"/>
            <w:noWrap/>
            <w:hideMark/>
          </w:tcPr>
          <w:p w14:paraId="6B894191"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Gobiodon</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citrinus</w:t>
            </w:r>
            <w:proofErr w:type="spellEnd"/>
          </w:p>
        </w:tc>
        <w:tc>
          <w:tcPr>
            <w:tcW w:w="707" w:type="dxa"/>
            <w:noWrap/>
            <w:hideMark/>
          </w:tcPr>
          <w:p w14:paraId="0BA54A18"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1</w:t>
            </w:r>
          </w:p>
        </w:tc>
        <w:tc>
          <w:tcPr>
            <w:tcW w:w="884" w:type="dxa"/>
            <w:noWrap/>
            <w:hideMark/>
          </w:tcPr>
          <w:p w14:paraId="5F183C48"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Muscle</w:t>
            </w:r>
          </w:p>
        </w:tc>
        <w:tc>
          <w:tcPr>
            <w:tcW w:w="1150" w:type="dxa"/>
            <w:gridSpan w:val="2"/>
            <w:noWrap/>
            <w:hideMark/>
          </w:tcPr>
          <w:p w14:paraId="3FCD6D86"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GC1MUS</w:t>
            </w:r>
          </w:p>
        </w:tc>
        <w:tc>
          <w:tcPr>
            <w:tcW w:w="707" w:type="dxa"/>
          </w:tcPr>
          <w:p w14:paraId="290D0863" w14:textId="4CD24C8F"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3</w:t>
            </w:r>
          </w:p>
        </w:tc>
        <w:tc>
          <w:tcPr>
            <w:tcW w:w="1415" w:type="dxa"/>
            <w:noWrap/>
            <w:hideMark/>
          </w:tcPr>
          <w:p w14:paraId="46EF7F94" w14:textId="5D1FD3CB"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47333204</w:t>
            </w:r>
          </w:p>
        </w:tc>
        <w:tc>
          <w:tcPr>
            <w:tcW w:w="1950" w:type="dxa"/>
            <w:noWrap/>
            <w:hideMark/>
          </w:tcPr>
          <w:p w14:paraId="6CFE18B2"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2027812 (4.28%)</w:t>
            </w:r>
          </w:p>
        </w:tc>
      </w:tr>
      <w:tr w:rsidR="00301685" w:rsidRPr="00EE1756" w14:paraId="0E1AA8A8" w14:textId="77777777" w:rsidTr="00072571">
        <w:trPr>
          <w:trHeight w:val="289"/>
        </w:trPr>
        <w:tc>
          <w:tcPr>
            <w:tcW w:w="2367" w:type="dxa"/>
            <w:gridSpan w:val="2"/>
            <w:noWrap/>
            <w:hideMark/>
          </w:tcPr>
          <w:p w14:paraId="6BC093C7"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Gobiodon</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citrinus</w:t>
            </w:r>
            <w:proofErr w:type="spellEnd"/>
          </w:p>
        </w:tc>
        <w:tc>
          <w:tcPr>
            <w:tcW w:w="707" w:type="dxa"/>
            <w:noWrap/>
            <w:hideMark/>
          </w:tcPr>
          <w:p w14:paraId="55F2281C"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2</w:t>
            </w:r>
          </w:p>
        </w:tc>
        <w:tc>
          <w:tcPr>
            <w:tcW w:w="884" w:type="dxa"/>
            <w:noWrap/>
            <w:hideMark/>
          </w:tcPr>
          <w:p w14:paraId="45F9ACE3"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Liver</w:t>
            </w:r>
          </w:p>
        </w:tc>
        <w:tc>
          <w:tcPr>
            <w:tcW w:w="1150" w:type="dxa"/>
            <w:gridSpan w:val="2"/>
            <w:noWrap/>
            <w:hideMark/>
          </w:tcPr>
          <w:p w14:paraId="166A5DD4"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GC2LIV</w:t>
            </w:r>
          </w:p>
        </w:tc>
        <w:tc>
          <w:tcPr>
            <w:tcW w:w="707" w:type="dxa"/>
          </w:tcPr>
          <w:p w14:paraId="5D9A8215" w14:textId="3ACFE271"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4</w:t>
            </w:r>
          </w:p>
        </w:tc>
        <w:tc>
          <w:tcPr>
            <w:tcW w:w="1415" w:type="dxa"/>
            <w:noWrap/>
            <w:hideMark/>
          </w:tcPr>
          <w:p w14:paraId="099E4DEF" w14:textId="7407782E"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41068662</w:t>
            </w:r>
          </w:p>
        </w:tc>
        <w:tc>
          <w:tcPr>
            <w:tcW w:w="1950" w:type="dxa"/>
            <w:noWrap/>
            <w:hideMark/>
          </w:tcPr>
          <w:p w14:paraId="19207AFB"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1136580 (2.77%)</w:t>
            </w:r>
          </w:p>
        </w:tc>
      </w:tr>
      <w:tr w:rsidR="00301685" w:rsidRPr="00EE1756" w14:paraId="0300FFE2" w14:textId="77777777" w:rsidTr="00072571">
        <w:trPr>
          <w:trHeight w:val="289"/>
        </w:trPr>
        <w:tc>
          <w:tcPr>
            <w:tcW w:w="2367" w:type="dxa"/>
            <w:gridSpan w:val="2"/>
            <w:noWrap/>
            <w:hideMark/>
          </w:tcPr>
          <w:p w14:paraId="2FC4F4B9"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Gobiodon</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citrinus</w:t>
            </w:r>
            <w:proofErr w:type="spellEnd"/>
          </w:p>
        </w:tc>
        <w:tc>
          <w:tcPr>
            <w:tcW w:w="707" w:type="dxa"/>
            <w:noWrap/>
            <w:hideMark/>
          </w:tcPr>
          <w:p w14:paraId="31ED1FD2"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2</w:t>
            </w:r>
          </w:p>
        </w:tc>
        <w:tc>
          <w:tcPr>
            <w:tcW w:w="884" w:type="dxa"/>
            <w:noWrap/>
            <w:hideMark/>
          </w:tcPr>
          <w:p w14:paraId="70EA811F"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Muscle</w:t>
            </w:r>
          </w:p>
        </w:tc>
        <w:tc>
          <w:tcPr>
            <w:tcW w:w="1150" w:type="dxa"/>
            <w:gridSpan w:val="2"/>
            <w:noWrap/>
            <w:hideMark/>
          </w:tcPr>
          <w:p w14:paraId="6F686730"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GC2MUS</w:t>
            </w:r>
          </w:p>
        </w:tc>
        <w:tc>
          <w:tcPr>
            <w:tcW w:w="707" w:type="dxa"/>
          </w:tcPr>
          <w:p w14:paraId="5FE9ED0E" w14:textId="542ED062"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4</w:t>
            </w:r>
          </w:p>
        </w:tc>
        <w:tc>
          <w:tcPr>
            <w:tcW w:w="1415" w:type="dxa"/>
            <w:noWrap/>
            <w:hideMark/>
          </w:tcPr>
          <w:p w14:paraId="134B900E" w14:textId="0B7D45C2"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57515632</w:t>
            </w:r>
          </w:p>
        </w:tc>
        <w:tc>
          <w:tcPr>
            <w:tcW w:w="1950" w:type="dxa"/>
            <w:noWrap/>
            <w:hideMark/>
          </w:tcPr>
          <w:p w14:paraId="54E2270D"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1202882 (2.09%)</w:t>
            </w:r>
          </w:p>
        </w:tc>
      </w:tr>
      <w:tr w:rsidR="00301685" w:rsidRPr="00EE1756" w14:paraId="3C182CF7" w14:textId="77777777" w:rsidTr="00072571">
        <w:trPr>
          <w:trHeight w:val="289"/>
        </w:trPr>
        <w:tc>
          <w:tcPr>
            <w:tcW w:w="2367" w:type="dxa"/>
            <w:gridSpan w:val="2"/>
            <w:noWrap/>
            <w:hideMark/>
          </w:tcPr>
          <w:p w14:paraId="586532A1"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Gobiodon</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citrinus</w:t>
            </w:r>
            <w:proofErr w:type="spellEnd"/>
          </w:p>
        </w:tc>
        <w:tc>
          <w:tcPr>
            <w:tcW w:w="707" w:type="dxa"/>
            <w:noWrap/>
            <w:hideMark/>
          </w:tcPr>
          <w:p w14:paraId="3D5426CE"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3</w:t>
            </w:r>
          </w:p>
        </w:tc>
        <w:tc>
          <w:tcPr>
            <w:tcW w:w="884" w:type="dxa"/>
            <w:noWrap/>
            <w:hideMark/>
          </w:tcPr>
          <w:p w14:paraId="60616EEC"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Liver</w:t>
            </w:r>
          </w:p>
        </w:tc>
        <w:tc>
          <w:tcPr>
            <w:tcW w:w="1150" w:type="dxa"/>
            <w:gridSpan w:val="2"/>
            <w:noWrap/>
            <w:hideMark/>
          </w:tcPr>
          <w:p w14:paraId="14E93585"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GC3LIV</w:t>
            </w:r>
          </w:p>
        </w:tc>
        <w:tc>
          <w:tcPr>
            <w:tcW w:w="707" w:type="dxa"/>
          </w:tcPr>
          <w:p w14:paraId="7F507C32" w14:textId="22FD1672"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4</w:t>
            </w:r>
          </w:p>
        </w:tc>
        <w:tc>
          <w:tcPr>
            <w:tcW w:w="1415" w:type="dxa"/>
            <w:noWrap/>
            <w:hideMark/>
          </w:tcPr>
          <w:p w14:paraId="51B6E45D" w14:textId="2C381A2A"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43056264</w:t>
            </w:r>
          </w:p>
        </w:tc>
        <w:tc>
          <w:tcPr>
            <w:tcW w:w="1950" w:type="dxa"/>
            <w:noWrap/>
            <w:hideMark/>
          </w:tcPr>
          <w:p w14:paraId="7063B4B3"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1025055 (2.38%)</w:t>
            </w:r>
          </w:p>
        </w:tc>
      </w:tr>
      <w:tr w:rsidR="00301685" w:rsidRPr="00EE1756" w14:paraId="1C40BFF6" w14:textId="77777777" w:rsidTr="00072571">
        <w:trPr>
          <w:trHeight w:val="289"/>
        </w:trPr>
        <w:tc>
          <w:tcPr>
            <w:tcW w:w="2367" w:type="dxa"/>
            <w:gridSpan w:val="2"/>
            <w:noWrap/>
            <w:hideMark/>
          </w:tcPr>
          <w:p w14:paraId="0681D5FA"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Gobiodon</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citrinus</w:t>
            </w:r>
            <w:proofErr w:type="spellEnd"/>
          </w:p>
        </w:tc>
        <w:tc>
          <w:tcPr>
            <w:tcW w:w="707" w:type="dxa"/>
            <w:noWrap/>
            <w:hideMark/>
          </w:tcPr>
          <w:p w14:paraId="3DFA8DEB"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3</w:t>
            </w:r>
          </w:p>
        </w:tc>
        <w:tc>
          <w:tcPr>
            <w:tcW w:w="884" w:type="dxa"/>
            <w:noWrap/>
            <w:hideMark/>
          </w:tcPr>
          <w:p w14:paraId="50234FC1"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Muscle</w:t>
            </w:r>
          </w:p>
        </w:tc>
        <w:tc>
          <w:tcPr>
            <w:tcW w:w="1150" w:type="dxa"/>
            <w:gridSpan w:val="2"/>
            <w:noWrap/>
            <w:hideMark/>
          </w:tcPr>
          <w:p w14:paraId="75B781B7"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GC3MUS2</w:t>
            </w:r>
          </w:p>
        </w:tc>
        <w:tc>
          <w:tcPr>
            <w:tcW w:w="707" w:type="dxa"/>
          </w:tcPr>
          <w:p w14:paraId="5F9125D4" w14:textId="6252DAE5"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4</w:t>
            </w:r>
          </w:p>
        </w:tc>
        <w:tc>
          <w:tcPr>
            <w:tcW w:w="1415" w:type="dxa"/>
            <w:noWrap/>
            <w:hideMark/>
          </w:tcPr>
          <w:p w14:paraId="1BF84B2F" w14:textId="4DB97A2E"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43804724</w:t>
            </w:r>
          </w:p>
        </w:tc>
        <w:tc>
          <w:tcPr>
            <w:tcW w:w="1950" w:type="dxa"/>
            <w:noWrap/>
            <w:hideMark/>
          </w:tcPr>
          <w:p w14:paraId="1F690DBD"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1736944 (3.97%)</w:t>
            </w:r>
          </w:p>
        </w:tc>
      </w:tr>
      <w:tr w:rsidR="00301685" w:rsidRPr="00EE1756" w14:paraId="0C68166F" w14:textId="77777777" w:rsidTr="00072571">
        <w:trPr>
          <w:trHeight w:val="289"/>
        </w:trPr>
        <w:tc>
          <w:tcPr>
            <w:tcW w:w="2367" w:type="dxa"/>
            <w:gridSpan w:val="2"/>
            <w:noWrap/>
            <w:hideMark/>
          </w:tcPr>
          <w:p w14:paraId="7B1111F6"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Trimma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hollemani</w:t>
            </w:r>
            <w:proofErr w:type="spellEnd"/>
          </w:p>
        </w:tc>
        <w:tc>
          <w:tcPr>
            <w:tcW w:w="707" w:type="dxa"/>
            <w:noWrap/>
            <w:hideMark/>
          </w:tcPr>
          <w:p w14:paraId="58EB0327"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1</w:t>
            </w:r>
          </w:p>
        </w:tc>
        <w:tc>
          <w:tcPr>
            <w:tcW w:w="884" w:type="dxa"/>
            <w:noWrap/>
            <w:hideMark/>
          </w:tcPr>
          <w:p w14:paraId="4AE4C184"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Muscle</w:t>
            </w:r>
          </w:p>
        </w:tc>
        <w:tc>
          <w:tcPr>
            <w:tcW w:w="1150" w:type="dxa"/>
            <w:gridSpan w:val="2"/>
            <w:noWrap/>
            <w:hideMark/>
          </w:tcPr>
          <w:p w14:paraId="44E0B055"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TH1MUS</w:t>
            </w:r>
          </w:p>
        </w:tc>
        <w:tc>
          <w:tcPr>
            <w:tcW w:w="707" w:type="dxa"/>
          </w:tcPr>
          <w:p w14:paraId="68431D87" w14:textId="0DD9A1E8"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5</w:t>
            </w:r>
          </w:p>
        </w:tc>
        <w:tc>
          <w:tcPr>
            <w:tcW w:w="1415" w:type="dxa"/>
            <w:noWrap/>
            <w:hideMark/>
          </w:tcPr>
          <w:p w14:paraId="7AD97C60" w14:textId="5E651E2A"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52844800</w:t>
            </w:r>
          </w:p>
        </w:tc>
        <w:tc>
          <w:tcPr>
            <w:tcW w:w="1950" w:type="dxa"/>
            <w:noWrap/>
            <w:hideMark/>
          </w:tcPr>
          <w:p w14:paraId="0485645E"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3597917 (6.81%)</w:t>
            </w:r>
          </w:p>
        </w:tc>
      </w:tr>
      <w:tr w:rsidR="00301685" w:rsidRPr="00EE1756" w14:paraId="49BE22FD" w14:textId="77777777" w:rsidTr="00072571">
        <w:trPr>
          <w:trHeight w:val="289"/>
        </w:trPr>
        <w:tc>
          <w:tcPr>
            <w:tcW w:w="2367" w:type="dxa"/>
            <w:gridSpan w:val="2"/>
            <w:noWrap/>
            <w:hideMark/>
          </w:tcPr>
          <w:p w14:paraId="10316137"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Trimma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hollemani</w:t>
            </w:r>
            <w:proofErr w:type="spellEnd"/>
          </w:p>
        </w:tc>
        <w:tc>
          <w:tcPr>
            <w:tcW w:w="707" w:type="dxa"/>
            <w:noWrap/>
            <w:hideMark/>
          </w:tcPr>
          <w:p w14:paraId="516B39FF"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2</w:t>
            </w:r>
          </w:p>
        </w:tc>
        <w:tc>
          <w:tcPr>
            <w:tcW w:w="884" w:type="dxa"/>
            <w:noWrap/>
            <w:hideMark/>
          </w:tcPr>
          <w:p w14:paraId="199CBC43"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Liver</w:t>
            </w:r>
          </w:p>
        </w:tc>
        <w:tc>
          <w:tcPr>
            <w:tcW w:w="1150" w:type="dxa"/>
            <w:gridSpan w:val="2"/>
            <w:noWrap/>
            <w:hideMark/>
          </w:tcPr>
          <w:p w14:paraId="2CEF1AE7"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TH2LIV</w:t>
            </w:r>
          </w:p>
        </w:tc>
        <w:tc>
          <w:tcPr>
            <w:tcW w:w="707" w:type="dxa"/>
          </w:tcPr>
          <w:p w14:paraId="6DFA799A" w14:textId="71250771"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5</w:t>
            </w:r>
          </w:p>
        </w:tc>
        <w:tc>
          <w:tcPr>
            <w:tcW w:w="1415" w:type="dxa"/>
            <w:noWrap/>
            <w:hideMark/>
          </w:tcPr>
          <w:p w14:paraId="6BE7CB1C" w14:textId="71D0AFF0"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46833976</w:t>
            </w:r>
          </w:p>
        </w:tc>
        <w:tc>
          <w:tcPr>
            <w:tcW w:w="1950" w:type="dxa"/>
            <w:noWrap/>
            <w:hideMark/>
          </w:tcPr>
          <w:p w14:paraId="3667DE0B"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1052805 (2.25%)</w:t>
            </w:r>
          </w:p>
        </w:tc>
      </w:tr>
      <w:tr w:rsidR="00301685" w:rsidRPr="00EE1756" w14:paraId="20E2A6E3" w14:textId="77777777" w:rsidTr="00072571">
        <w:trPr>
          <w:trHeight w:val="289"/>
        </w:trPr>
        <w:tc>
          <w:tcPr>
            <w:tcW w:w="2367" w:type="dxa"/>
            <w:gridSpan w:val="2"/>
            <w:noWrap/>
            <w:hideMark/>
          </w:tcPr>
          <w:p w14:paraId="1E511955"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Trimma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hollemani</w:t>
            </w:r>
            <w:proofErr w:type="spellEnd"/>
          </w:p>
        </w:tc>
        <w:tc>
          <w:tcPr>
            <w:tcW w:w="707" w:type="dxa"/>
            <w:noWrap/>
            <w:hideMark/>
          </w:tcPr>
          <w:p w14:paraId="2845880E"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2</w:t>
            </w:r>
          </w:p>
        </w:tc>
        <w:tc>
          <w:tcPr>
            <w:tcW w:w="884" w:type="dxa"/>
            <w:noWrap/>
            <w:hideMark/>
          </w:tcPr>
          <w:p w14:paraId="0E814114"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Muscle</w:t>
            </w:r>
          </w:p>
        </w:tc>
        <w:tc>
          <w:tcPr>
            <w:tcW w:w="1150" w:type="dxa"/>
            <w:gridSpan w:val="2"/>
            <w:noWrap/>
            <w:hideMark/>
          </w:tcPr>
          <w:p w14:paraId="0FAA5464"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TH2MUS</w:t>
            </w:r>
          </w:p>
        </w:tc>
        <w:tc>
          <w:tcPr>
            <w:tcW w:w="707" w:type="dxa"/>
          </w:tcPr>
          <w:p w14:paraId="5EB941D3" w14:textId="349B5BE8"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5</w:t>
            </w:r>
          </w:p>
        </w:tc>
        <w:tc>
          <w:tcPr>
            <w:tcW w:w="1415" w:type="dxa"/>
            <w:noWrap/>
            <w:hideMark/>
          </w:tcPr>
          <w:p w14:paraId="147435AE" w14:textId="3D180D0B"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54741102</w:t>
            </w:r>
          </w:p>
        </w:tc>
        <w:tc>
          <w:tcPr>
            <w:tcW w:w="1950" w:type="dxa"/>
            <w:noWrap/>
            <w:hideMark/>
          </w:tcPr>
          <w:p w14:paraId="493C1446"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5374927 (9.82%)</w:t>
            </w:r>
          </w:p>
        </w:tc>
      </w:tr>
      <w:tr w:rsidR="00301685" w:rsidRPr="00EE1756" w14:paraId="1C6EE826" w14:textId="77777777" w:rsidTr="00072571">
        <w:trPr>
          <w:trHeight w:val="289"/>
        </w:trPr>
        <w:tc>
          <w:tcPr>
            <w:tcW w:w="2367" w:type="dxa"/>
            <w:gridSpan w:val="2"/>
            <w:noWrap/>
            <w:hideMark/>
          </w:tcPr>
          <w:p w14:paraId="322903B2"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Trimma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hollemani</w:t>
            </w:r>
            <w:proofErr w:type="spellEnd"/>
          </w:p>
        </w:tc>
        <w:tc>
          <w:tcPr>
            <w:tcW w:w="707" w:type="dxa"/>
            <w:noWrap/>
            <w:hideMark/>
          </w:tcPr>
          <w:p w14:paraId="6A7F841A"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3</w:t>
            </w:r>
          </w:p>
        </w:tc>
        <w:tc>
          <w:tcPr>
            <w:tcW w:w="884" w:type="dxa"/>
            <w:noWrap/>
            <w:hideMark/>
          </w:tcPr>
          <w:p w14:paraId="38FBBB61"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Liver</w:t>
            </w:r>
          </w:p>
        </w:tc>
        <w:tc>
          <w:tcPr>
            <w:tcW w:w="1150" w:type="dxa"/>
            <w:gridSpan w:val="2"/>
            <w:noWrap/>
            <w:hideMark/>
          </w:tcPr>
          <w:p w14:paraId="2C503B3A"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TH3LIV</w:t>
            </w:r>
          </w:p>
        </w:tc>
        <w:tc>
          <w:tcPr>
            <w:tcW w:w="707" w:type="dxa"/>
          </w:tcPr>
          <w:p w14:paraId="3AE3CDC7" w14:textId="4721B5D0"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5</w:t>
            </w:r>
          </w:p>
        </w:tc>
        <w:tc>
          <w:tcPr>
            <w:tcW w:w="1415" w:type="dxa"/>
            <w:noWrap/>
            <w:hideMark/>
          </w:tcPr>
          <w:p w14:paraId="1CFCE262" w14:textId="041F2BE6"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41757644</w:t>
            </w:r>
          </w:p>
        </w:tc>
        <w:tc>
          <w:tcPr>
            <w:tcW w:w="1950" w:type="dxa"/>
            <w:noWrap/>
            <w:hideMark/>
          </w:tcPr>
          <w:p w14:paraId="2C8599ED"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2060978 (4.94%)</w:t>
            </w:r>
          </w:p>
        </w:tc>
      </w:tr>
      <w:tr w:rsidR="00301685" w:rsidRPr="00EE1756" w14:paraId="1B30E62C" w14:textId="77777777" w:rsidTr="00072571">
        <w:trPr>
          <w:trHeight w:val="289"/>
        </w:trPr>
        <w:tc>
          <w:tcPr>
            <w:tcW w:w="2367" w:type="dxa"/>
            <w:gridSpan w:val="2"/>
            <w:noWrap/>
            <w:hideMark/>
          </w:tcPr>
          <w:p w14:paraId="65CCC57B"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Trimma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hollemani</w:t>
            </w:r>
            <w:proofErr w:type="spellEnd"/>
          </w:p>
        </w:tc>
        <w:tc>
          <w:tcPr>
            <w:tcW w:w="707" w:type="dxa"/>
            <w:noWrap/>
            <w:hideMark/>
          </w:tcPr>
          <w:p w14:paraId="7BC0EB0D"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3</w:t>
            </w:r>
          </w:p>
        </w:tc>
        <w:tc>
          <w:tcPr>
            <w:tcW w:w="884" w:type="dxa"/>
            <w:noWrap/>
            <w:hideMark/>
          </w:tcPr>
          <w:p w14:paraId="33065D17"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Muscle</w:t>
            </w:r>
          </w:p>
        </w:tc>
        <w:tc>
          <w:tcPr>
            <w:tcW w:w="1150" w:type="dxa"/>
            <w:gridSpan w:val="2"/>
            <w:noWrap/>
            <w:hideMark/>
          </w:tcPr>
          <w:p w14:paraId="162E0F81"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TH3MUS</w:t>
            </w:r>
          </w:p>
        </w:tc>
        <w:tc>
          <w:tcPr>
            <w:tcW w:w="707" w:type="dxa"/>
          </w:tcPr>
          <w:p w14:paraId="2C8EC3B1" w14:textId="7348C0EE"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5</w:t>
            </w:r>
          </w:p>
        </w:tc>
        <w:tc>
          <w:tcPr>
            <w:tcW w:w="1415" w:type="dxa"/>
            <w:noWrap/>
            <w:hideMark/>
          </w:tcPr>
          <w:p w14:paraId="00157AAB" w14:textId="505A201C"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41307108</w:t>
            </w:r>
          </w:p>
        </w:tc>
        <w:tc>
          <w:tcPr>
            <w:tcW w:w="1950" w:type="dxa"/>
            <w:noWrap/>
            <w:hideMark/>
          </w:tcPr>
          <w:p w14:paraId="530FAB71"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2003921 (4.85%)</w:t>
            </w:r>
          </w:p>
        </w:tc>
      </w:tr>
      <w:tr w:rsidR="00301685" w:rsidRPr="00EE1756" w14:paraId="416775C5" w14:textId="77777777" w:rsidTr="00072571">
        <w:trPr>
          <w:trHeight w:val="289"/>
        </w:trPr>
        <w:tc>
          <w:tcPr>
            <w:tcW w:w="2367" w:type="dxa"/>
            <w:gridSpan w:val="2"/>
            <w:noWrap/>
            <w:hideMark/>
          </w:tcPr>
          <w:p w14:paraId="3DFAD81D"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Valenciennea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puellaris</w:t>
            </w:r>
            <w:proofErr w:type="spellEnd"/>
          </w:p>
        </w:tc>
        <w:tc>
          <w:tcPr>
            <w:tcW w:w="707" w:type="dxa"/>
            <w:noWrap/>
            <w:hideMark/>
          </w:tcPr>
          <w:p w14:paraId="5B4197DE"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1</w:t>
            </w:r>
          </w:p>
        </w:tc>
        <w:tc>
          <w:tcPr>
            <w:tcW w:w="884" w:type="dxa"/>
            <w:noWrap/>
            <w:hideMark/>
          </w:tcPr>
          <w:p w14:paraId="7E6BF67D"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Liver</w:t>
            </w:r>
          </w:p>
        </w:tc>
        <w:tc>
          <w:tcPr>
            <w:tcW w:w="1150" w:type="dxa"/>
            <w:gridSpan w:val="2"/>
            <w:noWrap/>
            <w:hideMark/>
          </w:tcPr>
          <w:p w14:paraId="0EDC0742"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VP1LIVER</w:t>
            </w:r>
          </w:p>
        </w:tc>
        <w:tc>
          <w:tcPr>
            <w:tcW w:w="707" w:type="dxa"/>
          </w:tcPr>
          <w:p w14:paraId="2AFF87AE" w14:textId="339C97D9"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1</w:t>
            </w:r>
          </w:p>
        </w:tc>
        <w:tc>
          <w:tcPr>
            <w:tcW w:w="1415" w:type="dxa"/>
            <w:noWrap/>
            <w:hideMark/>
          </w:tcPr>
          <w:p w14:paraId="2A0F2D8B" w14:textId="7BF617E4"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49488552</w:t>
            </w:r>
          </w:p>
        </w:tc>
        <w:tc>
          <w:tcPr>
            <w:tcW w:w="1950" w:type="dxa"/>
            <w:noWrap/>
            <w:hideMark/>
          </w:tcPr>
          <w:p w14:paraId="2352FAAD"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1341417 (2.71%)</w:t>
            </w:r>
          </w:p>
        </w:tc>
      </w:tr>
      <w:tr w:rsidR="00301685" w:rsidRPr="00EE1756" w14:paraId="15053DAE" w14:textId="77777777" w:rsidTr="00072571">
        <w:trPr>
          <w:trHeight w:val="289"/>
        </w:trPr>
        <w:tc>
          <w:tcPr>
            <w:tcW w:w="2367" w:type="dxa"/>
            <w:gridSpan w:val="2"/>
            <w:noWrap/>
            <w:hideMark/>
          </w:tcPr>
          <w:p w14:paraId="391DE5E0"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Valenciennea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puellaris</w:t>
            </w:r>
            <w:proofErr w:type="spellEnd"/>
          </w:p>
        </w:tc>
        <w:tc>
          <w:tcPr>
            <w:tcW w:w="707" w:type="dxa"/>
            <w:noWrap/>
            <w:hideMark/>
          </w:tcPr>
          <w:p w14:paraId="4B089E03"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1</w:t>
            </w:r>
          </w:p>
        </w:tc>
        <w:tc>
          <w:tcPr>
            <w:tcW w:w="884" w:type="dxa"/>
            <w:noWrap/>
            <w:hideMark/>
          </w:tcPr>
          <w:p w14:paraId="24A2B88D"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Muscle</w:t>
            </w:r>
          </w:p>
        </w:tc>
        <w:tc>
          <w:tcPr>
            <w:tcW w:w="1150" w:type="dxa"/>
            <w:gridSpan w:val="2"/>
            <w:noWrap/>
            <w:hideMark/>
          </w:tcPr>
          <w:p w14:paraId="118EBC70"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VP1MUSC</w:t>
            </w:r>
          </w:p>
        </w:tc>
        <w:tc>
          <w:tcPr>
            <w:tcW w:w="707" w:type="dxa"/>
          </w:tcPr>
          <w:p w14:paraId="6070AA9E" w14:textId="197A2FA2"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1</w:t>
            </w:r>
          </w:p>
        </w:tc>
        <w:tc>
          <w:tcPr>
            <w:tcW w:w="1415" w:type="dxa"/>
            <w:noWrap/>
            <w:hideMark/>
          </w:tcPr>
          <w:p w14:paraId="2BDFC58B" w14:textId="2804EFCF"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48030550</w:t>
            </w:r>
          </w:p>
        </w:tc>
        <w:tc>
          <w:tcPr>
            <w:tcW w:w="1950" w:type="dxa"/>
            <w:noWrap/>
            <w:hideMark/>
          </w:tcPr>
          <w:p w14:paraId="42AA2975"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3996925 (8.32%)</w:t>
            </w:r>
          </w:p>
        </w:tc>
      </w:tr>
      <w:tr w:rsidR="00301685" w:rsidRPr="00EE1756" w14:paraId="257D0C8C" w14:textId="77777777" w:rsidTr="00072571">
        <w:trPr>
          <w:trHeight w:val="289"/>
        </w:trPr>
        <w:tc>
          <w:tcPr>
            <w:tcW w:w="2367" w:type="dxa"/>
            <w:gridSpan w:val="2"/>
            <w:noWrap/>
            <w:hideMark/>
          </w:tcPr>
          <w:p w14:paraId="051BFD54"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Valenciennea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puellaris</w:t>
            </w:r>
            <w:proofErr w:type="spellEnd"/>
          </w:p>
        </w:tc>
        <w:tc>
          <w:tcPr>
            <w:tcW w:w="707" w:type="dxa"/>
            <w:noWrap/>
            <w:hideMark/>
          </w:tcPr>
          <w:p w14:paraId="1DD22D13"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2</w:t>
            </w:r>
          </w:p>
        </w:tc>
        <w:tc>
          <w:tcPr>
            <w:tcW w:w="884" w:type="dxa"/>
            <w:noWrap/>
            <w:hideMark/>
          </w:tcPr>
          <w:p w14:paraId="2317F62A"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Liver</w:t>
            </w:r>
          </w:p>
        </w:tc>
        <w:tc>
          <w:tcPr>
            <w:tcW w:w="1150" w:type="dxa"/>
            <w:gridSpan w:val="2"/>
            <w:noWrap/>
            <w:hideMark/>
          </w:tcPr>
          <w:p w14:paraId="694B6EF0"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VP2LIV</w:t>
            </w:r>
          </w:p>
        </w:tc>
        <w:tc>
          <w:tcPr>
            <w:tcW w:w="707" w:type="dxa"/>
          </w:tcPr>
          <w:p w14:paraId="23FCC58D" w14:textId="7F821E7B"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2</w:t>
            </w:r>
          </w:p>
        </w:tc>
        <w:tc>
          <w:tcPr>
            <w:tcW w:w="1415" w:type="dxa"/>
            <w:noWrap/>
            <w:hideMark/>
          </w:tcPr>
          <w:p w14:paraId="0DEBEA8C" w14:textId="5D4E681B"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43692562</w:t>
            </w:r>
          </w:p>
        </w:tc>
        <w:tc>
          <w:tcPr>
            <w:tcW w:w="1950" w:type="dxa"/>
            <w:noWrap/>
            <w:hideMark/>
          </w:tcPr>
          <w:p w14:paraId="2E91ABEA"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496434 (1.14%)</w:t>
            </w:r>
          </w:p>
        </w:tc>
      </w:tr>
      <w:tr w:rsidR="00301685" w:rsidRPr="00EE1756" w14:paraId="42659C9B" w14:textId="77777777" w:rsidTr="00072571">
        <w:trPr>
          <w:trHeight w:val="289"/>
        </w:trPr>
        <w:tc>
          <w:tcPr>
            <w:tcW w:w="2367" w:type="dxa"/>
            <w:gridSpan w:val="2"/>
            <w:noWrap/>
            <w:hideMark/>
          </w:tcPr>
          <w:p w14:paraId="495716D9"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Valenciennea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puellaris</w:t>
            </w:r>
            <w:proofErr w:type="spellEnd"/>
          </w:p>
        </w:tc>
        <w:tc>
          <w:tcPr>
            <w:tcW w:w="707" w:type="dxa"/>
            <w:noWrap/>
            <w:hideMark/>
          </w:tcPr>
          <w:p w14:paraId="2D146151"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2</w:t>
            </w:r>
          </w:p>
        </w:tc>
        <w:tc>
          <w:tcPr>
            <w:tcW w:w="884" w:type="dxa"/>
            <w:noWrap/>
            <w:hideMark/>
          </w:tcPr>
          <w:p w14:paraId="01E63C24"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Muscle</w:t>
            </w:r>
          </w:p>
        </w:tc>
        <w:tc>
          <w:tcPr>
            <w:tcW w:w="1150" w:type="dxa"/>
            <w:gridSpan w:val="2"/>
            <w:noWrap/>
            <w:hideMark/>
          </w:tcPr>
          <w:p w14:paraId="789DF124"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VP2MUS</w:t>
            </w:r>
          </w:p>
        </w:tc>
        <w:tc>
          <w:tcPr>
            <w:tcW w:w="707" w:type="dxa"/>
          </w:tcPr>
          <w:p w14:paraId="5A046554" w14:textId="3DD86393"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2</w:t>
            </w:r>
          </w:p>
        </w:tc>
        <w:tc>
          <w:tcPr>
            <w:tcW w:w="1415" w:type="dxa"/>
            <w:noWrap/>
            <w:hideMark/>
          </w:tcPr>
          <w:p w14:paraId="5E38D788" w14:textId="333381B9"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46757462</w:t>
            </w:r>
          </w:p>
        </w:tc>
        <w:tc>
          <w:tcPr>
            <w:tcW w:w="1950" w:type="dxa"/>
            <w:noWrap/>
            <w:hideMark/>
          </w:tcPr>
          <w:p w14:paraId="45B16B13"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1567974 (3.35%)</w:t>
            </w:r>
          </w:p>
        </w:tc>
      </w:tr>
      <w:tr w:rsidR="00301685" w:rsidRPr="00EE1756" w14:paraId="751FB5D7" w14:textId="77777777" w:rsidTr="00072571">
        <w:trPr>
          <w:trHeight w:val="289"/>
        </w:trPr>
        <w:tc>
          <w:tcPr>
            <w:tcW w:w="2367" w:type="dxa"/>
            <w:gridSpan w:val="2"/>
            <w:noWrap/>
            <w:hideMark/>
          </w:tcPr>
          <w:p w14:paraId="4F35C4F1"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Valenciennea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puellaris</w:t>
            </w:r>
            <w:proofErr w:type="spellEnd"/>
          </w:p>
        </w:tc>
        <w:tc>
          <w:tcPr>
            <w:tcW w:w="707" w:type="dxa"/>
            <w:noWrap/>
            <w:hideMark/>
          </w:tcPr>
          <w:p w14:paraId="5CD13B33"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3</w:t>
            </w:r>
          </w:p>
        </w:tc>
        <w:tc>
          <w:tcPr>
            <w:tcW w:w="884" w:type="dxa"/>
            <w:noWrap/>
            <w:hideMark/>
          </w:tcPr>
          <w:p w14:paraId="61D8F1B6"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Muscle</w:t>
            </w:r>
          </w:p>
        </w:tc>
        <w:tc>
          <w:tcPr>
            <w:tcW w:w="1150" w:type="dxa"/>
            <w:gridSpan w:val="2"/>
            <w:noWrap/>
            <w:hideMark/>
          </w:tcPr>
          <w:p w14:paraId="5ABDB951"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VP3MUS</w:t>
            </w:r>
          </w:p>
        </w:tc>
        <w:tc>
          <w:tcPr>
            <w:tcW w:w="707" w:type="dxa"/>
          </w:tcPr>
          <w:p w14:paraId="05A83BEF" w14:textId="491E5888"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6</w:t>
            </w:r>
          </w:p>
        </w:tc>
        <w:tc>
          <w:tcPr>
            <w:tcW w:w="1415" w:type="dxa"/>
            <w:noWrap/>
            <w:hideMark/>
          </w:tcPr>
          <w:p w14:paraId="3B7B4F56" w14:textId="75B04086"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44351946</w:t>
            </w:r>
          </w:p>
        </w:tc>
        <w:tc>
          <w:tcPr>
            <w:tcW w:w="1950" w:type="dxa"/>
            <w:noWrap/>
            <w:hideMark/>
          </w:tcPr>
          <w:p w14:paraId="049F7A33"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2002948 (4.52%)</w:t>
            </w:r>
          </w:p>
        </w:tc>
      </w:tr>
      <w:tr w:rsidR="00301685" w:rsidRPr="00EE1756" w14:paraId="382C2857" w14:textId="77777777" w:rsidTr="00072571">
        <w:trPr>
          <w:trHeight w:val="289"/>
        </w:trPr>
        <w:tc>
          <w:tcPr>
            <w:tcW w:w="2367" w:type="dxa"/>
            <w:gridSpan w:val="2"/>
            <w:noWrap/>
            <w:hideMark/>
          </w:tcPr>
          <w:p w14:paraId="5C8FE59A" w14:textId="77777777" w:rsidR="00997E51" w:rsidRPr="00EE1756" w:rsidRDefault="00997E51"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Valenciennea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puellaris</w:t>
            </w:r>
            <w:proofErr w:type="spellEnd"/>
          </w:p>
        </w:tc>
        <w:tc>
          <w:tcPr>
            <w:tcW w:w="707" w:type="dxa"/>
            <w:noWrap/>
            <w:hideMark/>
          </w:tcPr>
          <w:p w14:paraId="17681F63"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Rep 3</w:t>
            </w:r>
          </w:p>
        </w:tc>
        <w:tc>
          <w:tcPr>
            <w:tcW w:w="884" w:type="dxa"/>
            <w:noWrap/>
            <w:hideMark/>
          </w:tcPr>
          <w:p w14:paraId="1088D5A9"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Liver</w:t>
            </w:r>
          </w:p>
        </w:tc>
        <w:tc>
          <w:tcPr>
            <w:tcW w:w="1150" w:type="dxa"/>
            <w:gridSpan w:val="2"/>
            <w:noWrap/>
            <w:hideMark/>
          </w:tcPr>
          <w:p w14:paraId="6C796CD0"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VP4LIV</w:t>
            </w:r>
          </w:p>
        </w:tc>
        <w:tc>
          <w:tcPr>
            <w:tcW w:w="707" w:type="dxa"/>
          </w:tcPr>
          <w:p w14:paraId="5AB60E78" w14:textId="395AB9BE" w:rsidR="00997E51" w:rsidRPr="00EE1756" w:rsidRDefault="008D5F6D" w:rsidP="00346D4F">
            <w:pPr>
              <w:jc w:val="both"/>
              <w:rPr>
                <w:rFonts w:ascii="Times New Roman" w:hAnsi="Times New Roman" w:cs="Times New Roman"/>
                <w:sz w:val="20"/>
                <w:szCs w:val="20"/>
              </w:rPr>
            </w:pPr>
            <w:r>
              <w:rPr>
                <w:rFonts w:ascii="Times New Roman" w:hAnsi="Times New Roman" w:cs="Times New Roman"/>
                <w:sz w:val="20"/>
                <w:szCs w:val="20"/>
              </w:rPr>
              <w:t>8</w:t>
            </w:r>
          </w:p>
        </w:tc>
        <w:tc>
          <w:tcPr>
            <w:tcW w:w="1415" w:type="dxa"/>
            <w:noWrap/>
            <w:hideMark/>
          </w:tcPr>
          <w:p w14:paraId="09505F27" w14:textId="220FFEFE"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44327074</w:t>
            </w:r>
          </w:p>
        </w:tc>
        <w:tc>
          <w:tcPr>
            <w:tcW w:w="1950" w:type="dxa"/>
            <w:noWrap/>
            <w:hideMark/>
          </w:tcPr>
          <w:p w14:paraId="6B5F0ABF" w14:textId="77777777" w:rsidR="00997E51" w:rsidRPr="00EE1756" w:rsidRDefault="00997E51" w:rsidP="00346D4F">
            <w:pPr>
              <w:jc w:val="both"/>
              <w:rPr>
                <w:rFonts w:ascii="Times New Roman" w:hAnsi="Times New Roman" w:cs="Times New Roman"/>
                <w:sz w:val="20"/>
                <w:szCs w:val="20"/>
              </w:rPr>
            </w:pPr>
            <w:r w:rsidRPr="00EE1756">
              <w:rPr>
                <w:rFonts w:ascii="Times New Roman" w:hAnsi="Times New Roman" w:cs="Times New Roman"/>
                <w:sz w:val="20"/>
                <w:szCs w:val="20"/>
              </w:rPr>
              <w:t>428767 (0.97%)</w:t>
            </w:r>
          </w:p>
        </w:tc>
      </w:tr>
    </w:tbl>
    <w:p w14:paraId="11145B43" w14:textId="37350C17" w:rsidR="00E27E7D" w:rsidRDefault="00E27E7D" w:rsidP="00EE1756">
      <w:pPr>
        <w:jc w:val="both"/>
        <w:rPr>
          <w:rFonts w:ascii="Times New Roman" w:hAnsi="Times New Roman" w:cs="Times New Roman"/>
          <w:b/>
          <w:bCs/>
          <w:sz w:val="28"/>
          <w:szCs w:val="28"/>
        </w:rPr>
      </w:pPr>
    </w:p>
    <w:p w14:paraId="091D96BD" w14:textId="77777777" w:rsidR="00E27E7D" w:rsidRDefault="00E27E7D">
      <w:pPr>
        <w:rPr>
          <w:rFonts w:ascii="Times New Roman" w:hAnsi="Times New Roman" w:cs="Times New Roman"/>
          <w:b/>
          <w:bCs/>
          <w:sz w:val="28"/>
          <w:szCs w:val="28"/>
        </w:rPr>
      </w:pPr>
      <w:r>
        <w:rPr>
          <w:rFonts w:ascii="Times New Roman" w:hAnsi="Times New Roman" w:cs="Times New Roman"/>
          <w:b/>
          <w:bCs/>
          <w:sz w:val="28"/>
          <w:szCs w:val="28"/>
        </w:rPr>
        <w:br w:type="page"/>
      </w:r>
    </w:p>
    <w:p w14:paraId="3E16B908" w14:textId="4F2C95F8" w:rsidR="00EE1756" w:rsidRPr="00E27E7D" w:rsidRDefault="00EE1756" w:rsidP="00EE1756">
      <w:pPr>
        <w:jc w:val="both"/>
        <w:rPr>
          <w:rFonts w:ascii="Times New Roman" w:hAnsi="Times New Roman" w:cs="Times New Roman"/>
          <w:sz w:val="24"/>
          <w:szCs w:val="24"/>
        </w:rPr>
      </w:pPr>
      <w:r w:rsidRPr="00E27E7D">
        <w:rPr>
          <w:rFonts w:ascii="Times New Roman" w:hAnsi="Times New Roman" w:cs="Times New Roman"/>
          <w:b/>
          <w:bCs/>
          <w:sz w:val="24"/>
          <w:szCs w:val="24"/>
        </w:rPr>
        <w:lastRenderedPageBreak/>
        <w:t xml:space="preserve">Table S2. </w:t>
      </w:r>
      <w:r w:rsidRPr="00E27E7D">
        <w:rPr>
          <w:rFonts w:ascii="Times New Roman" w:hAnsi="Times New Roman" w:cs="Times New Roman"/>
          <w:sz w:val="24"/>
          <w:szCs w:val="24"/>
        </w:rPr>
        <w:t xml:space="preserve">Total body lengths recorded from FishBase for all species in the phylogenetic analysis. Species are categorized according to their affiliation (either outgroup or focal clade) and family. </w:t>
      </w:r>
    </w:p>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510"/>
        <w:gridCol w:w="1954"/>
        <w:gridCol w:w="3487"/>
        <w:gridCol w:w="2116"/>
      </w:tblGrid>
      <w:tr w:rsidR="00EE1756" w:rsidRPr="00EE1756" w14:paraId="78D3F4A6" w14:textId="77777777" w:rsidTr="00E27E7D">
        <w:trPr>
          <w:trHeight w:val="280"/>
        </w:trPr>
        <w:tc>
          <w:tcPr>
            <w:tcW w:w="1510" w:type="dxa"/>
            <w:tcBorders>
              <w:top w:val="single" w:sz="18" w:space="0" w:color="auto"/>
              <w:bottom w:val="single" w:sz="18" w:space="0" w:color="auto"/>
            </w:tcBorders>
            <w:noWrap/>
            <w:hideMark/>
          </w:tcPr>
          <w:p w14:paraId="08C52D12"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Affiliation</w:t>
            </w:r>
          </w:p>
        </w:tc>
        <w:tc>
          <w:tcPr>
            <w:tcW w:w="1954" w:type="dxa"/>
            <w:tcBorders>
              <w:top w:val="single" w:sz="18" w:space="0" w:color="auto"/>
              <w:bottom w:val="single" w:sz="18" w:space="0" w:color="auto"/>
            </w:tcBorders>
            <w:noWrap/>
            <w:hideMark/>
          </w:tcPr>
          <w:p w14:paraId="0F5EB1C1"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Family</w:t>
            </w:r>
          </w:p>
        </w:tc>
        <w:tc>
          <w:tcPr>
            <w:tcW w:w="3487" w:type="dxa"/>
            <w:tcBorders>
              <w:top w:val="single" w:sz="18" w:space="0" w:color="auto"/>
              <w:bottom w:val="single" w:sz="18" w:space="0" w:color="auto"/>
            </w:tcBorders>
            <w:noWrap/>
            <w:hideMark/>
          </w:tcPr>
          <w:p w14:paraId="3ED60504"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Species</w:t>
            </w:r>
          </w:p>
        </w:tc>
        <w:tc>
          <w:tcPr>
            <w:tcW w:w="2116" w:type="dxa"/>
            <w:tcBorders>
              <w:top w:val="single" w:sz="18" w:space="0" w:color="auto"/>
              <w:bottom w:val="single" w:sz="18" w:space="0" w:color="auto"/>
            </w:tcBorders>
            <w:noWrap/>
            <w:hideMark/>
          </w:tcPr>
          <w:p w14:paraId="338B445E"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Total Length (cm)</w:t>
            </w:r>
          </w:p>
          <w:p w14:paraId="00CAA2CB" w14:textId="77777777" w:rsidR="00EE1756" w:rsidRPr="00EE1756" w:rsidRDefault="00EE1756" w:rsidP="00346D4F">
            <w:pPr>
              <w:jc w:val="both"/>
              <w:rPr>
                <w:rFonts w:ascii="Times New Roman" w:hAnsi="Times New Roman" w:cs="Times New Roman"/>
                <w:b/>
                <w:bCs/>
                <w:sz w:val="20"/>
                <w:szCs w:val="20"/>
              </w:rPr>
            </w:pPr>
          </w:p>
        </w:tc>
      </w:tr>
      <w:tr w:rsidR="00EE1756" w:rsidRPr="00EE1756" w14:paraId="6F7D72AB" w14:textId="77777777" w:rsidTr="00E27E7D">
        <w:trPr>
          <w:trHeight w:val="280"/>
        </w:trPr>
        <w:tc>
          <w:tcPr>
            <w:tcW w:w="1510" w:type="dxa"/>
            <w:tcBorders>
              <w:top w:val="single" w:sz="18" w:space="0" w:color="auto"/>
            </w:tcBorders>
            <w:noWrap/>
            <w:hideMark/>
          </w:tcPr>
          <w:p w14:paraId="765D794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tcBorders>
              <w:top w:val="single" w:sz="18" w:space="0" w:color="auto"/>
            </w:tcBorders>
            <w:noWrap/>
            <w:hideMark/>
          </w:tcPr>
          <w:p w14:paraId="7B021FE8" w14:textId="77777777" w:rsidR="00EE1756" w:rsidRPr="00EE1756" w:rsidRDefault="00EE1756" w:rsidP="00346D4F">
            <w:pPr>
              <w:jc w:val="both"/>
              <w:rPr>
                <w:rFonts w:ascii="Times New Roman" w:hAnsi="Times New Roman" w:cs="Times New Roman"/>
                <w:sz w:val="20"/>
                <w:szCs w:val="20"/>
              </w:rPr>
            </w:pPr>
            <w:proofErr w:type="spellStart"/>
            <w:r w:rsidRPr="00EE1756">
              <w:rPr>
                <w:rFonts w:ascii="Times New Roman" w:hAnsi="Times New Roman" w:cs="Times New Roman"/>
                <w:sz w:val="20"/>
                <w:szCs w:val="20"/>
              </w:rPr>
              <w:t>Eleotridae</w:t>
            </w:r>
            <w:proofErr w:type="spellEnd"/>
          </w:p>
        </w:tc>
        <w:tc>
          <w:tcPr>
            <w:tcW w:w="3487" w:type="dxa"/>
            <w:tcBorders>
              <w:top w:val="single" w:sz="18" w:space="0" w:color="auto"/>
            </w:tcBorders>
            <w:noWrap/>
            <w:hideMark/>
          </w:tcPr>
          <w:p w14:paraId="1B8F1160"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Dormitator</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latifrons</w:t>
            </w:r>
            <w:proofErr w:type="spellEnd"/>
          </w:p>
        </w:tc>
        <w:tc>
          <w:tcPr>
            <w:tcW w:w="2116" w:type="dxa"/>
            <w:tcBorders>
              <w:top w:val="single" w:sz="18" w:space="0" w:color="auto"/>
            </w:tcBorders>
            <w:noWrap/>
            <w:hideMark/>
          </w:tcPr>
          <w:p w14:paraId="5A9A60B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41</w:t>
            </w:r>
          </w:p>
        </w:tc>
      </w:tr>
      <w:tr w:rsidR="00EE1756" w:rsidRPr="00EE1756" w14:paraId="0C7148CA" w14:textId="77777777" w:rsidTr="00E27E7D">
        <w:trPr>
          <w:trHeight w:val="280"/>
        </w:trPr>
        <w:tc>
          <w:tcPr>
            <w:tcW w:w="1510" w:type="dxa"/>
            <w:noWrap/>
            <w:hideMark/>
          </w:tcPr>
          <w:p w14:paraId="3AA505A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67D7ABEA" w14:textId="77777777" w:rsidR="00EE1756" w:rsidRPr="00EE1756" w:rsidRDefault="00EE1756" w:rsidP="00346D4F">
            <w:pPr>
              <w:jc w:val="both"/>
              <w:rPr>
                <w:rFonts w:ascii="Times New Roman" w:hAnsi="Times New Roman" w:cs="Times New Roman"/>
                <w:sz w:val="20"/>
                <w:szCs w:val="20"/>
              </w:rPr>
            </w:pPr>
            <w:proofErr w:type="spellStart"/>
            <w:r w:rsidRPr="00EE1756">
              <w:rPr>
                <w:rFonts w:ascii="Times New Roman" w:hAnsi="Times New Roman" w:cs="Times New Roman"/>
                <w:sz w:val="20"/>
                <w:szCs w:val="20"/>
              </w:rPr>
              <w:t>Eleotridae</w:t>
            </w:r>
            <w:proofErr w:type="spellEnd"/>
          </w:p>
        </w:tc>
        <w:tc>
          <w:tcPr>
            <w:tcW w:w="3487" w:type="dxa"/>
            <w:noWrap/>
            <w:hideMark/>
          </w:tcPr>
          <w:p w14:paraId="57EB29B1"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Dormitator</w:t>
            </w:r>
            <w:proofErr w:type="spellEnd"/>
            <w:r w:rsidRPr="00EE1756">
              <w:rPr>
                <w:rFonts w:ascii="Times New Roman" w:hAnsi="Times New Roman" w:cs="Times New Roman"/>
                <w:i/>
                <w:iCs/>
                <w:sz w:val="20"/>
                <w:szCs w:val="20"/>
              </w:rPr>
              <w:t xml:space="preserve"> maculatus</w:t>
            </w:r>
          </w:p>
        </w:tc>
        <w:tc>
          <w:tcPr>
            <w:tcW w:w="2116" w:type="dxa"/>
            <w:noWrap/>
            <w:hideMark/>
          </w:tcPr>
          <w:p w14:paraId="73AB448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70</w:t>
            </w:r>
          </w:p>
        </w:tc>
      </w:tr>
      <w:tr w:rsidR="00EE1756" w:rsidRPr="00EE1756" w14:paraId="4C9969EA" w14:textId="77777777" w:rsidTr="00E27E7D">
        <w:trPr>
          <w:trHeight w:val="280"/>
        </w:trPr>
        <w:tc>
          <w:tcPr>
            <w:tcW w:w="1510" w:type="dxa"/>
            <w:noWrap/>
            <w:hideMark/>
          </w:tcPr>
          <w:p w14:paraId="71021B2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78D8F36B" w14:textId="77777777" w:rsidR="00EE1756" w:rsidRPr="00EE1756" w:rsidRDefault="00EE1756" w:rsidP="00346D4F">
            <w:pPr>
              <w:jc w:val="both"/>
              <w:rPr>
                <w:rFonts w:ascii="Times New Roman" w:hAnsi="Times New Roman" w:cs="Times New Roman"/>
                <w:sz w:val="20"/>
                <w:szCs w:val="20"/>
              </w:rPr>
            </w:pPr>
            <w:proofErr w:type="spellStart"/>
            <w:r w:rsidRPr="00EE1756">
              <w:rPr>
                <w:rFonts w:ascii="Times New Roman" w:hAnsi="Times New Roman" w:cs="Times New Roman"/>
                <w:sz w:val="20"/>
                <w:szCs w:val="20"/>
              </w:rPr>
              <w:t>Eleotridae</w:t>
            </w:r>
            <w:proofErr w:type="spellEnd"/>
          </w:p>
        </w:tc>
        <w:tc>
          <w:tcPr>
            <w:tcW w:w="3487" w:type="dxa"/>
            <w:noWrap/>
            <w:hideMark/>
          </w:tcPr>
          <w:p w14:paraId="35FF5612"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Eleotris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picta</w:t>
            </w:r>
            <w:proofErr w:type="spellEnd"/>
          </w:p>
        </w:tc>
        <w:tc>
          <w:tcPr>
            <w:tcW w:w="2116" w:type="dxa"/>
            <w:noWrap/>
            <w:hideMark/>
          </w:tcPr>
          <w:p w14:paraId="1F95B04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55.2262</w:t>
            </w:r>
          </w:p>
        </w:tc>
      </w:tr>
      <w:tr w:rsidR="00EE1756" w:rsidRPr="00EE1756" w14:paraId="161265F8" w14:textId="77777777" w:rsidTr="00E27E7D">
        <w:trPr>
          <w:trHeight w:val="280"/>
        </w:trPr>
        <w:tc>
          <w:tcPr>
            <w:tcW w:w="1510" w:type="dxa"/>
            <w:noWrap/>
            <w:hideMark/>
          </w:tcPr>
          <w:p w14:paraId="34811E1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586BF0EE" w14:textId="77777777" w:rsidR="00EE1756" w:rsidRPr="00EE1756" w:rsidRDefault="00EE1756" w:rsidP="00346D4F">
            <w:pPr>
              <w:jc w:val="both"/>
              <w:rPr>
                <w:rFonts w:ascii="Times New Roman" w:hAnsi="Times New Roman" w:cs="Times New Roman"/>
                <w:sz w:val="20"/>
                <w:szCs w:val="20"/>
              </w:rPr>
            </w:pPr>
            <w:proofErr w:type="spellStart"/>
            <w:r w:rsidRPr="00EE1756">
              <w:rPr>
                <w:rFonts w:ascii="Times New Roman" w:hAnsi="Times New Roman" w:cs="Times New Roman"/>
                <w:sz w:val="20"/>
                <w:szCs w:val="20"/>
              </w:rPr>
              <w:t>Eleotridae</w:t>
            </w:r>
            <w:proofErr w:type="spellEnd"/>
          </w:p>
        </w:tc>
        <w:tc>
          <w:tcPr>
            <w:tcW w:w="3487" w:type="dxa"/>
            <w:noWrap/>
            <w:hideMark/>
          </w:tcPr>
          <w:p w14:paraId="4006CA7B"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Eleotris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pisonis</w:t>
            </w:r>
            <w:proofErr w:type="spellEnd"/>
          </w:p>
        </w:tc>
        <w:tc>
          <w:tcPr>
            <w:tcW w:w="2116" w:type="dxa"/>
            <w:noWrap/>
            <w:hideMark/>
          </w:tcPr>
          <w:p w14:paraId="5F92995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25</w:t>
            </w:r>
          </w:p>
        </w:tc>
      </w:tr>
      <w:tr w:rsidR="00EE1756" w:rsidRPr="00EE1756" w14:paraId="71C0ABF5" w14:textId="77777777" w:rsidTr="00E27E7D">
        <w:trPr>
          <w:trHeight w:val="280"/>
        </w:trPr>
        <w:tc>
          <w:tcPr>
            <w:tcW w:w="1510" w:type="dxa"/>
            <w:noWrap/>
            <w:hideMark/>
          </w:tcPr>
          <w:p w14:paraId="5ADEA51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2A7181C9" w14:textId="77777777" w:rsidR="00EE1756" w:rsidRPr="00EE1756" w:rsidRDefault="00EE1756" w:rsidP="00346D4F">
            <w:pPr>
              <w:jc w:val="both"/>
              <w:rPr>
                <w:rFonts w:ascii="Times New Roman" w:hAnsi="Times New Roman" w:cs="Times New Roman"/>
                <w:sz w:val="20"/>
                <w:szCs w:val="20"/>
              </w:rPr>
            </w:pPr>
            <w:proofErr w:type="spellStart"/>
            <w:r w:rsidRPr="00EE1756">
              <w:rPr>
                <w:rFonts w:ascii="Times New Roman" w:hAnsi="Times New Roman" w:cs="Times New Roman"/>
                <w:sz w:val="20"/>
                <w:szCs w:val="20"/>
              </w:rPr>
              <w:t>Eleotridae</w:t>
            </w:r>
            <w:proofErr w:type="spellEnd"/>
          </w:p>
        </w:tc>
        <w:tc>
          <w:tcPr>
            <w:tcW w:w="3487" w:type="dxa"/>
            <w:noWrap/>
            <w:hideMark/>
          </w:tcPr>
          <w:p w14:paraId="5F8CC898"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Erotelis</w:t>
            </w:r>
            <w:proofErr w:type="spellEnd"/>
            <w:r w:rsidRPr="00EE1756">
              <w:rPr>
                <w:rFonts w:ascii="Times New Roman" w:hAnsi="Times New Roman" w:cs="Times New Roman"/>
                <w:i/>
                <w:iCs/>
                <w:sz w:val="20"/>
                <w:szCs w:val="20"/>
              </w:rPr>
              <w:t xml:space="preserve"> armiger</w:t>
            </w:r>
          </w:p>
        </w:tc>
        <w:tc>
          <w:tcPr>
            <w:tcW w:w="2116" w:type="dxa"/>
            <w:noWrap/>
            <w:hideMark/>
          </w:tcPr>
          <w:p w14:paraId="36F8617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9.0943</w:t>
            </w:r>
          </w:p>
        </w:tc>
      </w:tr>
      <w:tr w:rsidR="00EE1756" w:rsidRPr="00EE1756" w14:paraId="6DF268BA" w14:textId="77777777" w:rsidTr="00E27E7D">
        <w:trPr>
          <w:trHeight w:val="280"/>
        </w:trPr>
        <w:tc>
          <w:tcPr>
            <w:tcW w:w="1510" w:type="dxa"/>
            <w:noWrap/>
            <w:hideMark/>
          </w:tcPr>
          <w:p w14:paraId="0791D50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00A58313" w14:textId="77777777" w:rsidR="00EE1756" w:rsidRPr="00EE1756" w:rsidRDefault="00EE1756" w:rsidP="00346D4F">
            <w:pPr>
              <w:jc w:val="both"/>
              <w:rPr>
                <w:rFonts w:ascii="Times New Roman" w:hAnsi="Times New Roman" w:cs="Times New Roman"/>
                <w:sz w:val="20"/>
                <w:szCs w:val="20"/>
              </w:rPr>
            </w:pPr>
            <w:proofErr w:type="spellStart"/>
            <w:r w:rsidRPr="00EE1756">
              <w:rPr>
                <w:rFonts w:ascii="Times New Roman" w:hAnsi="Times New Roman" w:cs="Times New Roman"/>
                <w:sz w:val="20"/>
                <w:szCs w:val="20"/>
              </w:rPr>
              <w:t>Eleotridae</w:t>
            </w:r>
            <w:proofErr w:type="spellEnd"/>
          </w:p>
        </w:tc>
        <w:tc>
          <w:tcPr>
            <w:tcW w:w="3487" w:type="dxa"/>
            <w:noWrap/>
            <w:hideMark/>
          </w:tcPr>
          <w:p w14:paraId="68A21F1B"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Gobiomorus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dormitor</w:t>
            </w:r>
            <w:proofErr w:type="spellEnd"/>
          </w:p>
        </w:tc>
        <w:tc>
          <w:tcPr>
            <w:tcW w:w="2116" w:type="dxa"/>
            <w:noWrap/>
            <w:hideMark/>
          </w:tcPr>
          <w:p w14:paraId="2E90394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90</w:t>
            </w:r>
          </w:p>
        </w:tc>
      </w:tr>
      <w:tr w:rsidR="00EE1756" w:rsidRPr="00EE1756" w14:paraId="404E3F2C" w14:textId="77777777" w:rsidTr="00E27E7D">
        <w:trPr>
          <w:trHeight w:val="280"/>
        </w:trPr>
        <w:tc>
          <w:tcPr>
            <w:tcW w:w="1510" w:type="dxa"/>
            <w:noWrap/>
            <w:hideMark/>
          </w:tcPr>
          <w:p w14:paraId="07A8A52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6BD48D20" w14:textId="77777777" w:rsidR="00EE1756" w:rsidRPr="00EE1756" w:rsidRDefault="00EE1756" w:rsidP="00346D4F">
            <w:pPr>
              <w:jc w:val="both"/>
              <w:rPr>
                <w:rFonts w:ascii="Times New Roman" w:hAnsi="Times New Roman" w:cs="Times New Roman"/>
                <w:sz w:val="20"/>
                <w:szCs w:val="20"/>
              </w:rPr>
            </w:pPr>
            <w:proofErr w:type="spellStart"/>
            <w:r w:rsidRPr="00EE1756">
              <w:rPr>
                <w:rFonts w:ascii="Times New Roman" w:hAnsi="Times New Roman" w:cs="Times New Roman"/>
                <w:sz w:val="20"/>
                <w:szCs w:val="20"/>
              </w:rPr>
              <w:t>Eleotridae</w:t>
            </w:r>
            <w:proofErr w:type="spellEnd"/>
          </w:p>
        </w:tc>
        <w:tc>
          <w:tcPr>
            <w:tcW w:w="3487" w:type="dxa"/>
            <w:noWrap/>
            <w:hideMark/>
          </w:tcPr>
          <w:p w14:paraId="5436FB29"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Gobiomorus</w:t>
            </w:r>
            <w:proofErr w:type="spellEnd"/>
            <w:r w:rsidRPr="00EE1756">
              <w:rPr>
                <w:rFonts w:ascii="Times New Roman" w:hAnsi="Times New Roman" w:cs="Times New Roman"/>
                <w:i/>
                <w:iCs/>
                <w:sz w:val="20"/>
                <w:szCs w:val="20"/>
              </w:rPr>
              <w:t xml:space="preserve"> maculatus</w:t>
            </w:r>
          </w:p>
        </w:tc>
        <w:tc>
          <w:tcPr>
            <w:tcW w:w="2116" w:type="dxa"/>
            <w:noWrap/>
            <w:hideMark/>
          </w:tcPr>
          <w:p w14:paraId="5C4E3B8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33.8572</w:t>
            </w:r>
          </w:p>
        </w:tc>
      </w:tr>
      <w:tr w:rsidR="00EE1756" w:rsidRPr="00EE1756" w14:paraId="3E345C07" w14:textId="77777777" w:rsidTr="00E27E7D">
        <w:trPr>
          <w:trHeight w:val="280"/>
        </w:trPr>
        <w:tc>
          <w:tcPr>
            <w:tcW w:w="1510" w:type="dxa"/>
            <w:noWrap/>
            <w:hideMark/>
          </w:tcPr>
          <w:p w14:paraId="14DA5D5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183CA595" w14:textId="77777777" w:rsidR="00EE1756" w:rsidRPr="00EE1756" w:rsidRDefault="00EE1756" w:rsidP="00346D4F">
            <w:pPr>
              <w:jc w:val="both"/>
              <w:rPr>
                <w:rFonts w:ascii="Times New Roman" w:hAnsi="Times New Roman" w:cs="Times New Roman"/>
                <w:sz w:val="20"/>
                <w:szCs w:val="20"/>
              </w:rPr>
            </w:pPr>
            <w:proofErr w:type="spellStart"/>
            <w:r w:rsidRPr="00EE1756">
              <w:rPr>
                <w:rFonts w:ascii="Times New Roman" w:hAnsi="Times New Roman" w:cs="Times New Roman"/>
                <w:sz w:val="20"/>
                <w:szCs w:val="20"/>
              </w:rPr>
              <w:t>Eleotridae</w:t>
            </w:r>
            <w:proofErr w:type="spellEnd"/>
          </w:p>
        </w:tc>
        <w:tc>
          <w:tcPr>
            <w:tcW w:w="3487" w:type="dxa"/>
            <w:noWrap/>
            <w:hideMark/>
          </w:tcPr>
          <w:p w14:paraId="69A91513"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Hemieleotris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latifasciata</w:t>
            </w:r>
            <w:proofErr w:type="spellEnd"/>
          </w:p>
        </w:tc>
        <w:tc>
          <w:tcPr>
            <w:tcW w:w="2116" w:type="dxa"/>
            <w:noWrap/>
            <w:hideMark/>
          </w:tcPr>
          <w:p w14:paraId="169A72D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12</w:t>
            </w:r>
          </w:p>
        </w:tc>
      </w:tr>
      <w:tr w:rsidR="00EE1756" w:rsidRPr="00EE1756" w14:paraId="238F7FCB" w14:textId="77777777" w:rsidTr="00E27E7D">
        <w:trPr>
          <w:trHeight w:val="280"/>
        </w:trPr>
        <w:tc>
          <w:tcPr>
            <w:tcW w:w="1510" w:type="dxa"/>
            <w:noWrap/>
            <w:hideMark/>
          </w:tcPr>
          <w:p w14:paraId="79BB3BA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1EED5276" w14:textId="77777777" w:rsidR="00EE1756" w:rsidRPr="00EE1756" w:rsidRDefault="00EE1756" w:rsidP="00346D4F">
            <w:pPr>
              <w:jc w:val="both"/>
              <w:rPr>
                <w:rFonts w:ascii="Times New Roman" w:hAnsi="Times New Roman" w:cs="Times New Roman"/>
                <w:sz w:val="20"/>
                <w:szCs w:val="20"/>
              </w:rPr>
            </w:pPr>
            <w:proofErr w:type="spellStart"/>
            <w:r w:rsidRPr="00EE1756">
              <w:rPr>
                <w:rFonts w:ascii="Times New Roman" w:hAnsi="Times New Roman" w:cs="Times New Roman"/>
                <w:sz w:val="20"/>
                <w:szCs w:val="20"/>
              </w:rPr>
              <w:t>Eleotridae</w:t>
            </w:r>
            <w:proofErr w:type="spellEnd"/>
          </w:p>
        </w:tc>
        <w:tc>
          <w:tcPr>
            <w:tcW w:w="3487" w:type="dxa"/>
            <w:noWrap/>
            <w:hideMark/>
          </w:tcPr>
          <w:p w14:paraId="11814107"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Microphilypnus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ternetzi</w:t>
            </w:r>
            <w:proofErr w:type="spellEnd"/>
          </w:p>
        </w:tc>
        <w:tc>
          <w:tcPr>
            <w:tcW w:w="2116" w:type="dxa"/>
            <w:noWrap/>
            <w:hideMark/>
          </w:tcPr>
          <w:p w14:paraId="26A859F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2.4322</w:t>
            </w:r>
          </w:p>
        </w:tc>
      </w:tr>
      <w:tr w:rsidR="00EE1756" w:rsidRPr="00EE1756" w14:paraId="571E751D" w14:textId="77777777" w:rsidTr="00E27E7D">
        <w:trPr>
          <w:trHeight w:val="280"/>
        </w:trPr>
        <w:tc>
          <w:tcPr>
            <w:tcW w:w="1510" w:type="dxa"/>
            <w:noWrap/>
            <w:hideMark/>
          </w:tcPr>
          <w:p w14:paraId="5326514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00091C6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7892C4A6"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Amblyeleotris</w:t>
            </w:r>
            <w:proofErr w:type="spellEnd"/>
            <w:r w:rsidRPr="00EE1756">
              <w:rPr>
                <w:rFonts w:ascii="Times New Roman" w:hAnsi="Times New Roman" w:cs="Times New Roman"/>
                <w:i/>
                <w:iCs/>
                <w:sz w:val="20"/>
                <w:szCs w:val="20"/>
              </w:rPr>
              <w:t xml:space="preserve"> guttata</w:t>
            </w:r>
          </w:p>
        </w:tc>
        <w:tc>
          <w:tcPr>
            <w:tcW w:w="2116" w:type="dxa"/>
            <w:noWrap/>
            <w:hideMark/>
          </w:tcPr>
          <w:p w14:paraId="318F077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13.7452</w:t>
            </w:r>
          </w:p>
        </w:tc>
      </w:tr>
      <w:tr w:rsidR="00EE1756" w:rsidRPr="00EE1756" w14:paraId="1BFEE1F3" w14:textId="77777777" w:rsidTr="00E27E7D">
        <w:trPr>
          <w:trHeight w:val="280"/>
        </w:trPr>
        <w:tc>
          <w:tcPr>
            <w:tcW w:w="1510" w:type="dxa"/>
            <w:noWrap/>
            <w:hideMark/>
          </w:tcPr>
          <w:p w14:paraId="467FB04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2B9B60D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02DF4DBC"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Amblygobius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phalaena</w:t>
            </w:r>
            <w:proofErr w:type="spellEnd"/>
          </w:p>
        </w:tc>
        <w:tc>
          <w:tcPr>
            <w:tcW w:w="2116" w:type="dxa"/>
            <w:noWrap/>
            <w:hideMark/>
          </w:tcPr>
          <w:p w14:paraId="4BB5E42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15</w:t>
            </w:r>
          </w:p>
        </w:tc>
      </w:tr>
      <w:tr w:rsidR="00EE1756" w:rsidRPr="00EE1756" w14:paraId="3EC87157" w14:textId="77777777" w:rsidTr="00E27E7D">
        <w:trPr>
          <w:trHeight w:val="280"/>
        </w:trPr>
        <w:tc>
          <w:tcPr>
            <w:tcW w:w="1510" w:type="dxa"/>
            <w:noWrap/>
            <w:hideMark/>
          </w:tcPr>
          <w:p w14:paraId="1C2EE4B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4E093E9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53B2CEDE"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Asterropteryx</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ensifera</w:t>
            </w:r>
            <w:proofErr w:type="spellEnd"/>
          </w:p>
        </w:tc>
        <w:tc>
          <w:tcPr>
            <w:tcW w:w="2116" w:type="dxa"/>
            <w:noWrap/>
            <w:hideMark/>
          </w:tcPr>
          <w:p w14:paraId="0DB6F45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3.6892</w:t>
            </w:r>
          </w:p>
        </w:tc>
      </w:tr>
      <w:tr w:rsidR="00EE1756" w:rsidRPr="00EE1756" w14:paraId="541DF825" w14:textId="77777777" w:rsidTr="00E27E7D">
        <w:trPr>
          <w:trHeight w:val="280"/>
        </w:trPr>
        <w:tc>
          <w:tcPr>
            <w:tcW w:w="1510" w:type="dxa"/>
            <w:noWrap/>
            <w:hideMark/>
          </w:tcPr>
          <w:p w14:paraId="2AB0F83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623009A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67EE8502"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Asterropteryx</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semipunctata</w:t>
            </w:r>
            <w:proofErr w:type="spellEnd"/>
          </w:p>
        </w:tc>
        <w:tc>
          <w:tcPr>
            <w:tcW w:w="2116" w:type="dxa"/>
            <w:noWrap/>
            <w:hideMark/>
          </w:tcPr>
          <w:p w14:paraId="447192E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6.5</w:t>
            </w:r>
          </w:p>
        </w:tc>
      </w:tr>
      <w:tr w:rsidR="00EE1756" w:rsidRPr="00EE1756" w14:paraId="32F87DDC" w14:textId="77777777" w:rsidTr="00E27E7D">
        <w:trPr>
          <w:trHeight w:val="280"/>
        </w:trPr>
        <w:tc>
          <w:tcPr>
            <w:tcW w:w="1510" w:type="dxa"/>
            <w:noWrap/>
            <w:hideMark/>
          </w:tcPr>
          <w:p w14:paraId="1CC574D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5E1F337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6E0554C2"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Austrolethops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wardi</w:t>
            </w:r>
            <w:proofErr w:type="spellEnd"/>
          </w:p>
        </w:tc>
        <w:tc>
          <w:tcPr>
            <w:tcW w:w="2116" w:type="dxa"/>
            <w:noWrap/>
            <w:hideMark/>
          </w:tcPr>
          <w:p w14:paraId="5D91871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w:t>
            </w:r>
          </w:p>
        </w:tc>
      </w:tr>
      <w:tr w:rsidR="00EE1756" w:rsidRPr="00EE1756" w14:paraId="54DA80CE" w14:textId="77777777" w:rsidTr="00E27E7D">
        <w:trPr>
          <w:trHeight w:val="280"/>
        </w:trPr>
        <w:tc>
          <w:tcPr>
            <w:tcW w:w="1510" w:type="dxa"/>
            <w:noWrap/>
            <w:hideMark/>
          </w:tcPr>
          <w:p w14:paraId="0201281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016C5CB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352DA835"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Barbulifer</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antennatus</w:t>
            </w:r>
            <w:proofErr w:type="spellEnd"/>
          </w:p>
        </w:tc>
        <w:tc>
          <w:tcPr>
            <w:tcW w:w="2116" w:type="dxa"/>
            <w:noWrap/>
            <w:hideMark/>
          </w:tcPr>
          <w:p w14:paraId="339ACDE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2.4322</w:t>
            </w:r>
          </w:p>
        </w:tc>
      </w:tr>
      <w:tr w:rsidR="00EE1756" w:rsidRPr="00EE1756" w14:paraId="5365EC57" w14:textId="77777777" w:rsidTr="00E27E7D">
        <w:trPr>
          <w:trHeight w:val="280"/>
        </w:trPr>
        <w:tc>
          <w:tcPr>
            <w:tcW w:w="1510" w:type="dxa"/>
            <w:noWrap/>
            <w:hideMark/>
          </w:tcPr>
          <w:p w14:paraId="5D8C4B8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6A3A060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4F063D24"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Barbulifer</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ceuthoecus</w:t>
            </w:r>
            <w:proofErr w:type="spellEnd"/>
          </w:p>
        </w:tc>
        <w:tc>
          <w:tcPr>
            <w:tcW w:w="2116" w:type="dxa"/>
            <w:noWrap/>
            <w:hideMark/>
          </w:tcPr>
          <w:p w14:paraId="3D647EE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w:t>
            </w:r>
          </w:p>
        </w:tc>
      </w:tr>
      <w:tr w:rsidR="00EE1756" w:rsidRPr="00EE1756" w14:paraId="1A098D9E" w14:textId="77777777" w:rsidTr="00E27E7D">
        <w:trPr>
          <w:trHeight w:val="280"/>
        </w:trPr>
        <w:tc>
          <w:tcPr>
            <w:tcW w:w="1510" w:type="dxa"/>
            <w:noWrap/>
            <w:hideMark/>
          </w:tcPr>
          <w:p w14:paraId="08289FD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1988097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12DEF8D7"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Bathygobius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coalitus</w:t>
            </w:r>
            <w:proofErr w:type="spellEnd"/>
          </w:p>
        </w:tc>
        <w:tc>
          <w:tcPr>
            <w:tcW w:w="2116" w:type="dxa"/>
            <w:noWrap/>
            <w:hideMark/>
          </w:tcPr>
          <w:p w14:paraId="0EFCF9D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12.4882</w:t>
            </w:r>
          </w:p>
        </w:tc>
      </w:tr>
      <w:tr w:rsidR="00EE1756" w:rsidRPr="00EE1756" w14:paraId="29DDB180" w14:textId="77777777" w:rsidTr="00E27E7D">
        <w:trPr>
          <w:trHeight w:val="280"/>
        </w:trPr>
        <w:tc>
          <w:tcPr>
            <w:tcW w:w="1510" w:type="dxa"/>
            <w:noWrap/>
            <w:hideMark/>
          </w:tcPr>
          <w:p w14:paraId="7B8A981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0EF8FB2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00C7D087"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Bathygobius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cocosensis</w:t>
            </w:r>
            <w:proofErr w:type="spellEnd"/>
          </w:p>
        </w:tc>
        <w:tc>
          <w:tcPr>
            <w:tcW w:w="2116" w:type="dxa"/>
            <w:noWrap/>
            <w:hideMark/>
          </w:tcPr>
          <w:p w14:paraId="0C9777D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12</w:t>
            </w:r>
          </w:p>
        </w:tc>
      </w:tr>
      <w:tr w:rsidR="00EE1756" w:rsidRPr="00EE1756" w14:paraId="1AE0FD93" w14:textId="77777777" w:rsidTr="00E27E7D">
        <w:trPr>
          <w:trHeight w:val="280"/>
        </w:trPr>
        <w:tc>
          <w:tcPr>
            <w:tcW w:w="1510" w:type="dxa"/>
            <w:noWrap/>
            <w:hideMark/>
          </w:tcPr>
          <w:p w14:paraId="38EF4F8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4FCAF64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3857BAB2"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Bathygobius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cotticeps</w:t>
            </w:r>
            <w:proofErr w:type="spellEnd"/>
          </w:p>
        </w:tc>
        <w:tc>
          <w:tcPr>
            <w:tcW w:w="2116" w:type="dxa"/>
            <w:noWrap/>
            <w:hideMark/>
          </w:tcPr>
          <w:p w14:paraId="18A2068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11</w:t>
            </w:r>
          </w:p>
        </w:tc>
      </w:tr>
      <w:tr w:rsidR="00EE1756" w:rsidRPr="00EE1756" w14:paraId="6B2117C5" w14:textId="77777777" w:rsidTr="00E27E7D">
        <w:trPr>
          <w:trHeight w:val="280"/>
        </w:trPr>
        <w:tc>
          <w:tcPr>
            <w:tcW w:w="1510" w:type="dxa"/>
            <w:noWrap/>
            <w:hideMark/>
          </w:tcPr>
          <w:p w14:paraId="446CC16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1B444D7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265C4E75"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Bathygobius</w:t>
            </w:r>
            <w:proofErr w:type="spellEnd"/>
            <w:r w:rsidRPr="00EE1756">
              <w:rPr>
                <w:rFonts w:ascii="Times New Roman" w:hAnsi="Times New Roman" w:cs="Times New Roman"/>
                <w:i/>
                <w:iCs/>
                <w:sz w:val="20"/>
                <w:szCs w:val="20"/>
              </w:rPr>
              <w:t xml:space="preserve"> curacao</w:t>
            </w:r>
          </w:p>
        </w:tc>
        <w:tc>
          <w:tcPr>
            <w:tcW w:w="2116" w:type="dxa"/>
            <w:noWrap/>
            <w:hideMark/>
          </w:tcPr>
          <w:p w14:paraId="3E3AA6E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7.5</w:t>
            </w:r>
          </w:p>
        </w:tc>
      </w:tr>
      <w:tr w:rsidR="00EE1756" w:rsidRPr="00EE1756" w14:paraId="4374EEB0" w14:textId="77777777" w:rsidTr="00E27E7D">
        <w:trPr>
          <w:trHeight w:val="280"/>
        </w:trPr>
        <w:tc>
          <w:tcPr>
            <w:tcW w:w="1510" w:type="dxa"/>
            <w:noWrap/>
            <w:hideMark/>
          </w:tcPr>
          <w:p w14:paraId="6F99E17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7D6A961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7D0C31A3"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Bathygobius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fuscus</w:t>
            </w:r>
            <w:proofErr w:type="spellEnd"/>
          </w:p>
        </w:tc>
        <w:tc>
          <w:tcPr>
            <w:tcW w:w="2116" w:type="dxa"/>
            <w:noWrap/>
            <w:hideMark/>
          </w:tcPr>
          <w:p w14:paraId="57D9393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12</w:t>
            </w:r>
          </w:p>
        </w:tc>
      </w:tr>
      <w:tr w:rsidR="00EE1756" w:rsidRPr="00EE1756" w14:paraId="62785705" w14:textId="77777777" w:rsidTr="00E27E7D">
        <w:trPr>
          <w:trHeight w:val="280"/>
        </w:trPr>
        <w:tc>
          <w:tcPr>
            <w:tcW w:w="1510" w:type="dxa"/>
            <w:noWrap/>
            <w:hideMark/>
          </w:tcPr>
          <w:p w14:paraId="77F5AB8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26C15E5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634CE76D"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Bathygobius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geminatus</w:t>
            </w:r>
            <w:proofErr w:type="spellEnd"/>
          </w:p>
        </w:tc>
        <w:tc>
          <w:tcPr>
            <w:tcW w:w="2116" w:type="dxa"/>
            <w:noWrap/>
            <w:hideMark/>
          </w:tcPr>
          <w:p w14:paraId="185726C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4.6948</w:t>
            </w:r>
          </w:p>
        </w:tc>
      </w:tr>
      <w:tr w:rsidR="00EE1756" w:rsidRPr="00EE1756" w14:paraId="225F76AC" w14:textId="77777777" w:rsidTr="00E27E7D">
        <w:trPr>
          <w:trHeight w:val="280"/>
        </w:trPr>
        <w:tc>
          <w:tcPr>
            <w:tcW w:w="1510" w:type="dxa"/>
            <w:noWrap/>
            <w:hideMark/>
          </w:tcPr>
          <w:p w14:paraId="3DAF3EC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0707F13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56BEC405"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Bathygobius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lineatus</w:t>
            </w:r>
            <w:proofErr w:type="spellEnd"/>
          </w:p>
        </w:tc>
        <w:tc>
          <w:tcPr>
            <w:tcW w:w="2116" w:type="dxa"/>
            <w:noWrap/>
            <w:hideMark/>
          </w:tcPr>
          <w:p w14:paraId="6F72CE4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12</w:t>
            </w:r>
          </w:p>
        </w:tc>
      </w:tr>
      <w:tr w:rsidR="00EE1756" w:rsidRPr="00EE1756" w14:paraId="73514D9F" w14:textId="77777777" w:rsidTr="00E27E7D">
        <w:trPr>
          <w:trHeight w:val="280"/>
        </w:trPr>
        <w:tc>
          <w:tcPr>
            <w:tcW w:w="1510" w:type="dxa"/>
            <w:noWrap/>
            <w:hideMark/>
          </w:tcPr>
          <w:p w14:paraId="43585D0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2FF6C13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28605B97"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Bathygobius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mystacium</w:t>
            </w:r>
            <w:proofErr w:type="spellEnd"/>
          </w:p>
        </w:tc>
        <w:tc>
          <w:tcPr>
            <w:tcW w:w="2116" w:type="dxa"/>
            <w:noWrap/>
            <w:hideMark/>
          </w:tcPr>
          <w:p w14:paraId="13A6713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15</w:t>
            </w:r>
          </w:p>
        </w:tc>
      </w:tr>
      <w:tr w:rsidR="00EE1756" w:rsidRPr="00EE1756" w14:paraId="178E0858" w14:textId="77777777" w:rsidTr="00E27E7D">
        <w:trPr>
          <w:trHeight w:val="280"/>
        </w:trPr>
        <w:tc>
          <w:tcPr>
            <w:tcW w:w="1510" w:type="dxa"/>
            <w:noWrap/>
            <w:hideMark/>
          </w:tcPr>
          <w:p w14:paraId="111BD16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733C89E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7483FD18"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Bathygobius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ramosus</w:t>
            </w:r>
            <w:proofErr w:type="spellEnd"/>
          </w:p>
        </w:tc>
        <w:tc>
          <w:tcPr>
            <w:tcW w:w="2116" w:type="dxa"/>
            <w:noWrap/>
            <w:hideMark/>
          </w:tcPr>
          <w:p w14:paraId="0691845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20</w:t>
            </w:r>
          </w:p>
        </w:tc>
      </w:tr>
      <w:tr w:rsidR="00EE1756" w:rsidRPr="00EE1756" w14:paraId="4432C024" w14:textId="77777777" w:rsidTr="00E27E7D">
        <w:trPr>
          <w:trHeight w:val="280"/>
        </w:trPr>
        <w:tc>
          <w:tcPr>
            <w:tcW w:w="1510" w:type="dxa"/>
            <w:noWrap/>
            <w:hideMark/>
          </w:tcPr>
          <w:p w14:paraId="3EE2E78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21D9959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334C9062"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Bathygobius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soporator</w:t>
            </w:r>
            <w:proofErr w:type="spellEnd"/>
          </w:p>
        </w:tc>
        <w:tc>
          <w:tcPr>
            <w:tcW w:w="2116" w:type="dxa"/>
            <w:noWrap/>
            <w:hideMark/>
          </w:tcPr>
          <w:p w14:paraId="1B4BC0D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15</w:t>
            </w:r>
          </w:p>
        </w:tc>
      </w:tr>
      <w:tr w:rsidR="00EE1756" w:rsidRPr="00EE1756" w14:paraId="4808C190" w14:textId="77777777" w:rsidTr="00E27E7D">
        <w:trPr>
          <w:trHeight w:val="280"/>
        </w:trPr>
        <w:tc>
          <w:tcPr>
            <w:tcW w:w="1510" w:type="dxa"/>
            <w:noWrap/>
            <w:hideMark/>
          </w:tcPr>
          <w:p w14:paraId="6A02077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6AE5004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6E4959EB"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Bollmannia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eigenmanni</w:t>
            </w:r>
            <w:proofErr w:type="spellEnd"/>
          </w:p>
        </w:tc>
        <w:tc>
          <w:tcPr>
            <w:tcW w:w="2116" w:type="dxa"/>
            <w:noWrap/>
            <w:hideMark/>
          </w:tcPr>
          <w:p w14:paraId="0F0B856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17.5162</w:t>
            </w:r>
          </w:p>
        </w:tc>
      </w:tr>
      <w:tr w:rsidR="00EE1756" w:rsidRPr="00EE1756" w14:paraId="532866AE" w14:textId="77777777" w:rsidTr="00E27E7D">
        <w:trPr>
          <w:trHeight w:val="280"/>
        </w:trPr>
        <w:tc>
          <w:tcPr>
            <w:tcW w:w="1510" w:type="dxa"/>
            <w:noWrap/>
            <w:hideMark/>
          </w:tcPr>
          <w:p w14:paraId="12F69DA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1A0B28E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392CC47D"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Bryaninops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yongei</w:t>
            </w:r>
            <w:proofErr w:type="spellEnd"/>
          </w:p>
        </w:tc>
        <w:tc>
          <w:tcPr>
            <w:tcW w:w="2116" w:type="dxa"/>
            <w:noWrap/>
            <w:hideMark/>
          </w:tcPr>
          <w:p w14:paraId="057ACD7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4.3177</w:t>
            </w:r>
          </w:p>
        </w:tc>
      </w:tr>
      <w:tr w:rsidR="00EE1756" w:rsidRPr="00EE1756" w14:paraId="73219803" w14:textId="77777777" w:rsidTr="00E27E7D">
        <w:trPr>
          <w:trHeight w:val="280"/>
        </w:trPr>
        <w:tc>
          <w:tcPr>
            <w:tcW w:w="1510" w:type="dxa"/>
            <w:noWrap/>
            <w:hideMark/>
          </w:tcPr>
          <w:p w14:paraId="4FF7FA0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773EB53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3BBA789D"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Callogobius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okinawae</w:t>
            </w:r>
            <w:proofErr w:type="spellEnd"/>
          </w:p>
        </w:tc>
        <w:tc>
          <w:tcPr>
            <w:tcW w:w="2116" w:type="dxa"/>
            <w:noWrap/>
            <w:hideMark/>
          </w:tcPr>
          <w:p w14:paraId="7BB1E81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6.2032</w:t>
            </w:r>
          </w:p>
        </w:tc>
      </w:tr>
      <w:tr w:rsidR="00EE1756" w:rsidRPr="00EE1756" w14:paraId="73769C5A" w14:textId="77777777" w:rsidTr="00E27E7D">
        <w:trPr>
          <w:trHeight w:val="280"/>
        </w:trPr>
        <w:tc>
          <w:tcPr>
            <w:tcW w:w="1510" w:type="dxa"/>
            <w:noWrap/>
            <w:hideMark/>
          </w:tcPr>
          <w:p w14:paraId="6AD1AD6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08F5AA6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5395DEA5"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Callogobius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sclateri</w:t>
            </w:r>
            <w:proofErr w:type="spellEnd"/>
          </w:p>
        </w:tc>
        <w:tc>
          <w:tcPr>
            <w:tcW w:w="2116" w:type="dxa"/>
            <w:noWrap/>
            <w:hideMark/>
          </w:tcPr>
          <w:p w14:paraId="378B3B8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w:t>
            </w:r>
          </w:p>
        </w:tc>
      </w:tr>
      <w:tr w:rsidR="00EE1756" w:rsidRPr="00EE1756" w14:paraId="2B293026" w14:textId="77777777" w:rsidTr="00E27E7D">
        <w:trPr>
          <w:trHeight w:val="280"/>
        </w:trPr>
        <w:tc>
          <w:tcPr>
            <w:tcW w:w="1510" w:type="dxa"/>
            <w:noWrap/>
            <w:hideMark/>
          </w:tcPr>
          <w:p w14:paraId="2859166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7CBCD12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72B14C77"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Callogobius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tanegasimae</w:t>
            </w:r>
            <w:proofErr w:type="spellEnd"/>
          </w:p>
        </w:tc>
        <w:tc>
          <w:tcPr>
            <w:tcW w:w="2116" w:type="dxa"/>
            <w:noWrap/>
            <w:hideMark/>
          </w:tcPr>
          <w:p w14:paraId="16CF562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6.8317</w:t>
            </w:r>
          </w:p>
        </w:tc>
      </w:tr>
      <w:tr w:rsidR="00EE1756" w:rsidRPr="00EE1756" w14:paraId="1BCF56C6" w14:textId="77777777" w:rsidTr="00E27E7D">
        <w:trPr>
          <w:trHeight w:val="280"/>
        </w:trPr>
        <w:tc>
          <w:tcPr>
            <w:tcW w:w="1510" w:type="dxa"/>
            <w:noWrap/>
            <w:hideMark/>
          </w:tcPr>
          <w:p w14:paraId="6628DFB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491A8AD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1A4DA936"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Coryogalops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anomolus</w:t>
            </w:r>
            <w:proofErr w:type="spellEnd"/>
          </w:p>
        </w:tc>
        <w:tc>
          <w:tcPr>
            <w:tcW w:w="2116" w:type="dxa"/>
            <w:noWrap/>
            <w:hideMark/>
          </w:tcPr>
          <w:p w14:paraId="3061323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5.8</w:t>
            </w:r>
          </w:p>
        </w:tc>
      </w:tr>
      <w:tr w:rsidR="00EE1756" w:rsidRPr="00EE1756" w14:paraId="6F213EE9" w14:textId="77777777" w:rsidTr="00E27E7D">
        <w:trPr>
          <w:trHeight w:val="280"/>
        </w:trPr>
        <w:tc>
          <w:tcPr>
            <w:tcW w:w="1510" w:type="dxa"/>
            <w:noWrap/>
            <w:hideMark/>
          </w:tcPr>
          <w:p w14:paraId="7C409CA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55C6B1B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429DC8A0"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Coryphopterus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alloides</w:t>
            </w:r>
            <w:proofErr w:type="spellEnd"/>
          </w:p>
        </w:tc>
        <w:tc>
          <w:tcPr>
            <w:tcW w:w="2116" w:type="dxa"/>
            <w:noWrap/>
            <w:hideMark/>
          </w:tcPr>
          <w:p w14:paraId="3A266C9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w:t>
            </w:r>
          </w:p>
        </w:tc>
      </w:tr>
      <w:tr w:rsidR="00EE1756" w:rsidRPr="00EE1756" w14:paraId="4A02F3B4" w14:textId="77777777" w:rsidTr="00E27E7D">
        <w:trPr>
          <w:trHeight w:val="280"/>
        </w:trPr>
        <w:tc>
          <w:tcPr>
            <w:tcW w:w="1510" w:type="dxa"/>
            <w:noWrap/>
            <w:hideMark/>
          </w:tcPr>
          <w:p w14:paraId="6977713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263F65D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69336DB4"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Coryphopterus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dicrus</w:t>
            </w:r>
            <w:proofErr w:type="spellEnd"/>
          </w:p>
        </w:tc>
        <w:tc>
          <w:tcPr>
            <w:tcW w:w="2116" w:type="dxa"/>
            <w:noWrap/>
            <w:hideMark/>
          </w:tcPr>
          <w:p w14:paraId="750488D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w:t>
            </w:r>
          </w:p>
        </w:tc>
      </w:tr>
      <w:tr w:rsidR="00EE1756" w:rsidRPr="00EE1756" w14:paraId="755EF8A9" w14:textId="77777777" w:rsidTr="00E27E7D">
        <w:trPr>
          <w:trHeight w:val="280"/>
        </w:trPr>
        <w:tc>
          <w:tcPr>
            <w:tcW w:w="1510" w:type="dxa"/>
            <w:noWrap/>
            <w:hideMark/>
          </w:tcPr>
          <w:p w14:paraId="6E4C186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78521E3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015DC6FA"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Coryphopterus</w:t>
            </w:r>
            <w:proofErr w:type="spellEnd"/>
            <w:r w:rsidRPr="00EE1756">
              <w:rPr>
                <w:rFonts w:ascii="Times New Roman" w:hAnsi="Times New Roman" w:cs="Times New Roman"/>
                <w:i/>
                <w:iCs/>
                <w:sz w:val="20"/>
                <w:szCs w:val="20"/>
              </w:rPr>
              <w:t xml:space="preserve"> eidolon</w:t>
            </w:r>
          </w:p>
        </w:tc>
        <w:tc>
          <w:tcPr>
            <w:tcW w:w="2116" w:type="dxa"/>
            <w:noWrap/>
            <w:hideMark/>
          </w:tcPr>
          <w:p w14:paraId="05A711B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w:t>
            </w:r>
          </w:p>
        </w:tc>
      </w:tr>
      <w:tr w:rsidR="00EE1756" w:rsidRPr="00EE1756" w14:paraId="329D18C4" w14:textId="77777777" w:rsidTr="00E27E7D">
        <w:trPr>
          <w:trHeight w:val="280"/>
        </w:trPr>
        <w:tc>
          <w:tcPr>
            <w:tcW w:w="1510" w:type="dxa"/>
            <w:noWrap/>
            <w:hideMark/>
          </w:tcPr>
          <w:p w14:paraId="577661A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738D917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19138DB4"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Coryphopterus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glaucofraenum</w:t>
            </w:r>
            <w:proofErr w:type="spellEnd"/>
          </w:p>
        </w:tc>
        <w:tc>
          <w:tcPr>
            <w:tcW w:w="2116" w:type="dxa"/>
            <w:noWrap/>
            <w:hideMark/>
          </w:tcPr>
          <w:p w14:paraId="1E3000D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8</w:t>
            </w:r>
          </w:p>
        </w:tc>
      </w:tr>
      <w:tr w:rsidR="00EE1756" w:rsidRPr="00EE1756" w14:paraId="72C91287" w14:textId="77777777" w:rsidTr="00E27E7D">
        <w:trPr>
          <w:trHeight w:val="280"/>
        </w:trPr>
        <w:tc>
          <w:tcPr>
            <w:tcW w:w="1510" w:type="dxa"/>
            <w:noWrap/>
            <w:hideMark/>
          </w:tcPr>
          <w:p w14:paraId="4FCBD6D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59FCF1E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57DA27C7"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Coryphopterus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hyalinus</w:t>
            </w:r>
            <w:proofErr w:type="spellEnd"/>
          </w:p>
        </w:tc>
        <w:tc>
          <w:tcPr>
            <w:tcW w:w="2116" w:type="dxa"/>
            <w:noWrap/>
            <w:hideMark/>
          </w:tcPr>
          <w:p w14:paraId="6734E1D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2.5</w:t>
            </w:r>
          </w:p>
        </w:tc>
      </w:tr>
      <w:tr w:rsidR="00EE1756" w:rsidRPr="00EE1756" w14:paraId="4C0900BA" w14:textId="77777777" w:rsidTr="00E27E7D">
        <w:trPr>
          <w:trHeight w:val="280"/>
        </w:trPr>
        <w:tc>
          <w:tcPr>
            <w:tcW w:w="1510" w:type="dxa"/>
            <w:noWrap/>
            <w:hideMark/>
          </w:tcPr>
          <w:p w14:paraId="26D8B6F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62EECC4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7E1EED38"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Coryphopterus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lipernes</w:t>
            </w:r>
            <w:proofErr w:type="spellEnd"/>
          </w:p>
        </w:tc>
        <w:tc>
          <w:tcPr>
            <w:tcW w:w="2116" w:type="dxa"/>
            <w:noWrap/>
            <w:hideMark/>
          </w:tcPr>
          <w:p w14:paraId="037F771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w:t>
            </w:r>
          </w:p>
        </w:tc>
      </w:tr>
      <w:tr w:rsidR="00EE1756" w:rsidRPr="00EE1756" w14:paraId="5271C08A" w14:textId="77777777" w:rsidTr="00E27E7D">
        <w:trPr>
          <w:trHeight w:val="280"/>
        </w:trPr>
        <w:tc>
          <w:tcPr>
            <w:tcW w:w="1510" w:type="dxa"/>
            <w:noWrap/>
            <w:hideMark/>
          </w:tcPr>
          <w:p w14:paraId="106DC91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5EC787C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27B11877"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Coryphopterus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personatus</w:t>
            </w:r>
            <w:proofErr w:type="spellEnd"/>
          </w:p>
        </w:tc>
        <w:tc>
          <w:tcPr>
            <w:tcW w:w="2116" w:type="dxa"/>
            <w:noWrap/>
            <w:hideMark/>
          </w:tcPr>
          <w:p w14:paraId="50045D0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w:t>
            </w:r>
          </w:p>
        </w:tc>
      </w:tr>
      <w:tr w:rsidR="00EE1756" w:rsidRPr="00EE1756" w14:paraId="6409F816" w14:textId="77777777" w:rsidTr="00E27E7D">
        <w:trPr>
          <w:trHeight w:val="280"/>
        </w:trPr>
        <w:tc>
          <w:tcPr>
            <w:tcW w:w="1510" w:type="dxa"/>
            <w:noWrap/>
            <w:hideMark/>
          </w:tcPr>
          <w:p w14:paraId="70F456A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68AD53C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5C73F719"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Coryphopterus</w:t>
            </w:r>
            <w:proofErr w:type="spellEnd"/>
            <w:r w:rsidRPr="00EE1756">
              <w:rPr>
                <w:rFonts w:ascii="Times New Roman" w:hAnsi="Times New Roman" w:cs="Times New Roman"/>
                <w:i/>
                <w:iCs/>
                <w:sz w:val="20"/>
                <w:szCs w:val="20"/>
              </w:rPr>
              <w:t xml:space="preserve"> </w:t>
            </w:r>
            <w:r w:rsidRPr="00EE1756">
              <w:rPr>
                <w:rFonts w:ascii="Times New Roman" w:hAnsi="Times New Roman" w:cs="Times New Roman"/>
                <w:sz w:val="20"/>
                <w:szCs w:val="20"/>
              </w:rPr>
              <w:t>sp4</w:t>
            </w:r>
          </w:p>
        </w:tc>
        <w:tc>
          <w:tcPr>
            <w:tcW w:w="2116" w:type="dxa"/>
            <w:noWrap/>
            <w:hideMark/>
          </w:tcPr>
          <w:p w14:paraId="67DB52F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NA</w:t>
            </w:r>
          </w:p>
        </w:tc>
      </w:tr>
      <w:tr w:rsidR="00EE1756" w:rsidRPr="00EE1756" w14:paraId="5C42A22C" w14:textId="77777777" w:rsidTr="00E27E7D">
        <w:trPr>
          <w:trHeight w:val="280"/>
        </w:trPr>
        <w:tc>
          <w:tcPr>
            <w:tcW w:w="1510" w:type="dxa"/>
            <w:noWrap/>
            <w:hideMark/>
          </w:tcPr>
          <w:p w14:paraId="6D7F4C9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47AA2C9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667CD6A5"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Coryphopterus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thrix</w:t>
            </w:r>
            <w:proofErr w:type="spellEnd"/>
          </w:p>
        </w:tc>
        <w:tc>
          <w:tcPr>
            <w:tcW w:w="2116" w:type="dxa"/>
            <w:noWrap/>
            <w:hideMark/>
          </w:tcPr>
          <w:p w14:paraId="5E43709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w:t>
            </w:r>
          </w:p>
        </w:tc>
      </w:tr>
      <w:tr w:rsidR="00EE1756" w:rsidRPr="00EE1756" w14:paraId="0D837C8F" w14:textId="77777777" w:rsidTr="00E27E7D">
        <w:trPr>
          <w:trHeight w:val="280"/>
        </w:trPr>
        <w:tc>
          <w:tcPr>
            <w:tcW w:w="1510" w:type="dxa"/>
            <w:noWrap/>
            <w:hideMark/>
          </w:tcPr>
          <w:p w14:paraId="03546BF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58BED7D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2C6B4FA4"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Coryphopterus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tortugae</w:t>
            </w:r>
            <w:proofErr w:type="spellEnd"/>
          </w:p>
        </w:tc>
        <w:tc>
          <w:tcPr>
            <w:tcW w:w="2116" w:type="dxa"/>
            <w:noWrap/>
            <w:hideMark/>
          </w:tcPr>
          <w:p w14:paraId="2BDB0CB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5.0719</w:t>
            </w:r>
          </w:p>
        </w:tc>
      </w:tr>
      <w:tr w:rsidR="00EE1756" w:rsidRPr="00EE1756" w14:paraId="27D5BA13" w14:textId="77777777" w:rsidTr="00E27E7D">
        <w:trPr>
          <w:trHeight w:val="280"/>
        </w:trPr>
        <w:tc>
          <w:tcPr>
            <w:tcW w:w="1510" w:type="dxa"/>
            <w:noWrap/>
            <w:hideMark/>
          </w:tcPr>
          <w:p w14:paraId="084E36A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lastRenderedPageBreak/>
              <w:t>Gobiidae</w:t>
            </w:r>
          </w:p>
        </w:tc>
        <w:tc>
          <w:tcPr>
            <w:tcW w:w="1954" w:type="dxa"/>
            <w:noWrap/>
            <w:hideMark/>
          </w:tcPr>
          <w:p w14:paraId="3B93105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13E79103"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Coryphopterus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venezuelae</w:t>
            </w:r>
            <w:proofErr w:type="spellEnd"/>
          </w:p>
        </w:tc>
        <w:tc>
          <w:tcPr>
            <w:tcW w:w="2116" w:type="dxa"/>
            <w:noWrap/>
            <w:hideMark/>
          </w:tcPr>
          <w:p w14:paraId="35B2CFA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7.5</w:t>
            </w:r>
          </w:p>
        </w:tc>
      </w:tr>
      <w:tr w:rsidR="00EE1756" w:rsidRPr="00EE1756" w14:paraId="2C4D7960" w14:textId="77777777" w:rsidTr="00E27E7D">
        <w:trPr>
          <w:trHeight w:val="280"/>
        </w:trPr>
        <w:tc>
          <w:tcPr>
            <w:tcW w:w="1510" w:type="dxa"/>
            <w:noWrap/>
            <w:hideMark/>
          </w:tcPr>
          <w:p w14:paraId="4D50346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18F75AE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64669FE3"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Cryptocentrus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cinctus</w:t>
            </w:r>
            <w:proofErr w:type="spellEnd"/>
          </w:p>
        </w:tc>
        <w:tc>
          <w:tcPr>
            <w:tcW w:w="2116" w:type="dxa"/>
            <w:noWrap/>
            <w:hideMark/>
          </w:tcPr>
          <w:p w14:paraId="5010B71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12.4882</w:t>
            </w:r>
          </w:p>
        </w:tc>
      </w:tr>
      <w:tr w:rsidR="00EE1756" w:rsidRPr="00EE1756" w14:paraId="5E9E95CF" w14:textId="77777777" w:rsidTr="00E27E7D">
        <w:trPr>
          <w:trHeight w:val="280"/>
        </w:trPr>
        <w:tc>
          <w:tcPr>
            <w:tcW w:w="1510" w:type="dxa"/>
            <w:noWrap/>
            <w:hideMark/>
          </w:tcPr>
          <w:p w14:paraId="3336274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3F8E7D2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586331C1"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Ctenogobiops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mitodes</w:t>
            </w:r>
            <w:proofErr w:type="spellEnd"/>
          </w:p>
        </w:tc>
        <w:tc>
          <w:tcPr>
            <w:tcW w:w="2116" w:type="dxa"/>
            <w:noWrap/>
            <w:hideMark/>
          </w:tcPr>
          <w:p w14:paraId="70789FF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6.5803</w:t>
            </w:r>
          </w:p>
        </w:tc>
      </w:tr>
      <w:tr w:rsidR="00EE1756" w:rsidRPr="00EE1756" w14:paraId="0FDE3CF4" w14:textId="77777777" w:rsidTr="00E27E7D">
        <w:trPr>
          <w:trHeight w:val="280"/>
        </w:trPr>
        <w:tc>
          <w:tcPr>
            <w:tcW w:w="1510" w:type="dxa"/>
            <w:noWrap/>
            <w:hideMark/>
          </w:tcPr>
          <w:p w14:paraId="04E60B6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08513DA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2FB6D61C"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Discordipinna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griessingeri</w:t>
            </w:r>
            <w:proofErr w:type="spellEnd"/>
          </w:p>
        </w:tc>
        <w:tc>
          <w:tcPr>
            <w:tcW w:w="2116" w:type="dxa"/>
            <w:noWrap/>
            <w:hideMark/>
          </w:tcPr>
          <w:p w14:paraId="1440AA9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3.6892</w:t>
            </w:r>
          </w:p>
        </w:tc>
      </w:tr>
      <w:tr w:rsidR="00EE1756" w:rsidRPr="00EE1756" w14:paraId="2EE1B1E6" w14:textId="77777777" w:rsidTr="00E27E7D">
        <w:trPr>
          <w:trHeight w:val="280"/>
        </w:trPr>
        <w:tc>
          <w:tcPr>
            <w:tcW w:w="1510" w:type="dxa"/>
            <w:noWrap/>
            <w:hideMark/>
          </w:tcPr>
          <w:p w14:paraId="5BD5100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17D540B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6B1FF089"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Egglestonichthys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bombylios</w:t>
            </w:r>
            <w:proofErr w:type="spellEnd"/>
          </w:p>
        </w:tc>
        <w:tc>
          <w:tcPr>
            <w:tcW w:w="2116" w:type="dxa"/>
            <w:noWrap/>
            <w:hideMark/>
          </w:tcPr>
          <w:p w14:paraId="435BABF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4.762678</w:t>
            </w:r>
          </w:p>
        </w:tc>
      </w:tr>
      <w:tr w:rsidR="00EE1756" w:rsidRPr="00EE1756" w14:paraId="210D79C2" w14:textId="77777777" w:rsidTr="00E27E7D">
        <w:trPr>
          <w:trHeight w:val="280"/>
        </w:trPr>
        <w:tc>
          <w:tcPr>
            <w:tcW w:w="1510" w:type="dxa"/>
            <w:noWrap/>
            <w:hideMark/>
          </w:tcPr>
          <w:p w14:paraId="237285B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7B81A4E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37A06526"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Elacatinus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evelynae</w:t>
            </w:r>
            <w:proofErr w:type="spellEnd"/>
          </w:p>
        </w:tc>
        <w:tc>
          <w:tcPr>
            <w:tcW w:w="2116" w:type="dxa"/>
            <w:noWrap/>
            <w:hideMark/>
          </w:tcPr>
          <w:p w14:paraId="1F5528D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w:t>
            </w:r>
          </w:p>
        </w:tc>
      </w:tr>
      <w:tr w:rsidR="00EE1756" w:rsidRPr="00EE1756" w14:paraId="0CBEDB96" w14:textId="77777777" w:rsidTr="00E27E7D">
        <w:trPr>
          <w:trHeight w:val="280"/>
        </w:trPr>
        <w:tc>
          <w:tcPr>
            <w:tcW w:w="1510" w:type="dxa"/>
            <w:noWrap/>
            <w:hideMark/>
          </w:tcPr>
          <w:p w14:paraId="1D04C84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5B849D4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09931AFE"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Elacatinus</w:t>
            </w:r>
            <w:proofErr w:type="spellEnd"/>
            <w:r w:rsidRPr="00EE1756">
              <w:rPr>
                <w:rFonts w:ascii="Times New Roman" w:hAnsi="Times New Roman" w:cs="Times New Roman"/>
                <w:i/>
                <w:iCs/>
                <w:sz w:val="20"/>
                <w:szCs w:val="20"/>
              </w:rPr>
              <w:t xml:space="preserve"> genie</w:t>
            </w:r>
          </w:p>
        </w:tc>
        <w:tc>
          <w:tcPr>
            <w:tcW w:w="2116" w:type="dxa"/>
            <w:noWrap/>
            <w:hideMark/>
          </w:tcPr>
          <w:p w14:paraId="6B7F467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4.5</w:t>
            </w:r>
          </w:p>
        </w:tc>
      </w:tr>
      <w:tr w:rsidR="00EE1756" w:rsidRPr="00EE1756" w14:paraId="316261AE" w14:textId="77777777" w:rsidTr="00E27E7D">
        <w:trPr>
          <w:trHeight w:val="280"/>
        </w:trPr>
        <w:tc>
          <w:tcPr>
            <w:tcW w:w="1510" w:type="dxa"/>
            <w:noWrap/>
            <w:hideMark/>
          </w:tcPr>
          <w:p w14:paraId="10FABE5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7E64056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5E31759F"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Elacatinus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horsti</w:t>
            </w:r>
            <w:proofErr w:type="spellEnd"/>
          </w:p>
        </w:tc>
        <w:tc>
          <w:tcPr>
            <w:tcW w:w="2116" w:type="dxa"/>
            <w:noWrap/>
            <w:hideMark/>
          </w:tcPr>
          <w:p w14:paraId="2A7A502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w:t>
            </w:r>
          </w:p>
        </w:tc>
      </w:tr>
      <w:tr w:rsidR="00EE1756" w:rsidRPr="00EE1756" w14:paraId="69F0FA7B" w14:textId="77777777" w:rsidTr="00E27E7D">
        <w:trPr>
          <w:trHeight w:val="280"/>
        </w:trPr>
        <w:tc>
          <w:tcPr>
            <w:tcW w:w="1510" w:type="dxa"/>
            <w:noWrap/>
            <w:hideMark/>
          </w:tcPr>
          <w:p w14:paraId="264A24C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0572CF7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208D35BD"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Elacatinus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oceanops</w:t>
            </w:r>
            <w:proofErr w:type="spellEnd"/>
          </w:p>
        </w:tc>
        <w:tc>
          <w:tcPr>
            <w:tcW w:w="2116" w:type="dxa"/>
            <w:noWrap/>
            <w:hideMark/>
          </w:tcPr>
          <w:p w14:paraId="645347A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w:t>
            </w:r>
          </w:p>
        </w:tc>
      </w:tr>
      <w:tr w:rsidR="00EE1756" w:rsidRPr="00EE1756" w14:paraId="5881ABD2" w14:textId="77777777" w:rsidTr="00E27E7D">
        <w:trPr>
          <w:trHeight w:val="280"/>
        </w:trPr>
        <w:tc>
          <w:tcPr>
            <w:tcW w:w="1510" w:type="dxa"/>
            <w:noWrap/>
            <w:hideMark/>
          </w:tcPr>
          <w:p w14:paraId="5CC6239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385028B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76365ADA"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Elacatinus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prochilos</w:t>
            </w:r>
            <w:proofErr w:type="spellEnd"/>
          </w:p>
        </w:tc>
        <w:tc>
          <w:tcPr>
            <w:tcW w:w="2116" w:type="dxa"/>
            <w:noWrap/>
            <w:hideMark/>
          </w:tcPr>
          <w:p w14:paraId="1E4858C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w:t>
            </w:r>
          </w:p>
        </w:tc>
      </w:tr>
      <w:tr w:rsidR="00EE1756" w:rsidRPr="00EE1756" w14:paraId="35DC8CC0" w14:textId="77777777" w:rsidTr="00E27E7D">
        <w:trPr>
          <w:trHeight w:val="280"/>
        </w:trPr>
        <w:tc>
          <w:tcPr>
            <w:tcW w:w="1510" w:type="dxa"/>
            <w:noWrap/>
            <w:hideMark/>
          </w:tcPr>
          <w:p w14:paraId="01A96A9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5B6BBBE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4F14C04C"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Elacatinus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randalli</w:t>
            </w:r>
            <w:proofErr w:type="spellEnd"/>
          </w:p>
        </w:tc>
        <w:tc>
          <w:tcPr>
            <w:tcW w:w="2116" w:type="dxa"/>
            <w:noWrap/>
            <w:hideMark/>
          </w:tcPr>
          <w:p w14:paraId="6A22031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4.6</w:t>
            </w:r>
          </w:p>
        </w:tc>
      </w:tr>
      <w:tr w:rsidR="00EE1756" w:rsidRPr="00EE1756" w14:paraId="06E58410" w14:textId="77777777" w:rsidTr="00E27E7D">
        <w:trPr>
          <w:trHeight w:val="280"/>
        </w:trPr>
        <w:tc>
          <w:tcPr>
            <w:tcW w:w="1510" w:type="dxa"/>
            <w:noWrap/>
            <w:hideMark/>
          </w:tcPr>
          <w:p w14:paraId="691078F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37FD860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140C9743"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Elacatinus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xanthiprora</w:t>
            </w:r>
            <w:proofErr w:type="spellEnd"/>
          </w:p>
        </w:tc>
        <w:tc>
          <w:tcPr>
            <w:tcW w:w="2116" w:type="dxa"/>
            <w:noWrap/>
            <w:hideMark/>
          </w:tcPr>
          <w:p w14:paraId="4213A67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w:t>
            </w:r>
          </w:p>
        </w:tc>
      </w:tr>
      <w:tr w:rsidR="00EE1756" w:rsidRPr="00EE1756" w14:paraId="7D3C60C3" w14:textId="77777777" w:rsidTr="00E27E7D">
        <w:trPr>
          <w:trHeight w:val="280"/>
        </w:trPr>
        <w:tc>
          <w:tcPr>
            <w:tcW w:w="1510" w:type="dxa"/>
            <w:noWrap/>
            <w:hideMark/>
          </w:tcPr>
          <w:p w14:paraId="2E081E1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0876849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45C9457C"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Eviota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atriventris</w:t>
            </w:r>
            <w:proofErr w:type="spellEnd"/>
          </w:p>
        </w:tc>
        <w:tc>
          <w:tcPr>
            <w:tcW w:w="2116" w:type="dxa"/>
            <w:noWrap/>
            <w:hideMark/>
          </w:tcPr>
          <w:p w14:paraId="557B7B7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2.0551</w:t>
            </w:r>
          </w:p>
        </w:tc>
      </w:tr>
      <w:tr w:rsidR="00EE1756" w:rsidRPr="00EE1756" w14:paraId="5A8A4CB4" w14:textId="77777777" w:rsidTr="00E27E7D">
        <w:trPr>
          <w:trHeight w:val="280"/>
        </w:trPr>
        <w:tc>
          <w:tcPr>
            <w:tcW w:w="1510" w:type="dxa"/>
            <w:noWrap/>
            <w:hideMark/>
          </w:tcPr>
          <w:p w14:paraId="1059258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4702973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497028FE"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Eviota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epiphanes</w:t>
            </w:r>
            <w:proofErr w:type="spellEnd"/>
          </w:p>
        </w:tc>
        <w:tc>
          <w:tcPr>
            <w:tcW w:w="2116" w:type="dxa"/>
            <w:noWrap/>
            <w:hideMark/>
          </w:tcPr>
          <w:p w14:paraId="6EE1767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1.678</w:t>
            </w:r>
          </w:p>
        </w:tc>
      </w:tr>
      <w:tr w:rsidR="00EE1756" w:rsidRPr="00EE1756" w14:paraId="74534609" w14:textId="77777777" w:rsidTr="00E27E7D">
        <w:trPr>
          <w:trHeight w:val="280"/>
        </w:trPr>
        <w:tc>
          <w:tcPr>
            <w:tcW w:w="1510" w:type="dxa"/>
            <w:noWrap/>
            <w:hideMark/>
          </w:tcPr>
          <w:p w14:paraId="06AD8C4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4AEC49E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65DCEEC6"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Eviota</w:t>
            </w:r>
            <w:proofErr w:type="spellEnd"/>
            <w:r w:rsidRPr="00EE1756">
              <w:rPr>
                <w:rFonts w:ascii="Times New Roman" w:hAnsi="Times New Roman" w:cs="Times New Roman"/>
                <w:i/>
                <w:iCs/>
                <w:sz w:val="20"/>
                <w:szCs w:val="20"/>
              </w:rPr>
              <w:t xml:space="preserve"> japonica</w:t>
            </w:r>
          </w:p>
        </w:tc>
        <w:tc>
          <w:tcPr>
            <w:tcW w:w="2116" w:type="dxa"/>
            <w:noWrap/>
            <w:hideMark/>
          </w:tcPr>
          <w:p w14:paraId="67C10E6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2.935</w:t>
            </w:r>
          </w:p>
        </w:tc>
      </w:tr>
      <w:tr w:rsidR="00EE1756" w:rsidRPr="00EE1756" w14:paraId="215C355A" w14:textId="77777777" w:rsidTr="00E27E7D">
        <w:trPr>
          <w:trHeight w:val="280"/>
        </w:trPr>
        <w:tc>
          <w:tcPr>
            <w:tcW w:w="1510" w:type="dxa"/>
            <w:noWrap/>
            <w:hideMark/>
          </w:tcPr>
          <w:p w14:paraId="39B2AA5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163D111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3FC55827"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Eviota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nebulosa</w:t>
            </w:r>
            <w:proofErr w:type="spellEnd"/>
          </w:p>
        </w:tc>
        <w:tc>
          <w:tcPr>
            <w:tcW w:w="2116" w:type="dxa"/>
            <w:noWrap/>
            <w:hideMark/>
          </w:tcPr>
          <w:p w14:paraId="10D39DD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2.3065</w:t>
            </w:r>
          </w:p>
        </w:tc>
      </w:tr>
      <w:tr w:rsidR="00EE1756" w:rsidRPr="00EE1756" w14:paraId="5288A96B" w14:textId="77777777" w:rsidTr="00E27E7D">
        <w:trPr>
          <w:trHeight w:val="280"/>
        </w:trPr>
        <w:tc>
          <w:tcPr>
            <w:tcW w:w="1510" w:type="dxa"/>
            <w:noWrap/>
            <w:hideMark/>
          </w:tcPr>
          <w:p w14:paraId="6977802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287C5CC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46009E8E"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Eviota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nigriventris</w:t>
            </w:r>
            <w:proofErr w:type="spellEnd"/>
          </w:p>
        </w:tc>
        <w:tc>
          <w:tcPr>
            <w:tcW w:w="2116" w:type="dxa"/>
            <w:noWrap/>
            <w:hideMark/>
          </w:tcPr>
          <w:p w14:paraId="20CF7A0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3.6892</w:t>
            </w:r>
          </w:p>
        </w:tc>
      </w:tr>
      <w:tr w:rsidR="00EE1756" w:rsidRPr="00EE1756" w14:paraId="263E763F" w14:textId="77777777" w:rsidTr="00E27E7D">
        <w:trPr>
          <w:trHeight w:val="280"/>
        </w:trPr>
        <w:tc>
          <w:tcPr>
            <w:tcW w:w="1510" w:type="dxa"/>
            <w:noWrap/>
            <w:hideMark/>
          </w:tcPr>
          <w:p w14:paraId="5FD8500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0882F47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22E822A3"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Eviota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ocellifer</w:t>
            </w:r>
            <w:proofErr w:type="spellEnd"/>
          </w:p>
        </w:tc>
        <w:tc>
          <w:tcPr>
            <w:tcW w:w="2116" w:type="dxa"/>
            <w:noWrap/>
            <w:hideMark/>
          </w:tcPr>
          <w:p w14:paraId="3E8598A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2.1808</w:t>
            </w:r>
          </w:p>
        </w:tc>
      </w:tr>
      <w:tr w:rsidR="00EE1756" w:rsidRPr="00EE1756" w14:paraId="54ED1150" w14:textId="77777777" w:rsidTr="00E27E7D">
        <w:trPr>
          <w:trHeight w:val="280"/>
        </w:trPr>
        <w:tc>
          <w:tcPr>
            <w:tcW w:w="1510" w:type="dxa"/>
            <w:noWrap/>
            <w:hideMark/>
          </w:tcPr>
          <w:p w14:paraId="454B031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69C33A2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019B33CE"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Eviota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prasina</w:t>
            </w:r>
            <w:proofErr w:type="spellEnd"/>
          </w:p>
        </w:tc>
        <w:tc>
          <w:tcPr>
            <w:tcW w:w="2116" w:type="dxa"/>
            <w:noWrap/>
            <w:hideMark/>
          </w:tcPr>
          <w:p w14:paraId="3A1F117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3.8149</w:t>
            </w:r>
          </w:p>
        </w:tc>
      </w:tr>
      <w:tr w:rsidR="00EE1756" w:rsidRPr="00EE1756" w14:paraId="7E9B684B" w14:textId="77777777" w:rsidTr="00E27E7D">
        <w:trPr>
          <w:trHeight w:val="280"/>
        </w:trPr>
        <w:tc>
          <w:tcPr>
            <w:tcW w:w="1510" w:type="dxa"/>
            <w:noWrap/>
            <w:hideMark/>
          </w:tcPr>
          <w:p w14:paraId="25BE19A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08EA211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19041C8A"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Eviota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sigilata</w:t>
            </w:r>
            <w:proofErr w:type="spellEnd"/>
          </w:p>
        </w:tc>
        <w:tc>
          <w:tcPr>
            <w:tcW w:w="2116" w:type="dxa"/>
            <w:noWrap/>
            <w:hideMark/>
          </w:tcPr>
          <w:p w14:paraId="4DC7A1E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3.6892</w:t>
            </w:r>
          </w:p>
        </w:tc>
      </w:tr>
      <w:tr w:rsidR="00EE1756" w:rsidRPr="00EE1756" w14:paraId="14620657" w14:textId="77777777" w:rsidTr="00E27E7D">
        <w:trPr>
          <w:trHeight w:val="280"/>
        </w:trPr>
        <w:tc>
          <w:tcPr>
            <w:tcW w:w="1510" w:type="dxa"/>
            <w:noWrap/>
            <w:hideMark/>
          </w:tcPr>
          <w:p w14:paraId="2AFD00B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4711C69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0FFCAC0F"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Exyrias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belissimus</w:t>
            </w:r>
            <w:proofErr w:type="spellEnd"/>
          </w:p>
        </w:tc>
        <w:tc>
          <w:tcPr>
            <w:tcW w:w="2116" w:type="dxa"/>
            <w:noWrap/>
            <w:hideMark/>
          </w:tcPr>
          <w:p w14:paraId="6B61721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18.7732</w:t>
            </w:r>
          </w:p>
        </w:tc>
      </w:tr>
      <w:tr w:rsidR="00EE1756" w:rsidRPr="00EE1756" w14:paraId="00FFF3E2" w14:textId="77777777" w:rsidTr="00E27E7D">
        <w:trPr>
          <w:trHeight w:val="280"/>
        </w:trPr>
        <w:tc>
          <w:tcPr>
            <w:tcW w:w="1510" w:type="dxa"/>
            <w:noWrap/>
            <w:hideMark/>
          </w:tcPr>
          <w:p w14:paraId="0F99FD5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2199B6B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21048EB0"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Exyrias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puntang</w:t>
            </w:r>
            <w:proofErr w:type="spellEnd"/>
          </w:p>
        </w:tc>
        <w:tc>
          <w:tcPr>
            <w:tcW w:w="2116" w:type="dxa"/>
            <w:noWrap/>
            <w:hideMark/>
          </w:tcPr>
          <w:p w14:paraId="46E2AC7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16.2</w:t>
            </w:r>
          </w:p>
        </w:tc>
      </w:tr>
      <w:tr w:rsidR="00EE1756" w:rsidRPr="00EE1756" w14:paraId="38A576DB" w14:textId="77777777" w:rsidTr="00E27E7D">
        <w:trPr>
          <w:trHeight w:val="280"/>
        </w:trPr>
        <w:tc>
          <w:tcPr>
            <w:tcW w:w="1510" w:type="dxa"/>
            <w:noWrap/>
            <w:hideMark/>
          </w:tcPr>
          <w:p w14:paraId="763BC89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6E8C32F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138CCDFC"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Fusigobius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duospilus</w:t>
            </w:r>
            <w:proofErr w:type="spellEnd"/>
          </w:p>
        </w:tc>
        <w:tc>
          <w:tcPr>
            <w:tcW w:w="2116" w:type="dxa"/>
            <w:noWrap/>
            <w:hideMark/>
          </w:tcPr>
          <w:p w14:paraId="1BC6E75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w:t>
            </w:r>
          </w:p>
        </w:tc>
      </w:tr>
      <w:tr w:rsidR="00EE1756" w:rsidRPr="00EE1756" w14:paraId="3AFF26DC" w14:textId="77777777" w:rsidTr="00E27E7D">
        <w:trPr>
          <w:trHeight w:val="280"/>
        </w:trPr>
        <w:tc>
          <w:tcPr>
            <w:tcW w:w="1510" w:type="dxa"/>
            <w:noWrap/>
            <w:hideMark/>
          </w:tcPr>
          <w:p w14:paraId="3ECD744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6AF2443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6B2F16CA"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Ginsburgellus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novemlineatus</w:t>
            </w:r>
            <w:proofErr w:type="spellEnd"/>
          </w:p>
        </w:tc>
        <w:tc>
          <w:tcPr>
            <w:tcW w:w="2116" w:type="dxa"/>
            <w:noWrap/>
            <w:hideMark/>
          </w:tcPr>
          <w:p w14:paraId="088A417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2.5</w:t>
            </w:r>
          </w:p>
        </w:tc>
      </w:tr>
      <w:tr w:rsidR="00EE1756" w:rsidRPr="00EE1756" w14:paraId="4F4CC07A" w14:textId="77777777" w:rsidTr="00E27E7D">
        <w:trPr>
          <w:trHeight w:val="280"/>
        </w:trPr>
        <w:tc>
          <w:tcPr>
            <w:tcW w:w="1510" w:type="dxa"/>
            <w:noWrap/>
            <w:hideMark/>
          </w:tcPr>
          <w:p w14:paraId="6982A69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543D61B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51DB9807"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Glossogobius</w:t>
            </w:r>
            <w:proofErr w:type="spellEnd"/>
            <w:r w:rsidRPr="00EE1756">
              <w:rPr>
                <w:rFonts w:ascii="Times New Roman" w:hAnsi="Times New Roman" w:cs="Times New Roman"/>
                <w:i/>
                <w:iCs/>
                <w:sz w:val="20"/>
                <w:szCs w:val="20"/>
              </w:rPr>
              <w:t xml:space="preserve"> aureus</w:t>
            </w:r>
          </w:p>
        </w:tc>
        <w:tc>
          <w:tcPr>
            <w:tcW w:w="2116" w:type="dxa"/>
            <w:noWrap/>
            <w:hideMark/>
          </w:tcPr>
          <w:p w14:paraId="706434D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31.3432</w:t>
            </w:r>
          </w:p>
        </w:tc>
      </w:tr>
      <w:tr w:rsidR="00EE1756" w:rsidRPr="00EE1756" w14:paraId="28C67CE5" w14:textId="77777777" w:rsidTr="00E27E7D">
        <w:trPr>
          <w:trHeight w:val="280"/>
        </w:trPr>
        <w:tc>
          <w:tcPr>
            <w:tcW w:w="1510" w:type="dxa"/>
            <w:noWrap/>
            <w:hideMark/>
          </w:tcPr>
          <w:p w14:paraId="4E80D92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4018201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7893C12F"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Glossogobius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flavipinnis</w:t>
            </w:r>
            <w:proofErr w:type="spellEnd"/>
          </w:p>
        </w:tc>
        <w:tc>
          <w:tcPr>
            <w:tcW w:w="2116" w:type="dxa"/>
            <w:noWrap/>
            <w:hideMark/>
          </w:tcPr>
          <w:p w14:paraId="5767161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8</w:t>
            </w:r>
          </w:p>
        </w:tc>
      </w:tr>
      <w:tr w:rsidR="00EE1756" w:rsidRPr="00EE1756" w14:paraId="31D041A6" w14:textId="77777777" w:rsidTr="00E27E7D">
        <w:trPr>
          <w:trHeight w:val="280"/>
        </w:trPr>
        <w:tc>
          <w:tcPr>
            <w:tcW w:w="1510" w:type="dxa"/>
            <w:noWrap/>
            <w:hideMark/>
          </w:tcPr>
          <w:p w14:paraId="61B2143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07BD5BB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06745300"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Gobiodon</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brochus</w:t>
            </w:r>
            <w:proofErr w:type="spellEnd"/>
          </w:p>
        </w:tc>
        <w:tc>
          <w:tcPr>
            <w:tcW w:w="2116" w:type="dxa"/>
            <w:noWrap/>
            <w:hideMark/>
          </w:tcPr>
          <w:p w14:paraId="37A0E07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3.1864</w:t>
            </w:r>
          </w:p>
        </w:tc>
      </w:tr>
      <w:tr w:rsidR="00EE1756" w:rsidRPr="00EE1756" w14:paraId="7BE98A83" w14:textId="77777777" w:rsidTr="00E27E7D">
        <w:trPr>
          <w:trHeight w:val="280"/>
        </w:trPr>
        <w:tc>
          <w:tcPr>
            <w:tcW w:w="1510" w:type="dxa"/>
            <w:noWrap/>
            <w:hideMark/>
          </w:tcPr>
          <w:p w14:paraId="1D733FE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6967E03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51110FD1"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Gobiodon</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ceramensis</w:t>
            </w:r>
            <w:proofErr w:type="spellEnd"/>
          </w:p>
        </w:tc>
        <w:tc>
          <w:tcPr>
            <w:tcW w:w="2116" w:type="dxa"/>
            <w:noWrap/>
            <w:hideMark/>
          </w:tcPr>
          <w:p w14:paraId="1698B87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3.5</w:t>
            </w:r>
          </w:p>
        </w:tc>
      </w:tr>
      <w:tr w:rsidR="00EE1756" w:rsidRPr="00EE1756" w14:paraId="7660FE2E" w14:textId="77777777" w:rsidTr="00E27E7D">
        <w:trPr>
          <w:trHeight w:val="280"/>
        </w:trPr>
        <w:tc>
          <w:tcPr>
            <w:tcW w:w="1510" w:type="dxa"/>
            <w:noWrap/>
            <w:hideMark/>
          </w:tcPr>
          <w:p w14:paraId="4973C94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79FCEAF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76CF5847"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Gobiodon</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citrinus</w:t>
            </w:r>
            <w:proofErr w:type="spellEnd"/>
          </w:p>
        </w:tc>
        <w:tc>
          <w:tcPr>
            <w:tcW w:w="2116" w:type="dxa"/>
            <w:noWrap/>
            <w:hideMark/>
          </w:tcPr>
          <w:p w14:paraId="0B7A858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6.6</w:t>
            </w:r>
          </w:p>
        </w:tc>
      </w:tr>
      <w:tr w:rsidR="00EE1756" w:rsidRPr="00EE1756" w14:paraId="3F29815E" w14:textId="77777777" w:rsidTr="00E27E7D">
        <w:trPr>
          <w:trHeight w:val="280"/>
        </w:trPr>
        <w:tc>
          <w:tcPr>
            <w:tcW w:w="1510" w:type="dxa"/>
            <w:noWrap/>
            <w:hideMark/>
          </w:tcPr>
          <w:p w14:paraId="020413C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7176ECC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7A66F020"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Gobiodon</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erythrospilus</w:t>
            </w:r>
            <w:proofErr w:type="spellEnd"/>
          </w:p>
        </w:tc>
        <w:tc>
          <w:tcPr>
            <w:tcW w:w="2116" w:type="dxa"/>
            <w:noWrap/>
            <w:hideMark/>
          </w:tcPr>
          <w:p w14:paraId="5A16FE6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5.4</w:t>
            </w:r>
          </w:p>
        </w:tc>
      </w:tr>
      <w:tr w:rsidR="00EE1756" w:rsidRPr="00EE1756" w14:paraId="0AFF67DA" w14:textId="77777777" w:rsidTr="00E27E7D">
        <w:trPr>
          <w:trHeight w:val="280"/>
        </w:trPr>
        <w:tc>
          <w:tcPr>
            <w:tcW w:w="1510" w:type="dxa"/>
            <w:noWrap/>
            <w:hideMark/>
          </w:tcPr>
          <w:p w14:paraId="3654BA7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6B82D78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15931D87"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Gobiodon</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heterospilos</w:t>
            </w:r>
            <w:proofErr w:type="spellEnd"/>
          </w:p>
        </w:tc>
        <w:tc>
          <w:tcPr>
            <w:tcW w:w="2116" w:type="dxa"/>
            <w:noWrap/>
            <w:hideMark/>
          </w:tcPr>
          <w:p w14:paraId="47E0829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6.6</w:t>
            </w:r>
          </w:p>
        </w:tc>
      </w:tr>
      <w:tr w:rsidR="00EE1756" w:rsidRPr="00EE1756" w14:paraId="51655364" w14:textId="77777777" w:rsidTr="00E27E7D">
        <w:trPr>
          <w:trHeight w:val="280"/>
        </w:trPr>
        <w:tc>
          <w:tcPr>
            <w:tcW w:w="1510" w:type="dxa"/>
            <w:noWrap/>
            <w:hideMark/>
          </w:tcPr>
          <w:p w14:paraId="033FCD1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41ACD73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1EC8E7E5"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Gobiodon</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micropus</w:t>
            </w:r>
            <w:proofErr w:type="spellEnd"/>
          </w:p>
        </w:tc>
        <w:tc>
          <w:tcPr>
            <w:tcW w:w="2116" w:type="dxa"/>
            <w:noWrap/>
            <w:hideMark/>
          </w:tcPr>
          <w:p w14:paraId="1C750C4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3.5</w:t>
            </w:r>
          </w:p>
        </w:tc>
      </w:tr>
      <w:tr w:rsidR="00EE1756" w:rsidRPr="00EE1756" w14:paraId="66C71AF2" w14:textId="77777777" w:rsidTr="00E27E7D">
        <w:trPr>
          <w:trHeight w:val="280"/>
        </w:trPr>
        <w:tc>
          <w:tcPr>
            <w:tcW w:w="1510" w:type="dxa"/>
            <w:noWrap/>
            <w:hideMark/>
          </w:tcPr>
          <w:p w14:paraId="373CFB5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39842F6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1F1B2543"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Gobiodon</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okinawae</w:t>
            </w:r>
            <w:proofErr w:type="spellEnd"/>
          </w:p>
        </w:tc>
        <w:tc>
          <w:tcPr>
            <w:tcW w:w="2116" w:type="dxa"/>
            <w:noWrap/>
            <w:hideMark/>
          </w:tcPr>
          <w:p w14:paraId="6F71409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3.5</w:t>
            </w:r>
          </w:p>
        </w:tc>
      </w:tr>
      <w:tr w:rsidR="00EE1756" w:rsidRPr="00EE1756" w14:paraId="37E2FA6A" w14:textId="77777777" w:rsidTr="00E27E7D">
        <w:trPr>
          <w:trHeight w:val="280"/>
        </w:trPr>
        <w:tc>
          <w:tcPr>
            <w:tcW w:w="1510" w:type="dxa"/>
            <w:noWrap/>
            <w:hideMark/>
          </w:tcPr>
          <w:p w14:paraId="7F61A42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5FE28D9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115F6AD3"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Gobiosoma</w:t>
            </w:r>
            <w:proofErr w:type="spellEnd"/>
            <w:r w:rsidRPr="00EE1756">
              <w:rPr>
                <w:rFonts w:ascii="Times New Roman" w:hAnsi="Times New Roman" w:cs="Times New Roman"/>
                <w:i/>
                <w:iCs/>
                <w:sz w:val="20"/>
                <w:szCs w:val="20"/>
              </w:rPr>
              <w:t xml:space="preserve"> bosc</w:t>
            </w:r>
          </w:p>
        </w:tc>
        <w:tc>
          <w:tcPr>
            <w:tcW w:w="2116" w:type="dxa"/>
            <w:noWrap/>
            <w:hideMark/>
          </w:tcPr>
          <w:p w14:paraId="1491C94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w:t>
            </w:r>
          </w:p>
        </w:tc>
      </w:tr>
      <w:tr w:rsidR="00EE1756" w:rsidRPr="00EE1756" w14:paraId="74CFB912" w14:textId="77777777" w:rsidTr="00E27E7D">
        <w:trPr>
          <w:trHeight w:val="280"/>
        </w:trPr>
        <w:tc>
          <w:tcPr>
            <w:tcW w:w="1510" w:type="dxa"/>
            <w:noWrap/>
            <w:hideMark/>
          </w:tcPr>
          <w:p w14:paraId="19AD7DA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2FB9BAD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0341C824"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Gobiosoma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ginsburgi</w:t>
            </w:r>
            <w:proofErr w:type="spellEnd"/>
          </w:p>
        </w:tc>
        <w:tc>
          <w:tcPr>
            <w:tcW w:w="2116" w:type="dxa"/>
            <w:noWrap/>
            <w:hideMark/>
          </w:tcPr>
          <w:p w14:paraId="0DA7AE2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w:t>
            </w:r>
          </w:p>
        </w:tc>
      </w:tr>
      <w:tr w:rsidR="00EE1756" w:rsidRPr="00EE1756" w14:paraId="32F876CE" w14:textId="77777777" w:rsidTr="00E27E7D">
        <w:trPr>
          <w:trHeight w:val="280"/>
        </w:trPr>
        <w:tc>
          <w:tcPr>
            <w:tcW w:w="1510" w:type="dxa"/>
            <w:noWrap/>
            <w:hideMark/>
          </w:tcPr>
          <w:p w14:paraId="5FFBE84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5E0A54F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4D696C07"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Gobiosoma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robustum</w:t>
            </w:r>
            <w:proofErr w:type="spellEnd"/>
          </w:p>
        </w:tc>
        <w:tc>
          <w:tcPr>
            <w:tcW w:w="2116" w:type="dxa"/>
            <w:noWrap/>
            <w:hideMark/>
          </w:tcPr>
          <w:p w14:paraId="6062378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w:t>
            </w:r>
          </w:p>
        </w:tc>
      </w:tr>
      <w:tr w:rsidR="00EE1756" w:rsidRPr="00EE1756" w14:paraId="5CDB3B53" w14:textId="77777777" w:rsidTr="00E27E7D">
        <w:trPr>
          <w:trHeight w:val="280"/>
        </w:trPr>
        <w:tc>
          <w:tcPr>
            <w:tcW w:w="1510" w:type="dxa"/>
            <w:noWrap/>
            <w:hideMark/>
          </w:tcPr>
          <w:p w14:paraId="00F28AF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73CAD0B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46B50CC3"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niger</w:t>
            </w:r>
            <w:proofErr w:type="spellEnd"/>
          </w:p>
        </w:tc>
        <w:tc>
          <w:tcPr>
            <w:tcW w:w="2116" w:type="dxa"/>
            <w:noWrap/>
            <w:hideMark/>
          </w:tcPr>
          <w:p w14:paraId="2AB780F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25.3</w:t>
            </w:r>
          </w:p>
        </w:tc>
      </w:tr>
      <w:tr w:rsidR="00EE1756" w:rsidRPr="00EE1756" w14:paraId="59D76B4F" w14:textId="77777777" w:rsidTr="00E27E7D">
        <w:trPr>
          <w:trHeight w:val="280"/>
        </w:trPr>
        <w:tc>
          <w:tcPr>
            <w:tcW w:w="1510" w:type="dxa"/>
            <w:noWrap/>
            <w:hideMark/>
          </w:tcPr>
          <w:p w14:paraId="617FD6D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0060C67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1BAAF2CA"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Istigobius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decoratus</w:t>
            </w:r>
            <w:proofErr w:type="spellEnd"/>
          </w:p>
        </w:tc>
        <w:tc>
          <w:tcPr>
            <w:tcW w:w="2116" w:type="dxa"/>
            <w:noWrap/>
            <w:hideMark/>
          </w:tcPr>
          <w:p w14:paraId="0830F94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13</w:t>
            </w:r>
          </w:p>
        </w:tc>
      </w:tr>
      <w:tr w:rsidR="00EE1756" w:rsidRPr="00EE1756" w14:paraId="6B268BF2" w14:textId="77777777" w:rsidTr="00E27E7D">
        <w:trPr>
          <w:trHeight w:val="280"/>
        </w:trPr>
        <w:tc>
          <w:tcPr>
            <w:tcW w:w="1510" w:type="dxa"/>
            <w:noWrap/>
            <w:hideMark/>
          </w:tcPr>
          <w:p w14:paraId="383CAC1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0AA2A18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1C1BBA92"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Istigobius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ornatus</w:t>
            </w:r>
            <w:proofErr w:type="spellEnd"/>
          </w:p>
        </w:tc>
        <w:tc>
          <w:tcPr>
            <w:tcW w:w="2116" w:type="dxa"/>
            <w:noWrap/>
            <w:hideMark/>
          </w:tcPr>
          <w:p w14:paraId="6ED1368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11</w:t>
            </w:r>
          </w:p>
        </w:tc>
      </w:tr>
      <w:tr w:rsidR="00EE1756" w:rsidRPr="00EE1756" w14:paraId="06C3FC66" w14:textId="77777777" w:rsidTr="00E27E7D">
        <w:trPr>
          <w:trHeight w:val="280"/>
        </w:trPr>
        <w:tc>
          <w:tcPr>
            <w:tcW w:w="1510" w:type="dxa"/>
            <w:noWrap/>
            <w:hideMark/>
          </w:tcPr>
          <w:p w14:paraId="40D3C31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16F127A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3C8AC54D"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Koumansetta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rainfordi</w:t>
            </w:r>
            <w:proofErr w:type="spellEnd"/>
          </w:p>
        </w:tc>
        <w:tc>
          <w:tcPr>
            <w:tcW w:w="2116" w:type="dxa"/>
            <w:noWrap/>
            <w:hideMark/>
          </w:tcPr>
          <w:p w14:paraId="32BFE51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10.6027</w:t>
            </w:r>
          </w:p>
        </w:tc>
      </w:tr>
      <w:tr w:rsidR="00EE1756" w:rsidRPr="00EE1756" w14:paraId="10855020" w14:textId="77777777" w:rsidTr="00E27E7D">
        <w:trPr>
          <w:trHeight w:val="280"/>
        </w:trPr>
        <w:tc>
          <w:tcPr>
            <w:tcW w:w="1510" w:type="dxa"/>
            <w:noWrap/>
            <w:hideMark/>
          </w:tcPr>
          <w:p w14:paraId="27B6772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1E05B91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5C9A3105"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Kraemeria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bryani</w:t>
            </w:r>
            <w:proofErr w:type="spellEnd"/>
          </w:p>
        </w:tc>
        <w:tc>
          <w:tcPr>
            <w:tcW w:w="2116" w:type="dxa"/>
            <w:noWrap/>
            <w:hideMark/>
          </w:tcPr>
          <w:p w14:paraId="2257773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2.46991</w:t>
            </w:r>
          </w:p>
        </w:tc>
      </w:tr>
      <w:tr w:rsidR="00EE1756" w:rsidRPr="00EE1756" w14:paraId="7FF670DC" w14:textId="77777777" w:rsidTr="00E27E7D">
        <w:trPr>
          <w:trHeight w:val="280"/>
        </w:trPr>
        <w:tc>
          <w:tcPr>
            <w:tcW w:w="1510" w:type="dxa"/>
            <w:noWrap/>
            <w:hideMark/>
          </w:tcPr>
          <w:p w14:paraId="655F989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1F6EB9B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75D6A266"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Kraemeria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cunicularia</w:t>
            </w:r>
            <w:proofErr w:type="spellEnd"/>
          </w:p>
        </w:tc>
        <w:tc>
          <w:tcPr>
            <w:tcW w:w="2116" w:type="dxa"/>
            <w:noWrap/>
            <w:hideMark/>
          </w:tcPr>
          <w:p w14:paraId="462120D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4.5</w:t>
            </w:r>
          </w:p>
        </w:tc>
      </w:tr>
      <w:tr w:rsidR="00EE1756" w:rsidRPr="00EE1756" w14:paraId="4765F80F" w14:textId="77777777" w:rsidTr="00E27E7D">
        <w:trPr>
          <w:trHeight w:val="280"/>
        </w:trPr>
        <w:tc>
          <w:tcPr>
            <w:tcW w:w="1510" w:type="dxa"/>
            <w:noWrap/>
            <w:hideMark/>
          </w:tcPr>
          <w:p w14:paraId="2C54991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4480DF7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1F08C9B8"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Larsonella</w:t>
            </w:r>
            <w:proofErr w:type="spellEnd"/>
            <w:r w:rsidRPr="00EE1756">
              <w:rPr>
                <w:rFonts w:ascii="Times New Roman" w:hAnsi="Times New Roman" w:cs="Times New Roman"/>
                <w:i/>
                <w:iCs/>
                <w:sz w:val="20"/>
                <w:szCs w:val="20"/>
              </w:rPr>
              <w:t xml:space="preserve"> pumila</w:t>
            </w:r>
          </w:p>
        </w:tc>
        <w:tc>
          <w:tcPr>
            <w:tcW w:w="2116" w:type="dxa"/>
            <w:noWrap/>
            <w:hideMark/>
          </w:tcPr>
          <w:p w14:paraId="2F2F5F4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2.3065</w:t>
            </w:r>
          </w:p>
        </w:tc>
      </w:tr>
      <w:tr w:rsidR="00EE1756" w:rsidRPr="00EE1756" w14:paraId="11CDAC58" w14:textId="77777777" w:rsidTr="00E27E7D">
        <w:trPr>
          <w:trHeight w:val="280"/>
        </w:trPr>
        <w:tc>
          <w:tcPr>
            <w:tcW w:w="1510" w:type="dxa"/>
            <w:noWrap/>
            <w:hideMark/>
          </w:tcPr>
          <w:p w14:paraId="2DEA412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0ED31A2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539E92CC"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Lesueurigobius</w:t>
            </w:r>
            <w:proofErr w:type="spellEnd"/>
            <w:r w:rsidRPr="00EE1756">
              <w:rPr>
                <w:rFonts w:ascii="Times New Roman" w:hAnsi="Times New Roman" w:cs="Times New Roman"/>
                <w:i/>
                <w:iCs/>
                <w:sz w:val="20"/>
                <w:szCs w:val="20"/>
              </w:rPr>
              <w:t xml:space="preserve"> </w:t>
            </w:r>
            <w:r w:rsidRPr="00EE1756">
              <w:rPr>
                <w:rFonts w:ascii="Times New Roman" w:hAnsi="Times New Roman" w:cs="Times New Roman"/>
                <w:sz w:val="20"/>
                <w:szCs w:val="20"/>
              </w:rPr>
              <w:t xml:space="preserve">cf. </w:t>
            </w:r>
          </w:p>
        </w:tc>
        <w:tc>
          <w:tcPr>
            <w:tcW w:w="2116" w:type="dxa"/>
            <w:noWrap/>
            <w:hideMark/>
          </w:tcPr>
          <w:p w14:paraId="05726D0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NA</w:t>
            </w:r>
          </w:p>
        </w:tc>
      </w:tr>
      <w:tr w:rsidR="00EE1756" w:rsidRPr="00EE1756" w14:paraId="686FAA98" w14:textId="77777777" w:rsidTr="00E27E7D">
        <w:trPr>
          <w:trHeight w:val="280"/>
        </w:trPr>
        <w:tc>
          <w:tcPr>
            <w:tcW w:w="1510" w:type="dxa"/>
            <w:noWrap/>
            <w:hideMark/>
          </w:tcPr>
          <w:p w14:paraId="1A5956A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705F193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0B57422D"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Lesueurigobius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friesii</w:t>
            </w:r>
            <w:proofErr w:type="spellEnd"/>
          </w:p>
        </w:tc>
        <w:tc>
          <w:tcPr>
            <w:tcW w:w="2116" w:type="dxa"/>
            <w:noWrap/>
            <w:hideMark/>
          </w:tcPr>
          <w:p w14:paraId="2D92811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13</w:t>
            </w:r>
          </w:p>
        </w:tc>
      </w:tr>
      <w:tr w:rsidR="00EE1756" w:rsidRPr="00EE1756" w14:paraId="4A5F2BB7" w14:textId="77777777" w:rsidTr="00E27E7D">
        <w:trPr>
          <w:trHeight w:val="280"/>
        </w:trPr>
        <w:tc>
          <w:tcPr>
            <w:tcW w:w="1510" w:type="dxa"/>
            <w:noWrap/>
            <w:hideMark/>
          </w:tcPr>
          <w:p w14:paraId="1EF0757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lastRenderedPageBreak/>
              <w:t>Gobiidae</w:t>
            </w:r>
          </w:p>
        </w:tc>
        <w:tc>
          <w:tcPr>
            <w:tcW w:w="1954" w:type="dxa"/>
            <w:noWrap/>
            <w:hideMark/>
          </w:tcPr>
          <w:p w14:paraId="09D8284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448F27C1"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Lesueurigobius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sanzi</w:t>
            </w:r>
            <w:proofErr w:type="spellEnd"/>
          </w:p>
        </w:tc>
        <w:tc>
          <w:tcPr>
            <w:tcW w:w="2116" w:type="dxa"/>
            <w:noWrap/>
            <w:hideMark/>
          </w:tcPr>
          <w:p w14:paraId="42F4F4C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12.3</w:t>
            </w:r>
          </w:p>
        </w:tc>
      </w:tr>
      <w:tr w:rsidR="00EE1756" w:rsidRPr="00EE1756" w14:paraId="5D6B17F3" w14:textId="77777777" w:rsidTr="00E27E7D">
        <w:trPr>
          <w:trHeight w:val="280"/>
        </w:trPr>
        <w:tc>
          <w:tcPr>
            <w:tcW w:w="1510" w:type="dxa"/>
            <w:noWrap/>
            <w:hideMark/>
          </w:tcPr>
          <w:p w14:paraId="401CF8E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32848AB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21CA19B9"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Lophogobius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cristulatus</w:t>
            </w:r>
            <w:proofErr w:type="spellEnd"/>
          </w:p>
        </w:tc>
        <w:tc>
          <w:tcPr>
            <w:tcW w:w="2116" w:type="dxa"/>
            <w:noWrap/>
            <w:hideMark/>
          </w:tcPr>
          <w:p w14:paraId="61498B1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7.4</w:t>
            </w:r>
          </w:p>
        </w:tc>
      </w:tr>
      <w:tr w:rsidR="00EE1756" w:rsidRPr="00EE1756" w14:paraId="2A0D4994" w14:textId="77777777" w:rsidTr="00E27E7D">
        <w:trPr>
          <w:trHeight w:val="280"/>
        </w:trPr>
        <w:tc>
          <w:tcPr>
            <w:tcW w:w="1510" w:type="dxa"/>
            <w:noWrap/>
            <w:hideMark/>
          </w:tcPr>
          <w:p w14:paraId="7082B07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60B9F59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590E9836"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Lophogobius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cyprinoides</w:t>
            </w:r>
            <w:proofErr w:type="spellEnd"/>
          </w:p>
        </w:tc>
        <w:tc>
          <w:tcPr>
            <w:tcW w:w="2116" w:type="dxa"/>
            <w:noWrap/>
            <w:hideMark/>
          </w:tcPr>
          <w:p w14:paraId="1FF235F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10</w:t>
            </w:r>
          </w:p>
        </w:tc>
      </w:tr>
      <w:tr w:rsidR="00EE1756" w:rsidRPr="00EE1756" w14:paraId="1C803E36" w14:textId="77777777" w:rsidTr="00E27E7D">
        <w:trPr>
          <w:trHeight w:val="280"/>
        </w:trPr>
        <w:tc>
          <w:tcPr>
            <w:tcW w:w="1510" w:type="dxa"/>
            <w:noWrap/>
            <w:hideMark/>
          </w:tcPr>
          <w:p w14:paraId="5ACC8E7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7482C4B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57C2B8D7"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Lythrypnus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crocodilus</w:t>
            </w:r>
            <w:proofErr w:type="spellEnd"/>
          </w:p>
        </w:tc>
        <w:tc>
          <w:tcPr>
            <w:tcW w:w="2116" w:type="dxa"/>
            <w:noWrap/>
            <w:hideMark/>
          </w:tcPr>
          <w:p w14:paraId="6439E7D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2.57047</w:t>
            </w:r>
          </w:p>
        </w:tc>
      </w:tr>
      <w:tr w:rsidR="00EE1756" w:rsidRPr="00EE1756" w14:paraId="70047CB3" w14:textId="77777777" w:rsidTr="00E27E7D">
        <w:trPr>
          <w:trHeight w:val="280"/>
        </w:trPr>
        <w:tc>
          <w:tcPr>
            <w:tcW w:w="1510" w:type="dxa"/>
            <w:noWrap/>
            <w:hideMark/>
          </w:tcPr>
          <w:p w14:paraId="7EDF50F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583117A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6E651CEF"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Lythrypnus</w:t>
            </w:r>
            <w:proofErr w:type="spellEnd"/>
            <w:r w:rsidRPr="00EE1756">
              <w:rPr>
                <w:rFonts w:ascii="Times New Roman" w:hAnsi="Times New Roman" w:cs="Times New Roman"/>
                <w:i/>
                <w:iCs/>
                <w:sz w:val="20"/>
                <w:szCs w:val="20"/>
              </w:rPr>
              <w:t xml:space="preserve"> dalli</w:t>
            </w:r>
          </w:p>
        </w:tc>
        <w:tc>
          <w:tcPr>
            <w:tcW w:w="2116" w:type="dxa"/>
            <w:noWrap/>
            <w:hideMark/>
          </w:tcPr>
          <w:p w14:paraId="3813F0A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6.4</w:t>
            </w:r>
          </w:p>
        </w:tc>
      </w:tr>
      <w:tr w:rsidR="00EE1756" w:rsidRPr="00EE1756" w14:paraId="1D4B248E" w14:textId="77777777" w:rsidTr="00E27E7D">
        <w:trPr>
          <w:trHeight w:val="280"/>
        </w:trPr>
        <w:tc>
          <w:tcPr>
            <w:tcW w:w="1510" w:type="dxa"/>
            <w:noWrap/>
            <w:hideMark/>
          </w:tcPr>
          <w:p w14:paraId="7730E22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2960C73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00C742C1"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Lythrypnus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heterochroma</w:t>
            </w:r>
            <w:proofErr w:type="spellEnd"/>
          </w:p>
        </w:tc>
        <w:tc>
          <w:tcPr>
            <w:tcW w:w="2116" w:type="dxa"/>
            <w:noWrap/>
            <w:hideMark/>
          </w:tcPr>
          <w:p w14:paraId="77589B4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2.5</w:t>
            </w:r>
          </w:p>
        </w:tc>
      </w:tr>
      <w:tr w:rsidR="00EE1756" w:rsidRPr="00EE1756" w14:paraId="01F761BE" w14:textId="77777777" w:rsidTr="00E27E7D">
        <w:trPr>
          <w:trHeight w:val="280"/>
        </w:trPr>
        <w:tc>
          <w:tcPr>
            <w:tcW w:w="1510" w:type="dxa"/>
            <w:noWrap/>
            <w:hideMark/>
          </w:tcPr>
          <w:p w14:paraId="66C62E8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5BF3F42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38EAEA84"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Macrodontogobius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wilburi</w:t>
            </w:r>
            <w:proofErr w:type="spellEnd"/>
          </w:p>
        </w:tc>
        <w:tc>
          <w:tcPr>
            <w:tcW w:w="2116" w:type="dxa"/>
            <w:noWrap/>
            <w:hideMark/>
          </w:tcPr>
          <w:p w14:paraId="27339C1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8.0887</w:t>
            </w:r>
          </w:p>
        </w:tc>
      </w:tr>
      <w:tr w:rsidR="00EE1756" w:rsidRPr="00EE1756" w14:paraId="7CB93257" w14:textId="77777777" w:rsidTr="00E27E7D">
        <w:trPr>
          <w:trHeight w:val="280"/>
        </w:trPr>
        <w:tc>
          <w:tcPr>
            <w:tcW w:w="1510" w:type="dxa"/>
            <w:noWrap/>
            <w:hideMark/>
          </w:tcPr>
          <w:p w14:paraId="0A6D6B8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22C2C1A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248D246B"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Microdesmus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longipinnis</w:t>
            </w:r>
            <w:proofErr w:type="spellEnd"/>
          </w:p>
        </w:tc>
        <w:tc>
          <w:tcPr>
            <w:tcW w:w="2116" w:type="dxa"/>
            <w:noWrap/>
            <w:hideMark/>
          </w:tcPr>
          <w:p w14:paraId="55BADCE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27</w:t>
            </w:r>
          </w:p>
        </w:tc>
      </w:tr>
      <w:tr w:rsidR="00EE1756" w:rsidRPr="00EE1756" w14:paraId="0359FF34" w14:textId="77777777" w:rsidTr="00E27E7D">
        <w:trPr>
          <w:trHeight w:val="280"/>
        </w:trPr>
        <w:tc>
          <w:tcPr>
            <w:tcW w:w="1510" w:type="dxa"/>
            <w:noWrap/>
            <w:hideMark/>
          </w:tcPr>
          <w:p w14:paraId="67CD206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4360DF5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7665EBB7"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Microgobius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carri</w:t>
            </w:r>
            <w:proofErr w:type="spellEnd"/>
          </w:p>
        </w:tc>
        <w:tc>
          <w:tcPr>
            <w:tcW w:w="2116" w:type="dxa"/>
            <w:noWrap/>
            <w:hideMark/>
          </w:tcPr>
          <w:p w14:paraId="3F10D22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12.4882</w:t>
            </w:r>
          </w:p>
        </w:tc>
      </w:tr>
      <w:tr w:rsidR="00EE1756" w:rsidRPr="00EE1756" w14:paraId="613EEC86" w14:textId="77777777" w:rsidTr="00E27E7D">
        <w:trPr>
          <w:trHeight w:val="280"/>
        </w:trPr>
        <w:tc>
          <w:tcPr>
            <w:tcW w:w="1510" w:type="dxa"/>
            <w:noWrap/>
            <w:hideMark/>
          </w:tcPr>
          <w:p w14:paraId="2EA01EB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4FC8495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51B2AB81"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Microgobius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thalassinus</w:t>
            </w:r>
            <w:proofErr w:type="spellEnd"/>
          </w:p>
        </w:tc>
        <w:tc>
          <w:tcPr>
            <w:tcW w:w="2116" w:type="dxa"/>
            <w:noWrap/>
            <w:hideMark/>
          </w:tcPr>
          <w:p w14:paraId="4E6A5B5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6.4</w:t>
            </w:r>
          </w:p>
        </w:tc>
      </w:tr>
      <w:tr w:rsidR="00EE1756" w:rsidRPr="00EE1756" w14:paraId="029B7AF0" w14:textId="77777777" w:rsidTr="00E27E7D">
        <w:trPr>
          <w:trHeight w:val="280"/>
        </w:trPr>
        <w:tc>
          <w:tcPr>
            <w:tcW w:w="1510" w:type="dxa"/>
            <w:noWrap/>
            <w:hideMark/>
          </w:tcPr>
          <w:p w14:paraId="4604BB4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3E92650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113A47D0"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Myersina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macrostoma</w:t>
            </w:r>
            <w:proofErr w:type="spellEnd"/>
          </w:p>
        </w:tc>
        <w:tc>
          <w:tcPr>
            <w:tcW w:w="2116" w:type="dxa"/>
            <w:noWrap/>
            <w:hideMark/>
          </w:tcPr>
          <w:p w14:paraId="03E1A59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w:t>
            </w:r>
          </w:p>
        </w:tc>
      </w:tr>
      <w:tr w:rsidR="00EE1756" w:rsidRPr="00EE1756" w14:paraId="16DF768C" w14:textId="77777777" w:rsidTr="00E27E7D">
        <w:trPr>
          <w:trHeight w:val="280"/>
        </w:trPr>
        <w:tc>
          <w:tcPr>
            <w:tcW w:w="1510" w:type="dxa"/>
            <w:noWrap/>
            <w:hideMark/>
          </w:tcPr>
          <w:p w14:paraId="21C8092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1214E1D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46289B18"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Nemateleotris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magnifica</w:t>
            </w:r>
            <w:proofErr w:type="spellEnd"/>
          </w:p>
        </w:tc>
        <w:tc>
          <w:tcPr>
            <w:tcW w:w="2116" w:type="dxa"/>
            <w:noWrap/>
            <w:hideMark/>
          </w:tcPr>
          <w:p w14:paraId="1ED2C51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w:t>
            </w:r>
          </w:p>
        </w:tc>
      </w:tr>
      <w:tr w:rsidR="00EE1756" w:rsidRPr="00EE1756" w14:paraId="07CC2637" w14:textId="77777777" w:rsidTr="00E27E7D">
        <w:trPr>
          <w:trHeight w:val="280"/>
        </w:trPr>
        <w:tc>
          <w:tcPr>
            <w:tcW w:w="1510" w:type="dxa"/>
            <w:noWrap/>
            <w:hideMark/>
          </w:tcPr>
          <w:p w14:paraId="15D38A0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6F6274E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2F2C67CA"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Neogobius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melanostomus</w:t>
            </w:r>
            <w:proofErr w:type="spellEnd"/>
          </w:p>
        </w:tc>
        <w:tc>
          <w:tcPr>
            <w:tcW w:w="2116" w:type="dxa"/>
            <w:noWrap/>
            <w:hideMark/>
          </w:tcPr>
          <w:p w14:paraId="5596732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35</w:t>
            </w:r>
          </w:p>
        </w:tc>
      </w:tr>
      <w:tr w:rsidR="00EE1756" w:rsidRPr="00EE1756" w14:paraId="7E7AA83C" w14:textId="77777777" w:rsidTr="00E27E7D">
        <w:trPr>
          <w:trHeight w:val="280"/>
        </w:trPr>
        <w:tc>
          <w:tcPr>
            <w:tcW w:w="1510" w:type="dxa"/>
            <w:noWrap/>
            <w:hideMark/>
          </w:tcPr>
          <w:p w14:paraId="3DE2C24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3F44F84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53F4F895" w14:textId="77777777" w:rsidR="00EE1756" w:rsidRPr="00EE1756" w:rsidRDefault="00EE1756" w:rsidP="00346D4F">
            <w:pPr>
              <w:jc w:val="both"/>
              <w:rPr>
                <w:rFonts w:ascii="Times New Roman" w:hAnsi="Times New Roman" w:cs="Times New Roman"/>
                <w:i/>
                <w:iCs/>
                <w:sz w:val="20"/>
                <w:szCs w:val="20"/>
              </w:rPr>
            </w:pPr>
            <w:r w:rsidRPr="00EE1756">
              <w:rPr>
                <w:rFonts w:ascii="Times New Roman" w:hAnsi="Times New Roman" w:cs="Times New Roman"/>
                <w:i/>
                <w:iCs/>
                <w:sz w:val="20"/>
                <w:szCs w:val="20"/>
              </w:rPr>
              <w:t>Nes longus</w:t>
            </w:r>
          </w:p>
        </w:tc>
        <w:tc>
          <w:tcPr>
            <w:tcW w:w="2116" w:type="dxa"/>
            <w:noWrap/>
            <w:hideMark/>
          </w:tcPr>
          <w:p w14:paraId="77F1489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10</w:t>
            </w:r>
          </w:p>
        </w:tc>
      </w:tr>
      <w:tr w:rsidR="00EE1756" w:rsidRPr="00EE1756" w14:paraId="42D7CA84" w14:textId="77777777" w:rsidTr="00E27E7D">
        <w:trPr>
          <w:trHeight w:val="280"/>
        </w:trPr>
        <w:tc>
          <w:tcPr>
            <w:tcW w:w="1510" w:type="dxa"/>
            <w:noWrap/>
            <w:hideMark/>
          </w:tcPr>
          <w:p w14:paraId="42950ED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6B67307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70BBF1D7"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Nesogobius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maccullochi</w:t>
            </w:r>
            <w:proofErr w:type="spellEnd"/>
          </w:p>
        </w:tc>
        <w:tc>
          <w:tcPr>
            <w:tcW w:w="2116" w:type="dxa"/>
            <w:noWrap/>
            <w:hideMark/>
          </w:tcPr>
          <w:p w14:paraId="7539BB6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8.5915</w:t>
            </w:r>
          </w:p>
        </w:tc>
      </w:tr>
      <w:tr w:rsidR="00EE1756" w:rsidRPr="00EE1756" w14:paraId="39B356A1" w14:textId="77777777" w:rsidTr="00E27E7D">
        <w:trPr>
          <w:trHeight w:val="280"/>
        </w:trPr>
        <w:tc>
          <w:tcPr>
            <w:tcW w:w="1510" w:type="dxa"/>
            <w:noWrap/>
            <w:hideMark/>
          </w:tcPr>
          <w:p w14:paraId="6B81114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5180BD2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52E4DABB"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Oplopomus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caninoides</w:t>
            </w:r>
            <w:proofErr w:type="spellEnd"/>
          </w:p>
        </w:tc>
        <w:tc>
          <w:tcPr>
            <w:tcW w:w="2116" w:type="dxa"/>
            <w:noWrap/>
            <w:hideMark/>
          </w:tcPr>
          <w:p w14:paraId="30A80AC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9.3457</w:t>
            </w:r>
          </w:p>
        </w:tc>
      </w:tr>
      <w:tr w:rsidR="00EE1756" w:rsidRPr="00EE1756" w14:paraId="4801D638" w14:textId="77777777" w:rsidTr="00E27E7D">
        <w:trPr>
          <w:trHeight w:val="280"/>
        </w:trPr>
        <w:tc>
          <w:tcPr>
            <w:tcW w:w="1510" w:type="dxa"/>
            <w:noWrap/>
            <w:hideMark/>
          </w:tcPr>
          <w:p w14:paraId="300F378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52D1219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3C033E08"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Parachaeturichthys</w:t>
            </w:r>
            <w:proofErr w:type="spellEnd"/>
            <w:r w:rsidRPr="00EE1756">
              <w:rPr>
                <w:rFonts w:ascii="Times New Roman" w:hAnsi="Times New Roman" w:cs="Times New Roman"/>
                <w:i/>
                <w:iCs/>
                <w:sz w:val="20"/>
                <w:szCs w:val="20"/>
              </w:rPr>
              <w:t xml:space="preserve"> polynema</w:t>
            </w:r>
          </w:p>
        </w:tc>
        <w:tc>
          <w:tcPr>
            <w:tcW w:w="2116" w:type="dxa"/>
            <w:noWrap/>
            <w:hideMark/>
          </w:tcPr>
          <w:p w14:paraId="636F830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15</w:t>
            </w:r>
          </w:p>
        </w:tc>
      </w:tr>
      <w:tr w:rsidR="00EE1756" w:rsidRPr="00EE1756" w14:paraId="0328EC77" w14:textId="77777777" w:rsidTr="00E27E7D">
        <w:trPr>
          <w:trHeight w:val="280"/>
        </w:trPr>
        <w:tc>
          <w:tcPr>
            <w:tcW w:w="1510" w:type="dxa"/>
            <w:noWrap/>
            <w:hideMark/>
          </w:tcPr>
          <w:p w14:paraId="0983EAC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24D386C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61E54A24"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Paragobiodon</w:t>
            </w:r>
            <w:proofErr w:type="spellEnd"/>
            <w:r w:rsidRPr="00EE1756">
              <w:rPr>
                <w:rFonts w:ascii="Times New Roman" w:hAnsi="Times New Roman" w:cs="Times New Roman"/>
                <w:i/>
                <w:iCs/>
                <w:sz w:val="20"/>
                <w:szCs w:val="20"/>
              </w:rPr>
              <w:t xml:space="preserve"> </w:t>
            </w:r>
            <w:r w:rsidRPr="00EE1756">
              <w:rPr>
                <w:rFonts w:ascii="Times New Roman" w:hAnsi="Times New Roman" w:cs="Times New Roman"/>
                <w:sz w:val="20"/>
                <w:szCs w:val="20"/>
              </w:rPr>
              <w:t>sp1</w:t>
            </w:r>
          </w:p>
        </w:tc>
        <w:tc>
          <w:tcPr>
            <w:tcW w:w="2116" w:type="dxa"/>
            <w:noWrap/>
            <w:hideMark/>
          </w:tcPr>
          <w:p w14:paraId="345A317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NA</w:t>
            </w:r>
          </w:p>
        </w:tc>
      </w:tr>
      <w:tr w:rsidR="00EE1756" w:rsidRPr="00EE1756" w14:paraId="60D10DE9" w14:textId="77777777" w:rsidTr="00E27E7D">
        <w:trPr>
          <w:trHeight w:val="280"/>
        </w:trPr>
        <w:tc>
          <w:tcPr>
            <w:tcW w:w="1510" w:type="dxa"/>
            <w:noWrap/>
            <w:hideMark/>
          </w:tcPr>
          <w:p w14:paraId="54044E3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4439B50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74E1BF1A"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Paragobiodon</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xanthosomus</w:t>
            </w:r>
            <w:proofErr w:type="spellEnd"/>
          </w:p>
        </w:tc>
        <w:tc>
          <w:tcPr>
            <w:tcW w:w="2116" w:type="dxa"/>
            <w:noWrap/>
            <w:hideMark/>
          </w:tcPr>
          <w:p w14:paraId="136D3D3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w:t>
            </w:r>
          </w:p>
        </w:tc>
      </w:tr>
      <w:tr w:rsidR="00EE1756" w:rsidRPr="00EE1756" w14:paraId="6429AEB6" w14:textId="77777777" w:rsidTr="00E27E7D">
        <w:trPr>
          <w:trHeight w:val="280"/>
        </w:trPr>
        <w:tc>
          <w:tcPr>
            <w:tcW w:w="1510" w:type="dxa"/>
            <w:noWrap/>
            <w:hideMark/>
          </w:tcPr>
          <w:p w14:paraId="4F0F9BA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24D43B9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7CFF512B"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Parioglossus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dotui</w:t>
            </w:r>
            <w:proofErr w:type="spellEnd"/>
          </w:p>
        </w:tc>
        <w:tc>
          <w:tcPr>
            <w:tcW w:w="2116" w:type="dxa"/>
            <w:noWrap/>
            <w:hideMark/>
          </w:tcPr>
          <w:p w14:paraId="69D9D0B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4.9462</w:t>
            </w:r>
          </w:p>
        </w:tc>
      </w:tr>
      <w:tr w:rsidR="00EE1756" w:rsidRPr="00EE1756" w14:paraId="53ED60B8" w14:textId="77777777" w:rsidTr="00E27E7D">
        <w:trPr>
          <w:trHeight w:val="280"/>
        </w:trPr>
        <w:tc>
          <w:tcPr>
            <w:tcW w:w="1510" w:type="dxa"/>
            <w:noWrap/>
            <w:hideMark/>
          </w:tcPr>
          <w:p w14:paraId="2E2063F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2BA7F17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64E844CA"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Parioglossus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formosus</w:t>
            </w:r>
            <w:proofErr w:type="spellEnd"/>
          </w:p>
        </w:tc>
        <w:tc>
          <w:tcPr>
            <w:tcW w:w="2116" w:type="dxa"/>
            <w:noWrap/>
            <w:hideMark/>
          </w:tcPr>
          <w:p w14:paraId="3DA3E74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5.5747</w:t>
            </w:r>
          </w:p>
        </w:tc>
      </w:tr>
      <w:tr w:rsidR="00EE1756" w:rsidRPr="00EE1756" w14:paraId="4EC72235" w14:textId="77777777" w:rsidTr="00E27E7D">
        <w:trPr>
          <w:trHeight w:val="280"/>
        </w:trPr>
        <w:tc>
          <w:tcPr>
            <w:tcW w:w="1510" w:type="dxa"/>
            <w:noWrap/>
            <w:hideMark/>
          </w:tcPr>
          <w:p w14:paraId="54A4545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3F43DA0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29112620"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Parioglossus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raoi</w:t>
            </w:r>
            <w:proofErr w:type="spellEnd"/>
          </w:p>
        </w:tc>
        <w:tc>
          <w:tcPr>
            <w:tcW w:w="2116" w:type="dxa"/>
            <w:noWrap/>
            <w:hideMark/>
          </w:tcPr>
          <w:p w14:paraId="11F067B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4.3177</w:t>
            </w:r>
          </w:p>
        </w:tc>
      </w:tr>
      <w:tr w:rsidR="00EE1756" w:rsidRPr="00EE1756" w14:paraId="1F38269F" w14:textId="77777777" w:rsidTr="00E27E7D">
        <w:trPr>
          <w:trHeight w:val="280"/>
        </w:trPr>
        <w:tc>
          <w:tcPr>
            <w:tcW w:w="1510" w:type="dxa"/>
            <w:noWrap/>
            <w:hideMark/>
          </w:tcPr>
          <w:p w14:paraId="48781F7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435C451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45D35EEB"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Pleurosicya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micheli</w:t>
            </w:r>
            <w:proofErr w:type="spellEnd"/>
          </w:p>
        </w:tc>
        <w:tc>
          <w:tcPr>
            <w:tcW w:w="2116" w:type="dxa"/>
            <w:noWrap/>
            <w:hideMark/>
          </w:tcPr>
          <w:p w14:paraId="58ED35D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2.5</w:t>
            </w:r>
          </w:p>
        </w:tc>
      </w:tr>
      <w:tr w:rsidR="00EE1756" w:rsidRPr="00EE1756" w14:paraId="2771C9BE" w14:textId="77777777" w:rsidTr="00E27E7D">
        <w:trPr>
          <w:trHeight w:val="280"/>
        </w:trPr>
        <w:tc>
          <w:tcPr>
            <w:tcW w:w="1510" w:type="dxa"/>
            <w:noWrap/>
            <w:hideMark/>
          </w:tcPr>
          <w:p w14:paraId="482E523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3415DC0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45A5F724"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Priolepis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cincta</w:t>
            </w:r>
            <w:proofErr w:type="spellEnd"/>
          </w:p>
        </w:tc>
        <w:tc>
          <w:tcPr>
            <w:tcW w:w="2116" w:type="dxa"/>
            <w:noWrap/>
            <w:hideMark/>
          </w:tcPr>
          <w:p w14:paraId="0B0705A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w:t>
            </w:r>
          </w:p>
        </w:tc>
      </w:tr>
      <w:tr w:rsidR="00EE1756" w:rsidRPr="00EE1756" w14:paraId="01613873" w14:textId="77777777" w:rsidTr="00E27E7D">
        <w:trPr>
          <w:trHeight w:val="280"/>
        </w:trPr>
        <w:tc>
          <w:tcPr>
            <w:tcW w:w="1510" w:type="dxa"/>
            <w:noWrap/>
            <w:hideMark/>
          </w:tcPr>
          <w:p w14:paraId="5355363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070DE50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3B17F97C"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Priolepis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eugenius</w:t>
            </w:r>
            <w:proofErr w:type="spellEnd"/>
          </w:p>
        </w:tc>
        <w:tc>
          <w:tcPr>
            <w:tcW w:w="2116" w:type="dxa"/>
            <w:noWrap/>
            <w:hideMark/>
          </w:tcPr>
          <w:p w14:paraId="21CAEFE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6.9574</w:t>
            </w:r>
          </w:p>
        </w:tc>
      </w:tr>
      <w:tr w:rsidR="00EE1756" w:rsidRPr="00EE1756" w14:paraId="26EB5058" w14:textId="77777777" w:rsidTr="00E27E7D">
        <w:trPr>
          <w:trHeight w:val="280"/>
        </w:trPr>
        <w:tc>
          <w:tcPr>
            <w:tcW w:w="1510" w:type="dxa"/>
            <w:noWrap/>
            <w:hideMark/>
          </w:tcPr>
          <w:p w14:paraId="09BF3F9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08F8277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330F5690"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Priolepis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farcimen</w:t>
            </w:r>
            <w:proofErr w:type="spellEnd"/>
          </w:p>
        </w:tc>
        <w:tc>
          <w:tcPr>
            <w:tcW w:w="2116" w:type="dxa"/>
            <w:noWrap/>
            <w:hideMark/>
          </w:tcPr>
          <w:p w14:paraId="6E78AF5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2.3065</w:t>
            </w:r>
          </w:p>
        </w:tc>
      </w:tr>
      <w:tr w:rsidR="00EE1756" w:rsidRPr="00EE1756" w14:paraId="7EA1B1AB" w14:textId="77777777" w:rsidTr="00E27E7D">
        <w:trPr>
          <w:trHeight w:val="280"/>
        </w:trPr>
        <w:tc>
          <w:tcPr>
            <w:tcW w:w="1510" w:type="dxa"/>
            <w:noWrap/>
            <w:hideMark/>
          </w:tcPr>
          <w:p w14:paraId="2C7616F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495BB0C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5D99EB8E"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Priolepis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hipoliti</w:t>
            </w:r>
            <w:proofErr w:type="spellEnd"/>
          </w:p>
        </w:tc>
        <w:tc>
          <w:tcPr>
            <w:tcW w:w="2116" w:type="dxa"/>
            <w:noWrap/>
            <w:hideMark/>
          </w:tcPr>
          <w:p w14:paraId="74EE8CE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4.6</w:t>
            </w:r>
          </w:p>
        </w:tc>
      </w:tr>
      <w:tr w:rsidR="00EE1756" w:rsidRPr="00EE1756" w14:paraId="488DA442" w14:textId="77777777" w:rsidTr="00E27E7D">
        <w:trPr>
          <w:trHeight w:val="280"/>
        </w:trPr>
        <w:tc>
          <w:tcPr>
            <w:tcW w:w="1510" w:type="dxa"/>
            <w:noWrap/>
            <w:hideMark/>
          </w:tcPr>
          <w:p w14:paraId="1C29EF4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0FCD178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4A0CCB12"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Priolepis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inhaca</w:t>
            </w:r>
            <w:proofErr w:type="spellEnd"/>
          </w:p>
        </w:tc>
        <w:tc>
          <w:tcPr>
            <w:tcW w:w="2116" w:type="dxa"/>
            <w:noWrap/>
            <w:hideMark/>
          </w:tcPr>
          <w:p w14:paraId="67D7456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w:t>
            </w:r>
          </w:p>
        </w:tc>
      </w:tr>
      <w:tr w:rsidR="00EE1756" w:rsidRPr="00EE1756" w14:paraId="3C01285D" w14:textId="77777777" w:rsidTr="00E27E7D">
        <w:trPr>
          <w:trHeight w:val="280"/>
        </w:trPr>
        <w:tc>
          <w:tcPr>
            <w:tcW w:w="1510" w:type="dxa"/>
            <w:noWrap/>
            <w:hideMark/>
          </w:tcPr>
          <w:p w14:paraId="7CE341C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355F6C4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28C9925F"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Priolepis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latifascima</w:t>
            </w:r>
            <w:proofErr w:type="spellEnd"/>
          </w:p>
        </w:tc>
        <w:tc>
          <w:tcPr>
            <w:tcW w:w="2116" w:type="dxa"/>
            <w:noWrap/>
            <w:hideMark/>
          </w:tcPr>
          <w:p w14:paraId="5801114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2.5579</w:t>
            </w:r>
          </w:p>
        </w:tc>
      </w:tr>
      <w:tr w:rsidR="00EE1756" w:rsidRPr="00EE1756" w14:paraId="11AF71FE" w14:textId="77777777" w:rsidTr="00E27E7D">
        <w:trPr>
          <w:trHeight w:val="280"/>
        </w:trPr>
        <w:tc>
          <w:tcPr>
            <w:tcW w:w="1510" w:type="dxa"/>
            <w:noWrap/>
            <w:hideMark/>
          </w:tcPr>
          <w:p w14:paraId="1376418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3ABC349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613AD501"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Priolepis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semidoliata</w:t>
            </w:r>
            <w:proofErr w:type="spellEnd"/>
          </w:p>
        </w:tc>
        <w:tc>
          <w:tcPr>
            <w:tcW w:w="2116" w:type="dxa"/>
            <w:noWrap/>
            <w:hideMark/>
          </w:tcPr>
          <w:p w14:paraId="290A782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2.935</w:t>
            </w:r>
          </w:p>
        </w:tc>
      </w:tr>
      <w:tr w:rsidR="00EE1756" w:rsidRPr="00EE1756" w14:paraId="2BA27597" w14:textId="77777777" w:rsidTr="00E27E7D">
        <w:trPr>
          <w:trHeight w:val="280"/>
        </w:trPr>
        <w:tc>
          <w:tcPr>
            <w:tcW w:w="1510" w:type="dxa"/>
            <w:noWrap/>
            <w:hideMark/>
          </w:tcPr>
          <w:p w14:paraId="12B4D53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3E659FA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5BAB0510"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Proterorhinus</w:t>
            </w:r>
            <w:proofErr w:type="spellEnd"/>
            <w:r w:rsidRPr="00EE1756">
              <w:rPr>
                <w:rFonts w:ascii="Times New Roman" w:hAnsi="Times New Roman" w:cs="Times New Roman"/>
                <w:i/>
                <w:iCs/>
                <w:sz w:val="20"/>
                <w:szCs w:val="20"/>
              </w:rPr>
              <w:t xml:space="preserve"> semilunaris</w:t>
            </w:r>
          </w:p>
        </w:tc>
        <w:tc>
          <w:tcPr>
            <w:tcW w:w="2116" w:type="dxa"/>
            <w:noWrap/>
            <w:hideMark/>
          </w:tcPr>
          <w:p w14:paraId="4AEE1B8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11.2312</w:t>
            </w:r>
          </w:p>
        </w:tc>
      </w:tr>
      <w:tr w:rsidR="00EE1756" w:rsidRPr="00EE1756" w14:paraId="5C1E2EF3" w14:textId="77777777" w:rsidTr="00E27E7D">
        <w:trPr>
          <w:trHeight w:val="280"/>
        </w:trPr>
        <w:tc>
          <w:tcPr>
            <w:tcW w:w="1510" w:type="dxa"/>
            <w:noWrap/>
            <w:hideMark/>
          </w:tcPr>
          <w:p w14:paraId="1285E52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35B4744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66DD148A"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Psilogobius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mainlandi</w:t>
            </w:r>
            <w:proofErr w:type="spellEnd"/>
          </w:p>
        </w:tc>
        <w:tc>
          <w:tcPr>
            <w:tcW w:w="2116" w:type="dxa"/>
            <w:noWrap/>
            <w:hideMark/>
          </w:tcPr>
          <w:p w14:paraId="4A69E90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4.5691</w:t>
            </w:r>
          </w:p>
        </w:tc>
      </w:tr>
      <w:tr w:rsidR="00EE1756" w:rsidRPr="00EE1756" w14:paraId="55B27F7E" w14:textId="77777777" w:rsidTr="00E27E7D">
        <w:trPr>
          <w:trHeight w:val="280"/>
        </w:trPr>
        <w:tc>
          <w:tcPr>
            <w:tcW w:w="1510" w:type="dxa"/>
            <w:noWrap/>
            <w:hideMark/>
          </w:tcPr>
          <w:p w14:paraId="0CFC05F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3B7D4E2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512B6F27"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Ptereleotris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evides</w:t>
            </w:r>
            <w:proofErr w:type="spellEnd"/>
          </w:p>
        </w:tc>
        <w:tc>
          <w:tcPr>
            <w:tcW w:w="2116" w:type="dxa"/>
            <w:noWrap/>
            <w:hideMark/>
          </w:tcPr>
          <w:p w14:paraId="0A540E3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14</w:t>
            </w:r>
          </w:p>
        </w:tc>
      </w:tr>
      <w:tr w:rsidR="00EE1756" w:rsidRPr="00EE1756" w14:paraId="4721382E" w14:textId="77777777" w:rsidTr="00E27E7D">
        <w:trPr>
          <w:trHeight w:val="280"/>
        </w:trPr>
        <w:tc>
          <w:tcPr>
            <w:tcW w:w="1510" w:type="dxa"/>
            <w:noWrap/>
            <w:hideMark/>
          </w:tcPr>
          <w:p w14:paraId="3BD1D5F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7C0B6D9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5D77ADB7"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Ptereleotris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heteroptera</w:t>
            </w:r>
            <w:proofErr w:type="spellEnd"/>
          </w:p>
        </w:tc>
        <w:tc>
          <w:tcPr>
            <w:tcW w:w="2116" w:type="dxa"/>
            <w:noWrap/>
            <w:hideMark/>
          </w:tcPr>
          <w:p w14:paraId="5350357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14</w:t>
            </w:r>
          </w:p>
        </w:tc>
      </w:tr>
      <w:tr w:rsidR="00EE1756" w:rsidRPr="00EE1756" w14:paraId="55B0E4F9" w14:textId="77777777" w:rsidTr="00E27E7D">
        <w:trPr>
          <w:trHeight w:val="280"/>
        </w:trPr>
        <w:tc>
          <w:tcPr>
            <w:tcW w:w="1510" w:type="dxa"/>
            <w:noWrap/>
            <w:hideMark/>
          </w:tcPr>
          <w:p w14:paraId="60751DE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0808A43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4E90E3DE"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Ptereleotris</w:t>
            </w:r>
            <w:proofErr w:type="spellEnd"/>
            <w:r w:rsidRPr="00EE1756">
              <w:rPr>
                <w:rFonts w:ascii="Times New Roman" w:hAnsi="Times New Roman" w:cs="Times New Roman"/>
                <w:i/>
                <w:iCs/>
                <w:sz w:val="20"/>
                <w:szCs w:val="20"/>
              </w:rPr>
              <w:t xml:space="preserve"> zebra</w:t>
            </w:r>
          </w:p>
        </w:tc>
        <w:tc>
          <w:tcPr>
            <w:tcW w:w="2116" w:type="dxa"/>
            <w:noWrap/>
            <w:hideMark/>
          </w:tcPr>
          <w:p w14:paraId="2782883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15.0022</w:t>
            </w:r>
          </w:p>
        </w:tc>
      </w:tr>
      <w:tr w:rsidR="00EE1756" w:rsidRPr="00EE1756" w14:paraId="3BEA9FF3" w14:textId="77777777" w:rsidTr="00E27E7D">
        <w:trPr>
          <w:trHeight w:val="280"/>
        </w:trPr>
        <w:tc>
          <w:tcPr>
            <w:tcW w:w="1510" w:type="dxa"/>
            <w:noWrap/>
            <w:hideMark/>
          </w:tcPr>
          <w:p w14:paraId="7E4CFE5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6AC75B2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7D00BC82"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Rhinogobiops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nicholsii</w:t>
            </w:r>
            <w:proofErr w:type="spellEnd"/>
          </w:p>
        </w:tc>
        <w:tc>
          <w:tcPr>
            <w:tcW w:w="2116" w:type="dxa"/>
            <w:noWrap/>
            <w:hideMark/>
          </w:tcPr>
          <w:p w14:paraId="204CC33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15</w:t>
            </w:r>
          </w:p>
        </w:tc>
      </w:tr>
      <w:tr w:rsidR="00EE1756" w:rsidRPr="00EE1756" w14:paraId="555E1C3E" w14:textId="77777777" w:rsidTr="00E27E7D">
        <w:trPr>
          <w:trHeight w:val="280"/>
        </w:trPr>
        <w:tc>
          <w:tcPr>
            <w:tcW w:w="1510" w:type="dxa"/>
            <w:noWrap/>
            <w:hideMark/>
          </w:tcPr>
          <w:p w14:paraId="33070E3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30B9EF4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681D950A" w14:textId="77777777" w:rsidR="00EE1756" w:rsidRPr="00EE1756" w:rsidRDefault="00EE1756" w:rsidP="00346D4F">
            <w:pPr>
              <w:jc w:val="both"/>
              <w:rPr>
                <w:rFonts w:ascii="Times New Roman" w:hAnsi="Times New Roman" w:cs="Times New Roman"/>
                <w:i/>
                <w:iCs/>
                <w:sz w:val="20"/>
                <w:szCs w:val="20"/>
              </w:rPr>
            </w:pPr>
            <w:r w:rsidRPr="00EE1756">
              <w:rPr>
                <w:rFonts w:ascii="Times New Roman" w:hAnsi="Times New Roman" w:cs="Times New Roman"/>
                <w:i/>
                <w:iCs/>
                <w:sz w:val="20"/>
                <w:szCs w:val="20"/>
              </w:rPr>
              <w:t xml:space="preserve">Risor </w:t>
            </w:r>
            <w:proofErr w:type="spellStart"/>
            <w:r w:rsidRPr="00EE1756">
              <w:rPr>
                <w:rFonts w:ascii="Times New Roman" w:hAnsi="Times New Roman" w:cs="Times New Roman"/>
                <w:i/>
                <w:iCs/>
                <w:sz w:val="20"/>
                <w:szCs w:val="20"/>
              </w:rPr>
              <w:t>ruber</w:t>
            </w:r>
            <w:proofErr w:type="spellEnd"/>
          </w:p>
        </w:tc>
        <w:tc>
          <w:tcPr>
            <w:tcW w:w="2116" w:type="dxa"/>
            <w:noWrap/>
            <w:hideMark/>
          </w:tcPr>
          <w:p w14:paraId="51EB927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2.5</w:t>
            </w:r>
          </w:p>
        </w:tc>
      </w:tr>
      <w:tr w:rsidR="00EE1756" w:rsidRPr="00EE1756" w14:paraId="66217FA3" w14:textId="77777777" w:rsidTr="00E27E7D">
        <w:trPr>
          <w:trHeight w:val="280"/>
        </w:trPr>
        <w:tc>
          <w:tcPr>
            <w:tcW w:w="1510" w:type="dxa"/>
            <w:noWrap/>
            <w:hideMark/>
          </w:tcPr>
          <w:p w14:paraId="166E67E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249468D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6C87308F"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Schindleria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pietschmanni</w:t>
            </w:r>
            <w:proofErr w:type="spellEnd"/>
          </w:p>
        </w:tc>
        <w:tc>
          <w:tcPr>
            <w:tcW w:w="2116" w:type="dxa"/>
            <w:noWrap/>
            <w:hideMark/>
          </w:tcPr>
          <w:p w14:paraId="195ED51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2.0551</w:t>
            </w:r>
          </w:p>
        </w:tc>
      </w:tr>
      <w:tr w:rsidR="00EE1756" w:rsidRPr="00EE1756" w14:paraId="1CD71D2E" w14:textId="77777777" w:rsidTr="00E27E7D">
        <w:trPr>
          <w:trHeight w:val="280"/>
        </w:trPr>
        <w:tc>
          <w:tcPr>
            <w:tcW w:w="1510" w:type="dxa"/>
            <w:noWrap/>
            <w:hideMark/>
          </w:tcPr>
          <w:p w14:paraId="2E2A777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2E35F59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671C324B"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Schindleria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praematura</w:t>
            </w:r>
            <w:proofErr w:type="spellEnd"/>
          </w:p>
        </w:tc>
        <w:tc>
          <w:tcPr>
            <w:tcW w:w="2116" w:type="dxa"/>
            <w:noWrap/>
            <w:hideMark/>
          </w:tcPr>
          <w:p w14:paraId="3FC2522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2.5</w:t>
            </w:r>
          </w:p>
        </w:tc>
      </w:tr>
      <w:tr w:rsidR="00EE1756" w:rsidRPr="00EE1756" w14:paraId="3199468F" w14:textId="77777777" w:rsidTr="00E27E7D">
        <w:trPr>
          <w:trHeight w:val="280"/>
        </w:trPr>
        <w:tc>
          <w:tcPr>
            <w:tcW w:w="1510" w:type="dxa"/>
            <w:noWrap/>
            <w:hideMark/>
          </w:tcPr>
          <w:p w14:paraId="0387343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74EB1F4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7B1B1BC9"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Stonogobiops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xanthorhinica</w:t>
            </w:r>
            <w:proofErr w:type="spellEnd"/>
          </w:p>
        </w:tc>
        <w:tc>
          <w:tcPr>
            <w:tcW w:w="2116" w:type="dxa"/>
            <w:noWrap/>
            <w:hideMark/>
          </w:tcPr>
          <w:p w14:paraId="5A05F51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7.4602</w:t>
            </w:r>
          </w:p>
        </w:tc>
      </w:tr>
      <w:tr w:rsidR="00EE1756" w:rsidRPr="00EE1756" w14:paraId="7B6DECED" w14:textId="77777777" w:rsidTr="00E27E7D">
        <w:trPr>
          <w:trHeight w:val="280"/>
        </w:trPr>
        <w:tc>
          <w:tcPr>
            <w:tcW w:w="1510" w:type="dxa"/>
            <w:noWrap/>
            <w:hideMark/>
          </w:tcPr>
          <w:p w14:paraId="60349A7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5D15A74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22BE7063"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Tasmanogobius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lasti</w:t>
            </w:r>
            <w:proofErr w:type="spellEnd"/>
          </w:p>
        </w:tc>
        <w:tc>
          <w:tcPr>
            <w:tcW w:w="2116" w:type="dxa"/>
            <w:noWrap/>
            <w:hideMark/>
          </w:tcPr>
          <w:p w14:paraId="7EEA3E8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5.5</w:t>
            </w:r>
          </w:p>
        </w:tc>
      </w:tr>
      <w:tr w:rsidR="00EE1756" w:rsidRPr="00EE1756" w14:paraId="05247DBA" w14:textId="77777777" w:rsidTr="00E27E7D">
        <w:trPr>
          <w:trHeight w:val="280"/>
        </w:trPr>
        <w:tc>
          <w:tcPr>
            <w:tcW w:w="1510" w:type="dxa"/>
            <w:noWrap/>
            <w:hideMark/>
          </w:tcPr>
          <w:p w14:paraId="4327345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520EB06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189293B3"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Tigrigobius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gemmatus</w:t>
            </w:r>
            <w:proofErr w:type="spellEnd"/>
          </w:p>
        </w:tc>
        <w:tc>
          <w:tcPr>
            <w:tcW w:w="2116" w:type="dxa"/>
            <w:noWrap/>
            <w:hideMark/>
          </w:tcPr>
          <w:p w14:paraId="4A38EE8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2.5</w:t>
            </w:r>
          </w:p>
        </w:tc>
      </w:tr>
      <w:tr w:rsidR="00EE1756" w:rsidRPr="00EE1756" w14:paraId="17828C02" w14:textId="77777777" w:rsidTr="00E27E7D">
        <w:trPr>
          <w:trHeight w:val="280"/>
        </w:trPr>
        <w:tc>
          <w:tcPr>
            <w:tcW w:w="1510" w:type="dxa"/>
            <w:noWrap/>
            <w:hideMark/>
          </w:tcPr>
          <w:p w14:paraId="63F80EA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3E5609F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05C8E32F"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Tigrigobius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macrodon</w:t>
            </w:r>
            <w:proofErr w:type="spellEnd"/>
          </w:p>
        </w:tc>
        <w:tc>
          <w:tcPr>
            <w:tcW w:w="2116" w:type="dxa"/>
            <w:noWrap/>
            <w:hideMark/>
          </w:tcPr>
          <w:p w14:paraId="06C03A2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w:t>
            </w:r>
          </w:p>
        </w:tc>
      </w:tr>
      <w:tr w:rsidR="00EE1756" w:rsidRPr="00EE1756" w14:paraId="024D9C71" w14:textId="77777777" w:rsidTr="00E27E7D">
        <w:trPr>
          <w:trHeight w:val="280"/>
        </w:trPr>
        <w:tc>
          <w:tcPr>
            <w:tcW w:w="1510" w:type="dxa"/>
            <w:noWrap/>
            <w:hideMark/>
          </w:tcPr>
          <w:p w14:paraId="0641ECE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2A2A8BB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3D3F1352"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Tigrigobius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multifasciatus</w:t>
            </w:r>
            <w:proofErr w:type="spellEnd"/>
          </w:p>
        </w:tc>
        <w:tc>
          <w:tcPr>
            <w:tcW w:w="2116" w:type="dxa"/>
            <w:noWrap/>
            <w:hideMark/>
          </w:tcPr>
          <w:p w14:paraId="37D505D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w:t>
            </w:r>
          </w:p>
        </w:tc>
      </w:tr>
      <w:tr w:rsidR="00EE1756" w:rsidRPr="00EE1756" w14:paraId="71703E68" w14:textId="77777777" w:rsidTr="00E27E7D">
        <w:trPr>
          <w:trHeight w:val="280"/>
        </w:trPr>
        <w:tc>
          <w:tcPr>
            <w:tcW w:w="1510" w:type="dxa"/>
            <w:noWrap/>
            <w:hideMark/>
          </w:tcPr>
          <w:p w14:paraId="7677494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59432BC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00F3029B"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Trimma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caesiura</w:t>
            </w:r>
            <w:proofErr w:type="spellEnd"/>
          </w:p>
        </w:tc>
        <w:tc>
          <w:tcPr>
            <w:tcW w:w="2116" w:type="dxa"/>
            <w:noWrap/>
            <w:hideMark/>
          </w:tcPr>
          <w:p w14:paraId="05B7A63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4.3177</w:t>
            </w:r>
          </w:p>
        </w:tc>
      </w:tr>
      <w:tr w:rsidR="00EE1756" w:rsidRPr="00EE1756" w14:paraId="72245043" w14:textId="77777777" w:rsidTr="00E27E7D">
        <w:trPr>
          <w:trHeight w:val="280"/>
        </w:trPr>
        <w:tc>
          <w:tcPr>
            <w:tcW w:w="1510" w:type="dxa"/>
            <w:noWrap/>
            <w:hideMark/>
          </w:tcPr>
          <w:p w14:paraId="7A170A7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lastRenderedPageBreak/>
              <w:t>Gobiidae</w:t>
            </w:r>
          </w:p>
        </w:tc>
        <w:tc>
          <w:tcPr>
            <w:tcW w:w="1954" w:type="dxa"/>
            <w:noWrap/>
            <w:hideMark/>
          </w:tcPr>
          <w:p w14:paraId="60FA047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72897BAD"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Trimma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hollemani</w:t>
            </w:r>
            <w:proofErr w:type="spellEnd"/>
          </w:p>
        </w:tc>
        <w:tc>
          <w:tcPr>
            <w:tcW w:w="2116" w:type="dxa"/>
            <w:noWrap/>
            <w:hideMark/>
          </w:tcPr>
          <w:p w14:paraId="1F5A9C2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3.4378</w:t>
            </w:r>
          </w:p>
        </w:tc>
      </w:tr>
      <w:tr w:rsidR="00EE1756" w:rsidRPr="00EE1756" w14:paraId="392E7FE9" w14:textId="77777777" w:rsidTr="00E27E7D">
        <w:trPr>
          <w:trHeight w:val="280"/>
        </w:trPr>
        <w:tc>
          <w:tcPr>
            <w:tcW w:w="1510" w:type="dxa"/>
            <w:noWrap/>
            <w:hideMark/>
          </w:tcPr>
          <w:p w14:paraId="762815F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7ADFC03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74DD877E"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Trimma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milta</w:t>
            </w:r>
            <w:proofErr w:type="spellEnd"/>
          </w:p>
        </w:tc>
        <w:tc>
          <w:tcPr>
            <w:tcW w:w="2116" w:type="dxa"/>
            <w:noWrap/>
            <w:hideMark/>
          </w:tcPr>
          <w:p w14:paraId="71A3EFA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w:t>
            </w:r>
          </w:p>
        </w:tc>
      </w:tr>
      <w:tr w:rsidR="00EE1756" w:rsidRPr="00EE1756" w14:paraId="69346C7E" w14:textId="77777777" w:rsidTr="00E27E7D">
        <w:trPr>
          <w:trHeight w:val="280"/>
        </w:trPr>
        <w:tc>
          <w:tcPr>
            <w:tcW w:w="1510" w:type="dxa"/>
            <w:noWrap/>
            <w:hideMark/>
          </w:tcPr>
          <w:p w14:paraId="47EDF32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0E96BD8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47F2602D"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Trimma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necopinum</w:t>
            </w:r>
            <w:proofErr w:type="spellEnd"/>
          </w:p>
        </w:tc>
        <w:tc>
          <w:tcPr>
            <w:tcW w:w="2116" w:type="dxa"/>
            <w:noWrap/>
            <w:hideMark/>
          </w:tcPr>
          <w:p w14:paraId="386080A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w:t>
            </w:r>
          </w:p>
        </w:tc>
      </w:tr>
      <w:tr w:rsidR="00EE1756" w:rsidRPr="00EE1756" w14:paraId="13FE9664" w14:textId="77777777" w:rsidTr="00E27E7D">
        <w:trPr>
          <w:trHeight w:val="280"/>
        </w:trPr>
        <w:tc>
          <w:tcPr>
            <w:tcW w:w="1510" w:type="dxa"/>
            <w:noWrap/>
            <w:hideMark/>
          </w:tcPr>
          <w:p w14:paraId="1B33183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12347B7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0270CE96"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Trimma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okinawae</w:t>
            </w:r>
            <w:proofErr w:type="spellEnd"/>
          </w:p>
        </w:tc>
        <w:tc>
          <w:tcPr>
            <w:tcW w:w="2116" w:type="dxa"/>
            <w:noWrap/>
            <w:hideMark/>
          </w:tcPr>
          <w:p w14:paraId="3CB201D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4.3177</w:t>
            </w:r>
          </w:p>
        </w:tc>
      </w:tr>
      <w:tr w:rsidR="00EE1756" w:rsidRPr="00EE1756" w14:paraId="68E42D6B" w14:textId="77777777" w:rsidTr="00E27E7D">
        <w:trPr>
          <w:trHeight w:val="280"/>
        </w:trPr>
        <w:tc>
          <w:tcPr>
            <w:tcW w:w="1510" w:type="dxa"/>
            <w:noWrap/>
            <w:hideMark/>
          </w:tcPr>
          <w:p w14:paraId="28DC44A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2542C21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0D1BC246"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Trimma</w:t>
            </w:r>
            <w:proofErr w:type="spellEnd"/>
            <w:r w:rsidRPr="00EE1756">
              <w:rPr>
                <w:rFonts w:ascii="Times New Roman" w:hAnsi="Times New Roman" w:cs="Times New Roman"/>
                <w:i/>
                <w:iCs/>
                <w:sz w:val="20"/>
                <w:szCs w:val="20"/>
              </w:rPr>
              <w:t xml:space="preserve"> striatum</w:t>
            </w:r>
          </w:p>
        </w:tc>
        <w:tc>
          <w:tcPr>
            <w:tcW w:w="2116" w:type="dxa"/>
            <w:noWrap/>
            <w:hideMark/>
          </w:tcPr>
          <w:p w14:paraId="7CF89E7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w:t>
            </w:r>
          </w:p>
        </w:tc>
      </w:tr>
      <w:tr w:rsidR="00EE1756" w:rsidRPr="00EE1756" w14:paraId="460B9F43" w14:textId="77777777" w:rsidTr="00E27E7D">
        <w:trPr>
          <w:trHeight w:val="280"/>
        </w:trPr>
        <w:tc>
          <w:tcPr>
            <w:tcW w:w="1510" w:type="dxa"/>
            <w:noWrap/>
            <w:hideMark/>
          </w:tcPr>
          <w:p w14:paraId="14AF5B2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2649D07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78CF86D9"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Trimma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unisquame</w:t>
            </w:r>
            <w:proofErr w:type="spellEnd"/>
          </w:p>
        </w:tc>
        <w:tc>
          <w:tcPr>
            <w:tcW w:w="2116" w:type="dxa"/>
            <w:noWrap/>
            <w:hideMark/>
          </w:tcPr>
          <w:p w14:paraId="4C752B5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3.1864</w:t>
            </w:r>
          </w:p>
        </w:tc>
      </w:tr>
      <w:tr w:rsidR="00EE1756" w:rsidRPr="00EE1756" w14:paraId="07100438" w14:textId="77777777" w:rsidTr="00E27E7D">
        <w:trPr>
          <w:trHeight w:val="280"/>
        </w:trPr>
        <w:tc>
          <w:tcPr>
            <w:tcW w:w="1510" w:type="dxa"/>
            <w:noWrap/>
            <w:hideMark/>
          </w:tcPr>
          <w:p w14:paraId="46E9A93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0D0CFDE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4674F10A"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Valenciennea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longipinnis</w:t>
            </w:r>
            <w:proofErr w:type="spellEnd"/>
          </w:p>
        </w:tc>
        <w:tc>
          <w:tcPr>
            <w:tcW w:w="2116" w:type="dxa"/>
            <w:noWrap/>
            <w:hideMark/>
          </w:tcPr>
          <w:p w14:paraId="0F4FE4F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22.5442</w:t>
            </w:r>
          </w:p>
        </w:tc>
      </w:tr>
      <w:tr w:rsidR="00EE1756" w:rsidRPr="00EE1756" w14:paraId="2123B6D9" w14:textId="77777777" w:rsidTr="00E27E7D">
        <w:trPr>
          <w:trHeight w:val="280"/>
        </w:trPr>
        <w:tc>
          <w:tcPr>
            <w:tcW w:w="1510" w:type="dxa"/>
            <w:noWrap/>
            <w:hideMark/>
          </w:tcPr>
          <w:p w14:paraId="0C7E911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6E8FFFE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2559531B"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Valenciennea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puellaris</w:t>
            </w:r>
            <w:proofErr w:type="spellEnd"/>
          </w:p>
        </w:tc>
        <w:tc>
          <w:tcPr>
            <w:tcW w:w="2116" w:type="dxa"/>
            <w:noWrap/>
            <w:hideMark/>
          </w:tcPr>
          <w:p w14:paraId="6ED5F4F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25.0582</w:t>
            </w:r>
          </w:p>
        </w:tc>
      </w:tr>
      <w:tr w:rsidR="00EE1756" w:rsidRPr="00EE1756" w14:paraId="3F70762B" w14:textId="77777777" w:rsidTr="00E27E7D">
        <w:trPr>
          <w:trHeight w:val="280"/>
        </w:trPr>
        <w:tc>
          <w:tcPr>
            <w:tcW w:w="1510" w:type="dxa"/>
            <w:noWrap/>
            <w:hideMark/>
          </w:tcPr>
          <w:p w14:paraId="722A53E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5CE1EA8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61EE678C"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Valenciennea</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strigata</w:t>
            </w:r>
            <w:proofErr w:type="spellEnd"/>
          </w:p>
        </w:tc>
        <w:tc>
          <w:tcPr>
            <w:tcW w:w="2116" w:type="dxa"/>
            <w:noWrap/>
            <w:hideMark/>
          </w:tcPr>
          <w:p w14:paraId="12075C6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18</w:t>
            </w:r>
          </w:p>
        </w:tc>
      </w:tr>
      <w:tr w:rsidR="00EE1756" w:rsidRPr="00EE1756" w14:paraId="32542BE2" w14:textId="77777777" w:rsidTr="00E27E7D">
        <w:trPr>
          <w:trHeight w:val="280"/>
        </w:trPr>
        <w:tc>
          <w:tcPr>
            <w:tcW w:w="1510" w:type="dxa"/>
            <w:noWrap/>
            <w:hideMark/>
          </w:tcPr>
          <w:p w14:paraId="5872238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2DCA4FC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45628B29"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Vanderhorstia</w:t>
            </w:r>
            <w:proofErr w:type="spellEnd"/>
            <w:r w:rsidRPr="00EE1756">
              <w:rPr>
                <w:rFonts w:ascii="Times New Roman" w:hAnsi="Times New Roman" w:cs="Times New Roman"/>
                <w:i/>
                <w:iCs/>
                <w:sz w:val="20"/>
                <w:szCs w:val="20"/>
              </w:rPr>
              <w:t xml:space="preserve"> sp. 'Komon-</w:t>
            </w:r>
            <w:proofErr w:type="spellStart"/>
            <w:r w:rsidRPr="00EE1756">
              <w:rPr>
                <w:rFonts w:ascii="Times New Roman" w:hAnsi="Times New Roman" w:cs="Times New Roman"/>
                <w:i/>
                <w:iCs/>
                <w:sz w:val="20"/>
                <w:szCs w:val="20"/>
              </w:rPr>
              <w:t>yatsushi</w:t>
            </w:r>
            <w:proofErr w:type="spellEnd"/>
            <w:r w:rsidRPr="00EE1756">
              <w:rPr>
                <w:rFonts w:ascii="Times New Roman" w:hAnsi="Times New Roman" w:cs="Times New Roman"/>
                <w:i/>
                <w:iCs/>
                <w:sz w:val="20"/>
                <w:szCs w:val="20"/>
              </w:rPr>
              <w:t>-haze'</w:t>
            </w:r>
          </w:p>
        </w:tc>
        <w:tc>
          <w:tcPr>
            <w:tcW w:w="2116" w:type="dxa"/>
            <w:noWrap/>
            <w:hideMark/>
          </w:tcPr>
          <w:p w14:paraId="70817AE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NA</w:t>
            </w:r>
          </w:p>
        </w:tc>
      </w:tr>
      <w:tr w:rsidR="00EE1756" w:rsidRPr="00EE1756" w14:paraId="3C3889BC" w14:textId="77777777" w:rsidTr="00E27E7D">
        <w:trPr>
          <w:trHeight w:val="280"/>
        </w:trPr>
        <w:tc>
          <w:tcPr>
            <w:tcW w:w="1510" w:type="dxa"/>
            <w:noWrap/>
            <w:hideMark/>
          </w:tcPr>
          <w:p w14:paraId="622459A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1954" w:type="dxa"/>
            <w:noWrap/>
            <w:hideMark/>
          </w:tcPr>
          <w:p w14:paraId="278FA89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4D42A129"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Varicus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bucca</w:t>
            </w:r>
            <w:proofErr w:type="spellEnd"/>
          </w:p>
        </w:tc>
        <w:tc>
          <w:tcPr>
            <w:tcW w:w="2116" w:type="dxa"/>
            <w:noWrap/>
            <w:hideMark/>
          </w:tcPr>
          <w:p w14:paraId="102D7D9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5.7004</w:t>
            </w:r>
          </w:p>
        </w:tc>
      </w:tr>
      <w:tr w:rsidR="00EE1756" w:rsidRPr="00EE1756" w14:paraId="527FA177" w14:textId="77777777" w:rsidTr="00E27E7D">
        <w:trPr>
          <w:trHeight w:val="280"/>
        </w:trPr>
        <w:tc>
          <w:tcPr>
            <w:tcW w:w="1510" w:type="dxa"/>
            <w:noWrap/>
            <w:hideMark/>
          </w:tcPr>
          <w:p w14:paraId="6008D6C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4E235B57" w14:textId="77777777" w:rsidR="00EE1756" w:rsidRPr="00EE1756" w:rsidRDefault="00EE1756" w:rsidP="00346D4F">
            <w:pPr>
              <w:jc w:val="both"/>
              <w:rPr>
                <w:rFonts w:ascii="Times New Roman" w:hAnsi="Times New Roman" w:cs="Times New Roman"/>
                <w:sz w:val="20"/>
                <w:szCs w:val="20"/>
              </w:rPr>
            </w:pPr>
            <w:proofErr w:type="spellStart"/>
            <w:r w:rsidRPr="00EE1756">
              <w:rPr>
                <w:rFonts w:ascii="Times New Roman" w:hAnsi="Times New Roman" w:cs="Times New Roman"/>
                <w:sz w:val="20"/>
                <w:szCs w:val="20"/>
              </w:rPr>
              <w:t>Odontobutidae</w:t>
            </w:r>
            <w:proofErr w:type="spellEnd"/>
          </w:p>
        </w:tc>
        <w:tc>
          <w:tcPr>
            <w:tcW w:w="3487" w:type="dxa"/>
            <w:noWrap/>
            <w:hideMark/>
          </w:tcPr>
          <w:p w14:paraId="3D73FF68"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Perccottus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glenii</w:t>
            </w:r>
            <w:proofErr w:type="spellEnd"/>
          </w:p>
        </w:tc>
        <w:tc>
          <w:tcPr>
            <w:tcW w:w="2116" w:type="dxa"/>
            <w:noWrap/>
            <w:hideMark/>
          </w:tcPr>
          <w:p w14:paraId="261A1AB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25</w:t>
            </w:r>
          </w:p>
        </w:tc>
      </w:tr>
      <w:tr w:rsidR="00EE1756" w:rsidRPr="00EE1756" w14:paraId="60DC1A74" w14:textId="77777777" w:rsidTr="00E27E7D">
        <w:trPr>
          <w:trHeight w:val="280"/>
        </w:trPr>
        <w:tc>
          <w:tcPr>
            <w:tcW w:w="1510" w:type="dxa"/>
            <w:noWrap/>
            <w:hideMark/>
          </w:tcPr>
          <w:p w14:paraId="05623AE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247AA69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Oxudercidae</w:t>
            </w:r>
          </w:p>
        </w:tc>
        <w:tc>
          <w:tcPr>
            <w:tcW w:w="3487" w:type="dxa"/>
            <w:noWrap/>
            <w:hideMark/>
          </w:tcPr>
          <w:p w14:paraId="1056575C"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Awaous</w:t>
            </w:r>
            <w:proofErr w:type="spellEnd"/>
            <w:r w:rsidRPr="00EE1756">
              <w:rPr>
                <w:rFonts w:ascii="Times New Roman" w:hAnsi="Times New Roman" w:cs="Times New Roman"/>
                <w:i/>
                <w:iCs/>
                <w:sz w:val="20"/>
                <w:szCs w:val="20"/>
              </w:rPr>
              <w:t xml:space="preserve"> banana</w:t>
            </w:r>
          </w:p>
        </w:tc>
        <w:tc>
          <w:tcPr>
            <w:tcW w:w="2116" w:type="dxa"/>
            <w:noWrap/>
            <w:hideMark/>
          </w:tcPr>
          <w:p w14:paraId="5B62301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37.6282</w:t>
            </w:r>
          </w:p>
        </w:tc>
      </w:tr>
      <w:tr w:rsidR="00EE1756" w:rsidRPr="00EE1756" w14:paraId="37C5197D" w14:textId="77777777" w:rsidTr="00E27E7D">
        <w:trPr>
          <w:trHeight w:val="280"/>
        </w:trPr>
        <w:tc>
          <w:tcPr>
            <w:tcW w:w="1510" w:type="dxa"/>
            <w:noWrap/>
            <w:hideMark/>
          </w:tcPr>
          <w:p w14:paraId="76EFB92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659E949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Oxudercidae</w:t>
            </w:r>
          </w:p>
        </w:tc>
        <w:tc>
          <w:tcPr>
            <w:tcW w:w="3487" w:type="dxa"/>
            <w:noWrap/>
            <w:hideMark/>
          </w:tcPr>
          <w:p w14:paraId="0FB717BC"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Awaous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tajasica</w:t>
            </w:r>
            <w:proofErr w:type="spellEnd"/>
          </w:p>
        </w:tc>
        <w:tc>
          <w:tcPr>
            <w:tcW w:w="2116" w:type="dxa"/>
            <w:noWrap/>
            <w:hideMark/>
          </w:tcPr>
          <w:p w14:paraId="7E16479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20.4073</w:t>
            </w:r>
          </w:p>
        </w:tc>
      </w:tr>
      <w:tr w:rsidR="00EE1756" w:rsidRPr="00EE1756" w14:paraId="1A1AD75E" w14:textId="77777777" w:rsidTr="00E27E7D">
        <w:trPr>
          <w:trHeight w:val="280"/>
        </w:trPr>
        <w:tc>
          <w:tcPr>
            <w:tcW w:w="1510" w:type="dxa"/>
            <w:noWrap/>
            <w:hideMark/>
          </w:tcPr>
          <w:p w14:paraId="1F6F9BB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17B5840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Oxudercidae</w:t>
            </w:r>
          </w:p>
        </w:tc>
        <w:tc>
          <w:tcPr>
            <w:tcW w:w="3487" w:type="dxa"/>
            <w:noWrap/>
            <w:hideMark/>
          </w:tcPr>
          <w:p w14:paraId="29963A56"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Boleophthalmus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pectinirostris</w:t>
            </w:r>
            <w:proofErr w:type="spellEnd"/>
          </w:p>
        </w:tc>
        <w:tc>
          <w:tcPr>
            <w:tcW w:w="2116" w:type="dxa"/>
            <w:noWrap/>
            <w:hideMark/>
          </w:tcPr>
          <w:p w14:paraId="0348C78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17.5</w:t>
            </w:r>
          </w:p>
        </w:tc>
      </w:tr>
      <w:tr w:rsidR="00EE1756" w:rsidRPr="00EE1756" w14:paraId="5D6DAFF2" w14:textId="77777777" w:rsidTr="00E27E7D">
        <w:trPr>
          <w:trHeight w:val="280"/>
        </w:trPr>
        <w:tc>
          <w:tcPr>
            <w:tcW w:w="1510" w:type="dxa"/>
            <w:noWrap/>
            <w:hideMark/>
          </w:tcPr>
          <w:p w14:paraId="12C4DE6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2595218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Oxudercidae</w:t>
            </w:r>
          </w:p>
        </w:tc>
        <w:tc>
          <w:tcPr>
            <w:tcW w:w="3487" w:type="dxa"/>
            <w:noWrap/>
            <w:hideMark/>
          </w:tcPr>
          <w:p w14:paraId="653451DE"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Ctenogobius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boleosoma</w:t>
            </w:r>
            <w:proofErr w:type="spellEnd"/>
          </w:p>
        </w:tc>
        <w:tc>
          <w:tcPr>
            <w:tcW w:w="2116" w:type="dxa"/>
            <w:noWrap/>
            <w:hideMark/>
          </w:tcPr>
          <w:p w14:paraId="2335AE5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7.5</w:t>
            </w:r>
          </w:p>
        </w:tc>
      </w:tr>
      <w:tr w:rsidR="00EE1756" w:rsidRPr="00EE1756" w14:paraId="42053F46" w14:textId="77777777" w:rsidTr="00E27E7D">
        <w:trPr>
          <w:trHeight w:val="280"/>
        </w:trPr>
        <w:tc>
          <w:tcPr>
            <w:tcW w:w="1510" w:type="dxa"/>
            <w:noWrap/>
            <w:hideMark/>
          </w:tcPr>
          <w:p w14:paraId="5403B22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2CD74B5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Oxudercidae</w:t>
            </w:r>
          </w:p>
        </w:tc>
        <w:tc>
          <w:tcPr>
            <w:tcW w:w="3487" w:type="dxa"/>
            <w:noWrap/>
            <w:hideMark/>
          </w:tcPr>
          <w:p w14:paraId="5A71AD55"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Ctenogobius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saepepallens</w:t>
            </w:r>
            <w:proofErr w:type="spellEnd"/>
          </w:p>
        </w:tc>
        <w:tc>
          <w:tcPr>
            <w:tcW w:w="2116" w:type="dxa"/>
            <w:noWrap/>
            <w:hideMark/>
          </w:tcPr>
          <w:p w14:paraId="56136B3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w:t>
            </w:r>
          </w:p>
        </w:tc>
      </w:tr>
      <w:tr w:rsidR="00EE1756" w:rsidRPr="00EE1756" w14:paraId="303967F3" w14:textId="77777777" w:rsidTr="00E27E7D">
        <w:trPr>
          <w:trHeight w:val="280"/>
        </w:trPr>
        <w:tc>
          <w:tcPr>
            <w:tcW w:w="1510" w:type="dxa"/>
            <w:noWrap/>
            <w:hideMark/>
          </w:tcPr>
          <w:p w14:paraId="5E594AE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229B5E0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Oxudercidae</w:t>
            </w:r>
          </w:p>
        </w:tc>
        <w:tc>
          <w:tcPr>
            <w:tcW w:w="3487" w:type="dxa"/>
            <w:noWrap/>
            <w:hideMark/>
          </w:tcPr>
          <w:p w14:paraId="3D7311C7"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Ctenogobius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sagittula</w:t>
            </w:r>
            <w:proofErr w:type="spellEnd"/>
          </w:p>
        </w:tc>
        <w:tc>
          <w:tcPr>
            <w:tcW w:w="2116" w:type="dxa"/>
            <w:noWrap/>
            <w:hideMark/>
          </w:tcPr>
          <w:p w14:paraId="027DD3F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20</w:t>
            </w:r>
          </w:p>
        </w:tc>
      </w:tr>
      <w:tr w:rsidR="00EE1756" w:rsidRPr="00EE1756" w14:paraId="591F4028" w14:textId="77777777" w:rsidTr="00E27E7D">
        <w:trPr>
          <w:trHeight w:val="280"/>
        </w:trPr>
        <w:tc>
          <w:tcPr>
            <w:tcW w:w="1510" w:type="dxa"/>
            <w:noWrap/>
            <w:hideMark/>
          </w:tcPr>
          <w:p w14:paraId="2555981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5FB9824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Oxudercidae</w:t>
            </w:r>
          </w:p>
        </w:tc>
        <w:tc>
          <w:tcPr>
            <w:tcW w:w="3487" w:type="dxa"/>
            <w:noWrap/>
            <w:hideMark/>
          </w:tcPr>
          <w:p w14:paraId="6AC7AD4A"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Evorthodus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minutus</w:t>
            </w:r>
            <w:proofErr w:type="spellEnd"/>
          </w:p>
        </w:tc>
        <w:tc>
          <w:tcPr>
            <w:tcW w:w="2116" w:type="dxa"/>
            <w:noWrap/>
            <w:hideMark/>
          </w:tcPr>
          <w:p w14:paraId="094FE56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2.688</w:t>
            </w:r>
          </w:p>
        </w:tc>
      </w:tr>
      <w:tr w:rsidR="00EE1756" w:rsidRPr="00EE1756" w14:paraId="0A8A044F" w14:textId="77777777" w:rsidTr="00E27E7D">
        <w:trPr>
          <w:trHeight w:val="280"/>
        </w:trPr>
        <w:tc>
          <w:tcPr>
            <w:tcW w:w="1510" w:type="dxa"/>
            <w:noWrap/>
            <w:hideMark/>
          </w:tcPr>
          <w:p w14:paraId="1EED25C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0ACF4F0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Oxudercidae</w:t>
            </w:r>
          </w:p>
        </w:tc>
        <w:tc>
          <w:tcPr>
            <w:tcW w:w="3487" w:type="dxa"/>
            <w:noWrap/>
            <w:hideMark/>
          </w:tcPr>
          <w:p w14:paraId="4E17DCE4"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Gnatholepis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anjerensis</w:t>
            </w:r>
            <w:proofErr w:type="spellEnd"/>
          </w:p>
        </w:tc>
        <w:tc>
          <w:tcPr>
            <w:tcW w:w="2116" w:type="dxa"/>
            <w:noWrap/>
            <w:hideMark/>
          </w:tcPr>
          <w:p w14:paraId="048201C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10.477</w:t>
            </w:r>
          </w:p>
        </w:tc>
      </w:tr>
      <w:tr w:rsidR="00EE1756" w:rsidRPr="00EE1756" w14:paraId="1B609C50" w14:textId="77777777" w:rsidTr="00E27E7D">
        <w:trPr>
          <w:trHeight w:val="280"/>
        </w:trPr>
        <w:tc>
          <w:tcPr>
            <w:tcW w:w="1510" w:type="dxa"/>
            <w:noWrap/>
            <w:hideMark/>
          </w:tcPr>
          <w:p w14:paraId="6BD4113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41A4F52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Oxudercidae</w:t>
            </w:r>
          </w:p>
        </w:tc>
        <w:tc>
          <w:tcPr>
            <w:tcW w:w="3487" w:type="dxa"/>
            <w:noWrap/>
            <w:hideMark/>
          </w:tcPr>
          <w:p w14:paraId="705E676F"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Gnatholepis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cauerensis</w:t>
            </w:r>
            <w:proofErr w:type="spellEnd"/>
          </w:p>
        </w:tc>
        <w:tc>
          <w:tcPr>
            <w:tcW w:w="2116" w:type="dxa"/>
            <w:noWrap/>
            <w:hideMark/>
          </w:tcPr>
          <w:p w14:paraId="70B2EDF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7.4602</w:t>
            </w:r>
          </w:p>
        </w:tc>
      </w:tr>
      <w:tr w:rsidR="00EE1756" w:rsidRPr="00EE1756" w14:paraId="71BD6695" w14:textId="77777777" w:rsidTr="00E27E7D">
        <w:trPr>
          <w:trHeight w:val="280"/>
        </w:trPr>
        <w:tc>
          <w:tcPr>
            <w:tcW w:w="1510" w:type="dxa"/>
            <w:noWrap/>
            <w:hideMark/>
          </w:tcPr>
          <w:p w14:paraId="645972B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5692C58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Oxudercidae</w:t>
            </w:r>
          </w:p>
        </w:tc>
        <w:tc>
          <w:tcPr>
            <w:tcW w:w="3487" w:type="dxa"/>
            <w:noWrap/>
            <w:hideMark/>
          </w:tcPr>
          <w:p w14:paraId="57B086DC"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Gnatholepis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thompsoni</w:t>
            </w:r>
            <w:proofErr w:type="spellEnd"/>
          </w:p>
        </w:tc>
        <w:tc>
          <w:tcPr>
            <w:tcW w:w="2116" w:type="dxa"/>
            <w:noWrap/>
            <w:hideMark/>
          </w:tcPr>
          <w:p w14:paraId="2A32965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8.2</w:t>
            </w:r>
          </w:p>
        </w:tc>
      </w:tr>
      <w:tr w:rsidR="00EE1756" w:rsidRPr="00EE1756" w14:paraId="54E340ED" w14:textId="77777777" w:rsidTr="00E27E7D">
        <w:trPr>
          <w:trHeight w:val="280"/>
        </w:trPr>
        <w:tc>
          <w:tcPr>
            <w:tcW w:w="1510" w:type="dxa"/>
            <w:noWrap/>
            <w:hideMark/>
          </w:tcPr>
          <w:p w14:paraId="0A15551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6F6D5F9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Oxudercidae</w:t>
            </w:r>
          </w:p>
        </w:tc>
        <w:tc>
          <w:tcPr>
            <w:tcW w:w="3487" w:type="dxa"/>
            <w:noWrap/>
            <w:hideMark/>
          </w:tcPr>
          <w:p w14:paraId="51F90BB5"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Paratrypauchen</w:t>
            </w:r>
            <w:proofErr w:type="spellEnd"/>
            <w:r w:rsidRPr="00EE1756">
              <w:rPr>
                <w:rFonts w:ascii="Times New Roman" w:hAnsi="Times New Roman" w:cs="Times New Roman"/>
                <w:i/>
                <w:iCs/>
                <w:sz w:val="20"/>
                <w:szCs w:val="20"/>
              </w:rPr>
              <w:t xml:space="preserve"> microcephalus</w:t>
            </w:r>
          </w:p>
        </w:tc>
        <w:tc>
          <w:tcPr>
            <w:tcW w:w="2116" w:type="dxa"/>
            <w:noWrap/>
            <w:hideMark/>
          </w:tcPr>
          <w:p w14:paraId="5A42EF4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18</w:t>
            </w:r>
          </w:p>
        </w:tc>
      </w:tr>
      <w:tr w:rsidR="00EE1756" w:rsidRPr="00EE1756" w14:paraId="0F43BBF1" w14:textId="77777777" w:rsidTr="00E27E7D">
        <w:trPr>
          <w:trHeight w:val="280"/>
        </w:trPr>
        <w:tc>
          <w:tcPr>
            <w:tcW w:w="1510" w:type="dxa"/>
            <w:noWrap/>
            <w:hideMark/>
          </w:tcPr>
          <w:p w14:paraId="2D3EA9C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5803FD6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Oxudercidae</w:t>
            </w:r>
          </w:p>
        </w:tc>
        <w:tc>
          <w:tcPr>
            <w:tcW w:w="3487" w:type="dxa"/>
            <w:noWrap/>
            <w:hideMark/>
          </w:tcPr>
          <w:p w14:paraId="2C1E190A"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Periophthalmodon</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schlosseri</w:t>
            </w:r>
            <w:proofErr w:type="spellEnd"/>
          </w:p>
        </w:tc>
        <w:tc>
          <w:tcPr>
            <w:tcW w:w="2116" w:type="dxa"/>
            <w:noWrap/>
            <w:hideMark/>
          </w:tcPr>
          <w:p w14:paraId="19B3515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27</w:t>
            </w:r>
          </w:p>
        </w:tc>
      </w:tr>
      <w:tr w:rsidR="00EE1756" w:rsidRPr="00EE1756" w14:paraId="427025FA" w14:textId="77777777" w:rsidTr="00E27E7D">
        <w:trPr>
          <w:trHeight w:val="280"/>
        </w:trPr>
        <w:tc>
          <w:tcPr>
            <w:tcW w:w="1510" w:type="dxa"/>
            <w:noWrap/>
            <w:hideMark/>
          </w:tcPr>
          <w:p w14:paraId="348DB76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3BC20D1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Oxudercidae</w:t>
            </w:r>
          </w:p>
        </w:tc>
        <w:tc>
          <w:tcPr>
            <w:tcW w:w="3487" w:type="dxa"/>
            <w:noWrap/>
            <w:hideMark/>
          </w:tcPr>
          <w:p w14:paraId="1E7CEBF2"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Periophthalmus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magnuspinnatus</w:t>
            </w:r>
            <w:proofErr w:type="spellEnd"/>
          </w:p>
        </w:tc>
        <w:tc>
          <w:tcPr>
            <w:tcW w:w="2116" w:type="dxa"/>
            <w:noWrap/>
            <w:hideMark/>
          </w:tcPr>
          <w:p w14:paraId="39746C6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12.8653</w:t>
            </w:r>
          </w:p>
        </w:tc>
      </w:tr>
      <w:tr w:rsidR="00EE1756" w:rsidRPr="00EE1756" w14:paraId="3A29656C" w14:textId="77777777" w:rsidTr="00E27E7D">
        <w:trPr>
          <w:trHeight w:val="280"/>
        </w:trPr>
        <w:tc>
          <w:tcPr>
            <w:tcW w:w="1510" w:type="dxa"/>
            <w:noWrap/>
            <w:hideMark/>
          </w:tcPr>
          <w:p w14:paraId="636DD13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0701272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Oxudercidae</w:t>
            </w:r>
          </w:p>
        </w:tc>
        <w:tc>
          <w:tcPr>
            <w:tcW w:w="3487" w:type="dxa"/>
            <w:noWrap/>
            <w:hideMark/>
          </w:tcPr>
          <w:p w14:paraId="524868D3"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Pomatoschistus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flavescens</w:t>
            </w:r>
            <w:proofErr w:type="spellEnd"/>
          </w:p>
        </w:tc>
        <w:tc>
          <w:tcPr>
            <w:tcW w:w="2116" w:type="dxa"/>
            <w:noWrap/>
            <w:hideMark/>
          </w:tcPr>
          <w:p w14:paraId="3EEA361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w:t>
            </w:r>
          </w:p>
        </w:tc>
      </w:tr>
      <w:tr w:rsidR="00EE1756" w:rsidRPr="00EE1756" w14:paraId="3A4B5F15" w14:textId="77777777" w:rsidTr="00E27E7D">
        <w:trPr>
          <w:trHeight w:val="280"/>
        </w:trPr>
        <w:tc>
          <w:tcPr>
            <w:tcW w:w="1510" w:type="dxa"/>
            <w:noWrap/>
            <w:hideMark/>
          </w:tcPr>
          <w:p w14:paraId="6124B70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588D61E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Oxudercidae</w:t>
            </w:r>
          </w:p>
        </w:tc>
        <w:tc>
          <w:tcPr>
            <w:tcW w:w="3487" w:type="dxa"/>
            <w:noWrap/>
            <w:hideMark/>
          </w:tcPr>
          <w:p w14:paraId="42F0B746"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Pomatoschistus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microps</w:t>
            </w:r>
            <w:proofErr w:type="spellEnd"/>
          </w:p>
        </w:tc>
        <w:tc>
          <w:tcPr>
            <w:tcW w:w="2116" w:type="dxa"/>
            <w:noWrap/>
            <w:hideMark/>
          </w:tcPr>
          <w:p w14:paraId="27B3DDA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w:t>
            </w:r>
          </w:p>
        </w:tc>
      </w:tr>
      <w:tr w:rsidR="00EE1756" w:rsidRPr="00EE1756" w14:paraId="7565B875" w14:textId="77777777" w:rsidTr="00E27E7D">
        <w:trPr>
          <w:trHeight w:val="280"/>
        </w:trPr>
        <w:tc>
          <w:tcPr>
            <w:tcW w:w="1510" w:type="dxa"/>
            <w:noWrap/>
            <w:hideMark/>
          </w:tcPr>
          <w:p w14:paraId="788B756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1924DDC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Oxudercidae</w:t>
            </w:r>
          </w:p>
        </w:tc>
        <w:tc>
          <w:tcPr>
            <w:tcW w:w="3487" w:type="dxa"/>
            <w:noWrap/>
            <w:hideMark/>
          </w:tcPr>
          <w:p w14:paraId="365C9C1E"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Rhinogobius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lindbergi</w:t>
            </w:r>
            <w:proofErr w:type="spellEnd"/>
          </w:p>
        </w:tc>
        <w:tc>
          <w:tcPr>
            <w:tcW w:w="2116" w:type="dxa"/>
            <w:noWrap/>
            <w:hideMark/>
          </w:tcPr>
          <w:p w14:paraId="19DE04A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4.90849</w:t>
            </w:r>
          </w:p>
        </w:tc>
      </w:tr>
      <w:tr w:rsidR="00EE1756" w:rsidRPr="00EE1756" w14:paraId="2D774E8D" w14:textId="77777777" w:rsidTr="00E27E7D">
        <w:trPr>
          <w:trHeight w:val="280"/>
        </w:trPr>
        <w:tc>
          <w:tcPr>
            <w:tcW w:w="1510" w:type="dxa"/>
            <w:noWrap/>
            <w:hideMark/>
          </w:tcPr>
          <w:p w14:paraId="5A62646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0BB1AB1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Gobiidae</w:t>
            </w:r>
          </w:p>
        </w:tc>
        <w:tc>
          <w:tcPr>
            <w:tcW w:w="3487" w:type="dxa"/>
            <w:noWrap/>
            <w:hideMark/>
          </w:tcPr>
          <w:p w14:paraId="39FD60A1"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Scartelaos</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histophorus</w:t>
            </w:r>
            <w:proofErr w:type="spellEnd"/>
          </w:p>
        </w:tc>
        <w:tc>
          <w:tcPr>
            <w:tcW w:w="2116" w:type="dxa"/>
            <w:noWrap/>
            <w:hideMark/>
          </w:tcPr>
          <w:p w14:paraId="4870E11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17.5162</w:t>
            </w:r>
          </w:p>
        </w:tc>
      </w:tr>
      <w:tr w:rsidR="00EE1756" w:rsidRPr="00EE1756" w14:paraId="132F0839" w14:textId="77777777" w:rsidTr="00E27E7D">
        <w:trPr>
          <w:trHeight w:val="280"/>
        </w:trPr>
        <w:tc>
          <w:tcPr>
            <w:tcW w:w="1510" w:type="dxa"/>
            <w:noWrap/>
            <w:hideMark/>
          </w:tcPr>
          <w:p w14:paraId="550D36F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7703517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Oxudercidae</w:t>
            </w:r>
          </w:p>
        </w:tc>
        <w:tc>
          <w:tcPr>
            <w:tcW w:w="3487" w:type="dxa"/>
            <w:noWrap/>
            <w:hideMark/>
          </w:tcPr>
          <w:p w14:paraId="555A107C"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Sicydium</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altum</w:t>
            </w:r>
            <w:proofErr w:type="spellEnd"/>
          </w:p>
        </w:tc>
        <w:tc>
          <w:tcPr>
            <w:tcW w:w="2116" w:type="dxa"/>
            <w:noWrap/>
            <w:hideMark/>
          </w:tcPr>
          <w:p w14:paraId="7B374A6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17.5162</w:t>
            </w:r>
          </w:p>
        </w:tc>
      </w:tr>
      <w:tr w:rsidR="00EE1756" w:rsidRPr="00EE1756" w14:paraId="31BB3433" w14:textId="77777777" w:rsidTr="00E27E7D">
        <w:trPr>
          <w:trHeight w:val="280"/>
        </w:trPr>
        <w:tc>
          <w:tcPr>
            <w:tcW w:w="1510" w:type="dxa"/>
            <w:noWrap/>
            <w:hideMark/>
          </w:tcPr>
          <w:p w14:paraId="0E5B374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5C640D4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Oxudercidae</w:t>
            </w:r>
          </w:p>
        </w:tc>
        <w:tc>
          <w:tcPr>
            <w:tcW w:w="3487" w:type="dxa"/>
            <w:noWrap/>
            <w:hideMark/>
          </w:tcPr>
          <w:p w14:paraId="055D89DA"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Sicydium</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gymnogaster</w:t>
            </w:r>
            <w:proofErr w:type="spellEnd"/>
          </w:p>
        </w:tc>
        <w:tc>
          <w:tcPr>
            <w:tcW w:w="2116" w:type="dxa"/>
            <w:noWrap/>
            <w:hideMark/>
          </w:tcPr>
          <w:p w14:paraId="707E20B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12.065</w:t>
            </w:r>
          </w:p>
        </w:tc>
      </w:tr>
      <w:tr w:rsidR="00EE1756" w:rsidRPr="00EE1756" w14:paraId="6080A92B" w14:textId="77777777" w:rsidTr="00E27E7D">
        <w:trPr>
          <w:trHeight w:val="280"/>
        </w:trPr>
        <w:tc>
          <w:tcPr>
            <w:tcW w:w="1510" w:type="dxa"/>
            <w:noWrap/>
            <w:hideMark/>
          </w:tcPr>
          <w:p w14:paraId="75CE694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0AA8F5E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Oxudercidae</w:t>
            </w:r>
          </w:p>
        </w:tc>
        <w:tc>
          <w:tcPr>
            <w:tcW w:w="3487" w:type="dxa"/>
            <w:noWrap/>
            <w:hideMark/>
          </w:tcPr>
          <w:p w14:paraId="0EEF3CC6"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Sicydium</w:t>
            </w:r>
            <w:proofErr w:type="spellEnd"/>
            <w:r w:rsidRPr="00EE1756">
              <w:rPr>
                <w:rFonts w:ascii="Times New Roman" w:hAnsi="Times New Roman" w:cs="Times New Roman"/>
                <w:i/>
                <w:iCs/>
                <w:sz w:val="20"/>
                <w:szCs w:val="20"/>
              </w:rPr>
              <w:t xml:space="preserve"> </w:t>
            </w:r>
            <w:proofErr w:type="spellStart"/>
            <w:r w:rsidRPr="00EE1756">
              <w:rPr>
                <w:rFonts w:ascii="Times New Roman" w:hAnsi="Times New Roman" w:cs="Times New Roman"/>
                <w:i/>
                <w:iCs/>
                <w:sz w:val="20"/>
                <w:szCs w:val="20"/>
              </w:rPr>
              <w:t>salvini</w:t>
            </w:r>
            <w:proofErr w:type="spellEnd"/>
          </w:p>
        </w:tc>
        <w:tc>
          <w:tcPr>
            <w:tcW w:w="2116" w:type="dxa"/>
            <w:noWrap/>
            <w:hideMark/>
          </w:tcPr>
          <w:p w14:paraId="0AFB29D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17.5162</w:t>
            </w:r>
          </w:p>
        </w:tc>
      </w:tr>
      <w:tr w:rsidR="00EE1756" w:rsidRPr="00EE1756" w14:paraId="25F3023C" w14:textId="77777777" w:rsidTr="00E27E7D">
        <w:trPr>
          <w:trHeight w:val="280"/>
        </w:trPr>
        <w:tc>
          <w:tcPr>
            <w:tcW w:w="1510" w:type="dxa"/>
            <w:noWrap/>
            <w:hideMark/>
          </w:tcPr>
          <w:p w14:paraId="42E6B9D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Outgroup</w:t>
            </w:r>
          </w:p>
        </w:tc>
        <w:tc>
          <w:tcPr>
            <w:tcW w:w="1954" w:type="dxa"/>
            <w:noWrap/>
            <w:hideMark/>
          </w:tcPr>
          <w:p w14:paraId="2873C06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Oxudercidae</w:t>
            </w:r>
          </w:p>
        </w:tc>
        <w:tc>
          <w:tcPr>
            <w:tcW w:w="3487" w:type="dxa"/>
            <w:noWrap/>
            <w:hideMark/>
          </w:tcPr>
          <w:p w14:paraId="7BA7EBDA"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Trypauchen</w:t>
            </w:r>
            <w:proofErr w:type="spellEnd"/>
            <w:r w:rsidRPr="00EE1756">
              <w:rPr>
                <w:rFonts w:ascii="Times New Roman" w:hAnsi="Times New Roman" w:cs="Times New Roman"/>
                <w:i/>
                <w:iCs/>
                <w:sz w:val="20"/>
                <w:szCs w:val="20"/>
              </w:rPr>
              <w:t xml:space="preserve"> vagina</w:t>
            </w:r>
          </w:p>
        </w:tc>
        <w:tc>
          <w:tcPr>
            <w:tcW w:w="2116" w:type="dxa"/>
            <w:noWrap/>
            <w:hideMark/>
          </w:tcPr>
          <w:p w14:paraId="7410073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22</w:t>
            </w:r>
          </w:p>
        </w:tc>
      </w:tr>
    </w:tbl>
    <w:p w14:paraId="76A9857F" w14:textId="297D7B12" w:rsidR="00E27E7D" w:rsidRDefault="00E27E7D" w:rsidP="00EE1756">
      <w:pPr>
        <w:jc w:val="both"/>
        <w:rPr>
          <w:rFonts w:ascii="Times New Roman" w:hAnsi="Times New Roman" w:cs="Times New Roman"/>
        </w:rPr>
      </w:pPr>
    </w:p>
    <w:p w14:paraId="4DE72294" w14:textId="77777777" w:rsidR="00E27E7D" w:rsidRDefault="00E27E7D">
      <w:pPr>
        <w:rPr>
          <w:rFonts w:ascii="Times New Roman" w:hAnsi="Times New Roman" w:cs="Times New Roman"/>
        </w:rPr>
      </w:pPr>
      <w:r>
        <w:rPr>
          <w:rFonts w:ascii="Times New Roman" w:hAnsi="Times New Roman" w:cs="Times New Roman"/>
        </w:rPr>
        <w:br w:type="page"/>
      </w:r>
    </w:p>
    <w:p w14:paraId="3852AAF0" w14:textId="2A34FB53" w:rsidR="00EE1756" w:rsidRPr="00E27E7D" w:rsidRDefault="00EE1756" w:rsidP="00EE1756">
      <w:pPr>
        <w:jc w:val="both"/>
        <w:rPr>
          <w:rFonts w:ascii="Times New Roman" w:hAnsi="Times New Roman" w:cs="Times New Roman"/>
          <w:sz w:val="24"/>
          <w:szCs w:val="24"/>
        </w:rPr>
      </w:pPr>
      <w:r w:rsidRPr="00E27E7D">
        <w:rPr>
          <w:rFonts w:ascii="Times New Roman" w:hAnsi="Times New Roman" w:cs="Times New Roman"/>
          <w:b/>
          <w:bCs/>
          <w:sz w:val="24"/>
          <w:szCs w:val="24"/>
        </w:rPr>
        <w:lastRenderedPageBreak/>
        <w:t xml:space="preserve">Table S3. </w:t>
      </w:r>
      <w:r w:rsidRPr="00E27E7D">
        <w:rPr>
          <w:rFonts w:ascii="Times New Roman" w:hAnsi="Times New Roman" w:cs="Times New Roman"/>
          <w:sz w:val="24"/>
          <w:szCs w:val="24"/>
        </w:rPr>
        <w:t xml:space="preserve">Sample statistics for 35 tissue samples of six gobiid species from RNA-seq analysis. Sample name, RNA Integrity Number (RIN) score, number of raw read pairs (before trimming of adaptors and low-quality reads), number of trimmed read pairs, percent of read pairs removed after trimming, and the percentage of reads mapping back to the sample in the Salmon analyses are provided. The total number of raw read pairs is provided at the end of the table. </w:t>
      </w:r>
    </w:p>
    <w:tbl>
      <w:tblPr>
        <w:tblStyle w:val="TableGrid"/>
        <w:tblW w:w="9247"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504"/>
        <w:gridCol w:w="1181"/>
        <w:gridCol w:w="1627"/>
        <w:gridCol w:w="1811"/>
        <w:gridCol w:w="1538"/>
        <w:gridCol w:w="1586"/>
      </w:tblGrid>
      <w:tr w:rsidR="00EE1756" w:rsidRPr="00EE1756" w14:paraId="2CB76CB3" w14:textId="77777777" w:rsidTr="00E27E7D">
        <w:trPr>
          <w:trHeight w:val="280"/>
        </w:trPr>
        <w:tc>
          <w:tcPr>
            <w:tcW w:w="1504" w:type="dxa"/>
            <w:tcBorders>
              <w:top w:val="single" w:sz="18" w:space="0" w:color="auto"/>
              <w:bottom w:val="single" w:sz="18" w:space="0" w:color="auto"/>
            </w:tcBorders>
            <w:noWrap/>
            <w:hideMark/>
          </w:tcPr>
          <w:p w14:paraId="56747FFE"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Sample</w:t>
            </w:r>
          </w:p>
        </w:tc>
        <w:tc>
          <w:tcPr>
            <w:tcW w:w="1181" w:type="dxa"/>
            <w:tcBorders>
              <w:top w:val="single" w:sz="18" w:space="0" w:color="auto"/>
              <w:bottom w:val="single" w:sz="18" w:space="0" w:color="auto"/>
            </w:tcBorders>
            <w:noWrap/>
            <w:hideMark/>
          </w:tcPr>
          <w:p w14:paraId="4E5F2610"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RIN Score</w:t>
            </w:r>
          </w:p>
        </w:tc>
        <w:tc>
          <w:tcPr>
            <w:tcW w:w="1627" w:type="dxa"/>
            <w:tcBorders>
              <w:top w:val="single" w:sz="18" w:space="0" w:color="auto"/>
              <w:bottom w:val="single" w:sz="18" w:space="0" w:color="auto"/>
            </w:tcBorders>
            <w:noWrap/>
            <w:hideMark/>
          </w:tcPr>
          <w:p w14:paraId="33441825"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Raw Read Pairs</w:t>
            </w:r>
          </w:p>
        </w:tc>
        <w:tc>
          <w:tcPr>
            <w:tcW w:w="1811" w:type="dxa"/>
            <w:tcBorders>
              <w:top w:val="single" w:sz="18" w:space="0" w:color="auto"/>
              <w:bottom w:val="single" w:sz="18" w:space="0" w:color="auto"/>
            </w:tcBorders>
            <w:noWrap/>
            <w:hideMark/>
          </w:tcPr>
          <w:p w14:paraId="565EFF3C" w14:textId="77777777" w:rsidR="00EE1756" w:rsidRPr="00EE1756" w:rsidRDefault="00EE1756" w:rsidP="00346D4F">
            <w:pPr>
              <w:rPr>
                <w:rFonts w:ascii="Times New Roman" w:hAnsi="Times New Roman" w:cs="Times New Roman"/>
                <w:b/>
                <w:bCs/>
                <w:sz w:val="20"/>
                <w:szCs w:val="20"/>
              </w:rPr>
            </w:pPr>
            <w:r w:rsidRPr="00EE1756">
              <w:rPr>
                <w:rFonts w:ascii="Times New Roman" w:hAnsi="Times New Roman" w:cs="Times New Roman"/>
                <w:b/>
                <w:bCs/>
                <w:sz w:val="20"/>
                <w:szCs w:val="20"/>
              </w:rPr>
              <w:t>Trimmed Read Pairs</w:t>
            </w:r>
          </w:p>
        </w:tc>
        <w:tc>
          <w:tcPr>
            <w:tcW w:w="1538" w:type="dxa"/>
            <w:tcBorders>
              <w:top w:val="single" w:sz="18" w:space="0" w:color="auto"/>
              <w:bottom w:val="single" w:sz="18" w:space="0" w:color="auto"/>
            </w:tcBorders>
            <w:noWrap/>
            <w:hideMark/>
          </w:tcPr>
          <w:p w14:paraId="157278B1" w14:textId="77777777" w:rsidR="00EE1756" w:rsidRPr="00EE1756" w:rsidRDefault="00EE1756" w:rsidP="00346D4F">
            <w:pPr>
              <w:rPr>
                <w:rFonts w:ascii="Times New Roman" w:hAnsi="Times New Roman" w:cs="Times New Roman"/>
                <w:b/>
                <w:bCs/>
                <w:sz w:val="20"/>
                <w:szCs w:val="20"/>
              </w:rPr>
            </w:pPr>
            <w:r w:rsidRPr="00EE1756">
              <w:rPr>
                <w:rFonts w:ascii="Times New Roman" w:hAnsi="Times New Roman" w:cs="Times New Roman"/>
                <w:b/>
                <w:bCs/>
                <w:sz w:val="20"/>
                <w:szCs w:val="20"/>
              </w:rPr>
              <w:t>Percent Removed</w:t>
            </w:r>
          </w:p>
        </w:tc>
        <w:tc>
          <w:tcPr>
            <w:tcW w:w="1586" w:type="dxa"/>
            <w:tcBorders>
              <w:top w:val="single" w:sz="18" w:space="0" w:color="auto"/>
              <w:bottom w:val="single" w:sz="18" w:space="0" w:color="auto"/>
            </w:tcBorders>
            <w:noWrap/>
            <w:hideMark/>
          </w:tcPr>
          <w:p w14:paraId="638CD43F" w14:textId="77777777" w:rsidR="00EE1756" w:rsidRPr="00EE1756" w:rsidRDefault="00EE1756" w:rsidP="00346D4F">
            <w:pPr>
              <w:rPr>
                <w:rFonts w:ascii="Times New Roman" w:hAnsi="Times New Roman" w:cs="Times New Roman"/>
                <w:b/>
                <w:bCs/>
                <w:sz w:val="20"/>
                <w:szCs w:val="20"/>
              </w:rPr>
            </w:pPr>
            <w:r w:rsidRPr="00EE1756">
              <w:rPr>
                <w:rFonts w:ascii="Times New Roman" w:hAnsi="Times New Roman" w:cs="Times New Roman"/>
                <w:b/>
                <w:bCs/>
                <w:sz w:val="20"/>
                <w:szCs w:val="20"/>
              </w:rPr>
              <w:t xml:space="preserve">Salmon Percent Mapped </w:t>
            </w:r>
          </w:p>
        </w:tc>
      </w:tr>
      <w:tr w:rsidR="00EE1756" w:rsidRPr="00EE1756" w14:paraId="05C339E9" w14:textId="77777777" w:rsidTr="00E27E7D">
        <w:trPr>
          <w:trHeight w:val="280"/>
        </w:trPr>
        <w:tc>
          <w:tcPr>
            <w:tcW w:w="1504" w:type="dxa"/>
            <w:tcBorders>
              <w:top w:val="single" w:sz="18" w:space="0" w:color="auto"/>
            </w:tcBorders>
            <w:noWrap/>
            <w:hideMark/>
          </w:tcPr>
          <w:p w14:paraId="13D1D38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AG1LIV</w:t>
            </w:r>
          </w:p>
        </w:tc>
        <w:tc>
          <w:tcPr>
            <w:tcW w:w="1181" w:type="dxa"/>
            <w:tcBorders>
              <w:top w:val="single" w:sz="18" w:space="0" w:color="auto"/>
            </w:tcBorders>
            <w:noWrap/>
            <w:hideMark/>
          </w:tcPr>
          <w:p w14:paraId="73AC232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6.7</w:t>
            </w:r>
          </w:p>
        </w:tc>
        <w:tc>
          <w:tcPr>
            <w:tcW w:w="1627" w:type="dxa"/>
            <w:tcBorders>
              <w:top w:val="single" w:sz="18" w:space="0" w:color="auto"/>
            </w:tcBorders>
            <w:noWrap/>
            <w:hideMark/>
          </w:tcPr>
          <w:p w14:paraId="2DCE665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27766238</w:t>
            </w:r>
          </w:p>
        </w:tc>
        <w:tc>
          <w:tcPr>
            <w:tcW w:w="1811" w:type="dxa"/>
            <w:tcBorders>
              <w:top w:val="single" w:sz="18" w:space="0" w:color="auto"/>
            </w:tcBorders>
            <w:noWrap/>
            <w:hideMark/>
          </w:tcPr>
          <w:p w14:paraId="6238EE2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27008708</w:t>
            </w:r>
          </w:p>
        </w:tc>
        <w:tc>
          <w:tcPr>
            <w:tcW w:w="1538" w:type="dxa"/>
            <w:tcBorders>
              <w:top w:val="single" w:sz="18" w:space="0" w:color="auto"/>
            </w:tcBorders>
            <w:noWrap/>
            <w:hideMark/>
          </w:tcPr>
          <w:p w14:paraId="3D14F9C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2.73</w:t>
            </w:r>
          </w:p>
        </w:tc>
        <w:tc>
          <w:tcPr>
            <w:tcW w:w="1586" w:type="dxa"/>
            <w:tcBorders>
              <w:top w:val="single" w:sz="18" w:space="0" w:color="auto"/>
            </w:tcBorders>
            <w:noWrap/>
            <w:hideMark/>
          </w:tcPr>
          <w:p w14:paraId="68BF163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97.98</w:t>
            </w:r>
          </w:p>
        </w:tc>
      </w:tr>
      <w:tr w:rsidR="00EE1756" w:rsidRPr="00EE1756" w14:paraId="500A3C53" w14:textId="77777777" w:rsidTr="00E27E7D">
        <w:trPr>
          <w:trHeight w:val="280"/>
        </w:trPr>
        <w:tc>
          <w:tcPr>
            <w:tcW w:w="1504" w:type="dxa"/>
            <w:noWrap/>
            <w:hideMark/>
          </w:tcPr>
          <w:p w14:paraId="2D91468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AG1MUS</w:t>
            </w:r>
          </w:p>
        </w:tc>
        <w:tc>
          <w:tcPr>
            <w:tcW w:w="1181" w:type="dxa"/>
            <w:noWrap/>
            <w:hideMark/>
          </w:tcPr>
          <w:p w14:paraId="394BB3A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7.2</w:t>
            </w:r>
          </w:p>
        </w:tc>
        <w:tc>
          <w:tcPr>
            <w:tcW w:w="1627" w:type="dxa"/>
            <w:noWrap/>
            <w:hideMark/>
          </w:tcPr>
          <w:p w14:paraId="2838359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21747602</w:t>
            </w:r>
          </w:p>
        </w:tc>
        <w:tc>
          <w:tcPr>
            <w:tcW w:w="1811" w:type="dxa"/>
            <w:noWrap/>
            <w:hideMark/>
          </w:tcPr>
          <w:p w14:paraId="0F6C712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21172358</w:t>
            </w:r>
          </w:p>
        </w:tc>
        <w:tc>
          <w:tcPr>
            <w:tcW w:w="1538" w:type="dxa"/>
            <w:noWrap/>
            <w:hideMark/>
          </w:tcPr>
          <w:p w14:paraId="4E3D4E0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2.65</w:t>
            </w:r>
          </w:p>
        </w:tc>
        <w:tc>
          <w:tcPr>
            <w:tcW w:w="1586" w:type="dxa"/>
            <w:noWrap/>
            <w:hideMark/>
          </w:tcPr>
          <w:p w14:paraId="20E6C46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98.16</w:t>
            </w:r>
          </w:p>
        </w:tc>
      </w:tr>
      <w:tr w:rsidR="00EE1756" w:rsidRPr="00EE1756" w14:paraId="27C9B5A0" w14:textId="77777777" w:rsidTr="00E27E7D">
        <w:trPr>
          <w:trHeight w:val="280"/>
        </w:trPr>
        <w:tc>
          <w:tcPr>
            <w:tcW w:w="1504" w:type="dxa"/>
            <w:noWrap/>
            <w:hideMark/>
          </w:tcPr>
          <w:p w14:paraId="33B914D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AG2LIV</w:t>
            </w:r>
          </w:p>
        </w:tc>
        <w:tc>
          <w:tcPr>
            <w:tcW w:w="1181" w:type="dxa"/>
            <w:noWrap/>
            <w:hideMark/>
          </w:tcPr>
          <w:p w14:paraId="5E6264E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5.3</w:t>
            </w:r>
          </w:p>
        </w:tc>
        <w:tc>
          <w:tcPr>
            <w:tcW w:w="1627" w:type="dxa"/>
            <w:noWrap/>
            <w:hideMark/>
          </w:tcPr>
          <w:p w14:paraId="7FC522F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27605368</w:t>
            </w:r>
          </w:p>
        </w:tc>
        <w:tc>
          <w:tcPr>
            <w:tcW w:w="1811" w:type="dxa"/>
            <w:noWrap/>
            <w:hideMark/>
          </w:tcPr>
          <w:p w14:paraId="48DA668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26593983</w:t>
            </w:r>
          </w:p>
        </w:tc>
        <w:tc>
          <w:tcPr>
            <w:tcW w:w="1538" w:type="dxa"/>
            <w:noWrap/>
            <w:hideMark/>
          </w:tcPr>
          <w:p w14:paraId="7D9BD69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3.66</w:t>
            </w:r>
          </w:p>
        </w:tc>
        <w:tc>
          <w:tcPr>
            <w:tcW w:w="1586" w:type="dxa"/>
            <w:noWrap/>
            <w:hideMark/>
          </w:tcPr>
          <w:p w14:paraId="5E84CD6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97.75</w:t>
            </w:r>
          </w:p>
        </w:tc>
      </w:tr>
      <w:tr w:rsidR="00EE1756" w:rsidRPr="00EE1756" w14:paraId="1631D441" w14:textId="77777777" w:rsidTr="00E27E7D">
        <w:trPr>
          <w:trHeight w:val="280"/>
        </w:trPr>
        <w:tc>
          <w:tcPr>
            <w:tcW w:w="1504" w:type="dxa"/>
            <w:noWrap/>
            <w:hideMark/>
          </w:tcPr>
          <w:p w14:paraId="00498B9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AG2MUS</w:t>
            </w:r>
          </w:p>
        </w:tc>
        <w:tc>
          <w:tcPr>
            <w:tcW w:w="1181" w:type="dxa"/>
            <w:noWrap/>
            <w:hideMark/>
          </w:tcPr>
          <w:p w14:paraId="207D499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w:t>
            </w:r>
          </w:p>
        </w:tc>
        <w:tc>
          <w:tcPr>
            <w:tcW w:w="1627" w:type="dxa"/>
            <w:noWrap/>
            <w:hideMark/>
          </w:tcPr>
          <w:p w14:paraId="017C297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26510511</w:t>
            </w:r>
          </w:p>
        </w:tc>
        <w:tc>
          <w:tcPr>
            <w:tcW w:w="1811" w:type="dxa"/>
            <w:noWrap/>
            <w:hideMark/>
          </w:tcPr>
          <w:p w14:paraId="1350017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25868107</w:t>
            </w:r>
          </w:p>
        </w:tc>
        <w:tc>
          <w:tcPr>
            <w:tcW w:w="1538" w:type="dxa"/>
            <w:noWrap/>
            <w:hideMark/>
          </w:tcPr>
          <w:p w14:paraId="7F550B6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2.42</w:t>
            </w:r>
          </w:p>
        </w:tc>
        <w:tc>
          <w:tcPr>
            <w:tcW w:w="1586" w:type="dxa"/>
            <w:noWrap/>
            <w:hideMark/>
          </w:tcPr>
          <w:p w14:paraId="7CA30CD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98.45</w:t>
            </w:r>
          </w:p>
        </w:tc>
      </w:tr>
      <w:tr w:rsidR="00EE1756" w:rsidRPr="00EE1756" w14:paraId="72BEA68F" w14:textId="77777777" w:rsidTr="00E27E7D">
        <w:trPr>
          <w:trHeight w:val="280"/>
        </w:trPr>
        <w:tc>
          <w:tcPr>
            <w:tcW w:w="1504" w:type="dxa"/>
            <w:noWrap/>
            <w:hideMark/>
          </w:tcPr>
          <w:p w14:paraId="10A8843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AG3LIV</w:t>
            </w:r>
          </w:p>
        </w:tc>
        <w:tc>
          <w:tcPr>
            <w:tcW w:w="1181" w:type="dxa"/>
            <w:noWrap/>
            <w:hideMark/>
          </w:tcPr>
          <w:p w14:paraId="2BE56AE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5.7</w:t>
            </w:r>
          </w:p>
        </w:tc>
        <w:tc>
          <w:tcPr>
            <w:tcW w:w="1627" w:type="dxa"/>
            <w:noWrap/>
            <w:hideMark/>
          </w:tcPr>
          <w:p w14:paraId="1B4304D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20696320</w:t>
            </w:r>
          </w:p>
        </w:tc>
        <w:tc>
          <w:tcPr>
            <w:tcW w:w="1811" w:type="dxa"/>
            <w:noWrap/>
            <w:hideMark/>
          </w:tcPr>
          <w:p w14:paraId="751DC60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20132024</w:t>
            </w:r>
          </w:p>
        </w:tc>
        <w:tc>
          <w:tcPr>
            <w:tcW w:w="1538" w:type="dxa"/>
            <w:noWrap/>
            <w:hideMark/>
          </w:tcPr>
          <w:p w14:paraId="1242180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2.73</w:t>
            </w:r>
          </w:p>
        </w:tc>
        <w:tc>
          <w:tcPr>
            <w:tcW w:w="1586" w:type="dxa"/>
            <w:noWrap/>
            <w:hideMark/>
          </w:tcPr>
          <w:p w14:paraId="0CA00A7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97.72</w:t>
            </w:r>
          </w:p>
        </w:tc>
      </w:tr>
      <w:tr w:rsidR="00EE1756" w:rsidRPr="00EE1756" w14:paraId="3ED55E0D" w14:textId="77777777" w:rsidTr="00E27E7D">
        <w:trPr>
          <w:trHeight w:val="280"/>
        </w:trPr>
        <w:tc>
          <w:tcPr>
            <w:tcW w:w="1504" w:type="dxa"/>
            <w:noWrap/>
            <w:hideMark/>
          </w:tcPr>
          <w:p w14:paraId="1708BDA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AG3MUS</w:t>
            </w:r>
          </w:p>
        </w:tc>
        <w:tc>
          <w:tcPr>
            <w:tcW w:w="1181" w:type="dxa"/>
            <w:noWrap/>
            <w:hideMark/>
          </w:tcPr>
          <w:p w14:paraId="4560735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7.6</w:t>
            </w:r>
          </w:p>
        </w:tc>
        <w:tc>
          <w:tcPr>
            <w:tcW w:w="1627" w:type="dxa"/>
            <w:noWrap/>
            <w:hideMark/>
          </w:tcPr>
          <w:p w14:paraId="2035382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23341984</w:t>
            </w:r>
          </w:p>
        </w:tc>
        <w:tc>
          <w:tcPr>
            <w:tcW w:w="1811" w:type="dxa"/>
            <w:noWrap/>
            <w:hideMark/>
          </w:tcPr>
          <w:p w14:paraId="34B90E4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22865819</w:t>
            </w:r>
          </w:p>
        </w:tc>
        <w:tc>
          <w:tcPr>
            <w:tcW w:w="1538" w:type="dxa"/>
            <w:noWrap/>
            <w:hideMark/>
          </w:tcPr>
          <w:p w14:paraId="3A66BF1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2.04</w:t>
            </w:r>
          </w:p>
        </w:tc>
        <w:tc>
          <w:tcPr>
            <w:tcW w:w="1586" w:type="dxa"/>
            <w:noWrap/>
            <w:hideMark/>
          </w:tcPr>
          <w:p w14:paraId="12BEDA9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98.11</w:t>
            </w:r>
          </w:p>
        </w:tc>
      </w:tr>
      <w:tr w:rsidR="00EE1756" w:rsidRPr="00EE1756" w14:paraId="039D22FF" w14:textId="77777777" w:rsidTr="00E27E7D">
        <w:trPr>
          <w:trHeight w:val="280"/>
        </w:trPr>
        <w:tc>
          <w:tcPr>
            <w:tcW w:w="1504" w:type="dxa"/>
            <w:noWrap/>
            <w:hideMark/>
          </w:tcPr>
          <w:p w14:paraId="1A85E83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CP1LIV</w:t>
            </w:r>
          </w:p>
        </w:tc>
        <w:tc>
          <w:tcPr>
            <w:tcW w:w="1181" w:type="dxa"/>
            <w:noWrap/>
            <w:hideMark/>
          </w:tcPr>
          <w:p w14:paraId="1E2AA1D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5.9</w:t>
            </w:r>
          </w:p>
        </w:tc>
        <w:tc>
          <w:tcPr>
            <w:tcW w:w="1627" w:type="dxa"/>
            <w:noWrap/>
            <w:hideMark/>
          </w:tcPr>
          <w:p w14:paraId="648F3B0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23647953</w:t>
            </w:r>
          </w:p>
        </w:tc>
        <w:tc>
          <w:tcPr>
            <w:tcW w:w="1811" w:type="dxa"/>
            <w:noWrap/>
            <w:hideMark/>
          </w:tcPr>
          <w:p w14:paraId="65D83C6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22915744</w:t>
            </w:r>
          </w:p>
        </w:tc>
        <w:tc>
          <w:tcPr>
            <w:tcW w:w="1538" w:type="dxa"/>
            <w:noWrap/>
            <w:hideMark/>
          </w:tcPr>
          <w:p w14:paraId="33932D5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3.1</w:t>
            </w:r>
          </w:p>
        </w:tc>
        <w:tc>
          <w:tcPr>
            <w:tcW w:w="1586" w:type="dxa"/>
            <w:noWrap/>
            <w:hideMark/>
          </w:tcPr>
          <w:p w14:paraId="303F333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97.01</w:t>
            </w:r>
          </w:p>
        </w:tc>
      </w:tr>
      <w:tr w:rsidR="00EE1756" w:rsidRPr="00EE1756" w14:paraId="3DCF8EFD" w14:textId="77777777" w:rsidTr="00E27E7D">
        <w:trPr>
          <w:trHeight w:val="280"/>
        </w:trPr>
        <w:tc>
          <w:tcPr>
            <w:tcW w:w="1504" w:type="dxa"/>
            <w:noWrap/>
            <w:hideMark/>
          </w:tcPr>
          <w:p w14:paraId="3E544BD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CP1MUS</w:t>
            </w:r>
          </w:p>
        </w:tc>
        <w:tc>
          <w:tcPr>
            <w:tcW w:w="1181" w:type="dxa"/>
            <w:noWrap/>
            <w:hideMark/>
          </w:tcPr>
          <w:p w14:paraId="42EDF0E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w:t>
            </w:r>
          </w:p>
        </w:tc>
        <w:tc>
          <w:tcPr>
            <w:tcW w:w="1627" w:type="dxa"/>
            <w:noWrap/>
            <w:hideMark/>
          </w:tcPr>
          <w:p w14:paraId="3D3F0B6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21400532</w:t>
            </w:r>
          </w:p>
        </w:tc>
        <w:tc>
          <w:tcPr>
            <w:tcW w:w="1811" w:type="dxa"/>
            <w:noWrap/>
            <w:hideMark/>
          </w:tcPr>
          <w:p w14:paraId="36A47D0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20837981</w:t>
            </w:r>
          </w:p>
        </w:tc>
        <w:tc>
          <w:tcPr>
            <w:tcW w:w="1538" w:type="dxa"/>
            <w:noWrap/>
            <w:hideMark/>
          </w:tcPr>
          <w:p w14:paraId="5F5E3C6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2.63</w:t>
            </w:r>
          </w:p>
        </w:tc>
        <w:tc>
          <w:tcPr>
            <w:tcW w:w="1586" w:type="dxa"/>
            <w:noWrap/>
            <w:hideMark/>
          </w:tcPr>
          <w:p w14:paraId="3D3F3B3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80.83</w:t>
            </w:r>
          </w:p>
        </w:tc>
      </w:tr>
      <w:tr w:rsidR="00EE1756" w:rsidRPr="00EE1756" w14:paraId="773DAB3F" w14:textId="77777777" w:rsidTr="00E27E7D">
        <w:trPr>
          <w:trHeight w:val="280"/>
        </w:trPr>
        <w:tc>
          <w:tcPr>
            <w:tcW w:w="1504" w:type="dxa"/>
            <w:noWrap/>
            <w:hideMark/>
          </w:tcPr>
          <w:p w14:paraId="5EAD49D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CP2LIV</w:t>
            </w:r>
          </w:p>
        </w:tc>
        <w:tc>
          <w:tcPr>
            <w:tcW w:w="1181" w:type="dxa"/>
            <w:noWrap/>
            <w:hideMark/>
          </w:tcPr>
          <w:p w14:paraId="38F787D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6.1</w:t>
            </w:r>
          </w:p>
        </w:tc>
        <w:tc>
          <w:tcPr>
            <w:tcW w:w="1627" w:type="dxa"/>
            <w:noWrap/>
            <w:hideMark/>
          </w:tcPr>
          <w:p w14:paraId="0B2313C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23638815</w:t>
            </w:r>
          </w:p>
        </w:tc>
        <w:tc>
          <w:tcPr>
            <w:tcW w:w="1811" w:type="dxa"/>
            <w:noWrap/>
            <w:hideMark/>
          </w:tcPr>
          <w:p w14:paraId="5BBB915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22949560</w:t>
            </w:r>
          </w:p>
        </w:tc>
        <w:tc>
          <w:tcPr>
            <w:tcW w:w="1538" w:type="dxa"/>
            <w:noWrap/>
            <w:hideMark/>
          </w:tcPr>
          <w:p w14:paraId="45C47A3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2.92</w:t>
            </w:r>
          </w:p>
        </w:tc>
        <w:tc>
          <w:tcPr>
            <w:tcW w:w="1586" w:type="dxa"/>
            <w:noWrap/>
            <w:hideMark/>
          </w:tcPr>
          <w:p w14:paraId="1D91A39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94.44</w:t>
            </w:r>
          </w:p>
        </w:tc>
      </w:tr>
      <w:tr w:rsidR="00EE1756" w:rsidRPr="00EE1756" w14:paraId="4F91979F" w14:textId="77777777" w:rsidTr="00E27E7D">
        <w:trPr>
          <w:trHeight w:val="280"/>
        </w:trPr>
        <w:tc>
          <w:tcPr>
            <w:tcW w:w="1504" w:type="dxa"/>
            <w:noWrap/>
            <w:hideMark/>
          </w:tcPr>
          <w:p w14:paraId="13DF967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CP2MUS</w:t>
            </w:r>
          </w:p>
        </w:tc>
        <w:tc>
          <w:tcPr>
            <w:tcW w:w="1181" w:type="dxa"/>
            <w:noWrap/>
            <w:hideMark/>
          </w:tcPr>
          <w:p w14:paraId="039BE90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7.2</w:t>
            </w:r>
          </w:p>
        </w:tc>
        <w:tc>
          <w:tcPr>
            <w:tcW w:w="1627" w:type="dxa"/>
            <w:noWrap/>
            <w:hideMark/>
          </w:tcPr>
          <w:p w14:paraId="0F47D2A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29873758</w:t>
            </w:r>
          </w:p>
        </w:tc>
        <w:tc>
          <w:tcPr>
            <w:tcW w:w="1811" w:type="dxa"/>
            <w:noWrap/>
            <w:hideMark/>
          </w:tcPr>
          <w:p w14:paraId="5168A54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28978046</w:t>
            </w:r>
          </w:p>
        </w:tc>
        <w:tc>
          <w:tcPr>
            <w:tcW w:w="1538" w:type="dxa"/>
            <w:noWrap/>
            <w:hideMark/>
          </w:tcPr>
          <w:p w14:paraId="3699B4D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w:t>
            </w:r>
          </w:p>
        </w:tc>
        <w:tc>
          <w:tcPr>
            <w:tcW w:w="1586" w:type="dxa"/>
            <w:noWrap/>
            <w:hideMark/>
          </w:tcPr>
          <w:p w14:paraId="41BB755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94.97</w:t>
            </w:r>
          </w:p>
        </w:tc>
      </w:tr>
      <w:tr w:rsidR="00EE1756" w:rsidRPr="00EE1756" w14:paraId="7CAEF33C" w14:textId="77777777" w:rsidTr="00E27E7D">
        <w:trPr>
          <w:trHeight w:val="280"/>
        </w:trPr>
        <w:tc>
          <w:tcPr>
            <w:tcW w:w="1504" w:type="dxa"/>
            <w:noWrap/>
            <w:hideMark/>
          </w:tcPr>
          <w:p w14:paraId="1F7282C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CP3LIV</w:t>
            </w:r>
          </w:p>
        </w:tc>
        <w:tc>
          <w:tcPr>
            <w:tcW w:w="1181" w:type="dxa"/>
            <w:noWrap/>
            <w:hideMark/>
          </w:tcPr>
          <w:p w14:paraId="070F17B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4.1</w:t>
            </w:r>
          </w:p>
        </w:tc>
        <w:tc>
          <w:tcPr>
            <w:tcW w:w="1627" w:type="dxa"/>
            <w:noWrap/>
            <w:hideMark/>
          </w:tcPr>
          <w:p w14:paraId="690D3C5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21260057</w:t>
            </w:r>
          </w:p>
        </w:tc>
        <w:tc>
          <w:tcPr>
            <w:tcW w:w="1811" w:type="dxa"/>
            <w:noWrap/>
            <w:hideMark/>
          </w:tcPr>
          <w:p w14:paraId="3BCFC6C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20610333</w:t>
            </w:r>
          </w:p>
        </w:tc>
        <w:tc>
          <w:tcPr>
            <w:tcW w:w="1538" w:type="dxa"/>
            <w:noWrap/>
            <w:hideMark/>
          </w:tcPr>
          <w:p w14:paraId="2D0A2BA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3.06</w:t>
            </w:r>
          </w:p>
        </w:tc>
        <w:tc>
          <w:tcPr>
            <w:tcW w:w="1586" w:type="dxa"/>
            <w:noWrap/>
            <w:hideMark/>
          </w:tcPr>
          <w:p w14:paraId="7A3920D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94.17</w:t>
            </w:r>
          </w:p>
        </w:tc>
      </w:tr>
      <w:tr w:rsidR="00EE1756" w:rsidRPr="00EE1756" w14:paraId="7324EDA8" w14:textId="77777777" w:rsidTr="00E27E7D">
        <w:trPr>
          <w:trHeight w:val="280"/>
        </w:trPr>
        <w:tc>
          <w:tcPr>
            <w:tcW w:w="1504" w:type="dxa"/>
            <w:noWrap/>
            <w:hideMark/>
          </w:tcPr>
          <w:p w14:paraId="5EB6381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CP3MUS2</w:t>
            </w:r>
          </w:p>
        </w:tc>
        <w:tc>
          <w:tcPr>
            <w:tcW w:w="1181" w:type="dxa"/>
            <w:noWrap/>
            <w:hideMark/>
          </w:tcPr>
          <w:p w14:paraId="0F9378F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5.6</w:t>
            </w:r>
          </w:p>
        </w:tc>
        <w:tc>
          <w:tcPr>
            <w:tcW w:w="1627" w:type="dxa"/>
            <w:noWrap/>
            <w:hideMark/>
          </w:tcPr>
          <w:p w14:paraId="2795748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22783985</w:t>
            </w:r>
          </w:p>
        </w:tc>
        <w:tc>
          <w:tcPr>
            <w:tcW w:w="1811" w:type="dxa"/>
            <w:noWrap/>
            <w:hideMark/>
          </w:tcPr>
          <w:p w14:paraId="2BA51B9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22166546</w:t>
            </w:r>
          </w:p>
        </w:tc>
        <w:tc>
          <w:tcPr>
            <w:tcW w:w="1538" w:type="dxa"/>
            <w:noWrap/>
            <w:hideMark/>
          </w:tcPr>
          <w:p w14:paraId="7821406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2.71</w:t>
            </w:r>
          </w:p>
        </w:tc>
        <w:tc>
          <w:tcPr>
            <w:tcW w:w="1586" w:type="dxa"/>
            <w:noWrap/>
            <w:hideMark/>
          </w:tcPr>
          <w:p w14:paraId="2EB1B97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89.55</w:t>
            </w:r>
          </w:p>
        </w:tc>
      </w:tr>
      <w:tr w:rsidR="00EE1756" w:rsidRPr="00EE1756" w14:paraId="31FB6CDB" w14:textId="77777777" w:rsidTr="00E27E7D">
        <w:trPr>
          <w:trHeight w:val="280"/>
        </w:trPr>
        <w:tc>
          <w:tcPr>
            <w:tcW w:w="1504" w:type="dxa"/>
            <w:noWrap/>
            <w:hideMark/>
          </w:tcPr>
          <w:p w14:paraId="6ABE47A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EA1LIV</w:t>
            </w:r>
          </w:p>
        </w:tc>
        <w:tc>
          <w:tcPr>
            <w:tcW w:w="1181" w:type="dxa"/>
            <w:noWrap/>
            <w:hideMark/>
          </w:tcPr>
          <w:p w14:paraId="20CFDB2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4.1</w:t>
            </w:r>
          </w:p>
        </w:tc>
        <w:tc>
          <w:tcPr>
            <w:tcW w:w="1627" w:type="dxa"/>
            <w:noWrap/>
            <w:hideMark/>
          </w:tcPr>
          <w:p w14:paraId="611799A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24781557</w:t>
            </w:r>
          </w:p>
        </w:tc>
        <w:tc>
          <w:tcPr>
            <w:tcW w:w="1811" w:type="dxa"/>
            <w:noWrap/>
            <w:hideMark/>
          </w:tcPr>
          <w:p w14:paraId="616E426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22574394</w:t>
            </w:r>
          </w:p>
        </w:tc>
        <w:tc>
          <w:tcPr>
            <w:tcW w:w="1538" w:type="dxa"/>
            <w:noWrap/>
            <w:hideMark/>
          </w:tcPr>
          <w:p w14:paraId="5DF6661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8.91</w:t>
            </w:r>
          </w:p>
        </w:tc>
        <w:tc>
          <w:tcPr>
            <w:tcW w:w="1586" w:type="dxa"/>
            <w:noWrap/>
            <w:hideMark/>
          </w:tcPr>
          <w:p w14:paraId="50B7B08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95.1</w:t>
            </w:r>
          </w:p>
        </w:tc>
      </w:tr>
      <w:tr w:rsidR="00EE1756" w:rsidRPr="00EE1756" w14:paraId="70E0C4F7" w14:textId="77777777" w:rsidTr="00E27E7D">
        <w:trPr>
          <w:trHeight w:val="280"/>
        </w:trPr>
        <w:tc>
          <w:tcPr>
            <w:tcW w:w="1504" w:type="dxa"/>
            <w:noWrap/>
            <w:hideMark/>
          </w:tcPr>
          <w:p w14:paraId="158BCA2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EA1MUS</w:t>
            </w:r>
          </w:p>
        </w:tc>
        <w:tc>
          <w:tcPr>
            <w:tcW w:w="1181" w:type="dxa"/>
            <w:noWrap/>
            <w:hideMark/>
          </w:tcPr>
          <w:p w14:paraId="2ED7F82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5.2</w:t>
            </w:r>
          </w:p>
        </w:tc>
        <w:tc>
          <w:tcPr>
            <w:tcW w:w="1627" w:type="dxa"/>
            <w:noWrap/>
            <w:hideMark/>
          </w:tcPr>
          <w:p w14:paraId="2E58389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25017113</w:t>
            </w:r>
          </w:p>
        </w:tc>
        <w:tc>
          <w:tcPr>
            <w:tcW w:w="1811" w:type="dxa"/>
            <w:noWrap/>
            <w:hideMark/>
          </w:tcPr>
          <w:p w14:paraId="0980418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24191521</w:t>
            </w:r>
          </w:p>
        </w:tc>
        <w:tc>
          <w:tcPr>
            <w:tcW w:w="1538" w:type="dxa"/>
            <w:noWrap/>
            <w:hideMark/>
          </w:tcPr>
          <w:p w14:paraId="185E291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3.3</w:t>
            </w:r>
          </w:p>
        </w:tc>
        <w:tc>
          <w:tcPr>
            <w:tcW w:w="1586" w:type="dxa"/>
            <w:noWrap/>
            <w:hideMark/>
          </w:tcPr>
          <w:p w14:paraId="6F5A28E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96.4</w:t>
            </w:r>
          </w:p>
        </w:tc>
      </w:tr>
      <w:tr w:rsidR="00EE1756" w:rsidRPr="00EE1756" w14:paraId="3282BE5C" w14:textId="77777777" w:rsidTr="00E27E7D">
        <w:trPr>
          <w:trHeight w:val="280"/>
        </w:trPr>
        <w:tc>
          <w:tcPr>
            <w:tcW w:w="1504" w:type="dxa"/>
            <w:noWrap/>
            <w:hideMark/>
          </w:tcPr>
          <w:p w14:paraId="79F132D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EA2MUS</w:t>
            </w:r>
          </w:p>
        </w:tc>
        <w:tc>
          <w:tcPr>
            <w:tcW w:w="1181" w:type="dxa"/>
            <w:noWrap/>
            <w:hideMark/>
          </w:tcPr>
          <w:p w14:paraId="3538265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7.4</w:t>
            </w:r>
          </w:p>
        </w:tc>
        <w:tc>
          <w:tcPr>
            <w:tcW w:w="1627" w:type="dxa"/>
            <w:noWrap/>
            <w:hideMark/>
          </w:tcPr>
          <w:p w14:paraId="4624A9E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22085471</w:t>
            </w:r>
          </w:p>
        </w:tc>
        <w:tc>
          <w:tcPr>
            <w:tcW w:w="1811" w:type="dxa"/>
            <w:noWrap/>
            <w:hideMark/>
          </w:tcPr>
          <w:p w14:paraId="0797073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21493251</w:t>
            </w:r>
          </w:p>
        </w:tc>
        <w:tc>
          <w:tcPr>
            <w:tcW w:w="1538" w:type="dxa"/>
            <w:noWrap/>
            <w:hideMark/>
          </w:tcPr>
          <w:p w14:paraId="47FDA6D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2.68</w:t>
            </w:r>
          </w:p>
        </w:tc>
        <w:tc>
          <w:tcPr>
            <w:tcW w:w="1586" w:type="dxa"/>
            <w:noWrap/>
            <w:hideMark/>
          </w:tcPr>
          <w:p w14:paraId="68F5A33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92.34</w:t>
            </w:r>
          </w:p>
        </w:tc>
      </w:tr>
      <w:tr w:rsidR="00EE1756" w:rsidRPr="00EE1756" w14:paraId="40FA1EE4" w14:textId="77777777" w:rsidTr="00E27E7D">
        <w:trPr>
          <w:trHeight w:val="280"/>
        </w:trPr>
        <w:tc>
          <w:tcPr>
            <w:tcW w:w="1504" w:type="dxa"/>
            <w:noWrap/>
            <w:hideMark/>
          </w:tcPr>
          <w:p w14:paraId="5CCD994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EA4LIV</w:t>
            </w:r>
          </w:p>
        </w:tc>
        <w:tc>
          <w:tcPr>
            <w:tcW w:w="1181" w:type="dxa"/>
            <w:noWrap/>
            <w:hideMark/>
          </w:tcPr>
          <w:p w14:paraId="567EFC8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7.2</w:t>
            </w:r>
          </w:p>
        </w:tc>
        <w:tc>
          <w:tcPr>
            <w:tcW w:w="1627" w:type="dxa"/>
            <w:noWrap/>
            <w:hideMark/>
          </w:tcPr>
          <w:p w14:paraId="60ABCEC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21411020</w:t>
            </w:r>
          </w:p>
        </w:tc>
        <w:tc>
          <w:tcPr>
            <w:tcW w:w="1811" w:type="dxa"/>
            <w:noWrap/>
            <w:hideMark/>
          </w:tcPr>
          <w:p w14:paraId="3A2826B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20512686</w:t>
            </w:r>
          </w:p>
        </w:tc>
        <w:tc>
          <w:tcPr>
            <w:tcW w:w="1538" w:type="dxa"/>
            <w:noWrap/>
            <w:hideMark/>
          </w:tcPr>
          <w:p w14:paraId="316241C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4.2</w:t>
            </w:r>
          </w:p>
        </w:tc>
        <w:tc>
          <w:tcPr>
            <w:tcW w:w="1586" w:type="dxa"/>
            <w:noWrap/>
            <w:hideMark/>
          </w:tcPr>
          <w:p w14:paraId="218330F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96.19</w:t>
            </w:r>
          </w:p>
        </w:tc>
      </w:tr>
      <w:tr w:rsidR="00EE1756" w:rsidRPr="00EE1756" w14:paraId="2AB9818A" w14:textId="77777777" w:rsidTr="00E27E7D">
        <w:trPr>
          <w:trHeight w:val="280"/>
        </w:trPr>
        <w:tc>
          <w:tcPr>
            <w:tcW w:w="1504" w:type="dxa"/>
            <w:noWrap/>
            <w:hideMark/>
          </w:tcPr>
          <w:p w14:paraId="567FDC4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EA4MUS</w:t>
            </w:r>
          </w:p>
        </w:tc>
        <w:tc>
          <w:tcPr>
            <w:tcW w:w="1181" w:type="dxa"/>
            <w:noWrap/>
            <w:hideMark/>
          </w:tcPr>
          <w:p w14:paraId="02328CA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8.4</w:t>
            </w:r>
          </w:p>
        </w:tc>
        <w:tc>
          <w:tcPr>
            <w:tcW w:w="1627" w:type="dxa"/>
            <w:noWrap/>
            <w:hideMark/>
          </w:tcPr>
          <w:p w14:paraId="6849A12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26362449</w:t>
            </w:r>
          </w:p>
        </w:tc>
        <w:tc>
          <w:tcPr>
            <w:tcW w:w="1811" w:type="dxa"/>
            <w:noWrap/>
            <w:hideMark/>
          </w:tcPr>
          <w:p w14:paraId="6BB7420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25333215</w:t>
            </w:r>
          </w:p>
        </w:tc>
        <w:tc>
          <w:tcPr>
            <w:tcW w:w="1538" w:type="dxa"/>
            <w:noWrap/>
            <w:hideMark/>
          </w:tcPr>
          <w:p w14:paraId="706C417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3.9</w:t>
            </w:r>
          </w:p>
        </w:tc>
        <w:tc>
          <w:tcPr>
            <w:tcW w:w="1586" w:type="dxa"/>
            <w:noWrap/>
            <w:hideMark/>
          </w:tcPr>
          <w:p w14:paraId="041813B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96.88</w:t>
            </w:r>
          </w:p>
        </w:tc>
      </w:tr>
      <w:tr w:rsidR="00EE1756" w:rsidRPr="00EE1756" w14:paraId="5BF070B3" w14:textId="77777777" w:rsidTr="00E27E7D">
        <w:trPr>
          <w:trHeight w:val="280"/>
        </w:trPr>
        <w:tc>
          <w:tcPr>
            <w:tcW w:w="1504" w:type="dxa"/>
            <w:noWrap/>
            <w:hideMark/>
          </w:tcPr>
          <w:p w14:paraId="29AB631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EA5LIV</w:t>
            </w:r>
          </w:p>
        </w:tc>
        <w:tc>
          <w:tcPr>
            <w:tcW w:w="1181" w:type="dxa"/>
            <w:noWrap/>
            <w:hideMark/>
          </w:tcPr>
          <w:p w14:paraId="2F05995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6.4</w:t>
            </w:r>
          </w:p>
        </w:tc>
        <w:tc>
          <w:tcPr>
            <w:tcW w:w="1627" w:type="dxa"/>
            <w:noWrap/>
            <w:hideMark/>
          </w:tcPr>
          <w:p w14:paraId="04D9521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23768933</w:t>
            </w:r>
          </w:p>
        </w:tc>
        <w:tc>
          <w:tcPr>
            <w:tcW w:w="1811" w:type="dxa"/>
            <w:noWrap/>
            <w:hideMark/>
          </w:tcPr>
          <w:p w14:paraId="202FE76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22813583</w:t>
            </w:r>
          </w:p>
        </w:tc>
        <w:tc>
          <w:tcPr>
            <w:tcW w:w="1538" w:type="dxa"/>
            <w:noWrap/>
            <w:hideMark/>
          </w:tcPr>
          <w:p w14:paraId="68CCE4C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4.02</w:t>
            </w:r>
          </w:p>
        </w:tc>
        <w:tc>
          <w:tcPr>
            <w:tcW w:w="1586" w:type="dxa"/>
            <w:noWrap/>
            <w:hideMark/>
          </w:tcPr>
          <w:p w14:paraId="1770C2D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96.1</w:t>
            </w:r>
          </w:p>
        </w:tc>
      </w:tr>
      <w:tr w:rsidR="00EE1756" w:rsidRPr="00EE1756" w14:paraId="35B7947E" w14:textId="77777777" w:rsidTr="00E27E7D">
        <w:trPr>
          <w:trHeight w:val="280"/>
        </w:trPr>
        <w:tc>
          <w:tcPr>
            <w:tcW w:w="1504" w:type="dxa"/>
            <w:noWrap/>
            <w:hideMark/>
          </w:tcPr>
          <w:p w14:paraId="322069C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GC1LIV</w:t>
            </w:r>
          </w:p>
        </w:tc>
        <w:tc>
          <w:tcPr>
            <w:tcW w:w="1181" w:type="dxa"/>
            <w:noWrap/>
            <w:hideMark/>
          </w:tcPr>
          <w:p w14:paraId="2085EC1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5.8</w:t>
            </w:r>
          </w:p>
        </w:tc>
        <w:tc>
          <w:tcPr>
            <w:tcW w:w="1627" w:type="dxa"/>
            <w:noWrap/>
            <w:hideMark/>
          </w:tcPr>
          <w:p w14:paraId="4CBE825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24965070</w:t>
            </w:r>
          </w:p>
        </w:tc>
        <w:tc>
          <w:tcPr>
            <w:tcW w:w="1811" w:type="dxa"/>
            <w:noWrap/>
            <w:hideMark/>
          </w:tcPr>
          <w:p w14:paraId="439C5ED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24039862</w:t>
            </w:r>
          </w:p>
        </w:tc>
        <w:tc>
          <w:tcPr>
            <w:tcW w:w="1538" w:type="dxa"/>
            <w:noWrap/>
            <w:hideMark/>
          </w:tcPr>
          <w:p w14:paraId="60EE256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3.71</w:t>
            </w:r>
          </w:p>
        </w:tc>
        <w:tc>
          <w:tcPr>
            <w:tcW w:w="1586" w:type="dxa"/>
            <w:noWrap/>
            <w:hideMark/>
          </w:tcPr>
          <w:p w14:paraId="2B1DEA7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95.9</w:t>
            </w:r>
          </w:p>
        </w:tc>
      </w:tr>
      <w:tr w:rsidR="00EE1756" w:rsidRPr="00EE1756" w14:paraId="112BC7F0" w14:textId="77777777" w:rsidTr="00E27E7D">
        <w:trPr>
          <w:trHeight w:val="280"/>
        </w:trPr>
        <w:tc>
          <w:tcPr>
            <w:tcW w:w="1504" w:type="dxa"/>
            <w:noWrap/>
            <w:hideMark/>
          </w:tcPr>
          <w:p w14:paraId="5EC87C6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GC1MUS</w:t>
            </w:r>
          </w:p>
        </w:tc>
        <w:tc>
          <w:tcPr>
            <w:tcW w:w="1181" w:type="dxa"/>
            <w:noWrap/>
            <w:hideMark/>
          </w:tcPr>
          <w:p w14:paraId="4C58E14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w:t>
            </w:r>
          </w:p>
        </w:tc>
        <w:tc>
          <w:tcPr>
            <w:tcW w:w="1627" w:type="dxa"/>
            <w:noWrap/>
            <w:hideMark/>
          </w:tcPr>
          <w:p w14:paraId="08C6DED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24101614</w:t>
            </w:r>
          </w:p>
        </w:tc>
        <w:tc>
          <w:tcPr>
            <w:tcW w:w="1811" w:type="dxa"/>
            <w:noWrap/>
            <w:hideMark/>
          </w:tcPr>
          <w:p w14:paraId="505FE8F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23499340</w:t>
            </w:r>
          </w:p>
        </w:tc>
        <w:tc>
          <w:tcPr>
            <w:tcW w:w="1538" w:type="dxa"/>
            <w:noWrap/>
            <w:hideMark/>
          </w:tcPr>
          <w:p w14:paraId="0A787C0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2.5</w:t>
            </w:r>
          </w:p>
        </w:tc>
        <w:tc>
          <w:tcPr>
            <w:tcW w:w="1586" w:type="dxa"/>
            <w:noWrap/>
            <w:hideMark/>
          </w:tcPr>
          <w:p w14:paraId="4B3A286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95.47</w:t>
            </w:r>
          </w:p>
        </w:tc>
      </w:tr>
      <w:tr w:rsidR="00EE1756" w:rsidRPr="00EE1756" w14:paraId="0DAFE50F" w14:textId="77777777" w:rsidTr="00E27E7D">
        <w:trPr>
          <w:trHeight w:val="280"/>
        </w:trPr>
        <w:tc>
          <w:tcPr>
            <w:tcW w:w="1504" w:type="dxa"/>
            <w:noWrap/>
            <w:hideMark/>
          </w:tcPr>
          <w:p w14:paraId="57A20C9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GC2LIV</w:t>
            </w:r>
          </w:p>
        </w:tc>
        <w:tc>
          <w:tcPr>
            <w:tcW w:w="1181" w:type="dxa"/>
            <w:noWrap/>
            <w:hideMark/>
          </w:tcPr>
          <w:p w14:paraId="7EC9E4D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5.7</w:t>
            </w:r>
          </w:p>
        </w:tc>
        <w:tc>
          <w:tcPr>
            <w:tcW w:w="1627" w:type="dxa"/>
            <w:noWrap/>
            <w:hideMark/>
          </w:tcPr>
          <w:p w14:paraId="225D83E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21392035</w:t>
            </w:r>
          </w:p>
        </w:tc>
        <w:tc>
          <w:tcPr>
            <w:tcW w:w="1811" w:type="dxa"/>
            <w:noWrap/>
            <w:hideMark/>
          </w:tcPr>
          <w:p w14:paraId="7899B60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20372023</w:t>
            </w:r>
          </w:p>
        </w:tc>
        <w:tc>
          <w:tcPr>
            <w:tcW w:w="1538" w:type="dxa"/>
            <w:noWrap/>
            <w:hideMark/>
          </w:tcPr>
          <w:p w14:paraId="3BE9934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4.77</w:t>
            </w:r>
          </w:p>
        </w:tc>
        <w:tc>
          <w:tcPr>
            <w:tcW w:w="1586" w:type="dxa"/>
            <w:noWrap/>
            <w:hideMark/>
          </w:tcPr>
          <w:p w14:paraId="0AC39EC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94.77</w:t>
            </w:r>
          </w:p>
        </w:tc>
      </w:tr>
      <w:tr w:rsidR="00EE1756" w:rsidRPr="00EE1756" w14:paraId="6443A2BB" w14:textId="77777777" w:rsidTr="00E27E7D">
        <w:trPr>
          <w:trHeight w:val="280"/>
        </w:trPr>
        <w:tc>
          <w:tcPr>
            <w:tcW w:w="1504" w:type="dxa"/>
            <w:noWrap/>
            <w:hideMark/>
          </w:tcPr>
          <w:p w14:paraId="2FF327F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GC2MUS</w:t>
            </w:r>
          </w:p>
        </w:tc>
        <w:tc>
          <w:tcPr>
            <w:tcW w:w="1181" w:type="dxa"/>
            <w:noWrap/>
            <w:hideMark/>
          </w:tcPr>
          <w:p w14:paraId="1E5145C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6.6</w:t>
            </w:r>
          </w:p>
        </w:tc>
        <w:tc>
          <w:tcPr>
            <w:tcW w:w="1627" w:type="dxa"/>
            <w:noWrap/>
            <w:hideMark/>
          </w:tcPr>
          <w:p w14:paraId="2EEF110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29451825</w:t>
            </w:r>
          </w:p>
        </w:tc>
        <w:tc>
          <w:tcPr>
            <w:tcW w:w="1811" w:type="dxa"/>
            <w:noWrap/>
            <w:hideMark/>
          </w:tcPr>
          <w:p w14:paraId="246E022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28584672</w:t>
            </w:r>
          </w:p>
        </w:tc>
        <w:tc>
          <w:tcPr>
            <w:tcW w:w="1538" w:type="dxa"/>
            <w:noWrap/>
            <w:hideMark/>
          </w:tcPr>
          <w:p w14:paraId="2B566C1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2.94</w:t>
            </w:r>
          </w:p>
        </w:tc>
        <w:tc>
          <w:tcPr>
            <w:tcW w:w="1586" w:type="dxa"/>
            <w:noWrap/>
            <w:hideMark/>
          </w:tcPr>
          <w:p w14:paraId="2D7E605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94.54</w:t>
            </w:r>
          </w:p>
        </w:tc>
      </w:tr>
      <w:tr w:rsidR="00EE1756" w:rsidRPr="00EE1756" w14:paraId="6B33529A" w14:textId="77777777" w:rsidTr="00E27E7D">
        <w:trPr>
          <w:trHeight w:val="280"/>
        </w:trPr>
        <w:tc>
          <w:tcPr>
            <w:tcW w:w="1504" w:type="dxa"/>
            <w:noWrap/>
            <w:hideMark/>
          </w:tcPr>
          <w:p w14:paraId="11C6BCB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GC3LIV</w:t>
            </w:r>
          </w:p>
        </w:tc>
        <w:tc>
          <w:tcPr>
            <w:tcW w:w="1181" w:type="dxa"/>
            <w:noWrap/>
            <w:hideMark/>
          </w:tcPr>
          <w:p w14:paraId="1041CD9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w:t>
            </w:r>
          </w:p>
        </w:tc>
        <w:tc>
          <w:tcPr>
            <w:tcW w:w="1627" w:type="dxa"/>
            <w:noWrap/>
            <w:hideMark/>
          </w:tcPr>
          <w:p w14:paraId="4777B91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22097696</w:t>
            </w:r>
          </w:p>
        </w:tc>
        <w:tc>
          <w:tcPr>
            <w:tcW w:w="1811" w:type="dxa"/>
            <w:noWrap/>
            <w:hideMark/>
          </w:tcPr>
          <w:p w14:paraId="5703C46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21369389</w:t>
            </w:r>
          </w:p>
        </w:tc>
        <w:tc>
          <w:tcPr>
            <w:tcW w:w="1538" w:type="dxa"/>
            <w:noWrap/>
            <w:hideMark/>
          </w:tcPr>
          <w:p w14:paraId="469172B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3.3</w:t>
            </w:r>
          </w:p>
        </w:tc>
        <w:tc>
          <w:tcPr>
            <w:tcW w:w="1586" w:type="dxa"/>
            <w:noWrap/>
            <w:hideMark/>
          </w:tcPr>
          <w:p w14:paraId="54EB8AA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96.15</w:t>
            </w:r>
          </w:p>
        </w:tc>
      </w:tr>
      <w:tr w:rsidR="00EE1756" w:rsidRPr="00EE1756" w14:paraId="2EC0D9C6" w14:textId="77777777" w:rsidTr="00E27E7D">
        <w:trPr>
          <w:trHeight w:val="280"/>
        </w:trPr>
        <w:tc>
          <w:tcPr>
            <w:tcW w:w="1504" w:type="dxa"/>
            <w:noWrap/>
            <w:hideMark/>
          </w:tcPr>
          <w:p w14:paraId="2AF4DCA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GC3MUS2</w:t>
            </w:r>
          </w:p>
        </w:tc>
        <w:tc>
          <w:tcPr>
            <w:tcW w:w="1181" w:type="dxa"/>
            <w:noWrap/>
            <w:hideMark/>
          </w:tcPr>
          <w:p w14:paraId="0EC1AC2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6.7</w:t>
            </w:r>
          </w:p>
        </w:tc>
        <w:tc>
          <w:tcPr>
            <w:tcW w:w="1627" w:type="dxa"/>
            <w:noWrap/>
            <w:hideMark/>
          </w:tcPr>
          <w:p w14:paraId="36F5A0C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22427257</w:t>
            </w:r>
          </w:p>
        </w:tc>
        <w:tc>
          <w:tcPr>
            <w:tcW w:w="1811" w:type="dxa"/>
            <w:noWrap/>
            <w:hideMark/>
          </w:tcPr>
          <w:p w14:paraId="0825682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21728436</w:t>
            </w:r>
          </w:p>
        </w:tc>
        <w:tc>
          <w:tcPr>
            <w:tcW w:w="1538" w:type="dxa"/>
            <w:noWrap/>
            <w:hideMark/>
          </w:tcPr>
          <w:p w14:paraId="1E1A728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3.12</w:t>
            </w:r>
          </w:p>
        </w:tc>
        <w:tc>
          <w:tcPr>
            <w:tcW w:w="1586" w:type="dxa"/>
            <w:noWrap/>
            <w:hideMark/>
          </w:tcPr>
          <w:p w14:paraId="77A9236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96.13</w:t>
            </w:r>
          </w:p>
        </w:tc>
      </w:tr>
      <w:tr w:rsidR="00EE1756" w:rsidRPr="00EE1756" w14:paraId="47AFFCE6" w14:textId="77777777" w:rsidTr="00E27E7D">
        <w:trPr>
          <w:trHeight w:val="280"/>
        </w:trPr>
        <w:tc>
          <w:tcPr>
            <w:tcW w:w="1504" w:type="dxa"/>
            <w:noWrap/>
            <w:hideMark/>
          </w:tcPr>
          <w:p w14:paraId="376F5E5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TH1MUS</w:t>
            </w:r>
          </w:p>
        </w:tc>
        <w:tc>
          <w:tcPr>
            <w:tcW w:w="1181" w:type="dxa"/>
            <w:noWrap/>
            <w:hideMark/>
          </w:tcPr>
          <w:p w14:paraId="4684030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w:t>
            </w:r>
          </w:p>
        </w:tc>
        <w:tc>
          <w:tcPr>
            <w:tcW w:w="1627" w:type="dxa"/>
            <w:noWrap/>
            <w:hideMark/>
          </w:tcPr>
          <w:p w14:paraId="51751D4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26850265</w:t>
            </w:r>
          </w:p>
        </w:tc>
        <w:tc>
          <w:tcPr>
            <w:tcW w:w="1811" w:type="dxa"/>
            <w:noWrap/>
            <w:hideMark/>
          </w:tcPr>
          <w:p w14:paraId="14F1F32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26230073</w:t>
            </w:r>
          </w:p>
        </w:tc>
        <w:tc>
          <w:tcPr>
            <w:tcW w:w="1538" w:type="dxa"/>
            <w:noWrap/>
            <w:hideMark/>
          </w:tcPr>
          <w:p w14:paraId="210B0E3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2.31</w:t>
            </w:r>
          </w:p>
        </w:tc>
        <w:tc>
          <w:tcPr>
            <w:tcW w:w="1586" w:type="dxa"/>
            <w:noWrap/>
            <w:hideMark/>
          </w:tcPr>
          <w:p w14:paraId="402E34E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97.3</w:t>
            </w:r>
          </w:p>
        </w:tc>
      </w:tr>
      <w:tr w:rsidR="00EE1756" w:rsidRPr="00EE1756" w14:paraId="5579D390" w14:textId="77777777" w:rsidTr="00E27E7D">
        <w:trPr>
          <w:trHeight w:val="280"/>
        </w:trPr>
        <w:tc>
          <w:tcPr>
            <w:tcW w:w="1504" w:type="dxa"/>
            <w:noWrap/>
            <w:hideMark/>
          </w:tcPr>
          <w:p w14:paraId="4585D6E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TH2LIV</w:t>
            </w:r>
          </w:p>
        </w:tc>
        <w:tc>
          <w:tcPr>
            <w:tcW w:w="1181" w:type="dxa"/>
            <w:noWrap/>
            <w:hideMark/>
          </w:tcPr>
          <w:p w14:paraId="3A91289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6.9</w:t>
            </w:r>
          </w:p>
        </w:tc>
        <w:tc>
          <w:tcPr>
            <w:tcW w:w="1627" w:type="dxa"/>
            <w:noWrap/>
            <w:hideMark/>
          </w:tcPr>
          <w:p w14:paraId="6DCFF5A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24084538</w:t>
            </w:r>
          </w:p>
        </w:tc>
        <w:tc>
          <w:tcPr>
            <w:tcW w:w="1811" w:type="dxa"/>
            <w:noWrap/>
            <w:hideMark/>
          </w:tcPr>
          <w:p w14:paraId="5E1134E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23280886</w:t>
            </w:r>
          </w:p>
        </w:tc>
        <w:tc>
          <w:tcPr>
            <w:tcW w:w="1538" w:type="dxa"/>
            <w:noWrap/>
            <w:hideMark/>
          </w:tcPr>
          <w:p w14:paraId="5528802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3.34</w:t>
            </w:r>
          </w:p>
        </w:tc>
        <w:tc>
          <w:tcPr>
            <w:tcW w:w="1586" w:type="dxa"/>
            <w:noWrap/>
            <w:hideMark/>
          </w:tcPr>
          <w:p w14:paraId="0DC83A8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94.69</w:t>
            </w:r>
          </w:p>
        </w:tc>
      </w:tr>
      <w:tr w:rsidR="00EE1756" w:rsidRPr="00EE1756" w14:paraId="25DDF975" w14:textId="77777777" w:rsidTr="00E27E7D">
        <w:trPr>
          <w:trHeight w:val="280"/>
        </w:trPr>
        <w:tc>
          <w:tcPr>
            <w:tcW w:w="1504" w:type="dxa"/>
            <w:noWrap/>
            <w:hideMark/>
          </w:tcPr>
          <w:p w14:paraId="3DB60D9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TH2MUS</w:t>
            </w:r>
          </w:p>
        </w:tc>
        <w:tc>
          <w:tcPr>
            <w:tcW w:w="1181" w:type="dxa"/>
            <w:noWrap/>
            <w:hideMark/>
          </w:tcPr>
          <w:p w14:paraId="0C33F7E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7.2</w:t>
            </w:r>
          </w:p>
        </w:tc>
        <w:tc>
          <w:tcPr>
            <w:tcW w:w="1627" w:type="dxa"/>
            <w:noWrap/>
            <w:hideMark/>
          </w:tcPr>
          <w:p w14:paraId="40BA2C8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27926319</w:t>
            </w:r>
          </w:p>
        </w:tc>
        <w:tc>
          <w:tcPr>
            <w:tcW w:w="1811" w:type="dxa"/>
            <w:noWrap/>
            <w:hideMark/>
          </w:tcPr>
          <w:p w14:paraId="414B78E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27168439</w:t>
            </w:r>
          </w:p>
        </w:tc>
        <w:tc>
          <w:tcPr>
            <w:tcW w:w="1538" w:type="dxa"/>
            <w:noWrap/>
            <w:hideMark/>
          </w:tcPr>
          <w:p w14:paraId="07694C4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2.71</w:t>
            </w:r>
          </w:p>
        </w:tc>
        <w:tc>
          <w:tcPr>
            <w:tcW w:w="1586" w:type="dxa"/>
            <w:noWrap/>
            <w:hideMark/>
          </w:tcPr>
          <w:p w14:paraId="6D9FC88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96.97</w:t>
            </w:r>
          </w:p>
        </w:tc>
      </w:tr>
      <w:tr w:rsidR="00EE1756" w:rsidRPr="00EE1756" w14:paraId="040D31EE" w14:textId="77777777" w:rsidTr="00E27E7D">
        <w:trPr>
          <w:trHeight w:val="280"/>
        </w:trPr>
        <w:tc>
          <w:tcPr>
            <w:tcW w:w="1504" w:type="dxa"/>
            <w:noWrap/>
            <w:hideMark/>
          </w:tcPr>
          <w:p w14:paraId="4FB7B95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TH3LIV</w:t>
            </w:r>
          </w:p>
        </w:tc>
        <w:tc>
          <w:tcPr>
            <w:tcW w:w="1181" w:type="dxa"/>
            <w:noWrap/>
            <w:hideMark/>
          </w:tcPr>
          <w:p w14:paraId="564F505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6.5</w:t>
            </w:r>
          </w:p>
        </w:tc>
        <w:tc>
          <w:tcPr>
            <w:tcW w:w="1627" w:type="dxa"/>
            <w:noWrap/>
            <w:hideMark/>
          </w:tcPr>
          <w:p w14:paraId="3BCB24B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21540371</w:t>
            </w:r>
          </w:p>
        </w:tc>
        <w:tc>
          <w:tcPr>
            <w:tcW w:w="1811" w:type="dxa"/>
            <w:noWrap/>
            <w:hideMark/>
          </w:tcPr>
          <w:p w14:paraId="7B4BDF3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20772126</w:t>
            </w:r>
          </w:p>
        </w:tc>
        <w:tc>
          <w:tcPr>
            <w:tcW w:w="1538" w:type="dxa"/>
            <w:noWrap/>
            <w:hideMark/>
          </w:tcPr>
          <w:p w14:paraId="28BF01F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3.57</w:t>
            </w:r>
          </w:p>
        </w:tc>
        <w:tc>
          <w:tcPr>
            <w:tcW w:w="1586" w:type="dxa"/>
            <w:noWrap/>
            <w:hideMark/>
          </w:tcPr>
          <w:p w14:paraId="42BA66F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92.08</w:t>
            </w:r>
          </w:p>
        </w:tc>
      </w:tr>
      <w:tr w:rsidR="00EE1756" w:rsidRPr="00EE1756" w14:paraId="2930D52E" w14:textId="77777777" w:rsidTr="00E27E7D">
        <w:trPr>
          <w:trHeight w:val="280"/>
        </w:trPr>
        <w:tc>
          <w:tcPr>
            <w:tcW w:w="1504" w:type="dxa"/>
            <w:noWrap/>
            <w:hideMark/>
          </w:tcPr>
          <w:p w14:paraId="0941384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TH3MUS</w:t>
            </w:r>
          </w:p>
        </w:tc>
        <w:tc>
          <w:tcPr>
            <w:tcW w:w="1181" w:type="dxa"/>
            <w:noWrap/>
            <w:hideMark/>
          </w:tcPr>
          <w:p w14:paraId="2618B3D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6.2</w:t>
            </w:r>
          </w:p>
        </w:tc>
        <w:tc>
          <w:tcPr>
            <w:tcW w:w="1627" w:type="dxa"/>
            <w:noWrap/>
            <w:hideMark/>
          </w:tcPr>
          <w:p w14:paraId="1CB813D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21089625</w:t>
            </w:r>
          </w:p>
        </w:tc>
        <w:tc>
          <w:tcPr>
            <w:tcW w:w="1811" w:type="dxa"/>
            <w:noWrap/>
            <w:hideMark/>
          </w:tcPr>
          <w:p w14:paraId="5CDE566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20531014</w:t>
            </w:r>
          </w:p>
        </w:tc>
        <w:tc>
          <w:tcPr>
            <w:tcW w:w="1538" w:type="dxa"/>
            <w:noWrap/>
            <w:hideMark/>
          </w:tcPr>
          <w:p w14:paraId="58A4AC5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2.65</w:t>
            </w:r>
          </w:p>
        </w:tc>
        <w:tc>
          <w:tcPr>
            <w:tcW w:w="1586" w:type="dxa"/>
            <w:noWrap/>
            <w:hideMark/>
          </w:tcPr>
          <w:p w14:paraId="40737A8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96.84</w:t>
            </w:r>
          </w:p>
        </w:tc>
      </w:tr>
      <w:tr w:rsidR="00EE1756" w:rsidRPr="00EE1756" w14:paraId="67CAAAC0" w14:textId="77777777" w:rsidTr="00E27E7D">
        <w:trPr>
          <w:trHeight w:val="280"/>
        </w:trPr>
        <w:tc>
          <w:tcPr>
            <w:tcW w:w="1504" w:type="dxa"/>
            <w:noWrap/>
            <w:hideMark/>
          </w:tcPr>
          <w:p w14:paraId="516EFF6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VP1LIVER</w:t>
            </w:r>
          </w:p>
        </w:tc>
        <w:tc>
          <w:tcPr>
            <w:tcW w:w="1181" w:type="dxa"/>
            <w:noWrap/>
            <w:hideMark/>
          </w:tcPr>
          <w:p w14:paraId="2A490D6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4.3</w:t>
            </w:r>
          </w:p>
        </w:tc>
        <w:tc>
          <w:tcPr>
            <w:tcW w:w="1627" w:type="dxa"/>
            <w:noWrap/>
            <w:hideMark/>
          </w:tcPr>
          <w:p w14:paraId="4F92F87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25305413</w:t>
            </w:r>
          </w:p>
        </w:tc>
        <w:tc>
          <w:tcPr>
            <w:tcW w:w="1811" w:type="dxa"/>
            <w:noWrap/>
            <w:hideMark/>
          </w:tcPr>
          <w:p w14:paraId="54539A5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24584148</w:t>
            </w:r>
          </w:p>
        </w:tc>
        <w:tc>
          <w:tcPr>
            <w:tcW w:w="1538" w:type="dxa"/>
            <w:noWrap/>
            <w:hideMark/>
          </w:tcPr>
          <w:p w14:paraId="2655E28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2.85</w:t>
            </w:r>
          </w:p>
        </w:tc>
        <w:tc>
          <w:tcPr>
            <w:tcW w:w="1586" w:type="dxa"/>
            <w:noWrap/>
            <w:hideMark/>
          </w:tcPr>
          <w:p w14:paraId="47DF97A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97.69</w:t>
            </w:r>
          </w:p>
        </w:tc>
      </w:tr>
      <w:tr w:rsidR="00EE1756" w:rsidRPr="00EE1756" w14:paraId="67DD7C89" w14:textId="77777777" w:rsidTr="00E27E7D">
        <w:trPr>
          <w:trHeight w:val="280"/>
        </w:trPr>
        <w:tc>
          <w:tcPr>
            <w:tcW w:w="1504" w:type="dxa"/>
            <w:noWrap/>
            <w:hideMark/>
          </w:tcPr>
          <w:p w14:paraId="65057EF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VP1MUSC</w:t>
            </w:r>
          </w:p>
        </w:tc>
        <w:tc>
          <w:tcPr>
            <w:tcW w:w="1181" w:type="dxa"/>
            <w:noWrap/>
            <w:hideMark/>
          </w:tcPr>
          <w:p w14:paraId="1EE47CD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7.4</w:t>
            </w:r>
          </w:p>
        </w:tc>
        <w:tc>
          <w:tcPr>
            <w:tcW w:w="1627" w:type="dxa"/>
            <w:noWrap/>
            <w:hideMark/>
          </w:tcPr>
          <w:p w14:paraId="3E95CC9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24673068</w:t>
            </w:r>
          </w:p>
        </w:tc>
        <w:tc>
          <w:tcPr>
            <w:tcW w:w="1811" w:type="dxa"/>
            <w:noWrap/>
            <w:hideMark/>
          </w:tcPr>
          <w:p w14:paraId="13D5EB0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23818817</w:t>
            </w:r>
          </w:p>
        </w:tc>
        <w:tc>
          <w:tcPr>
            <w:tcW w:w="1538" w:type="dxa"/>
            <w:noWrap/>
            <w:hideMark/>
          </w:tcPr>
          <w:p w14:paraId="10A684A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3.46</w:t>
            </w:r>
          </w:p>
        </w:tc>
        <w:tc>
          <w:tcPr>
            <w:tcW w:w="1586" w:type="dxa"/>
            <w:noWrap/>
            <w:hideMark/>
          </w:tcPr>
          <w:p w14:paraId="5F3AA51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98.43</w:t>
            </w:r>
          </w:p>
        </w:tc>
      </w:tr>
      <w:tr w:rsidR="00EE1756" w:rsidRPr="00EE1756" w14:paraId="17DC86C7" w14:textId="77777777" w:rsidTr="00E27E7D">
        <w:trPr>
          <w:trHeight w:val="280"/>
        </w:trPr>
        <w:tc>
          <w:tcPr>
            <w:tcW w:w="1504" w:type="dxa"/>
            <w:noWrap/>
            <w:hideMark/>
          </w:tcPr>
          <w:p w14:paraId="36FF91A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VP2LIV</w:t>
            </w:r>
          </w:p>
        </w:tc>
        <w:tc>
          <w:tcPr>
            <w:tcW w:w="1181" w:type="dxa"/>
            <w:noWrap/>
            <w:hideMark/>
          </w:tcPr>
          <w:p w14:paraId="05836D2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6.5</w:t>
            </w:r>
          </w:p>
        </w:tc>
        <w:tc>
          <w:tcPr>
            <w:tcW w:w="1627" w:type="dxa"/>
            <w:noWrap/>
            <w:hideMark/>
          </w:tcPr>
          <w:p w14:paraId="1DFEBDC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22392468</w:t>
            </w:r>
          </w:p>
        </w:tc>
        <w:tc>
          <w:tcPr>
            <w:tcW w:w="1811" w:type="dxa"/>
            <w:noWrap/>
            <w:hideMark/>
          </w:tcPr>
          <w:p w14:paraId="50C2F12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21680382</w:t>
            </w:r>
          </w:p>
        </w:tc>
        <w:tc>
          <w:tcPr>
            <w:tcW w:w="1538" w:type="dxa"/>
            <w:noWrap/>
            <w:hideMark/>
          </w:tcPr>
          <w:p w14:paraId="61AB378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3.18</w:t>
            </w:r>
          </w:p>
        </w:tc>
        <w:tc>
          <w:tcPr>
            <w:tcW w:w="1586" w:type="dxa"/>
            <w:noWrap/>
            <w:hideMark/>
          </w:tcPr>
          <w:p w14:paraId="007EB46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97.56</w:t>
            </w:r>
          </w:p>
        </w:tc>
      </w:tr>
      <w:tr w:rsidR="00EE1756" w:rsidRPr="00EE1756" w14:paraId="175DD1E1" w14:textId="77777777" w:rsidTr="00E27E7D">
        <w:trPr>
          <w:trHeight w:val="280"/>
        </w:trPr>
        <w:tc>
          <w:tcPr>
            <w:tcW w:w="1504" w:type="dxa"/>
            <w:noWrap/>
            <w:hideMark/>
          </w:tcPr>
          <w:p w14:paraId="022B373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VP2MUS</w:t>
            </w:r>
          </w:p>
        </w:tc>
        <w:tc>
          <w:tcPr>
            <w:tcW w:w="1181" w:type="dxa"/>
            <w:noWrap/>
            <w:hideMark/>
          </w:tcPr>
          <w:p w14:paraId="4EF223C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6.9</w:t>
            </w:r>
          </w:p>
        </w:tc>
        <w:tc>
          <w:tcPr>
            <w:tcW w:w="1627" w:type="dxa"/>
            <w:noWrap/>
            <w:hideMark/>
          </w:tcPr>
          <w:p w14:paraId="3A53E6A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24534859</w:t>
            </w:r>
          </w:p>
        </w:tc>
        <w:tc>
          <w:tcPr>
            <w:tcW w:w="1811" w:type="dxa"/>
            <w:noWrap/>
            <w:hideMark/>
          </w:tcPr>
          <w:p w14:paraId="3FC524F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23196453</w:t>
            </w:r>
          </w:p>
        </w:tc>
        <w:tc>
          <w:tcPr>
            <w:tcW w:w="1538" w:type="dxa"/>
            <w:noWrap/>
            <w:hideMark/>
          </w:tcPr>
          <w:p w14:paraId="0927A7F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5.46</w:t>
            </w:r>
          </w:p>
        </w:tc>
        <w:tc>
          <w:tcPr>
            <w:tcW w:w="1586" w:type="dxa"/>
            <w:noWrap/>
            <w:hideMark/>
          </w:tcPr>
          <w:p w14:paraId="51647EB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97.88</w:t>
            </w:r>
          </w:p>
        </w:tc>
      </w:tr>
      <w:tr w:rsidR="00EE1756" w:rsidRPr="00EE1756" w14:paraId="61B19E1C" w14:textId="77777777" w:rsidTr="00E27E7D">
        <w:trPr>
          <w:trHeight w:val="280"/>
        </w:trPr>
        <w:tc>
          <w:tcPr>
            <w:tcW w:w="1504" w:type="dxa"/>
            <w:noWrap/>
            <w:hideMark/>
          </w:tcPr>
          <w:p w14:paraId="05495C5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VP3MUS</w:t>
            </w:r>
          </w:p>
        </w:tc>
        <w:tc>
          <w:tcPr>
            <w:tcW w:w="1181" w:type="dxa"/>
            <w:noWrap/>
            <w:hideMark/>
          </w:tcPr>
          <w:p w14:paraId="6A68208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6.9</w:t>
            </w:r>
          </w:p>
        </w:tc>
        <w:tc>
          <w:tcPr>
            <w:tcW w:w="1627" w:type="dxa"/>
            <w:noWrap/>
            <w:hideMark/>
          </w:tcPr>
          <w:p w14:paraId="37B52B0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22576957</w:t>
            </w:r>
          </w:p>
        </w:tc>
        <w:tc>
          <w:tcPr>
            <w:tcW w:w="1811" w:type="dxa"/>
            <w:noWrap/>
            <w:hideMark/>
          </w:tcPr>
          <w:p w14:paraId="3C4127D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22018843</w:t>
            </w:r>
          </w:p>
        </w:tc>
        <w:tc>
          <w:tcPr>
            <w:tcW w:w="1538" w:type="dxa"/>
            <w:noWrap/>
            <w:hideMark/>
          </w:tcPr>
          <w:p w14:paraId="2AA1B9E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2.47</w:t>
            </w:r>
          </w:p>
        </w:tc>
        <w:tc>
          <w:tcPr>
            <w:tcW w:w="1586" w:type="dxa"/>
            <w:noWrap/>
            <w:hideMark/>
          </w:tcPr>
          <w:p w14:paraId="196563C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98.2</w:t>
            </w:r>
          </w:p>
        </w:tc>
      </w:tr>
      <w:tr w:rsidR="00EE1756" w:rsidRPr="00EE1756" w14:paraId="1A017A16" w14:textId="77777777" w:rsidTr="00E27E7D">
        <w:trPr>
          <w:trHeight w:val="280"/>
        </w:trPr>
        <w:tc>
          <w:tcPr>
            <w:tcW w:w="1504" w:type="dxa"/>
            <w:noWrap/>
            <w:hideMark/>
          </w:tcPr>
          <w:p w14:paraId="760B89A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VP4LIV</w:t>
            </w:r>
          </w:p>
        </w:tc>
        <w:tc>
          <w:tcPr>
            <w:tcW w:w="1181" w:type="dxa"/>
            <w:noWrap/>
            <w:hideMark/>
          </w:tcPr>
          <w:p w14:paraId="33AE05E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5.2</w:t>
            </w:r>
          </w:p>
        </w:tc>
        <w:tc>
          <w:tcPr>
            <w:tcW w:w="1627" w:type="dxa"/>
            <w:noWrap/>
            <w:hideMark/>
          </w:tcPr>
          <w:p w14:paraId="3624FDD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22830829</w:t>
            </w:r>
          </w:p>
        </w:tc>
        <w:tc>
          <w:tcPr>
            <w:tcW w:w="1811" w:type="dxa"/>
            <w:noWrap/>
            <w:hideMark/>
          </w:tcPr>
          <w:p w14:paraId="442A8D7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21880229</w:t>
            </w:r>
          </w:p>
        </w:tc>
        <w:tc>
          <w:tcPr>
            <w:tcW w:w="1538" w:type="dxa"/>
            <w:noWrap/>
            <w:hideMark/>
          </w:tcPr>
          <w:p w14:paraId="2F82448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4.16</w:t>
            </w:r>
          </w:p>
        </w:tc>
        <w:tc>
          <w:tcPr>
            <w:tcW w:w="1586" w:type="dxa"/>
            <w:noWrap/>
            <w:hideMark/>
          </w:tcPr>
          <w:p w14:paraId="338BECA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97.99</w:t>
            </w:r>
          </w:p>
        </w:tc>
      </w:tr>
      <w:tr w:rsidR="00EE1756" w:rsidRPr="00EE1756" w14:paraId="641CF81F" w14:textId="77777777" w:rsidTr="00E27E7D">
        <w:trPr>
          <w:trHeight w:val="280"/>
        </w:trPr>
        <w:tc>
          <w:tcPr>
            <w:tcW w:w="1504" w:type="dxa"/>
            <w:noWrap/>
            <w:hideMark/>
          </w:tcPr>
          <w:p w14:paraId="45B56E2A" w14:textId="77777777" w:rsidR="00EE1756" w:rsidRPr="00EE1756" w:rsidRDefault="00EE1756" w:rsidP="00346D4F">
            <w:pPr>
              <w:jc w:val="both"/>
              <w:rPr>
                <w:rFonts w:ascii="Times New Roman" w:hAnsi="Times New Roman" w:cs="Times New Roman"/>
                <w:sz w:val="20"/>
                <w:szCs w:val="20"/>
              </w:rPr>
            </w:pPr>
          </w:p>
        </w:tc>
        <w:tc>
          <w:tcPr>
            <w:tcW w:w="1181" w:type="dxa"/>
            <w:noWrap/>
            <w:hideMark/>
          </w:tcPr>
          <w:p w14:paraId="5C5028BB" w14:textId="77777777" w:rsidR="00EE1756" w:rsidRPr="00EE1756" w:rsidRDefault="00EE1756" w:rsidP="00346D4F">
            <w:pPr>
              <w:jc w:val="both"/>
              <w:rPr>
                <w:rFonts w:ascii="Times New Roman" w:hAnsi="Times New Roman" w:cs="Times New Roman"/>
                <w:sz w:val="20"/>
                <w:szCs w:val="20"/>
              </w:rPr>
            </w:pPr>
          </w:p>
        </w:tc>
        <w:tc>
          <w:tcPr>
            <w:tcW w:w="1627" w:type="dxa"/>
            <w:tcBorders>
              <w:bottom w:val="nil"/>
            </w:tcBorders>
            <w:noWrap/>
            <w:hideMark/>
          </w:tcPr>
          <w:p w14:paraId="0A378838" w14:textId="77777777" w:rsidR="00EE1756" w:rsidRPr="00EE1756" w:rsidRDefault="00EE1756" w:rsidP="00346D4F">
            <w:pPr>
              <w:jc w:val="both"/>
              <w:rPr>
                <w:rFonts w:ascii="Times New Roman" w:hAnsi="Times New Roman" w:cs="Times New Roman"/>
                <w:sz w:val="20"/>
                <w:szCs w:val="20"/>
              </w:rPr>
            </w:pPr>
          </w:p>
        </w:tc>
        <w:tc>
          <w:tcPr>
            <w:tcW w:w="1811" w:type="dxa"/>
            <w:noWrap/>
            <w:hideMark/>
          </w:tcPr>
          <w:p w14:paraId="0F71909B" w14:textId="77777777" w:rsidR="00EE1756" w:rsidRPr="00EE1756" w:rsidRDefault="00EE1756" w:rsidP="00346D4F">
            <w:pPr>
              <w:jc w:val="both"/>
              <w:rPr>
                <w:rFonts w:ascii="Times New Roman" w:hAnsi="Times New Roman" w:cs="Times New Roman"/>
                <w:sz w:val="20"/>
                <w:szCs w:val="20"/>
              </w:rPr>
            </w:pPr>
          </w:p>
        </w:tc>
        <w:tc>
          <w:tcPr>
            <w:tcW w:w="1538" w:type="dxa"/>
            <w:noWrap/>
            <w:hideMark/>
          </w:tcPr>
          <w:p w14:paraId="12C54FFF" w14:textId="77777777" w:rsidR="00EE1756" w:rsidRPr="00EE1756" w:rsidRDefault="00EE1756" w:rsidP="00346D4F">
            <w:pPr>
              <w:jc w:val="both"/>
              <w:rPr>
                <w:rFonts w:ascii="Times New Roman" w:hAnsi="Times New Roman" w:cs="Times New Roman"/>
                <w:sz w:val="20"/>
                <w:szCs w:val="20"/>
              </w:rPr>
            </w:pPr>
          </w:p>
        </w:tc>
        <w:tc>
          <w:tcPr>
            <w:tcW w:w="1586" w:type="dxa"/>
            <w:noWrap/>
            <w:hideMark/>
          </w:tcPr>
          <w:p w14:paraId="369A9A44" w14:textId="77777777" w:rsidR="00EE1756" w:rsidRPr="00EE1756" w:rsidRDefault="00EE1756" w:rsidP="00346D4F">
            <w:pPr>
              <w:jc w:val="both"/>
              <w:rPr>
                <w:rFonts w:ascii="Times New Roman" w:hAnsi="Times New Roman" w:cs="Times New Roman"/>
                <w:sz w:val="20"/>
                <w:szCs w:val="20"/>
              </w:rPr>
            </w:pPr>
          </w:p>
        </w:tc>
      </w:tr>
      <w:tr w:rsidR="00EE1756" w:rsidRPr="00EE1756" w14:paraId="3E22EF58" w14:textId="77777777" w:rsidTr="00E27E7D">
        <w:trPr>
          <w:trHeight w:val="280"/>
        </w:trPr>
        <w:tc>
          <w:tcPr>
            <w:tcW w:w="1504" w:type="dxa"/>
            <w:noWrap/>
            <w:hideMark/>
          </w:tcPr>
          <w:p w14:paraId="466799CC" w14:textId="77777777" w:rsidR="00EE1756" w:rsidRPr="00EE1756" w:rsidRDefault="00EE1756" w:rsidP="00346D4F">
            <w:pPr>
              <w:jc w:val="both"/>
              <w:rPr>
                <w:rFonts w:ascii="Times New Roman" w:hAnsi="Times New Roman" w:cs="Times New Roman"/>
                <w:sz w:val="20"/>
                <w:szCs w:val="20"/>
              </w:rPr>
            </w:pPr>
          </w:p>
        </w:tc>
        <w:tc>
          <w:tcPr>
            <w:tcW w:w="1181" w:type="dxa"/>
            <w:noWrap/>
            <w:hideMark/>
          </w:tcPr>
          <w:p w14:paraId="0F840D77" w14:textId="77777777" w:rsidR="00EE1756" w:rsidRPr="00EE1756" w:rsidRDefault="00EE1756" w:rsidP="00346D4F">
            <w:pPr>
              <w:jc w:val="both"/>
              <w:rPr>
                <w:rFonts w:ascii="Times New Roman" w:hAnsi="Times New Roman" w:cs="Times New Roman"/>
                <w:sz w:val="20"/>
                <w:szCs w:val="20"/>
              </w:rPr>
            </w:pPr>
          </w:p>
        </w:tc>
        <w:tc>
          <w:tcPr>
            <w:tcW w:w="1627" w:type="dxa"/>
            <w:tcBorders>
              <w:top w:val="nil"/>
              <w:bottom w:val="single" w:sz="18" w:space="0" w:color="auto"/>
            </w:tcBorders>
            <w:noWrap/>
            <w:hideMark/>
          </w:tcPr>
          <w:p w14:paraId="5805465A"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Total Reads</w:t>
            </w:r>
          </w:p>
        </w:tc>
        <w:tc>
          <w:tcPr>
            <w:tcW w:w="1811" w:type="dxa"/>
            <w:noWrap/>
            <w:hideMark/>
          </w:tcPr>
          <w:p w14:paraId="5D68C668" w14:textId="77777777" w:rsidR="00EE1756" w:rsidRPr="00EE1756" w:rsidRDefault="00EE1756" w:rsidP="00346D4F">
            <w:pPr>
              <w:jc w:val="both"/>
              <w:rPr>
                <w:rFonts w:ascii="Times New Roman" w:hAnsi="Times New Roman" w:cs="Times New Roman"/>
                <w:b/>
                <w:bCs/>
                <w:sz w:val="20"/>
                <w:szCs w:val="20"/>
              </w:rPr>
            </w:pPr>
          </w:p>
        </w:tc>
        <w:tc>
          <w:tcPr>
            <w:tcW w:w="1538" w:type="dxa"/>
            <w:noWrap/>
            <w:hideMark/>
          </w:tcPr>
          <w:p w14:paraId="17906A36" w14:textId="77777777" w:rsidR="00EE1756" w:rsidRPr="00EE1756" w:rsidRDefault="00EE1756" w:rsidP="00346D4F">
            <w:pPr>
              <w:jc w:val="both"/>
              <w:rPr>
                <w:rFonts w:ascii="Times New Roman" w:hAnsi="Times New Roman" w:cs="Times New Roman"/>
                <w:sz w:val="20"/>
                <w:szCs w:val="20"/>
              </w:rPr>
            </w:pPr>
          </w:p>
        </w:tc>
        <w:tc>
          <w:tcPr>
            <w:tcW w:w="1586" w:type="dxa"/>
            <w:noWrap/>
            <w:hideMark/>
          </w:tcPr>
          <w:p w14:paraId="1A4758B6" w14:textId="77777777" w:rsidR="00EE1756" w:rsidRPr="00EE1756" w:rsidRDefault="00EE1756" w:rsidP="00346D4F">
            <w:pPr>
              <w:jc w:val="both"/>
              <w:rPr>
                <w:rFonts w:ascii="Times New Roman" w:hAnsi="Times New Roman" w:cs="Times New Roman"/>
                <w:sz w:val="20"/>
                <w:szCs w:val="20"/>
              </w:rPr>
            </w:pPr>
          </w:p>
        </w:tc>
      </w:tr>
      <w:tr w:rsidR="00EE1756" w:rsidRPr="00EE1756" w14:paraId="1385A32F" w14:textId="77777777" w:rsidTr="00E27E7D">
        <w:trPr>
          <w:trHeight w:val="280"/>
        </w:trPr>
        <w:tc>
          <w:tcPr>
            <w:tcW w:w="1504" w:type="dxa"/>
            <w:noWrap/>
            <w:hideMark/>
          </w:tcPr>
          <w:p w14:paraId="5D44E9C5" w14:textId="77777777" w:rsidR="00EE1756" w:rsidRPr="00EE1756" w:rsidRDefault="00EE1756" w:rsidP="00346D4F">
            <w:pPr>
              <w:jc w:val="both"/>
              <w:rPr>
                <w:rFonts w:ascii="Times New Roman" w:hAnsi="Times New Roman" w:cs="Times New Roman"/>
                <w:sz w:val="20"/>
                <w:szCs w:val="20"/>
              </w:rPr>
            </w:pPr>
          </w:p>
        </w:tc>
        <w:tc>
          <w:tcPr>
            <w:tcW w:w="1181" w:type="dxa"/>
            <w:noWrap/>
            <w:hideMark/>
          </w:tcPr>
          <w:p w14:paraId="37C90C80" w14:textId="77777777" w:rsidR="00EE1756" w:rsidRPr="00EE1756" w:rsidRDefault="00EE1756" w:rsidP="00346D4F">
            <w:pPr>
              <w:jc w:val="both"/>
              <w:rPr>
                <w:rFonts w:ascii="Times New Roman" w:hAnsi="Times New Roman" w:cs="Times New Roman"/>
                <w:sz w:val="20"/>
                <w:szCs w:val="20"/>
              </w:rPr>
            </w:pPr>
          </w:p>
        </w:tc>
        <w:tc>
          <w:tcPr>
            <w:tcW w:w="1627" w:type="dxa"/>
            <w:tcBorders>
              <w:top w:val="single" w:sz="18" w:space="0" w:color="auto"/>
            </w:tcBorders>
            <w:noWrap/>
            <w:hideMark/>
          </w:tcPr>
          <w:p w14:paraId="36F14D7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841939875</w:t>
            </w:r>
          </w:p>
        </w:tc>
        <w:tc>
          <w:tcPr>
            <w:tcW w:w="1811" w:type="dxa"/>
            <w:noWrap/>
            <w:hideMark/>
          </w:tcPr>
          <w:p w14:paraId="623676B8" w14:textId="77777777" w:rsidR="00EE1756" w:rsidRPr="00EE1756" w:rsidRDefault="00EE1756" w:rsidP="00346D4F">
            <w:pPr>
              <w:jc w:val="both"/>
              <w:rPr>
                <w:rFonts w:ascii="Times New Roman" w:hAnsi="Times New Roman" w:cs="Times New Roman"/>
                <w:sz w:val="20"/>
                <w:szCs w:val="20"/>
              </w:rPr>
            </w:pPr>
          </w:p>
        </w:tc>
        <w:tc>
          <w:tcPr>
            <w:tcW w:w="1538" w:type="dxa"/>
            <w:noWrap/>
            <w:hideMark/>
          </w:tcPr>
          <w:p w14:paraId="5E756787" w14:textId="77777777" w:rsidR="00EE1756" w:rsidRPr="00EE1756" w:rsidRDefault="00EE1756" w:rsidP="00346D4F">
            <w:pPr>
              <w:jc w:val="both"/>
              <w:rPr>
                <w:rFonts w:ascii="Times New Roman" w:hAnsi="Times New Roman" w:cs="Times New Roman"/>
                <w:sz w:val="20"/>
                <w:szCs w:val="20"/>
              </w:rPr>
            </w:pPr>
          </w:p>
        </w:tc>
        <w:tc>
          <w:tcPr>
            <w:tcW w:w="1586" w:type="dxa"/>
            <w:noWrap/>
            <w:hideMark/>
          </w:tcPr>
          <w:p w14:paraId="59119B74" w14:textId="77777777" w:rsidR="00EE1756" w:rsidRPr="00EE1756" w:rsidRDefault="00EE1756" w:rsidP="00346D4F">
            <w:pPr>
              <w:jc w:val="both"/>
              <w:rPr>
                <w:rFonts w:ascii="Times New Roman" w:hAnsi="Times New Roman" w:cs="Times New Roman"/>
                <w:sz w:val="20"/>
                <w:szCs w:val="20"/>
              </w:rPr>
            </w:pPr>
          </w:p>
        </w:tc>
      </w:tr>
    </w:tbl>
    <w:p w14:paraId="0D157EE1" w14:textId="4D9A70D3" w:rsidR="00EE1756" w:rsidRPr="00E27E7D" w:rsidRDefault="00EE1756" w:rsidP="00EE1756">
      <w:pPr>
        <w:jc w:val="both"/>
        <w:rPr>
          <w:rFonts w:ascii="Times New Roman" w:hAnsi="Times New Roman" w:cs="Times New Roman"/>
          <w:sz w:val="24"/>
          <w:szCs w:val="24"/>
        </w:rPr>
      </w:pPr>
      <w:r w:rsidRPr="00E27E7D">
        <w:rPr>
          <w:rFonts w:ascii="Times New Roman" w:hAnsi="Times New Roman" w:cs="Times New Roman"/>
          <w:b/>
          <w:bCs/>
          <w:sz w:val="24"/>
          <w:szCs w:val="24"/>
        </w:rPr>
        <w:lastRenderedPageBreak/>
        <w:t xml:space="preserve">Table S4. </w:t>
      </w:r>
      <w:r w:rsidRPr="00E27E7D">
        <w:rPr>
          <w:rFonts w:ascii="Times New Roman" w:hAnsi="Times New Roman" w:cs="Times New Roman"/>
          <w:sz w:val="24"/>
          <w:szCs w:val="24"/>
        </w:rPr>
        <w:t xml:space="preserve">Species-specific transcriptome assembly statistics. Total number of reads per assembly, number of normalized reads, percent of reads selected after read normalization, total number of Trinity genes, total number of Trinity transcripts, percent GC content, median contig length, average contig length, the contig N50 score, total number of assembled bases, BUSCO complete scores from the Actinopterygii and Vertebrata databases, and overall alignment percentages from </w:t>
      </w:r>
      <w:proofErr w:type="spellStart"/>
      <w:r w:rsidRPr="00E27E7D">
        <w:rPr>
          <w:rFonts w:ascii="Times New Roman" w:hAnsi="Times New Roman" w:cs="Times New Roman"/>
          <w:sz w:val="24"/>
          <w:szCs w:val="24"/>
        </w:rPr>
        <w:t>BowTie</w:t>
      </w:r>
      <w:proofErr w:type="spellEnd"/>
      <w:r w:rsidRPr="00E27E7D">
        <w:rPr>
          <w:rFonts w:ascii="Times New Roman" w:hAnsi="Times New Roman" w:cs="Times New Roman"/>
          <w:sz w:val="24"/>
          <w:szCs w:val="24"/>
        </w:rPr>
        <w:t xml:space="preserve"> are listed. </w:t>
      </w:r>
    </w:p>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817"/>
        <w:gridCol w:w="1056"/>
        <w:gridCol w:w="1238"/>
        <w:gridCol w:w="1212"/>
        <w:gridCol w:w="946"/>
        <w:gridCol w:w="1078"/>
        <w:gridCol w:w="986"/>
        <w:gridCol w:w="981"/>
      </w:tblGrid>
      <w:tr w:rsidR="00EE1756" w:rsidRPr="00EE1756" w14:paraId="762D9F84" w14:textId="77777777" w:rsidTr="00346D4F">
        <w:trPr>
          <w:trHeight w:val="280"/>
        </w:trPr>
        <w:tc>
          <w:tcPr>
            <w:tcW w:w="1817" w:type="dxa"/>
            <w:tcBorders>
              <w:top w:val="single" w:sz="18" w:space="0" w:color="auto"/>
              <w:bottom w:val="single" w:sz="18" w:space="0" w:color="auto"/>
            </w:tcBorders>
            <w:noWrap/>
            <w:hideMark/>
          </w:tcPr>
          <w:p w14:paraId="0CB13E08" w14:textId="77777777" w:rsidR="00EE1756" w:rsidRPr="00EE1756" w:rsidRDefault="00EE1756" w:rsidP="00346D4F">
            <w:pPr>
              <w:jc w:val="both"/>
              <w:rPr>
                <w:rFonts w:ascii="Times New Roman" w:hAnsi="Times New Roman" w:cs="Times New Roman"/>
                <w:b/>
                <w:bCs/>
                <w:sz w:val="16"/>
                <w:szCs w:val="16"/>
              </w:rPr>
            </w:pPr>
            <w:r w:rsidRPr="00EE1756">
              <w:rPr>
                <w:rFonts w:ascii="Times New Roman" w:hAnsi="Times New Roman" w:cs="Times New Roman"/>
                <w:b/>
                <w:bCs/>
                <w:sz w:val="16"/>
                <w:szCs w:val="16"/>
              </w:rPr>
              <w:t>Species</w:t>
            </w:r>
          </w:p>
        </w:tc>
        <w:tc>
          <w:tcPr>
            <w:tcW w:w="1056" w:type="dxa"/>
            <w:tcBorders>
              <w:top w:val="single" w:sz="18" w:space="0" w:color="auto"/>
              <w:bottom w:val="single" w:sz="18" w:space="0" w:color="auto"/>
            </w:tcBorders>
            <w:noWrap/>
            <w:hideMark/>
          </w:tcPr>
          <w:p w14:paraId="06A5668B" w14:textId="77777777" w:rsidR="00EE1756" w:rsidRPr="00EE1756" w:rsidRDefault="00EE1756" w:rsidP="00346D4F">
            <w:pPr>
              <w:jc w:val="both"/>
              <w:rPr>
                <w:rFonts w:ascii="Times New Roman" w:hAnsi="Times New Roman" w:cs="Times New Roman"/>
                <w:b/>
                <w:bCs/>
                <w:i/>
                <w:iCs/>
                <w:sz w:val="16"/>
                <w:szCs w:val="16"/>
              </w:rPr>
            </w:pPr>
            <w:r w:rsidRPr="00EE1756">
              <w:rPr>
                <w:rFonts w:ascii="Times New Roman" w:hAnsi="Times New Roman" w:cs="Times New Roman"/>
                <w:b/>
                <w:bCs/>
                <w:i/>
                <w:iCs/>
                <w:sz w:val="16"/>
                <w:szCs w:val="16"/>
              </w:rPr>
              <w:t>A. guttata</w:t>
            </w:r>
          </w:p>
        </w:tc>
        <w:tc>
          <w:tcPr>
            <w:tcW w:w="1238" w:type="dxa"/>
            <w:tcBorders>
              <w:top w:val="single" w:sz="18" w:space="0" w:color="auto"/>
              <w:bottom w:val="single" w:sz="18" w:space="0" w:color="auto"/>
            </w:tcBorders>
            <w:noWrap/>
            <w:hideMark/>
          </w:tcPr>
          <w:p w14:paraId="125B875D" w14:textId="77777777" w:rsidR="00EE1756" w:rsidRPr="00EE1756" w:rsidRDefault="00EE1756" w:rsidP="00346D4F">
            <w:pPr>
              <w:jc w:val="both"/>
              <w:rPr>
                <w:rFonts w:ascii="Times New Roman" w:hAnsi="Times New Roman" w:cs="Times New Roman"/>
                <w:b/>
                <w:bCs/>
                <w:i/>
                <w:iCs/>
                <w:sz w:val="16"/>
                <w:szCs w:val="16"/>
              </w:rPr>
            </w:pPr>
            <w:r w:rsidRPr="00EE1756">
              <w:rPr>
                <w:rFonts w:ascii="Times New Roman" w:hAnsi="Times New Roman" w:cs="Times New Roman"/>
                <w:b/>
                <w:bCs/>
                <w:i/>
                <w:iCs/>
                <w:sz w:val="16"/>
                <w:szCs w:val="16"/>
              </w:rPr>
              <w:t xml:space="preserve">C. </w:t>
            </w:r>
            <w:proofErr w:type="spellStart"/>
            <w:r w:rsidRPr="00EE1756">
              <w:rPr>
                <w:rFonts w:ascii="Times New Roman" w:hAnsi="Times New Roman" w:cs="Times New Roman"/>
                <w:b/>
                <w:bCs/>
                <w:i/>
                <w:iCs/>
                <w:sz w:val="16"/>
                <w:szCs w:val="16"/>
              </w:rPr>
              <w:t>personatus</w:t>
            </w:r>
            <w:proofErr w:type="spellEnd"/>
          </w:p>
        </w:tc>
        <w:tc>
          <w:tcPr>
            <w:tcW w:w="1212" w:type="dxa"/>
            <w:tcBorders>
              <w:top w:val="single" w:sz="18" w:space="0" w:color="auto"/>
              <w:bottom w:val="single" w:sz="18" w:space="0" w:color="auto"/>
            </w:tcBorders>
            <w:noWrap/>
            <w:hideMark/>
          </w:tcPr>
          <w:p w14:paraId="5C64BC59" w14:textId="77777777" w:rsidR="00EE1756" w:rsidRPr="00EE1756" w:rsidRDefault="00EE1756" w:rsidP="00346D4F">
            <w:pPr>
              <w:rPr>
                <w:rFonts w:ascii="Times New Roman" w:hAnsi="Times New Roman" w:cs="Times New Roman"/>
                <w:b/>
                <w:bCs/>
                <w:i/>
                <w:iCs/>
                <w:sz w:val="16"/>
                <w:szCs w:val="16"/>
              </w:rPr>
            </w:pPr>
            <w:r w:rsidRPr="00EE1756">
              <w:rPr>
                <w:rFonts w:ascii="Times New Roman" w:hAnsi="Times New Roman" w:cs="Times New Roman"/>
                <w:b/>
                <w:bCs/>
                <w:i/>
                <w:iCs/>
                <w:sz w:val="16"/>
                <w:szCs w:val="16"/>
              </w:rPr>
              <w:t xml:space="preserve">E. </w:t>
            </w:r>
            <w:proofErr w:type="spellStart"/>
            <w:r w:rsidRPr="00EE1756">
              <w:rPr>
                <w:rFonts w:ascii="Times New Roman" w:hAnsi="Times New Roman" w:cs="Times New Roman"/>
                <w:b/>
                <w:bCs/>
                <w:i/>
                <w:iCs/>
                <w:sz w:val="16"/>
                <w:szCs w:val="16"/>
              </w:rPr>
              <w:t>atriventris</w:t>
            </w:r>
            <w:proofErr w:type="spellEnd"/>
          </w:p>
        </w:tc>
        <w:tc>
          <w:tcPr>
            <w:tcW w:w="946" w:type="dxa"/>
            <w:tcBorders>
              <w:top w:val="single" w:sz="18" w:space="0" w:color="auto"/>
              <w:bottom w:val="single" w:sz="18" w:space="0" w:color="auto"/>
            </w:tcBorders>
            <w:noWrap/>
            <w:hideMark/>
          </w:tcPr>
          <w:p w14:paraId="1F9A79B3" w14:textId="77777777" w:rsidR="00EE1756" w:rsidRPr="00EE1756" w:rsidRDefault="00EE1756" w:rsidP="00346D4F">
            <w:pPr>
              <w:rPr>
                <w:rFonts w:ascii="Times New Roman" w:hAnsi="Times New Roman" w:cs="Times New Roman"/>
                <w:b/>
                <w:bCs/>
                <w:i/>
                <w:iCs/>
                <w:sz w:val="16"/>
                <w:szCs w:val="16"/>
              </w:rPr>
            </w:pPr>
            <w:r w:rsidRPr="00EE1756">
              <w:rPr>
                <w:rFonts w:ascii="Times New Roman" w:hAnsi="Times New Roman" w:cs="Times New Roman"/>
                <w:b/>
                <w:bCs/>
                <w:i/>
                <w:iCs/>
                <w:sz w:val="16"/>
                <w:szCs w:val="16"/>
              </w:rPr>
              <w:t xml:space="preserve">G. </w:t>
            </w:r>
            <w:proofErr w:type="spellStart"/>
            <w:r w:rsidRPr="00EE1756">
              <w:rPr>
                <w:rFonts w:ascii="Times New Roman" w:hAnsi="Times New Roman" w:cs="Times New Roman"/>
                <w:b/>
                <w:bCs/>
                <w:i/>
                <w:iCs/>
                <w:sz w:val="16"/>
                <w:szCs w:val="16"/>
              </w:rPr>
              <w:t>citrinus</w:t>
            </w:r>
            <w:proofErr w:type="spellEnd"/>
          </w:p>
        </w:tc>
        <w:tc>
          <w:tcPr>
            <w:tcW w:w="1078" w:type="dxa"/>
            <w:tcBorders>
              <w:top w:val="single" w:sz="18" w:space="0" w:color="auto"/>
              <w:bottom w:val="single" w:sz="18" w:space="0" w:color="auto"/>
            </w:tcBorders>
            <w:noWrap/>
            <w:hideMark/>
          </w:tcPr>
          <w:p w14:paraId="043B99EE" w14:textId="77777777" w:rsidR="00EE1756" w:rsidRPr="00EE1756" w:rsidRDefault="00EE1756" w:rsidP="00346D4F">
            <w:pPr>
              <w:rPr>
                <w:rFonts w:ascii="Times New Roman" w:hAnsi="Times New Roman" w:cs="Times New Roman"/>
                <w:b/>
                <w:bCs/>
                <w:i/>
                <w:iCs/>
                <w:sz w:val="16"/>
                <w:szCs w:val="16"/>
              </w:rPr>
            </w:pPr>
            <w:r w:rsidRPr="00EE1756">
              <w:rPr>
                <w:rFonts w:ascii="Times New Roman" w:hAnsi="Times New Roman" w:cs="Times New Roman"/>
                <w:b/>
                <w:bCs/>
                <w:i/>
                <w:iCs/>
                <w:sz w:val="16"/>
                <w:szCs w:val="16"/>
              </w:rPr>
              <w:t xml:space="preserve">T. </w:t>
            </w:r>
            <w:proofErr w:type="spellStart"/>
            <w:r w:rsidRPr="00EE1756">
              <w:rPr>
                <w:rFonts w:ascii="Times New Roman" w:hAnsi="Times New Roman" w:cs="Times New Roman"/>
                <w:b/>
                <w:bCs/>
                <w:i/>
                <w:iCs/>
                <w:sz w:val="16"/>
                <w:szCs w:val="16"/>
              </w:rPr>
              <w:t>hollemani</w:t>
            </w:r>
            <w:proofErr w:type="spellEnd"/>
          </w:p>
        </w:tc>
        <w:tc>
          <w:tcPr>
            <w:tcW w:w="986" w:type="dxa"/>
            <w:tcBorders>
              <w:top w:val="single" w:sz="18" w:space="0" w:color="auto"/>
              <w:bottom w:val="single" w:sz="18" w:space="0" w:color="auto"/>
            </w:tcBorders>
            <w:noWrap/>
            <w:hideMark/>
          </w:tcPr>
          <w:p w14:paraId="7D8CE106" w14:textId="77777777" w:rsidR="00EE1756" w:rsidRPr="00EE1756" w:rsidRDefault="00EE1756" w:rsidP="00346D4F">
            <w:pPr>
              <w:rPr>
                <w:rFonts w:ascii="Times New Roman" w:hAnsi="Times New Roman" w:cs="Times New Roman"/>
                <w:b/>
                <w:bCs/>
                <w:i/>
                <w:iCs/>
                <w:sz w:val="16"/>
                <w:szCs w:val="16"/>
              </w:rPr>
            </w:pPr>
            <w:r w:rsidRPr="00EE1756">
              <w:rPr>
                <w:rFonts w:ascii="Times New Roman" w:hAnsi="Times New Roman" w:cs="Times New Roman"/>
                <w:b/>
                <w:bCs/>
                <w:i/>
                <w:iCs/>
                <w:sz w:val="16"/>
                <w:szCs w:val="16"/>
              </w:rPr>
              <w:t xml:space="preserve">V. </w:t>
            </w:r>
            <w:proofErr w:type="spellStart"/>
            <w:r w:rsidRPr="00EE1756">
              <w:rPr>
                <w:rFonts w:ascii="Times New Roman" w:hAnsi="Times New Roman" w:cs="Times New Roman"/>
                <w:b/>
                <w:bCs/>
                <w:i/>
                <w:iCs/>
                <w:sz w:val="16"/>
                <w:szCs w:val="16"/>
              </w:rPr>
              <w:t>puellaris</w:t>
            </w:r>
            <w:proofErr w:type="spellEnd"/>
          </w:p>
        </w:tc>
        <w:tc>
          <w:tcPr>
            <w:tcW w:w="981" w:type="dxa"/>
            <w:tcBorders>
              <w:top w:val="single" w:sz="18" w:space="0" w:color="auto"/>
              <w:bottom w:val="single" w:sz="18" w:space="0" w:color="auto"/>
            </w:tcBorders>
            <w:noWrap/>
            <w:hideMark/>
          </w:tcPr>
          <w:p w14:paraId="20A1B1C5" w14:textId="77777777" w:rsidR="00EE1756" w:rsidRPr="00EE1756" w:rsidRDefault="00EE1756" w:rsidP="00346D4F">
            <w:pPr>
              <w:rPr>
                <w:rFonts w:ascii="Times New Roman" w:hAnsi="Times New Roman" w:cs="Times New Roman"/>
                <w:b/>
                <w:bCs/>
                <w:sz w:val="16"/>
                <w:szCs w:val="16"/>
              </w:rPr>
            </w:pPr>
            <w:r w:rsidRPr="00EE1756">
              <w:rPr>
                <w:rFonts w:ascii="Times New Roman" w:hAnsi="Times New Roman" w:cs="Times New Roman"/>
                <w:b/>
                <w:bCs/>
                <w:sz w:val="16"/>
                <w:szCs w:val="16"/>
              </w:rPr>
              <w:t>Average</w:t>
            </w:r>
          </w:p>
        </w:tc>
      </w:tr>
      <w:tr w:rsidR="00EE1756" w:rsidRPr="00EE1756" w14:paraId="5DB33B88" w14:textId="77777777" w:rsidTr="00346D4F">
        <w:trPr>
          <w:trHeight w:val="280"/>
        </w:trPr>
        <w:tc>
          <w:tcPr>
            <w:tcW w:w="1817" w:type="dxa"/>
            <w:tcBorders>
              <w:top w:val="single" w:sz="18" w:space="0" w:color="auto"/>
            </w:tcBorders>
            <w:noWrap/>
            <w:hideMark/>
          </w:tcPr>
          <w:p w14:paraId="4F4D79B2"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Total Reads</w:t>
            </w:r>
          </w:p>
        </w:tc>
        <w:tc>
          <w:tcPr>
            <w:tcW w:w="1056" w:type="dxa"/>
            <w:tcBorders>
              <w:top w:val="single" w:sz="18" w:space="0" w:color="auto"/>
            </w:tcBorders>
            <w:noWrap/>
            <w:hideMark/>
          </w:tcPr>
          <w:p w14:paraId="6A428D7C"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287281998</w:t>
            </w:r>
          </w:p>
        </w:tc>
        <w:tc>
          <w:tcPr>
            <w:tcW w:w="1238" w:type="dxa"/>
            <w:tcBorders>
              <w:top w:val="single" w:sz="18" w:space="0" w:color="auto"/>
            </w:tcBorders>
            <w:noWrap/>
            <w:hideMark/>
          </w:tcPr>
          <w:p w14:paraId="163AB680"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276916420</w:t>
            </w:r>
          </w:p>
        </w:tc>
        <w:tc>
          <w:tcPr>
            <w:tcW w:w="1212" w:type="dxa"/>
            <w:tcBorders>
              <w:top w:val="single" w:sz="18" w:space="0" w:color="auto"/>
            </w:tcBorders>
            <w:noWrap/>
            <w:hideMark/>
          </w:tcPr>
          <w:p w14:paraId="657807EB"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273837300</w:t>
            </w:r>
          </w:p>
        </w:tc>
        <w:tc>
          <w:tcPr>
            <w:tcW w:w="946" w:type="dxa"/>
            <w:tcBorders>
              <w:top w:val="single" w:sz="18" w:space="0" w:color="auto"/>
            </w:tcBorders>
            <w:noWrap/>
            <w:hideMark/>
          </w:tcPr>
          <w:p w14:paraId="48D49DC9"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279187444</w:t>
            </w:r>
          </w:p>
        </w:tc>
        <w:tc>
          <w:tcPr>
            <w:tcW w:w="1078" w:type="dxa"/>
            <w:tcBorders>
              <w:top w:val="single" w:sz="18" w:space="0" w:color="auto"/>
            </w:tcBorders>
            <w:noWrap/>
            <w:hideMark/>
          </w:tcPr>
          <w:p w14:paraId="1FB5F293"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235965076</w:t>
            </w:r>
          </w:p>
        </w:tc>
        <w:tc>
          <w:tcPr>
            <w:tcW w:w="986" w:type="dxa"/>
            <w:tcBorders>
              <w:top w:val="single" w:sz="18" w:space="0" w:color="auto"/>
            </w:tcBorders>
            <w:noWrap/>
            <w:hideMark/>
          </w:tcPr>
          <w:p w14:paraId="2227C0FA"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274357744</w:t>
            </w:r>
          </w:p>
        </w:tc>
        <w:tc>
          <w:tcPr>
            <w:tcW w:w="981" w:type="dxa"/>
            <w:tcBorders>
              <w:top w:val="single" w:sz="18" w:space="0" w:color="auto"/>
            </w:tcBorders>
            <w:noWrap/>
            <w:hideMark/>
          </w:tcPr>
          <w:p w14:paraId="6A230CE9"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271257664</w:t>
            </w:r>
          </w:p>
        </w:tc>
      </w:tr>
      <w:tr w:rsidR="00EE1756" w:rsidRPr="00EE1756" w14:paraId="3C72790D" w14:textId="77777777" w:rsidTr="00346D4F">
        <w:trPr>
          <w:trHeight w:val="280"/>
        </w:trPr>
        <w:tc>
          <w:tcPr>
            <w:tcW w:w="1817" w:type="dxa"/>
            <w:noWrap/>
            <w:hideMark/>
          </w:tcPr>
          <w:p w14:paraId="3FFFB808"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Normalized Reads</w:t>
            </w:r>
          </w:p>
        </w:tc>
        <w:tc>
          <w:tcPr>
            <w:tcW w:w="1056" w:type="dxa"/>
            <w:noWrap/>
            <w:hideMark/>
          </w:tcPr>
          <w:p w14:paraId="5043ECC3"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41965198</w:t>
            </w:r>
          </w:p>
        </w:tc>
        <w:tc>
          <w:tcPr>
            <w:tcW w:w="1238" w:type="dxa"/>
            <w:noWrap/>
            <w:hideMark/>
          </w:tcPr>
          <w:p w14:paraId="58DED738"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49513268</w:t>
            </w:r>
          </w:p>
        </w:tc>
        <w:tc>
          <w:tcPr>
            <w:tcW w:w="1212" w:type="dxa"/>
            <w:noWrap/>
            <w:hideMark/>
          </w:tcPr>
          <w:p w14:paraId="77F36C23"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50623049</w:t>
            </w:r>
          </w:p>
        </w:tc>
        <w:tc>
          <w:tcPr>
            <w:tcW w:w="946" w:type="dxa"/>
            <w:noWrap/>
            <w:hideMark/>
          </w:tcPr>
          <w:p w14:paraId="50887107"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46099265</w:t>
            </w:r>
          </w:p>
        </w:tc>
        <w:tc>
          <w:tcPr>
            <w:tcW w:w="1078" w:type="dxa"/>
            <w:noWrap/>
            <w:hideMark/>
          </w:tcPr>
          <w:p w14:paraId="1D64EC31"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32434222</w:t>
            </w:r>
          </w:p>
        </w:tc>
        <w:tc>
          <w:tcPr>
            <w:tcW w:w="986" w:type="dxa"/>
            <w:noWrap/>
            <w:hideMark/>
          </w:tcPr>
          <w:p w14:paraId="43C5D4B0"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33843388</w:t>
            </w:r>
          </w:p>
        </w:tc>
        <w:tc>
          <w:tcPr>
            <w:tcW w:w="981" w:type="dxa"/>
            <w:noWrap/>
            <w:hideMark/>
          </w:tcPr>
          <w:p w14:paraId="177D4951"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42413065</w:t>
            </w:r>
          </w:p>
        </w:tc>
      </w:tr>
      <w:tr w:rsidR="00EE1756" w:rsidRPr="00EE1756" w14:paraId="413DE52F" w14:textId="77777777" w:rsidTr="00346D4F">
        <w:trPr>
          <w:trHeight w:val="280"/>
        </w:trPr>
        <w:tc>
          <w:tcPr>
            <w:tcW w:w="1817" w:type="dxa"/>
            <w:noWrap/>
            <w:hideMark/>
          </w:tcPr>
          <w:p w14:paraId="0E9AAC49"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Percent Selected</w:t>
            </w:r>
          </w:p>
        </w:tc>
        <w:tc>
          <w:tcPr>
            <w:tcW w:w="1056" w:type="dxa"/>
            <w:noWrap/>
            <w:hideMark/>
          </w:tcPr>
          <w:p w14:paraId="5ED027B6"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14.61</w:t>
            </w:r>
          </w:p>
        </w:tc>
        <w:tc>
          <w:tcPr>
            <w:tcW w:w="1238" w:type="dxa"/>
            <w:noWrap/>
            <w:hideMark/>
          </w:tcPr>
          <w:p w14:paraId="72905DFC"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17.88</w:t>
            </w:r>
          </w:p>
        </w:tc>
        <w:tc>
          <w:tcPr>
            <w:tcW w:w="1212" w:type="dxa"/>
            <w:noWrap/>
            <w:hideMark/>
          </w:tcPr>
          <w:p w14:paraId="277289D4"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18.49</w:t>
            </w:r>
          </w:p>
        </w:tc>
        <w:tc>
          <w:tcPr>
            <w:tcW w:w="946" w:type="dxa"/>
            <w:noWrap/>
            <w:hideMark/>
          </w:tcPr>
          <w:p w14:paraId="701E5877"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16.51</w:t>
            </w:r>
          </w:p>
        </w:tc>
        <w:tc>
          <w:tcPr>
            <w:tcW w:w="1078" w:type="dxa"/>
            <w:noWrap/>
            <w:hideMark/>
          </w:tcPr>
          <w:p w14:paraId="5734ADE3"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13.75</w:t>
            </w:r>
          </w:p>
        </w:tc>
        <w:tc>
          <w:tcPr>
            <w:tcW w:w="986" w:type="dxa"/>
            <w:noWrap/>
            <w:hideMark/>
          </w:tcPr>
          <w:p w14:paraId="1AFFC398"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12.34</w:t>
            </w:r>
          </w:p>
        </w:tc>
        <w:tc>
          <w:tcPr>
            <w:tcW w:w="981" w:type="dxa"/>
            <w:noWrap/>
            <w:hideMark/>
          </w:tcPr>
          <w:p w14:paraId="60FF67CC"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15.6</w:t>
            </w:r>
          </w:p>
        </w:tc>
      </w:tr>
      <w:tr w:rsidR="00EE1756" w:rsidRPr="00EE1756" w14:paraId="741CA26B" w14:textId="77777777" w:rsidTr="00346D4F">
        <w:trPr>
          <w:trHeight w:val="280"/>
        </w:trPr>
        <w:tc>
          <w:tcPr>
            <w:tcW w:w="1817" w:type="dxa"/>
            <w:noWrap/>
            <w:hideMark/>
          </w:tcPr>
          <w:p w14:paraId="7E8E2160"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Total Trinity 'genes'</w:t>
            </w:r>
          </w:p>
        </w:tc>
        <w:tc>
          <w:tcPr>
            <w:tcW w:w="1056" w:type="dxa"/>
            <w:noWrap/>
            <w:hideMark/>
          </w:tcPr>
          <w:p w14:paraId="2DA34FE5"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580881</w:t>
            </w:r>
          </w:p>
        </w:tc>
        <w:tc>
          <w:tcPr>
            <w:tcW w:w="1238" w:type="dxa"/>
            <w:noWrap/>
            <w:hideMark/>
          </w:tcPr>
          <w:p w14:paraId="6D3CCCF2"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328663</w:t>
            </w:r>
          </w:p>
        </w:tc>
        <w:tc>
          <w:tcPr>
            <w:tcW w:w="1212" w:type="dxa"/>
            <w:noWrap/>
            <w:hideMark/>
          </w:tcPr>
          <w:p w14:paraId="508F4810"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454525</w:t>
            </w:r>
          </w:p>
        </w:tc>
        <w:tc>
          <w:tcPr>
            <w:tcW w:w="946" w:type="dxa"/>
            <w:noWrap/>
            <w:hideMark/>
          </w:tcPr>
          <w:p w14:paraId="23CC7A3C"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340052</w:t>
            </w:r>
          </w:p>
        </w:tc>
        <w:tc>
          <w:tcPr>
            <w:tcW w:w="1078" w:type="dxa"/>
            <w:noWrap/>
            <w:hideMark/>
          </w:tcPr>
          <w:p w14:paraId="767A2344"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239601</w:t>
            </w:r>
          </w:p>
        </w:tc>
        <w:tc>
          <w:tcPr>
            <w:tcW w:w="986" w:type="dxa"/>
            <w:noWrap/>
            <w:hideMark/>
          </w:tcPr>
          <w:p w14:paraId="46A7CEE1"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224886</w:t>
            </w:r>
          </w:p>
        </w:tc>
        <w:tc>
          <w:tcPr>
            <w:tcW w:w="981" w:type="dxa"/>
            <w:noWrap/>
            <w:hideMark/>
          </w:tcPr>
          <w:p w14:paraId="2EB86C39"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361434.67</w:t>
            </w:r>
          </w:p>
        </w:tc>
      </w:tr>
      <w:tr w:rsidR="00EE1756" w:rsidRPr="00EE1756" w14:paraId="3D5BA410" w14:textId="77777777" w:rsidTr="00346D4F">
        <w:trPr>
          <w:trHeight w:val="280"/>
        </w:trPr>
        <w:tc>
          <w:tcPr>
            <w:tcW w:w="1817" w:type="dxa"/>
            <w:noWrap/>
            <w:hideMark/>
          </w:tcPr>
          <w:p w14:paraId="098FC94D"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Total Trinity transcripts</w:t>
            </w:r>
          </w:p>
        </w:tc>
        <w:tc>
          <w:tcPr>
            <w:tcW w:w="1056" w:type="dxa"/>
            <w:noWrap/>
            <w:hideMark/>
          </w:tcPr>
          <w:p w14:paraId="6C2A4E23"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725858</w:t>
            </w:r>
          </w:p>
        </w:tc>
        <w:tc>
          <w:tcPr>
            <w:tcW w:w="1238" w:type="dxa"/>
            <w:noWrap/>
            <w:hideMark/>
          </w:tcPr>
          <w:p w14:paraId="2E047347"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430973</w:t>
            </w:r>
          </w:p>
        </w:tc>
        <w:tc>
          <w:tcPr>
            <w:tcW w:w="1212" w:type="dxa"/>
            <w:noWrap/>
            <w:hideMark/>
          </w:tcPr>
          <w:p w14:paraId="7BC72742"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666674</w:t>
            </w:r>
          </w:p>
        </w:tc>
        <w:tc>
          <w:tcPr>
            <w:tcW w:w="946" w:type="dxa"/>
            <w:noWrap/>
            <w:hideMark/>
          </w:tcPr>
          <w:p w14:paraId="2239FF39"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455077</w:t>
            </w:r>
          </w:p>
        </w:tc>
        <w:tc>
          <w:tcPr>
            <w:tcW w:w="1078" w:type="dxa"/>
            <w:noWrap/>
            <w:hideMark/>
          </w:tcPr>
          <w:p w14:paraId="2600E515"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323694</w:t>
            </w:r>
          </w:p>
        </w:tc>
        <w:tc>
          <w:tcPr>
            <w:tcW w:w="986" w:type="dxa"/>
            <w:noWrap/>
            <w:hideMark/>
          </w:tcPr>
          <w:p w14:paraId="0B611306"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314526</w:t>
            </w:r>
          </w:p>
        </w:tc>
        <w:tc>
          <w:tcPr>
            <w:tcW w:w="981" w:type="dxa"/>
            <w:noWrap/>
            <w:hideMark/>
          </w:tcPr>
          <w:p w14:paraId="26239018"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486133.67</w:t>
            </w:r>
          </w:p>
        </w:tc>
      </w:tr>
      <w:tr w:rsidR="00EE1756" w:rsidRPr="00EE1756" w14:paraId="318DA751" w14:textId="77777777" w:rsidTr="00346D4F">
        <w:trPr>
          <w:trHeight w:val="280"/>
        </w:trPr>
        <w:tc>
          <w:tcPr>
            <w:tcW w:w="1817" w:type="dxa"/>
            <w:noWrap/>
            <w:hideMark/>
          </w:tcPr>
          <w:p w14:paraId="7FB1CE41"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Percent GC</w:t>
            </w:r>
          </w:p>
        </w:tc>
        <w:tc>
          <w:tcPr>
            <w:tcW w:w="1056" w:type="dxa"/>
            <w:noWrap/>
            <w:hideMark/>
          </w:tcPr>
          <w:p w14:paraId="634288A6"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44.74</w:t>
            </w:r>
          </w:p>
        </w:tc>
        <w:tc>
          <w:tcPr>
            <w:tcW w:w="1238" w:type="dxa"/>
            <w:noWrap/>
            <w:hideMark/>
          </w:tcPr>
          <w:p w14:paraId="0A813E05"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42.01</w:t>
            </w:r>
          </w:p>
        </w:tc>
        <w:tc>
          <w:tcPr>
            <w:tcW w:w="1212" w:type="dxa"/>
            <w:noWrap/>
            <w:hideMark/>
          </w:tcPr>
          <w:p w14:paraId="1B350702"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43.84</w:t>
            </w:r>
          </w:p>
        </w:tc>
        <w:tc>
          <w:tcPr>
            <w:tcW w:w="946" w:type="dxa"/>
            <w:noWrap/>
            <w:hideMark/>
          </w:tcPr>
          <w:p w14:paraId="5C5A8C40"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44.02</w:t>
            </w:r>
          </w:p>
        </w:tc>
        <w:tc>
          <w:tcPr>
            <w:tcW w:w="1078" w:type="dxa"/>
            <w:noWrap/>
            <w:hideMark/>
          </w:tcPr>
          <w:p w14:paraId="18C359C1"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44.06</w:t>
            </w:r>
          </w:p>
        </w:tc>
        <w:tc>
          <w:tcPr>
            <w:tcW w:w="986" w:type="dxa"/>
            <w:noWrap/>
            <w:hideMark/>
          </w:tcPr>
          <w:p w14:paraId="1957072D"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44.42</w:t>
            </w:r>
          </w:p>
        </w:tc>
        <w:tc>
          <w:tcPr>
            <w:tcW w:w="981" w:type="dxa"/>
            <w:noWrap/>
            <w:hideMark/>
          </w:tcPr>
          <w:p w14:paraId="3ABAF675"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43.85</w:t>
            </w:r>
          </w:p>
        </w:tc>
      </w:tr>
      <w:tr w:rsidR="00EE1756" w:rsidRPr="00EE1756" w14:paraId="4DD322E6" w14:textId="77777777" w:rsidTr="00346D4F">
        <w:trPr>
          <w:trHeight w:val="280"/>
        </w:trPr>
        <w:tc>
          <w:tcPr>
            <w:tcW w:w="1817" w:type="dxa"/>
            <w:noWrap/>
            <w:hideMark/>
          </w:tcPr>
          <w:p w14:paraId="2258ACD6"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 xml:space="preserve">Median Contig Length </w:t>
            </w:r>
          </w:p>
        </w:tc>
        <w:tc>
          <w:tcPr>
            <w:tcW w:w="1056" w:type="dxa"/>
            <w:noWrap/>
            <w:hideMark/>
          </w:tcPr>
          <w:p w14:paraId="3EEB627D"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245</w:t>
            </w:r>
          </w:p>
        </w:tc>
        <w:tc>
          <w:tcPr>
            <w:tcW w:w="1238" w:type="dxa"/>
            <w:noWrap/>
            <w:hideMark/>
          </w:tcPr>
          <w:p w14:paraId="672E1998"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286</w:t>
            </w:r>
          </w:p>
        </w:tc>
        <w:tc>
          <w:tcPr>
            <w:tcW w:w="1212" w:type="dxa"/>
            <w:noWrap/>
            <w:hideMark/>
          </w:tcPr>
          <w:p w14:paraId="6E98C14B"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313</w:t>
            </w:r>
          </w:p>
        </w:tc>
        <w:tc>
          <w:tcPr>
            <w:tcW w:w="946" w:type="dxa"/>
            <w:noWrap/>
            <w:hideMark/>
          </w:tcPr>
          <w:p w14:paraId="753C5BB8"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313</w:t>
            </w:r>
          </w:p>
        </w:tc>
        <w:tc>
          <w:tcPr>
            <w:tcW w:w="1078" w:type="dxa"/>
            <w:noWrap/>
            <w:hideMark/>
          </w:tcPr>
          <w:p w14:paraId="27979D41"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324</w:t>
            </w:r>
          </w:p>
        </w:tc>
        <w:tc>
          <w:tcPr>
            <w:tcW w:w="986" w:type="dxa"/>
            <w:noWrap/>
            <w:hideMark/>
          </w:tcPr>
          <w:p w14:paraId="7E788061"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401</w:t>
            </w:r>
          </w:p>
        </w:tc>
        <w:tc>
          <w:tcPr>
            <w:tcW w:w="981" w:type="dxa"/>
            <w:noWrap/>
            <w:hideMark/>
          </w:tcPr>
          <w:p w14:paraId="6FE20B29"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313.67</w:t>
            </w:r>
          </w:p>
        </w:tc>
      </w:tr>
      <w:tr w:rsidR="00EE1756" w:rsidRPr="00EE1756" w14:paraId="1718EB14" w14:textId="77777777" w:rsidTr="00346D4F">
        <w:trPr>
          <w:trHeight w:val="280"/>
        </w:trPr>
        <w:tc>
          <w:tcPr>
            <w:tcW w:w="1817" w:type="dxa"/>
            <w:noWrap/>
            <w:hideMark/>
          </w:tcPr>
          <w:p w14:paraId="37EEA6E6"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 xml:space="preserve">Average Contig Length </w:t>
            </w:r>
          </w:p>
        </w:tc>
        <w:tc>
          <w:tcPr>
            <w:tcW w:w="1056" w:type="dxa"/>
            <w:noWrap/>
            <w:hideMark/>
          </w:tcPr>
          <w:p w14:paraId="59859B1F"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554.23</w:t>
            </w:r>
          </w:p>
        </w:tc>
        <w:tc>
          <w:tcPr>
            <w:tcW w:w="1238" w:type="dxa"/>
            <w:noWrap/>
            <w:hideMark/>
          </w:tcPr>
          <w:p w14:paraId="759CDEBB"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519.59</w:t>
            </w:r>
          </w:p>
        </w:tc>
        <w:tc>
          <w:tcPr>
            <w:tcW w:w="1212" w:type="dxa"/>
            <w:noWrap/>
            <w:hideMark/>
          </w:tcPr>
          <w:p w14:paraId="1E19B069"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605.18</w:t>
            </w:r>
          </w:p>
        </w:tc>
        <w:tc>
          <w:tcPr>
            <w:tcW w:w="946" w:type="dxa"/>
            <w:noWrap/>
            <w:hideMark/>
          </w:tcPr>
          <w:p w14:paraId="5A916504"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637.94</w:t>
            </w:r>
          </w:p>
        </w:tc>
        <w:tc>
          <w:tcPr>
            <w:tcW w:w="1078" w:type="dxa"/>
            <w:noWrap/>
            <w:hideMark/>
          </w:tcPr>
          <w:p w14:paraId="16DD1F20"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596.02</w:t>
            </w:r>
          </w:p>
        </w:tc>
        <w:tc>
          <w:tcPr>
            <w:tcW w:w="986" w:type="dxa"/>
            <w:noWrap/>
            <w:hideMark/>
          </w:tcPr>
          <w:p w14:paraId="3BFFCBD8"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907.13</w:t>
            </w:r>
          </w:p>
        </w:tc>
        <w:tc>
          <w:tcPr>
            <w:tcW w:w="981" w:type="dxa"/>
            <w:noWrap/>
            <w:hideMark/>
          </w:tcPr>
          <w:p w14:paraId="5F3BE04E"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636.68</w:t>
            </w:r>
          </w:p>
        </w:tc>
      </w:tr>
      <w:tr w:rsidR="00EE1756" w:rsidRPr="00EE1756" w14:paraId="254FFA5B" w14:textId="77777777" w:rsidTr="00346D4F">
        <w:trPr>
          <w:trHeight w:val="280"/>
        </w:trPr>
        <w:tc>
          <w:tcPr>
            <w:tcW w:w="1817" w:type="dxa"/>
            <w:noWrap/>
            <w:hideMark/>
          </w:tcPr>
          <w:p w14:paraId="31FF1078"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 xml:space="preserve">Contig N50 </w:t>
            </w:r>
          </w:p>
        </w:tc>
        <w:tc>
          <w:tcPr>
            <w:tcW w:w="1056" w:type="dxa"/>
            <w:noWrap/>
            <w:hideMark/>
          </w:tcPr>
          <w:p w14:paraId="212799E5"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1351</w:t>
            </w:r>
          </w:p>
        </w:tc>
        <w:tc>
          <w:tcPr>
            <w:tcW w:w="1238" w:type="dxa"/>
            <w:noWrap/>
            <w:hideMark/>
          </w:tcPr>
          <w:p w14:paraId="0747B8EB"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714</w:t>
            </w:r>
          </w:p>
        </w:tc>
        <w:tc>
          <w:tcPr>
            <w:tcW w:w="1212" w:type="dxa"/>
            <w:noWrap/>
            <w:hideMark/>
          </w:tcPr>
          <w:p w14:paraId="658DB0DD"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964</w:t>
            </w:r>
          </w:p>
        </w:tc>
        <w:tc>
          <w:tcPr>
            <w:tcW w:w="946" w:type="dxa"/>
            <w:noWrap/>
            <w:hideMark/>
          </w:tcPr>
          <w:p w14:paraId="07C6EF8C"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1110</w:t>
            </w:r>
          </w:p>
        </w:tc>
        <w:tc>
          <w:tcPr>
            <w:tcW w:w="1078" w:type="dxa"/>
            <w:noWrap/>
            <w:hideMark/>
          </w:tcPr>
          <w:p w14:paraId="75E0787E"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922</w:t>
            </w:r>
          </w:p>
        </w:tc>
        <w:tc>
          <w:tcPr>
            <w:tcW w:w="986" w:type="dxa"/>
            <w:noWrap/>
            <w:hideMark/>
          </w:tcPr>
          <w:p w14:paraId="3F7B612D"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1837</w:t>
            </w:r>
          </w:p>
        </w:tc>
        <w:tc>
          <w:tcPr>
            <w:tcW w:w="981" w:type="dxa"/>
            <w:noWrap/>
            <w:hideMark/>
          </w:tcPr>
          <w:p w14:paraId="7B4BC84C"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1149.67</w:t>
            </w:r>
          </w:p>
        </w:tc>
      </w:tr>
      <w:tr w:rsidR="00EE1756" w:rsidRPr="00EE1756" w14:paraId="28D44A11" w14:textId="77777777" w:rsidTr="00346D4F">
        <w:trPr>
          <w:trHeight w:val="280"/>
        </w:trPr>
        <w:tc>
          <w:tcPr>
            <w:tcW w:w="1817" w:type="dxa"/>
            <w:noWrap/>
            <w:hideMark/>
          </w:tcPr>
          <w:p w14:paraId="08443A85"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 xml:space="preserve">Total Assembled Bases </w:t>
            </w:r>
          </w:p>
        </w:tc>
        <w:tc>
          <w:tcPr>
            <w:tcW w:w="1056" w:type="dxa"/>
            <w:noWrap/>
            <w:hideMark/>
          </w:tcPr>
          <w:p w14:paraId="3C85C267"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402292600</w:t>
            </w:r>
          </w:p>
        </w:tc>
        <w:tc>
          <w:tcPr>
            <w:tcW w:w="1238" w:type="dxa"/>
            <w:noWrap/>
            <w:hideMark/>
          </w:tcPr>
          <w:p w14:paraId="727FCB32"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223928465</w:t>
            </w:r>
          </w:p>
        </w:tc>
        <w:tc>
          <w:tcPr>
            <w:tcW w:w="1212" w:type="dxa"/>
            <w:noWrap/>
            <w:hideMark/>
          </w:tcPr>
          <w:p w14:paraId="2BA33EF1"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403458039</w:t>
            </w:r>
          </w:p>
        </w:tc>
        <w:tc>
          <w:tcPr>
            <w:tcW w:w="946" w:type="dxa"/>
            <w:noWrap/>
            <w:hideMark/>
          </w:tcPr>
          <w:p w14:paraId="30B26E1B"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290313788</w:t>
            </w:r>
          </w:p>
        </w:tc>
        <w:tc>
          <w:tcPr>
            <w:tcW w:w="1078" w:type="dxa"/>
            <w:noWrap/>
            <w:hideMark/>
          </w:tcPr>
          <w:p w14:paraId="4836D162"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192927485</w:t>
            </w:r>
          </w:p>
        </w:tc>
        <w:tc>
          <w:tcPr>
            <w:tcW w:w="986" w:type="dxa"/>
            <w:noWrap/>
            <w:hideMark/>
          </w:tcPr>
          <w:p w14:paraId="7A0B72B1"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285315354</w:t>
            </w:r>
          </w:p>
        </w:tc>
        <w:tc>
          <w:tcPr>
            <w:tcW w:w="981" w:type="dxa"/>
            <w:noWrap/>
            <w:hideMark/>
          </w:tcPr>
          <w:p w14:paraId="243BE531"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299705955</w:t>
            </w:r>
          </w:p>
        </w:tc>
      </w:tr>
      <w:tr w:rsidR="00EE1756" w:rsidRPr="00EE1756" w14:paraId="6F7C3CEF" w14:textId="77777777" w:rsidTr="00346D4F">
        <w:trPr>
          <w:trHeight w:val="280"/>
        </w:trPr>
        <w:tc>
          <w:tcPr>
            <w:tcW w:w="1817" w:type="dxa"/>
            <w:noWrap/>
            <w:hideMark/>
          </w:tcPr>
          <w:p w14:paraId="732A29AB"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 xml:space="preserve">Complete BUSCO </w:t>
            </w:r>
            <w:proofErr w:type="spellStart"/>
            <w:r w:rsidRPr="00EE1756">
              <w:rPr>
                <w:rFonts w:ascii="Times New Roman" w:hAnsi="Times New Roman" w:cs="Times New Roman"/>
                <w:sz w:val="16"/>
                <w:szCs w:val="16"/>
              </w:rPr>
              <w:t>actinopterygii</w:t>
            </w:r>
            <w:proofErr w:type="spellEnd"/>
          </w:p>
        </w:tc>
        <w:tc>
          <w:tcPr>
            <w:tcW w:w="1056" w:type="dxa"/>
            <w:noWrap/>
            <w:hideMark/>
          </w:tcPr>
          <w:p w14:paraId="338D6781"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86.1</w:t>
            </w:r>
          </w:p>
        </w:tc>
        <w:tc>
          <w:tcPr>
            <w:tcW w:w="1238" w:type="dxa"/>
            <w:noWrap/>
            <w:hideMark/>
          </w:tcPr>
          <w:p w14:paraId="52C8865F"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47.7</w:t>
            </w:r>
          </w:p>
        </w:tc>
        <w:tc>
          <w:tcPr>
            <w:tcW w:w="1212" w:type="dxa"/>
            <w:noWrap/>
            <w:hideMark/>
          </w:tcPr>
          <w:p w14:paraId="71D7C16D"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83.6</w:t>
            </w:r>
          </w:p>
        </w:tc>
        <w:tc>
          <w:tcPr>
            <w:tcW w:w="946" w:type="dxa"/>
            <w:noWrap/>
            <w:hideMark/>
          </w:tcPr>
          <w:p w14:paraId="7D246768"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69.2</w:t>
            </w:r>
          </w:p>
        </w:tc>
        <w:tc>
          <w:tcPr>
            <w:tcW w:w="1078" w:type="dxa"/>
            <w:noWrap/>
            <w:hideMark/>
          </w:tcPr>
          <w:p w14:paraId="78A007E0"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56.3</w:t>
            </w:r>
          </w:p>
        </w:tc>
        <w:tc>
          <w:tcPr>
            <w:tcW w:w="986" w:type="dxa"/>
            <w:noWrap/>
            <w:hideMark/>
          </w:tcPr>
          <w:p w14:paraId="2E5B0966"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84.3</w:t>
            </w:r>
          </w:p>
        </w:tc>
        <w:tc>
          <w:tcPr>
            <w:tcW w:w="981" w:type="dxa"/>
            <w:noWrap/>
            <w:hideMark/>
          </w:tcPr>
          <w:p w14:paraId="75844C9E"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71.2</w:t>
            </w:r>
          </w:p>
        </w:tc>
      </w:tr>
      <w:tr w:rsidR="00EE1756" w:rsidRPr="00EE1756" w14:paraId="604F310C" w14:textId="77777777" w:rsidTr="00346D4F">
        <w:trPr>
          <w:trHeight w:val="280"/>
        </w:trPr>
        <w:tc>
          <w:tcPr>
            <w:tcW w:w="1817" w:type="dxa"/>
            <w:noWrap/>
            <w:hideMark/>
          </w:tcPr>
          <w:p w14:paraId="0C3AA0A0"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Complete BUSCO vertebrata</w:t>
            </w:r>
          </w:p>
        </w:tc>
        <w:tc>
          <w:tcPr>
            <w:tcW w:w="1056" w:type="dxa"/>
            <w:noWrap/>
            <w:hideMark/>
          </w:tcPr>
          <w:p w14:paraId="4030E115"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89.5</w:t>
            </w:r>
          </w:p>
        </w:tc>
        <w:tc>
          <w:tcPr>
            <w:tcW w:w="1238" w:type="dxa"/>
            <w:noWrap/>
            <w:hideMark/>
          </w:tcPr>
          <w:p w14:paraId="2E37BCFE"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49.3</w:t>
            </w:r>
          </w:p>
        </w:tc>
        <w:tc>
          <w:tcPr>
            <w:tcW w:w="1212" w:type="dxa"/>
            <w:noWrap/>
            <w:hideMark/>
          </w:tcPr>
          <w:p w14:paraId="2B5A385D"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87</w:t>
            </w:r>
          </w:p>
        </w:tc>
        <w:tc>
          <w:tcPr>
            <w:tcW w:w="946" w:type="dxa"/>
            <w:noWrap/>
            <w:hideMark/>
          </w:tcPr>
          <w:p w14:paraId="3F310454"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72.8</w:t>
            </w:r>
          </w:p>
        </w:tc>
        <w:tc>
          <w:tcPr>
            <w:tcW w:w="1078" w:type="dxa"/>
            <w:noWrap/>
            <w:hideMark/>
          </w:tcPr>
          <w:p w14:paraId="567FDB5D"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60.6</w:t>
            </w:r>
          </w:p>
        </w:tc>
        <w:tc>
          <w:tcPr>
            <w:tcW w:w="986" w:type="dxa"/>
            <w:noWrap/>
            <w:hideMark/>
          </w:tcPr>
          <w:p w14:paraId="020F5841"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88.8</w:t>
            </w:r>
          </w:p>
        </w:tc>
        <w:tc>
          <w:tcPr>
            <w:tcW w:w="981" w:type="dxa"/>
            <w:noWrap/>
            <w:hideMark/>
          </w:tcPr>
          <w:p w14:paraId="21B96472"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74.67</w:t>
            </w:r>
          </w:p>
        </w:tc>
      </w:tr>
      <w:tr w:rsidR="00EE1756" w:rsidRPr="00EE1756" w14:paraId="46A8E03A" w14:textId="77777777" w:rsidTr="00346D4F">
        <w:trPr>
          <w:trHeight w:val="280"/>
        </w:trPr>
        <w:tc>
          <w:tcPr>
            <w:tcW w:w="1817" w:type="dxa"/>
            <w:noWrap/>
            <w:hideMark/>
          </w:tcPr>
          <w:p w14:paraId="59197CB7" w14:textId="77777777" w:rsidR="00EE1756" w:rsidRPr="00EE1756" w:rsidRDefault="00EE1756" w:rsidP="00346D4F">
            <w:pPr>
              <w:rPr>
                <w:rFonts w:ascii="Times New Roman" w:hAnsi="Times New Roman" w:cs="Times New Roman"/>
                <w:sz w:val="16"/>
                <w:szCs w:val="16"/>
              </w:rPr>
            </w:pPr>
            <w:proofErr w:type="spellStart"/>
            <w:r w:rsidRPr="00EE1756">
              <w:rPr>
                <w:rFonts w:ascii="Times New Roman" w:hAnsi="Times New Roman" w:cs="Times New Roman"/>
                <w:sz w:val="16"/>
                <w:szCs w:val="16"/>
              </w:rPr>
              <w:t>BowTie</w:t>
            </w:r>
            <w:proofErr w:type="spellEnd"/>
            <w:r w:rsidRPr="00EE1756">
              <w:rPr>
                <w:rFonts w:ascii="Times New Roman" w:hAnsi="Times New Roman" w:cs="Times New Roman"/>
                <w:sz w:val="16"/>
                <w:szCs w:val="16"/>
              </w:rPr>
              <w:t xml:space="preserve"> Overall Alignment</w:t>
            </w:r>
          </w:p>
        </w:tc>
        <w:tc>
          <w:tcPr>
            <w:tcW w:w="1056" w:type="dxa"/>
            <w:noWrap/>
            <w:hideMark/>
          </w:tcPr>
          <w:p w14:paraId="41D24CC6"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98.87</w:t>
            </w:r>
          </w:p>
        </w:tc>
        <w:tc>
          <w:tcPr>
            <w:tcW w:w="1238" w:type="dxa"/>
            <w:noWrap/>
            <w:hideMark/>
          </w:tcPr>
          <w:p w14:paraId="3BD82F08"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93.02</w:t>
            </w:r>
          </w:p>
        </w:tc>
        <w:tc>
          <w:tcPr>
            <w:tcW w:w="1212" w:type="dxa"/>
            <w:noWrap/>
            <w:hideMark/>
          </w:tcPr>
          <w:p w14:paraId="6F911D58"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96.9</w:t>
            </w:r>
          </w:p>
        </w:tc>
        <w:tc>
          <w:tcPr>
            <w:tcW w:w="946" w:type="dxa"/>
            <w:noWrap/>
            <w:hideMark/>
          </w:tcPr>
          <w:p w14:paraId="2D1FB833"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96.64</w:t>
            </w:r>
          </w:p>
        </w:tc>
        <w:tc>
          <w:tcPr>
            <w:tcW w:w="1078" w:type="dxa"/>
            <w:noWrap/>
            <w:hideMark/>
          </w:tcPr>
          <w:p w14:paraId="34EA407D"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96.47</w:t>
            </w:r>
          </w:p>
        </w:tc>
        <w:tc>
          <w:tcPr>
            <w:tcW w:w="986" w:type="dxa"/>
            <w:noWrap/>
            <w:hideMark/>
          </w:tcPr>
          <w:p w14:paraId="19B8CB96"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98.4</w:t>
            </w:r>
          </w:p>
        </w:tc>
        <w:tc>
          <w:tcPr>
            <w:tcW w:w="981" w:type="dxa"/>
            <w:noWrap/>
            <w:hideMark/>
          </w:tcPr>
          <w:p w14:paraId="6166FA9A" w14:textId="77777777" w:rsidR="00EE1756" w:rsidRPr="00EE1756" w:rsidRDefault="00EE1756" w:rsidP="00346D4F">
            <w:pPr>
              <w:jc w:val="both"/>
              <w:rPr>
                <w:rFonts w:ascii="Times New Roman" w:hAnsi="Times New Roman" w:cs="Times New Roman"/>
                <w:sz w:val="16"/>
                <w:szCs w:val="16"/>
              </w:rPr>
            </w:pPr>
            <w:r w:rsidRPr="00EE1756">
              <w:rPr>
                <w:rFonts w:ascii="Times New Roman" w:hAnsi="Times New Roman" w:cs="Times New Roman"/>
                <w:sz w:val="16"/>
                <w:szCs w:val="16"/>
              </w:rPr>
              <w:t>96.72</w:t>
            </w:r>
          </w:p>
        </w:tc>
      </w:tr>
    </w:tbl>
    <w:p w14:paraId="57AEFBB1" w14:textId="4AA98029" w:rsidR="00342785" w:rsidRDefault="00342785" w:rsidP="00EE1756">
      <w:pPr>
        <w:jc w:val="both"/>
        <w:rPr>
          <w:rFonts w:ascii="Times New Roman" w:hAnsi="Times New Roman" w:cs="Times New Roman"/>
          <w:b/>
          <w:bCs/>
        </w:rPr>
      </w:pPr>
    </w:p>
    <w:p w14:paraId="63A691B0" w14:textId="77777777" w:rsidR="00342785" w:rsidRDefault="00342785">
      <w:pPr>
        <w:rPr>
          <w:rFonts w:ascii="Times New Roman" w:hAnsi="Times New Roman" w:cs="Times New Roman"/>
          <w:b/>
          <w:bCs/>
        </w:rPr>
      </w:pPr>
      <w:r>
        <w:rPr>
          <w:rFonts w:ascii="Times New Roman" w:hAnsi="Times New Roman" w:cs="Times New Roman"/>
          <w:b/>
          <w:bCs/>
        </w:rPr>
        <w:br w:type="page"/>
      </w:r>
    </w:p>
    <w:p w14:paraId="200CAA53" w14:textId="38E7280B" w:rsidR="00EE1756" w:rsidRPr="00E27E7D" w:rsidRDefault="00EE1756" w:rsidP="00EE1756">
      <w:pPr>
        <w:jc w:val="both"/>
        <w:rPr>
          <w:rFonts w:ascii="Times New Roman" w:hAnsi="Times New Roman" w:cs="Times New Roman"/>
          <w:sz w:val="24"/>
          <w:szCs w:val="24"/>
        </w:rPr>
      </w:pPr>
      <w:r w:rsidRPr="00E27E7D">
        <w:rPr>
          <w:rFonts w:ascii="Times New Roman" w:hAnsi="Times New Roman" w:cs="Times New Roman"/>
          <w:b/>
          <w:bCs/>
          <w:sz w:val="24"/>
          <w:szCs w:val="24"/>
        </w:rPr>
        <w:lastRenderedPageBreak/>
        <w:t>Table S5.</w:t>
      </w:r>
      <w:r w:rsidRPr="00E27E7D">
        <w:rPr>
          <w:rFonts w:ascii="Times New Roman" w:hAnsi="Times New Roman" w:cs="Times New Roman"/>
          <w:sz w:val="24"/>
          <w:szCs w:val="24"/>
        </w:rPr>
        <w:t xml:space="preserve"> OrthoFinder summary statistics for each of the six gobiid species. </w:t>
      </w:r>
    </w:p>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2773"/>
        <w:gridCol w:w="986"/>
        <w:gridCol w:w="1166"/>
        <w:gridCol w:w="1166"/>
        <w:gridCol w:w="986"/>
        <w:gridCol w:w="1076"/>
        <w:gridCol w:w="1161"/>
      </w:tblGrid>
      <w:tr w:rsidR="00EE1756" w:rsidRPr="00EE1756" w14:paraId="7DB25DB3" w14:textId="77777777" w:rsidTr="00346D4F">
        <w:trPr>
          <w:trHeight w:val="280"/>
        </w:trPr>
        <w:tc>
          <w:tcPr>
            <w:tcW w:w="2785" w:type="dxa"/>
            <w:tcBorders>
              <w:top w:val="single" w:sz="18" w:space="0" w:color="auto"/>
              <w:bottom w:val="single" w:sz="18" w:space="0" w:color="auto"/>
            </w:tcBorders>
            <w:noWrap/>
            <w:hideMark/>
          </w:tcPr>
          <w:p w14:paraId="20EF07A6" w14:textId="77777777" w:rsidR="00EE1756" w:rsidRPr="00EE1756" w:rsidRDefault="00EE1756" w:rsidP="00346D4F">
            <w:pPr>
              <w:rPr>
                <w:rFonts w:ascii="Times New Roman" w:hAnsi="Times New Roman" w:cs="Times New Roman"/>
                <w:b/>
                <w:bCs/>
                <w:sz w:val="20"/>
                <w:szCs w:val="20"/>
              </w:rPr>
            </w:pPr>
            <w:r w:rsidRPr="00EE1756">
              <w:rPr>
                <w:rFonts w:ascii="Times New Roman" w:hAnsi="Times New Roman" w:cs="Times New Roman"/>
                <w:b/>
                <w:bCs/>
                <w:sz w:val="20"/>
                <w:szCs w:val="20"/>
              </w:rPr>
              <w:t>Species</w:t>
            </w:r>
          </w:p>
        </w:tc>
        <w:tc>
          <w:tcPr>
            <w:tcW w:w="990" w:type="dxa"/>
            <w:tcBorders>
              <w:top w:val="single" w:sz="18" w:space="0" w:color="auto"/>
              <w:bottom w:val="single" w:sz="18" w:space="0" w:color="auto"/>
            </w:tcBorders>
            <w:noWrap/>
            <w:hideMark/>
          </w:tcPr>
          <w:p w14:paraId="0D052873"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A. guttata</w:t>
            </w:r>
          </w:p>
        </w:tc>
        <w:tc>
          <w:tcPr>
            <w:tcW w:w="1170" w:type="dxa"/>
            <w:tcBorders>
              <w:top w:val="single" w:sz="18" w:space="0" w:color="auto"/>
              <w:bottom w:val="single" w:sz="18" w:space="0" w:color="auto"/>
            </w:tcBorders>
            <w:noWrap/>
            <w:hideMark/>
          </w:tcPr>
          <w:p w14:paraId="19ED7FA6"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 xml:space="preserve">C. </w:t>
            </w:r>
            <w:proofErr w:type="spellStart"/>
            <w:r w:rsidRPr="00EE1756">
              <w:rPr>
                <w:rFonts w:ascii="Times New Roman" w:hAnsi="Times New Roman" w:cs="Times New Roman"/>
                <w:b/>
                <w:bCs/>
                <w:sz w:val="20"/>
                <w:szCs w:val="20"/>
              </w:rPr>
              <w:t>personatus</w:t>
            </w:r>
            <w:proofErr w:type="spellEnd"/>
          </w:p>
        </w:tc>
        <w:tc>
          <w:tcPr>
            <w:tcW w:w="1170" w:type="dxa"/>
            <w:tcBorders>
              <w:top w:val="single" w:sz="18" w:space="0" w:color="auto"/>
              <w:bottom w:val="single" w:sz="18" w:space="0" w:color="auto"/>
            </w:tcBorders>
            <w:noWrap/>
            <w:hideMark/>
          </w:tcPr>
          <w:p w14:paraId="4746BBCD"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 xml:space="preserve">E. </w:t>
            </w:r>
            <w:proofErr w:type="spellStart"/>
            <w:r w:rsidRPr="00EE1756">
              <w:rPr>
                <w:rFonts w:ascii="Times New Roman" w:hAnsi="Times New Roman" w:cs="Times New Roman"/>
                <w:b/>
                <w:bCs/>
                <w:sz w:val="20"/>
                <w:szCs w:val="20"/>
              </w:rPr>
              <w:t>atriventris</w:t>
            </w:r>
            <w:proofErr w:type="spellEnd"/>
          </w:p>
        </w:tc>
        <w:tc>
          <w:tcPr>
            <w:tcW w:w="990" w:type="dxa"/>
            <w:tcBorders>
              <w:top w:val="single" w:sz="18" w:space="0" w:color="auto"/>
              <w:bottom w:val="single" w:sz="18" w:space="0" w:color="auto"/>
            </w:tcBorders>
            <w:noWrap/>
            <w:hideMark/>
          </w:tcPr>
          <w:p w14:paraId="7F9F7FA9"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 xml:space="preserve">G. </w:t>
            </w:r>
            <w:proofErr w:type="spellStart"/>
            <w:r w:rsidRPr="00EE1756">
              <w:rPr>
                <w:rFonts w:ascii="Times New Roman" w:hAnsi="Times New Roman" w:cs="Times New Roman"/>
                <w:b/>
                <w:bCs/>
                <w:sz w:val="20"/>
                <w:szCs w:val="20"/>
              </w:rPr>
              <w:t>citrinus</w:t>
            </w:r>
            <w:proofErr w:type="spellEnd"/>
          </w:p>
        </w:tc>
        <w:tc>
          <w:tcPr>
            <w:tcW w:w="1080" w:type="dxa"/>
            <w:tcBorders>
              <w:top w:val="single" w:sz="18" w:space="0" w:color="auto"/>
              <w:bottom w:val="single" w:sz="18" w:space="0" w:color="auto"/>
            </w:tcBorders>
            <w:noWrap/>
            <w:hideMark/>
          </w:tcPr>
          <w:p w14:paraId="24F16E95"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 xml:space="preserve">T. </w:t>
            </w:r>
            <w:proofErr w:type="spellStart"/>
            <w:r w:rsidRPr="00EE1756">
              <w:rPr>
                <w:rFonts w:ascii="Times New Roman" w:hAnsi="Times New Roman" w:cs="Times New Roman"/>
                <w:b/>
                <w:bCs/>
                <w:sz w:val="20"/>
                <w:szCs w:val="20"/>
              </w:rPr>
              <w:t>hollemani</w:t>
            </w:r>
            <w:proofErr w:type="spellEnd"/>
          </w:p>
        </w:tc>
        <w:tc>
          <w:tcPr>
            <w:tcW w:w="1165" w:type="dxa"/>
            <w:tcBorders>
              <w:top w:val="single" w:sz="18" w:space="0" w:color="auto"/>
              <w:bottom w:val="single" w:sz="18" w:space="0" w:color="auto"/>
            </w:tcBorders>
            <w:noWrap/>
            <w:hideMark/>
          </w:tcPr>
          <w:p w14:paraId="5D2C0B17"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 xml:space="preserve">V. </w:t>
            </w:r>
            <w:proofErr w:type="spellStart"/>
            <w:r w:rsidRPr="00EE1756">
              <w:rPr>
                <w:rFonts w:ascii="Times New Roman" w:hAnsi="Times New Roman" w:cs="Times New Roman"/>
                <w:b/>
                <w:bCs/>
                <w:sz w:val="20"/>
                <w:szCs w:val="20"/>
              </w:rPr>
              <w:t>puellaris</w:t>
            </w:r>
            <w:proofErr w:type="spellEnd"/>
          </w:p>
        </w:tc>
      </w:tr>
      <w:tr w:rsidR="00EE1756" w:rsidRPr="00EE1756" w14:paraId="76438B04" w14:textId="77777777" w:rsidTr="00346D4F">
        <w:trPr>
          <w:trHeight w:val="280"/>
        </w:trPr>
        <w:tc>
          <w:tcPr>
            <w:tcW w:w="2785" w:type="dxa"/>
            <w:tcBorders>
              <w:top w:val="single" w:sz="18" w:space="0" w:color="auto"/>
            </w:tcBorders>
            <w:noWrap/>
            <w:hideMark/>
          </w:tcPr>
          <w:p w14:paraId="3EC18EE5"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Number of genes</w:t>
            </w:r>
          </w:p>
        </w:tc>
        <w:tc>
          <w:tcPr>
            <w:tcW w:w="990" w:type="dxa"/>
            <w:tcBorders>
              <w:top w:val="single" w:sz="18" w:space="0" w:color="auto"/>
            </w:tcBorders>
            <w:noWrap/>
            <w:hideMark/>
          </w:tcPr>
          <w:p w14:paraId="2293AC3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249005</w:t>
            </w:r>
          </w:p>
        </w:tc>
        <w:tc>
          <w:tcPr>
            <w:tcW w:w="1170" w:type="dxa"/>
            <w:tcBorders>
              <w:top w:val="single" w:sz="18" w:space="0" w:color="auto"/>
            </w:tcBorders>
            <w:noWrap/>
            <w:hideMark/>
          </w:tcPr>
          <w:p w14:paraId="1642058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136772</w:t>
            </w:r>
          </w:p>
        </w:tc>
        <w:tc>
          <w:tcPr>
            <w:tcW w:w="1170" w:type="dxa"/>
            <w:tcBorders>
              <w:top w:val="single" w:sz="18" w:space="0" w:color="auto"/>
            </w:tcBorders>
            <w:noWrap/>
            <w:hideMark/>
          </w:tcPr>
          <w:p w14:paraId="7DDB068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259589</w:t>
            </w:r>
          </w:p>
        </w:tc>
        <w:tc>
          <w:tcPr>
            <w:tcW w:w="990" w:type="dxa"/>
            <w:tcBorders>
              <w:top w:val="single" w:sz="18" w:space="0" w:color="auto"/>
            </w:tcBorders>
            <w:noWrap/>
            <w:hideMark/>
          </w:tcPr>
          <w:p w14:paraId="5697286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194335</w:t>
            </w:r>
          </w:p>
        </w:tc>
        <w:tc>
          <w:tcPr>
            <w:tcW w:w="1080" w:type="dxa"/>
            <w:tcBorders>
              <w:top w:val="single" w:sz="18" w:space="0" w:color="auto"/>
            </w:tcBorders>
            <w:noWrap/>
            <w:hideMark/>
          </w:tcPr>
          <w:p w14:paraId="7FF53DC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138510</w:t>
            </w:r>
          </w:p>
        </w:tc>
        <w:tc>
          <w:tcPr>
            <w:tcW w:w="1165" w:type="dxa"/>
            <w:tcBorders>
              <w:top w:val="single" w:sz="18" w:space="0" w:color="auto"/>
            </w:tcBorders>
            <w:noWrap/>
            <w:hideMark/>
          </w:tcPr>
          <w:p w14:paraId="7E50A12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204143</w:t>
            </w:r>
          </w:p>
        </w:tc>
      </w:tr>
      <w:tr w:rsidR="00EE1756" w:rsidRPr="00EE1756" w14:paraId="376CA15D" w14:textId="77777777" w:rsidTr="00346D4F">
        <w:trPr>
          <w:trHeight w:val="280"/>
        </w:trPr>
        <w:tc>
          <w:tcPr>
            <w:tcW w:w="2785" w:type="dxa"/>
            <w:noWrap/>
            <w:hideMark/>
          </w:tcPr>
          <w:p w14:paraId="183912AA"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Number of genes in orthogroups</w:t>
            </w:r>
          </w:p>
        </w:tc>
        <w:tc>
          <w:tcPr>
            <w:tcW w:w="990" w:type="dxa"/>
            <w:noWrap/>
            <w:hideMark/>
          </w:tcPr>
          <w:p w14:paraId="608DC11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234486</w:t>
            </w:r>
          </w:p>
        </w:tc>
        <w:tc>
          <w:tcPr>
            <w:tcW w:w="1170" w:type="dxa"/>
            <w:noWrap/>
            <w:hideMark/>
          </w:tcPr>
          <w:p w14:paraId="3936B96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126735</w:t>
            </w:r>
          </w:p>
        </w:tc>
        <w:tc>
          <w:tcPr>
            <w:tcW w:w="1170" w:type="dxa"/>
            <w:noWrap/>
            <w:hideMark/>
          </w:tcPr>
          <w:p w14:paraId="0373508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244198</w:t>
            </w:r>
          </w:p>
        </w:tc>
        <w:tc>
          <w:tcPr>
            <w:tcW w:w="990" w:type="dxa"/>
            <w:noWrap/>
            <w:hideMark/>
          </w:tcPr>
          <w:p w14:paraId="79E60A8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181231</w:t>
            </w:r>
          </w:p>
        </w:tc>
        <w:tc>
          <w:tcPr>
            <w:tcW w:w="1080" w:type="dxa"/>
            <w:noWrap/>
            <w:hideMark/>
          </w:tcPr>
          <w:p w14:paraId="092F176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129772</w:t>
            </w:r>
          </w:p>
        </w:tc>
        <w:tc>
          <w:tcPr>
            <w:tcW w:w="1165" w:type="dxa"/>
            <w:noWrap/>
            <w:hideMark/>
          </w:tcPr>
          <w:p w14:paraId="6EA1274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193043</w:t>
            </w:r>
          </w:p>
        </w:tc>
      </w:tr>
      <w:tr w:rsidR="00EE1756" w:rsidRPr="00EE1756" w14:paraId="301ED80C" w14:textId="77777777" w:rsidTr="00346D4F">
        <w:trPr>
          <w:trHeight w:val="280"/>
        </w:trPr>
        <w:tc>
          <w:tcPr>
            <w:tcW w:w="2785" w:type="dxa"/>
            <w:noWrap/>
            <w:hideMark/>
          </w:tcPr>
          <w:p w14:paraId="5D774D37"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Number of unassigned genes</w:t>
            </w:r>
          </w:p>
        </w:tc>
        <w:tc>
          <w:tcPr>
            <w:tcW w:w="990" w:type="dxa"/>
            <w:noWrap/>
            <w:hideMark/>
          </w:tcPr>
          <w:p w14:paraId="44DA2E6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14519</w:t>
            </w:r>
          </w:p>
        </w:tc>
        <w:tc>
          <w:tcPr>
            <w:tcW w:w="1170" w:type="dxa"/>
            <w:noWrap/>
            <w:hideMark/>
          </w:tcPr>
          <w:p w14:paraId="013386E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10037</w:t>
            </w:r>
          </w:p>
        </w:tc>
        <w:tc>
          <w:tcPr>
            <w:tcW w:w="1170" w:type="dxa"/>
            <w:noWrap/>
            <w:hideMark/>
          </w:tcPr>
          <w:p w14:paraId="30CA2E9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15391</w:t>
            </w:r>
          </w:p>
        </w:tc>
        <w:tc>
          <w:tcPr>
            <w:tcW w:w="990" w:type="dxa"/>
            <w:noWrap/>
            <w:hideMark/>
          </w:tcPr>
          <w:p w14:paraId="57695FC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13104</w:t>
            </w:r>
          </w:p>
        </w:tc>
        <w:tc>
          <w:tcPr>
            <w:tcW w:w="1080" w:type="dxa"/>
            <w:noWrap/>
            <w:hideMark/>
          </w:tcPr>
          <w:p w14:paraId="008CE26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8738</w:t>
            </w:r>
          </w:p>
        </w:tc>
        <w:tc>
          <w:tcPr>
            <w:tcW w:w="1165" w:type="dxa"/>
            <w:noWrap/>
            <w:hideMark/>
          </w:tcPr>
          <w:p w14:paraId="37D6379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11100</w:t>
            </w:r>
          </w:p>
        </w:tc>
      </w:tr>
      <w:tr w:rsidR="00EE1756" w:rsidRPr="00EE1756" w14:paraId="3EF6F53F" w14:textId="77777777" w:rsidTr="00346D4F">
        <w:trPr>
          <w:trHeight w:val="280"/>
        </w:trPr>
        <w:tc>
          <w:tcPr>
            <w:tcW w:w="2785" w:type="dxa"/>
            <w:noWrap/>
            <w:hideMark/>
          </w:tcPr>
          <w:p w14:paraId="2A531AE7"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Percentage of genes in orthogroups</w:t>
            </w:r>
          </w:p>
        </w:tc>
        <w:tc>
          <w:tcPr>
            <w:tcW w:w="990" w:type="dxa"/>
            <w:noWrap/>
            <w:hideMark/>
          </w:tcPr>
          <w:p w14:paraId="513BE1E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94.2</w:t>
            </w:r>
          </w:p>
        </w:tc>
        <w:tc>
          <w:tcPr>
            <w:tcW w:w="1170" w:type="dxa"/>
            <w:noWrap/>
            <w:hideMark/>
          </w:tcPr>
          <w:p w14:paraId="0155B6B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92.7</w:t>
            </w:r>
          </w:p>
        </w:tc>
        <w:tc>
          <w:tcPr>
            <w:tcW w:w="1170" w:type="dxa"/>
            <w:noWrap/>
            <w:hideMark/>
          </w:tcPr>
          <w:p w14:paraId="504FE1A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94.1</w:t>
            </w:r>
          </w:p>
        </w:tc>
        <w:tc>
          <w:tcPr>
            <w:tcW w:w="990" w:type="dxa"/>
            <w:noWrap/>
            <w:hideMark/>
          </w:tcPr>
          <w:p w14:paraId="2391771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93.3</w:t>
            </w:r>
          </w:p>
        </w:tc>
        <w:tc>
          <w:tcPr>
            <w:tcW w:w="1080" w:type="dxa"/>
            <w:noWrap/>
            <w:hideMark/>
          </w:tcPr>
          <w:p w14:paraId="1E92E9C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93.7</w:t>
            </w:r>
          </w:p>
        </w:tc>
        <w:tc>
          <w:tcPr>
            <w:tcW w:w="1165" w:type="dxa"/>
            <w:noWrap/>
            <w:hideMark/>
          </w:tcPr>
          <w:p w14:paraId="052030A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94.6</w:t>
            </w:r>
          </w:p>
        </w:tc>
      </w:tr>
      <w:tr w:rsidR="00EE1756" w:rsidRPr="00EE1756" w14:paraId="066FFC94" w14:textId="77777777" w:rsidTr="00346D4F">
        <w:trPr>
          <w:trHeight w:val="280"/>
        </w:trPr>
        <w:tc>
          <w:tcPr>
            <w:tcW w:w="2785" w:type="dxa"/>
            <w:noWrap/>
            <w:hideMark/>
          </w:tcPr>
          <w:p w14:paraId="232B3A6B"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Percentage of unassigned genes</w:t>
            </w:r>
          </w:p>
        </w:tc>
        <w:tc>
          <w:tcPr>
            <w:tcW w:w="990" w:type="dxa"/>
            <w:noWrap/>
            <w:hideMark/>
          </w:tcPr>
          <w:p w14:paraId="4C6CEE1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5.8</w:t>
            </w:r>
          </w:p>
        </w:tc>
        <w:tc>
          <w:tcPr>
            <w:tcW w:w="1170" w:type="dxa"/>
            <w:noWrap/>
            <w:hideMark/>
          </w:tcPr>
          <w:p w14:paraId="09F7C72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7.3</w:t>
            </w:r>
          </w:p>
        </w:tc>
        <w:tc>
          <w:tcPr>
            <w:tcW w:w="1170" w:type="dxa"/>
            <w:noWrap/>
            <w:hideMark/>
          </w:tcPr>
          <w:p w14:paraId="01A0A76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5.9</w:t>
            </w:r>
          </w:p>
        </w:tc>
        <w:tc>
          <w:tcPr>
            <w:tcW w:w="990" w:type="dxa"/>
            <w:noWrap/>
            <w:hideMark/>
          </w:tcPr>
          <w:p w14:paraId="0B42A15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6.7</w:t>
            </w:r>
          </w:p>
        </w:tc>
        <w:tc>
          <w:tcPr>
            <w:tcW w:w="1080" w:type="dxa"/>
            <w:noWrap/>
            <w:hideMark/>
          </w:tcPr>
          <w:p w14:paraId="163348D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6.3</w:t>
            </w:r>
          </w:p>
        </w:tc>
        <w:tc>
          <w:tcPr>
            <w:tcW w:w="1165" w:type="dxa"/>
            <w:noWrap/>
            <w:hideMark/>
          </w:tcPr>
          <w:p w14:paraId="487D353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5.4</w:t>
            </w:r>
          </w:p>
        </w:tc>
      </w:tr>
      <w:tr w:rsidR="00EE1756" w:rsidRPr="00EE1756" w14:paraId="1EA0761D" w14:textId="77777777" w:rsidTr="00346D4F">
        <w:trPr>
          <w:trHeight w:val="280"/>
        </w:trPr>
        <w:tc>
          <w:tcPr>
            <w:tcW w:w="2785" w:type="dxa"/>
            <w:noWrap/>
            <w:hideMark/>
          </w:tcPr>
          <w:p w14:paraId="1139775C"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Number of orthogroups containing species</w:t>
            </w:r>
          </w:p>
        </w:tc>
        <w:tc>
          <w:tcPr>
            <w:tcW w:w="990" w:type="dxa"/>
            <w:noWrap/>
            <w:hideMark/>
          </w:tcPr>
          <w:p w14:paraId="64A4C3B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73437</w:t>
            </w:r>
          </w:p>
        </w:tc>
        <w:tc>
          <w:tcPr>
            <w:tcW w:w="1170" w:type="dxa"/>
            <w:noWrap/>
            <w:hideMark/>
          </w:tcPr>
          <w:p w14:paraId="1FF5EFC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49790</w:t>
            </w:r>
          </w:p>
        </w:tc>
        <w:tc>
          <w:tcPr>
            <w:tcW w:w="1170" w:type="dxa"/>
            <w:noWrap/>
            <w:hideMark/>
          </w:tcPr>
          <w:p w14:paraId="38FD192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73662</w:t>
            </w:r>
          </w:p>
        </w:tc>
        <w:tc>
          <w:tcPr>
            <w:tcW w:w="990" w:type="dxa"/>
            <w:noWrap/>
            <w:hideMark/>
          </w:tcPr>
          <w:p w14:paraId="60BC032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63665</w:t>
            </w:r>
          </w:p>
        </w:tc>
        <w:tc>
          <w:tcPr>
            <w:tcW w:w="1080" w:type="dxa"/>
            <w:noWrap/>
            <w:hideMark/>
          </w:tcPr>
          <w:p w14:paraId="27D0E7C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50784</w:t>
            </w:r>
          </w:p>
        </w:tc>
        <w:tc>
          <w:tcPr>
            <w:tcW w:w="1165" w:type="dxa"/>
            <w:noWrap/>
            <w:hideMark/>
          </w:tcPr>
          <w:p w14:paraId="1458682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63537</w:t>
            </w:r>
          </w:p>
        </w:tc>
      </w:tr>
      <w:tr w:rsidR="00EE1756" w:rsidRPr="00EE1756" w14:paraId="4DBC8232" w14:textId="77777777" w:rsidTr="00346D4F">
        <w:trPr>
          <w:trHeight w:val="280"/>
        </w:trPr>
        <w:tc>
          <w:tcPr>
            <w:tcW w:w="2785" w:type="dxa"/>
            <w:noWrap/>
            <w:hideMark/>
          </w:tcPr>
          <w:p w14:paraId="0CDFF720"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Percentage of orthogroups containing species</w:t>
            </w:r>
          </w:p>
        </w:tc>
        <w:tc>
          <w:tcPr>
            <w:tcW w:w="990" w:type="dxa"/>
            <w:noWrap/>
            <w:hideMark/>
          </w:tcPr>
          <w:p w14:paraId="0718502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49</w:t>
            </w:r>
          </w:p>
        </w:tc>
        <w:tc>
          <w:tcPr>
            <w:tcW w:w="1170" w:type="dxa"/>
            <w:noWrap/>
            <w:hideMark/>
          </w:tcPr>
          <w:p w14:paraId="4AC6E31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33.2</w:t>
            </w:r>
          </w:p>
        </w:tc>
        <w:tc>
          <w:tcPr>
            <w:tcW w:w="1170" w:type="dxa"/>
            <w:noWrap/>
            <w:hideMark/>
          </w:tcPr>
          <w:p w14:paraId="4B02F92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49.1</w:t>
            </w:r>
          </w:p>
        </w:tc>
        <w:tc>
          <w:tcPr>
            <w:tcW w:w="990" w:type="dxa"/>
            <w:noWrap/>
            <w:hideMark/>
          </w:tcPr>
          <w:p w14:paraId="4C1CC9B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42.4</w:t>
            </w:r>
          </w:p>
        </w:tc>
        <w:tc>
          <w:tcPr>
            <w:tcW w:w="1080" w:type="dxa"/>
            <w:noWrap/>
            <w:hideMark/>
          </w:tcPr>
          <w:p w14:paraId="07738A6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33.9</w:t>
            </w:r>
          </w:p>
        </w:tc>
        <w:tc>
          <w:tcPr>
            <w:tcW w:w="1165" w:type="dxa"/>
            <w:noWrap/>
            <w:hideMark/>
          </w:tcPr>
          <w:p w14:paraId="7691AD9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42.4</w:t>
            </w:r>
          </w:p>
        </w:tc>
      </w:tr>
      <w:tr w:rsidR="00EE1756" w:rsidRPr="00EE1756" w14:paraId="5423BAFC" w14:textId="77777777" w:rsidTr="00346D4F">
        <w:trPr>
          <w:trHeight w:val="280"/>
        </w:trPr>
        <w:tc>
          <w:tcPr>
            <w:tcW w:w="2785" w:type="dxa"/>
            <w:noWrap/>
            <w:hideMark/>
          </w:tcPr>
          <w:p w14:paraId="53DB8F01"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Number of species-specific orthogroups</w:t>
            </w:r>
          </w:p>
        </w:tc>
        <w:tc>
          <w:tcPr>
            <w:tcW w:w="990" w:type="dxa"/>
            <w:noWrap/>
            <w:hideMark/>
          </w:tcPr>
          <w:p w14:paraId="290A073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12935</w:t>
            </w:r>
          </w:p>
        </w:tc>
        <w:tc>
          <w:tcPr>
            <w:tcW w:w="1170" w:type="dxa"/>
            <w:noWrap/>
            <w:hideMark/>
          </w:tcPr>
          <w:p w14:paraId="00C3610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6282</w:t>
            </w:r>
          </w:p>
        </w:tc>
        <w:tc>
          <w:tcPr>
            <w:tcW w:w="1170" w:type="dxa"/>
            <w:noWrap/>
            <w:hideMark/>
          </w:tcPr>
          <w:p w14:paraId="626E558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15363</w:t>
            </w:r>
          </w:p>
        </w:tc>
        <w:tc>
          <w:tcPr>
            <w:tcW w:w="990" w:type="dxa"/>
            <w:noWrap/>
            <w:hideMark/>
          </w:tcPr>
          <w:p w14:paraId="3DD341C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9252</w:t>
            </w:r>
          </w:p>
        </w:tc>
        <w:tc>
          <w:tcPr>
            <w:tcW w:w="1080" w:type="dxa"/>
            <w:noWrap/>
            <w:hideMark/>
          </w:tcPr>
          <w:p w14:paraId="6C8E732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6691</w:t>
            </w:r>
          </w:p>
        </w:tc>
        <w:tc>
          <w:tcPr>
            <w:tcW w:w="1165" w:type="dxa"/>
            <w:noWrap/>
            <w:hideMark/>
          </w:tcPr>
          <w:p w14:paraId="2FE3E06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10169</w:t>
            </w:r>
          </w:p>
        </w:tc>
      </w:tr>
      <w:tr w:rsidR="00EE1756" w:rsidRPr="00EE1756" w14:paraId="444AA4BE" w14:textId="77777777" w:rsidTr="00346D4F">
        <w:trPr>
          <w:trHeight w:val="280"/>
        </w:trPr>
        <w:tc>
          <w:tcPr>
            <w:tcW w:w="2785" w:type="dxa"/>
            <w:noWrap/>
            <w:hideMark/>
          </w:tcPr>
          <w:p w14:paraId="79C935E7"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Number of genes in species-specific orthogroups</w:t>
            </w:r>
          </w:p>
        </w:tc>
        <w:tc>
          <w:tcPr>
            <w:tcW w:w="990" w:type="dxa"/>
            <w:noWrap/>
            <w:hideMark/>
          </w:tcPr>
          <w:p w14:paraId="3725CF6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45722</w:t>
            </w:r>
          </w:p>
        </w:tc>
        <w:tc>
          <w:tcPr>
            <w:tcW w:w="1170" w:type="dxa"/>
            <w:noWrap/>
            <w:hideMark/>
          </w:tcPr>
          <w:p w14:paraId="4091D52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20634</w:t>
            </w:r>
          </w:p>
        </w:tc>
        <w:tc>
          <w:tcPr>
            <w:tcW w:w="1170" w:type="dxa"/>
            <w:noWrap/>
            <w:hideMark/>
          </w:tcPr>
          <w:p w14:paraId="35ABA20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60766</w:t>
            </w:r>
          </w:p>
        </w:tc>
        <w:tc>
          <w:tcPr>
            <w:tcW w:w="990" w:type="dxa"/>
            <w:noWrap/>
            <w:hideMark/>
          </w:tcPr>
          <w:p w14:paraId="14746E8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31679</w:t>
            </w:r>
          </w:p>
        </w:tc>
        <w:tc>
          <w:tcPr>
            <w:tcW w:w="1080" w:type="dxa"/>
            <w:noWrap/>
            <w:hideMark/>
          </w:tcPr>
          <w:p w14:paraId="51C094B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23135</w:t>
            </w:r>
          </w:p>
        </w:tc>
        <w:tc>
          <w:tcPr>
            <w:tcW w:w="1165" w:type="dxa"/>
            <w:noWrap/>
            <w:hideMark/>
          </w:tcPr>
          <w:p w14:paraId="64163DB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36217</w:t>
            </w:r>
          </w:p>
        </w:tc>
      </w:tr>
      <w:tr w:rsidR="00EE1756" w:rsidRPr="00EE1756" w14:paraId="3BD282A9" w14:textId="77777777" w:rsidTr="00346D4F">
        <w:trPr>
          <w:trHeight w:val="280"/>
        </w:trPr>
        <w:tc>
          <w:tcPr>
            <w:tcW w:w="2785" w:type="dxa"/>
            <w:noWrap/>
            <w:hideMark/>
          </w:tcPr>
          <w:p w14:paraId="7E9EF240"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Percentage of genes in species-specific orthogroups</w:t>
            </w:r>
          </w:p>
        </w:tc>
        <w:tc>
          <w:tcPr>
            <w:tcW w:w="990" w:type="dxa"/>
            <w:noWrap/>
            <w:hideMark/>
          </w:tcPr>
          <w:p w14:paraId="32C06A4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18.4</w:t>
            </w:r>
          </w:p>
        </w:tc>
        <w:tc>
          <w:tcPr>
            <w:tcW w:w="1170" w:type="dxa"/>
            <w:noWrap/>
            <w:hideMark/>
          </w:tcPr>
          <w:p w14:paraId="1ABAD8E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15.1</w:t>
            </w:r>
          </w:p>
        </w:tc>
        <w:tc>
          <w:tcPr>
            <w:tcW w:w="1170" w:type="dxa"/>
            <w:noWrap/>
            <w:hideMark/>
          </w:tcPr>
          <w:p w14:paraId="0D20C47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23.4</w:t>
            </w:r>
          </w:p>
        </w:tc>
        <w:tc>
          <w:tcPr>
            <w:tcW w:w="990" w:type="dxa"/>
            <w:noWrap/>
            <w:hideMark/>
          </w:tcPr>
          <w:p w14:paraId="3D1E67F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16.3</w:t>
            </w:r>
          </w:p>
        </w:tc>
        <w:tc>
          <w:tcPr>
            <w:tcW w:w="1080" w:type="dxa"/>
            <w:noWrap/>
            <w:hideMark/>
          </w:tcPr>
          <w:p w14:paraId="528855C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16.7</w:t>
            </w:r>
          </w:p>
        </w:tc>
        <w:tc>
          <w:tcPr>
            <w:tcW w:w="1165" w:type="dxa"/>
            <w:noWrap/>
            <w:hideMark/>
          </w:tcPr>
          <w:p w14:paraId="534FEA0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17.7</w:t>
            </w:r>
          </w:p>
        </w:tc>
      </w:tr>
    </w:tbl>
    <w:p w14:paraId="15EB5EFF" w14:textId="77777777" w:rsidR="00EE1756" w:rsidRPr="00EE1756" w:rsidRDefault="00EE1756" w:rsidP="00EE1756">
      <w:pPr>
        <w:jc w:val="both"/>
        <w:rPr>
          <w:rFonts w:ascii="Times New Roman" w:hAnsi="Times New Roman" w:cs="Times New Roman"/>
        </w:rPr>
      </w:pPr>
    </w:p>
    <w:p w14:paraId="01A808B3" w14:textId="77777777" w:rsidR="00EE1756" w:rsidRPr="00EE1756" w:rsidRDefault="00EE1756" w:rsidP="00EE1756">
      <w:pPr>
        <w:jc w:val="both"/>
        <w:rPr>
          <w:rFonts w:ascii="Times New Roman" w:hAnsi="Times New Roman" w:cs="Times New Roman"/>
        </w:rPr>
      </w:pPr>
    </w:p>
    <w:p w14:paraId="26626703" w14:textId="77777777" w:rsidR="00EE1756" w:rsidRPr="00EE1756" w:rsidRDefault="00EE1756" w:rsidP="00EE1756">
      <w:pPr>
        <w:jc w:val="both"/>
        <w:rPr>
          <w:rFonts w:ascii="Times New Roman" w:hAnsi="Times New Roman" w:cs="Times New Roman"/>
        </w:rPr>
      </w:pPr>
    </w:p>
    <w:p w14:paraId="2816A978" w14:textId="08300341" w:rsidR="00342785" w:rsidRDefault="00342785">
      <w:pPr>
        <w:rPr>
          <w:rFonts w:ascii="Times New Roman" w:hAnsi="Times New Roman" w:cs="Times New Roman"/>
        </w:rPr>
      </w:pPr>
      <w:r>
        <w:rPr>
          <w:rFonts w:ascii="Times New Roman" w:hAnsi="Times New Roman" w:cs="Times New Roman"/>
        </w:rPr>
        <w:br w:type="page"/>
      </w:r>
    </w:p>
    <w:bookmarkEnd w:id="35"/>
    <w:p w14:paraId="08703B99" w14:textId="77777777" w:rsidR="00EE1756" w:rsidRPr="00E27E7D" w:rsidRDefault="00EE1756" w:rsidP="00EE1756">
      <w:pPr>
        <w:jc w:val="both"/>
        <w:rPr>
          <w:rFonts w:ascii="Times New Roman" w:hAnsi="Times New Roman" w:cs="Times New Roman"/>
        </w:rPr>
      </w:pPr>
      <w:r w:rsidRPr="00E27E7D">
        <w:rPr>
          <w:rFonts w:ascii="Times New Roman" w:hAnsi="Times New Roman" w:cs="Times New Roman"/>
          <w:b/>
          <w:bCs/>
          <w:sz w:val="24"/>
          <w:szCs w:val="24"/>
        </w:rPr>
        <w:lastRenderedPageBreak/>
        <w:t>Table S6.</w:t>
      </w:r>
      <w:r w:rsidRPr="00E27E7D">
        <w:rPr>
          <w:rFonts w:ascii="Times New Roman" w:hAnsi="Times New Roman" w:cs="Times New Roman"/>
          <w:sz w:val="24"/>
          <w:szCs w:val="24"/>
        </w:rPr>
        <w:t xml:space="preserve"> Summary of the differential expression (DE) analyses using the one-to-one orthologs for the cladewise comparisons: Clade 1 (</w:t>
      </w:r>
      <w:proofErr w:type="spellStart"/>
      <w:r w:rsidRPr="00E27E7D">
        <w:rPr>
          <w:rFonts w:ascii="Times New Roman" w:hAnsi="Times New Roman" w:cs="Times New Roman"/>
          <w:i/>
          <w:iCs/>
          <w:sz w:val="24"/>
          <w:szCs w:val="24"/>
        </w:rPr>
        <w:t>Amblyeleotris</w:t>
      </w:r>
      <w:proofErr w:type="spellEnd"/>
      <w:r w:rsidRPr="00E27E7D">
        <w:rPr>
          <w:rFonts w:ascii="Times New Roman" w:hAnsi="Times New Roman" w:cs="Times New Roman"/>
          <w:i/>
          <w:iCs/>
          <w:sz w:val="24"/>
          <w:szCs w:val="24"/>
        </w:rPr>
        <w:t xml:space="preserve"> guttata</w:t>
      </w:r>
      <w:r w:rsidRPr="00E27E7D">
        <w:rPr>
          <w:rFonts w:ascii="Times New Roman" w:hAnsi="Times New Roman" w:cs="Times New Roman"/>
          <w:sz w:val="24"/>
          <w:szCs w:val="24"/>
        </w:rPr>
        <w:t xml:space="preserve"> vs. </w:t>
      </w:r>
      <w:proofErr w:type="spellStart"/>
      <w:r w:rsidRPr="00E27E7D">
        <w:rPr>
          <w:rFonts w:ascii="Times New Roman" w:hAnsi="Times New Roman" w:cs="Times New Roman"/>
          <w:i/>
          <w:iCs/>
          <w:sz w:val="24"/>
          <w:szCs w:val="24"/>
        </w:rPr>
        <w:t>Coryphopterus</w:t>
      </w:r>
      <w:proofErr w:type="spellEnd"/>
      <w:r w:rsidRPr="00E27E7D">
        <w:rPr>
          <w:rFonts w:ascii="Times New Roman" w:hAnsi="Times New Roman" w:cs="Times New Roman"/>
          <w:i/>
          <w:iCs/>
          <w:sz w:val="24"/>
          <w:szCs w:val="24"/>
        </w:rPr>
        <w:t xml:space="preserve"> </w:t>
      </w:r>
      <w:proofErr w:type="spellStart"/>
      <w:r w:rsidRPr="00E27E7D">
        <w:rPr>
          <w:rFonts w:ascii="Times New Roman" w:hAnsi="Times New Roman" w:cs="Times New Roman"/>
          <w:i/>
          <w:iCs/>
          <w:sz w:val="24"/>
          <w:szCs w:val="24"/>
        </w:rPr>
        <w:t>personatus</w:t>
      </w:r>
      <w:proofErr w:type="spellEnd"/>
      <w:r w:rsidRPr="00E27E7D">
        <w:rPr>
          <w:rFonts w:ascii="Times New Roman" w:hAnsi="Times New Roman" w:cs="Times New Roman"/>
          <w:sz w:val="24"/>
          <w:szCs w:val="24"/>
        </w:rPr>
        <w:t>), Clade 2 (</w:t>
      </w:r>
      <w:proofErr w:type="spellStart"/>
      <w:r w:rsidRPr="00E27E7D">
        <w:rPr>
          <w:rFonts w:ascii="Times New Roman" w:hAnsi="Times New Roman" w:cs="Times New Roman"/>
          <w:i/>
          <w:iCs/>
          <w:sz w:val="24"/>
          <w:szCs w:val="24"/>
        </w:rPr>
        <w:t>Eviota</w:t>
      </w:r>
      <w:proofErr w:type="spellEnd"/>
      <w:r w:rsidRPr="00E27E7D">
        <w:rPr>
          <w:rFonts w:ascii="Times New Roman" w:hAnsi="Times New Roman" w:cs="Times New Roman"/>
          <w:sz w:val="24"/>
          <w:szCs w:val="24"/>
        </w:rPr>
        <w:t xml:space="preserve"> </w:t>
      </w:r>
      <w:proofErr w:type="spellStart"/>
      <w:r w:rsidRPr="00E27E7D">
        <w:rPr>
          <w:rFonts w:ascii="Times New Roman" w:hAnsi="Times New Roman" w:cs="Times New Roman"/>
          <w:i/>
          <w:iCs/>
          <w:sz w:val="24"/>
          <w:szCs w:val="24"/>
        </w:rPr>
        <w:t>atriventris</w:t>
      </w:r>
      <w:proofErr w:type="spellEnd"/>
      <w:r w:rsidRPr="00E27E7D">
        <w:rPr>
          <w:rFonts w:ascii="Times New Roman" w:hAnsi="Times New Roman" w:cs="Times New Roman"/>
          <w:sz w:val="24"/>
          <w:szCs w:val="24"/>
        </w:rPr>
        <w:t xml:space="preserve"> vs. </w:t>
      </w:r>
      <w:proofErr w:type="spellStart"/>
      <w:r w:rsidRPr="00E27E7D">
        <w:rPr>
          <w:rFonts w:ascii="Times New Roman" w:hAnsi="Times New Roman" w:cs="Times New Roman"/>
          <w:i/>
          <w:iCs/>
          <w:sz w:val="24"/>
          <w:szCs w:val="24"/>
        </w:rPr>
        <w:t>Gobiodon</w:t>
      </w:r>
      <w:proofErr w:type="spellEnd"/>
      <w:r w:rsidRPr="00E27E7D">
        <w:rPr>
          <w:rFonts w:ascii="Times New Roman" w:hAnsi="Times New Roman" w:cs="Times New Roman"/>
          <w:i/>
          <w:iCs/>
          <w:sz w:val="24"/>
          <w:szCs w:val="24"/>
        </w:rPr>
        <w:t xml:space="preserve"> </w:t>
      </w:r>
      <w:proofErr w:type="spellStart"/>
      <w:r w:rsidRPr="00E27E7D">
        <w:rPr>
          <w:rFonts w:ascii="Times New Roman" w:hAnsi="Times New Roman" w:cs="Times New Roman"/>
          <w:i/>
          <w:iCs/>
          <w:sz w:val="24"/>
          <w:szCs w:val="24"/>
        </w:rPr>
        <w:t>citrinus</w:t>
      </w:r>
      <w:proofErr w:type="spellEnd"/>
      <w:r w:rsidRPr="00E27E7D">
        <w:rPr>
          <w:rFonts w:ascii="Times New Roman" w:hAnsi="Times New Roman" w:cs="Times New Roman"/>
          <w:sz w:val="24"/>
          <w:szCs w:val="24"/>
        </w:rPr>
        <w:t>), and Clade 3 (</w:t>
      </w:r>
      <w:proofErr w:type="spellStart"/>
      <w:r w:rsidRPr="00E27E7D">
        <w:rPr>
          <w:rFonts w:ascii="Times New Roman" w:hAnsi="Times New Roman" w:cs="Times New Roman"/>
          <w:i/>
          <w:iCs/>
          <w:sz w:val="24"/>
          <w:szCs w:val="24"/>
        </w:rPr>
        <w:t>Trimma</w:t>
      </w:r>
      <w:proofErr w:type="spellEnd"/>
      <w:r w:rsidRPr="00E27E7D">
        <w:rPr>
          <w:rFonts w:ascii="Times New Roman" w:hAnsi="Times New Roman" w:cs="Times New Roman"/>
          <w:i/>
          <w:iCs/>
          <w:sz w:val="24"/>
          <w:szCs w:val="24"/>
        </w:rPr>
        <w:t xml:space="preserve"> </w:t>
      </w:r>
      <w:proofErr w:type="spellStart"/>
      <w:r w:rsidRPr="00E27E7D">
        <w:rPr>
          <w:rFonts w:ascii="Times New Roman" w:hAnsi="Times New Roman" w:cs="Times New Roman"/>
          <w:i/>
          <w:iCs/>
          <w:sz w:val="24"/>
          <w:szCs w:val="24"/>
        </w:rPr>
        <w:t>hollemani</w:t>
      </w:r>
      <w:proofErr w:type="spellEnd"/>
      <w:r w:rsidRPr="00E27E7D">
        <w:rPr>
          <w:rFonts w:ascii="Times New Roman" w:hAnsi="Times New Roman" w:cs="Times New Roman"/>
          <w:sz w:val="24"/>
          <w:szCs w:val="24"/>
        </w:rPr>
        <w:t xml:space="preserve"> vs. </w:t>
      </w:r>
      <w:proofErr w:type="spellStart"/>
      <w:r w:rsidRPr="00E27E7D">
        <w:rPr>
          <w:rFonts w:ascii="Times New Roman" w:hAnsi="Times New Roman" w:cs="Times New Roman"/>
          <w:i/>
          <w:iCs/>
          <w:sz w:val="24"/>
          <w:szCs w:val="24"/>
        </w:rPr>
        <w:t>Valenciennea</w:t>
      </w:r>
      <w:proofErr w:type="spellEnd"/>
      <w:r w:rsidRPr="00E27E7D">
        <w:rPr>
          <w:rFonts w:ascii="Times New Roman" w:hAnsi="Times New Roman" w:cs="Times New Roman"/>
          <w:i/>
          <w:iCs/>
          <w:sz w:val="24"/>
          <w:szCs w:val="24"/>
        </w:rPr>
        <w:t xml:space="preserve"> </w:t>
      </w:r>
      <w:proofErr w:type="spellStart"/>
      <w:r w:rsidRPr="00E27E7D">
        <w:rPr>
          <w:rFonts w:ascii="Times New Roman" w:hAnsi="Times New Roman" w:cs="Times New Roman"/>
          <w:i/>
          <w:iCs/>
          <w:sz w:val="24"/>
          <w:szCs w:val="24"/>
        </w:rPr>
        <w:t>puellaris</w:t>
      </w:r>
      <w:proofErr w:type="spellEnd"/>
      <w:r w:rsidRPr="00E27E7D">
        <w:rPr>
          <w:rFonts w:ascii="Times New Roman" w:hAnsi="Times New Roman" w:cs="Times New Roman"/>
          <w:sz w:val="24"/>
          <w:szCs w:val="24"/>
        </w:rPr>
        <w:t>) and for the DE analyses using all orthogroups (regardless of being one-to-one. Analyses are further broken down according to tissue type. For each comparison, the number of total one-to-one orthologs/orthogroups, number of DE orthologs/orthogroups, percent DE, and number of upregulated and downregulated ortholog/orthogroups is listed.</w:t>
      </w:r>
      <w:r w:rsidRPr="00E27E7D">
        <w:rPr>
          <w:rFonts w:ascii="Times New Roman" w:hAnsi="Times New Roman" w:cs="Times New Roman"/>
        </w:rPr>
        <w:t xml:space="preserve"> </w:t>
      </w:r>
    </w:p>
    <w:p w14:paraId="54AB13FE" w14:textId="77777777" w:rsidR="00EE1756" w:rsidRPr="00EE1756" w:rsidRDefault="00EE1756" w:rsidP="00EE1756">
      <w:pPr>
        <w:jc w:val="both"/>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0"/>
        <w:gridCol w:w="1480"/>
        <w:gridCol w:w="1620"/>
        <w:gridCol w:w="1260"/>
        <w:gridCol w:w="1406"/>
        <w:gridCol w:w="1744"/>
      </w:tblGrid>
      <w:tr w:rsidR="00EE1756" w:rsidRPr="00EE1756" w14:paraId="3EE9F1A5" w14:textId="77777777" w:rsidTr="00346D4F">
        <w:trPr>
          <w:trHeight w:val="280"/>
        </w:trPr>
        <w:tc>
          <w:tcPr>
            <w:tcW w:w="1850" w:type="dxa"/>
            <w:tcBorders>
              <w:bottom w:val="single" w:sz="12" w:space="0" w:color="auto"/>
            </w:tcBorders>
            <w:noWrap/>
            <w:hideMark/>
          </w:tcPr>
          <w:p w14:paraId="422ACA55"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Comparison</w:t>
            </w:r>
          </w:p>
        </w:tc>
        <w:tc>
          <w:tcPr>
            <w:tcW w:w="1480" w:type="dxa"/>
            <w:tcBorders>
              <w:bottom w:val="single" w:sz="12" w:space="0" w:color="auto"/>
            </w:tcBorders>
            <w:noWrap/>
            <w:hideMark/>
          </w:tcPr>
          <w:p w14:paraId="7EA0F2F2"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 xml:space="preserve">1-1 Orthologs </w:t>
            </w:r>
          </w:p>
        </w:tc>
        <w:tc>
          <w:tcPr>
            <w:tcW w:w="1620" w:type="dxa"/>
            <w:tcBorders>
              <w:bottom w:val="single" w:sz="12" w:space="0" w:color="auto"/>
            </w:tcBorders>
            <w:noWrap/>
            <w:hideMark/>
          </w:tcPr>
          <w:p w14:paraId="7F952678"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 xml:space="preserve">DE orthologs </w:t>
            </w:r>
          </w:p>
        </w:tc>
        <w:tc>
          <w:tcPr>
            <w:tcW w:w="1260" w:type="dxa"/>
            <w:tcBorders>
              <w:bottom w:val="single" w:sz="12" w:space="0" w:color="auto"/>
            </w:tcBorders>
            <w:noWrap/>
            <w:hideMark/>
          </w:tcPr>
          <w:p w14:paraId="17F1D3D7"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Percent DE</w:t>
            </w:r>
          </w:p>
        </w:tc>
        <w:tc>
          <w:tcPr>
            <w:tcW w:w="1406" w:type="dxa"/>
            <w:tcBorders>
              <w:bottom w:val="single" w:sz="12" w:space="0" w:color="auto"/>
            </w:tcBorders>
            <w:noWrap/>
            <w:hideMark/>
          </w:tcPr>
          <w:p w14:paraId="33589787"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Upregulated</w:t>
            </w:r>
          </w:p>
        </w:tc>
        <w:tc>
          <w:tcPr>
            <w:tcW w:w="1744" w:type="dxa"/>
            <w:tcBorders>
              <w:bottom w:val="single" w:sz="12" w:space="0" w:color="auto"/>
            </w:tcBorders>
            <w:noWrap/>
            <w:hideMark/>
          </w:tcPr>
          <w:p w14:paraId="68B9E743"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Downregulated</w:t>
            </w:r>
          </w:p>
        </w:tc>
      </w:tr>
      <w:tr w:rsidR="00EE1756" w:rsidRPr="00EE1756" w14:paraId="7F3816CE" w14:textId="77777777" w:rsidTr="00346D4F">
        <w:trPr>
          <w:trHeight w:val="280"/>
        </w:trPr>
        <w:tc>
          <w:tcPr>
            <w:tcW w:w="1850" w:type="dxa"/>
            <w:tcBorders>
              <w:top w:val="single" w:sz="12" w:space="0" w:color="auto"/>
            </w:tcBorders>
            <w:noWrap/>
            <w:hideMark/>
          </w:tcPr>
          <w:p w14:paraId="2FE82DE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All tissues, Clade 1</w:t>
            </w:r>
          </w:p>
        </w:tc>
        <w:tc>
          <w:tcPr>
            <w:tcW w:w="1480" w:type="dxa"/>
            <w:tcBorders>
              <w:top w:val="single" w:sz="12" w:space="0" w:color="auto"/>
            </w:tcBorders>
            <w:noWrap/>
            <w:hideMark/>
          </w:tcPr>
          <w:p w14:paraId="793573B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3236</w:t>
            </w:r>
          </w:p>
        </w:tc>
        <w:tc>
          <w:tcPr>
            <w:tcW w:w="1620" w:type="dxa"/>
            <w:tcBorders>
              <w:top w:val="single" w:sz="12" w:space="0" w:color="auto"/>
            </w:tcBorders>
            <w:noWrap/>
            <w:hideMark/>
          </w:tcPr>
          <w:p w14:paraId="12A454C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196</w:t>
            </w:r>
          </w:p>
        </w:tc>
        <w:tc>
          <w:tcPr>
            <w:tcW w:w="1260" w:type="dxa"/>
            <w:tcBorders>
              <w:top w:val="single" w:sz="12" w:space="0" w:color="auto"/>
            </w:tcBorders>
            <w:noWrap/>
            <w:hideMark/>
          </w:tcPr>
          <w:p w14:paraId="4554F2F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6.06</w:t>
            </w:r>
          </w:p>
        </w:tc>
        <w:tc>
          <w:tcPr>
            <w:tcW w:w="1406" w:type="dxa"/>
            <w:tcBorders>
              <w:top w:val="single" w:sz="12" w:space="0" w:color="auto"/>
            </w:tcBorders>
            <w:noWrap/>
            <w:hideMark/>
          </w:tcPr>
          <w:p w14:paraId="66FAC38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106</w:t>
            </w:r>
          </w:p>
        </w:tc>
        <w:tc>
          <w:tcPr>
            <w:tcW w:w="1744" w:type="dxa"/>
            <w:tcBorders>
              <w:top w:val="single" w:sz="12" w:space="0" w:color="auto"/>
            </w:tcBorders>
            <w:noWrap/>
            <w:hideMark/>
          </w:tcPr>
          <w:p w14:paraId="3D2CEAC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90</w:t>
            </w:r>
          </w:p>
        </w:tc>
      </w:tr>
      <w:tr w:rsidR="00EE1756" w:rsidRPr="00EE1756" w14:paraId="4E755D92" w14:textId="77777777" w:rsidTr="00346D4F">
        <w:trPr>
          <w:trHeight w:val="280"/>
        </w:trPr>
        <w:tc>
          <w:tcPr>
            <w:tcW w:w="1850" w:type="dxa"/>
            <w:noWrap/>
            <w:hideMark/>
          </w:tcPr>
          <w:p w14:paraId="25CFCB5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Liver, Clade 1</w:t>
            </w:r>
          </w:p>
        </w:tc>
        <w:tc>
          <w:tcPr>
            <w:tcW w:w="1480" w:type="dxa"/>
            <w:noWrap/>
            <w:hideMark/>
          </w:tcPr>
          <w:p w14:paraId="2FB938E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2467</w:t>
            </w:r>
          </w:p>
        </w:tc>
        <w:tc>
          <w:tcPr>
            <w:tcW w:w="1620" w:type="dxa"/>
            <w:noWrap/>
            <w:hideMark/>
          </w:tcPr>
          <w:p w14:paraId="6FC8BD6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221</w:t>
            </w:r>
          </w:p>
        </w:tc>
        <w:tc>
          <w:tcPr>
            <w:tcW w:w="1260" w:type="dxa"/>
            <w:noWrap/>
            <w:hideMark/>
          </w:tcPr>
          <w:p w14:paraId="0316D6D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8.96</w:t>
            </w:r>
          </w:p>
        </w:tc>
        <w:tc>
          <w:tcPr>
            <w:tcW w:w="1406" w:type="dxa"/>
            <w:noWrap/>
            <w:hideMark/>
          </w:tcPr>
          <w:p w14:paraId="1E3C8F0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129</w:t>
            </w:r>
          </w:p>
        </w:tc>
        <w:tc>
          <w:tcPr>
            <w:tcW w:w="1744" w:type="dxa"/>
            <w:noWrap/>
            <w:hideMark/>
          </w:tcPr>
          <w:p w14:paraId="1448F89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92</w:t>
            </w:r>
          </w:p>
        </w:tc>
      </w:tr>
      <w:tr w:rsidR="00EE1756" w:rsidRPr="00EE1756" w14:paraId="0A7047EB" w14:textId="77777777" w:rsidTr="00346D4F">
        <w:trPr>
          <w:trHeight w:val="280"/>
        </w:trPr>
        <w:tc>
          <w:tcPr>
            <w:tcW w:w="1850" w:type="dxa"/>
            <w:tcBorders>
              <w:bottom w:val="single" w:sz="6" w:space="0" w:color="auto"/>
            </w:tcBorders>
            <w:noWrap/>
            <w:hideMark/>
          </w:tcPr>
          <w:p w14:paraId="0793840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Muscle, Clade 1</w:t>
            </w:r>
          </w:p>
        </w:tc>
        <w:tc>
          <w:tcPr>
            <w:tcW w:w="1480" w:type="dxa"/>
            <w:tcBorders>
              <w:bottom w:val="single" w:sz="6" w:space="0" w:color="auto"/>
            </w:tcBorders>
            <w:noWrap/>
            <w:hideMark/>
          </w:tcPr>
          <w:p w14:paraId="413CE02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2490</w:t>
            </w:r>
          </w:p>
        </w:tc>
        <w:tc>
          <w:tcPr>
            <w:tcW w:w="1620" w:type="dxa"/>
            <w:tcBorders>
              <w:bottom w:val="single" w:sz="6" w:space="0" w:color="auto"/>
            </w:tcBorders>
            <w:noWrap/>
            <w:hideMark/>
          </w:tcPr>
          <w:p w14:paraId="5770095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182</w:t>
            </w:r>
          </w:p>
        </w:tc>
        <w:tc>
          <w:tcPr>
            <w:tcW w:w="1260" w:type="dxa"/>
            <w:tcBorders>
              <w:bottom w:val="single" w:sz="6" w:space="0" w:color="auto"/>
            </w:tcBorders>
            <w:noWrap/>
            <w:hideMark/>
          </w:tcPr>
          <w:p w14:paraId="0022376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7.31</w:t>
            </w:r>
          </w:p>
        </w:tc>
        <w:tc>
          <w:tcPr>
            <w:tcW w:w="1406" w:type="dxa"/>
            <w:tcBorders>
              <w:bottom w:val="single" w:sz="6" w:space="0" w:color="auto"/>
            </w:tcBorders>
            <w:noWrap/>
            <w:hideMark/>
          </w:tcPr>
          <w:p w14:paraId="3BB42F2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62</w:t>
            </w:r>
          </w:p>
        </w:tc>
        <w:tc>
          <w:tcPr>
            <w:tcW w:w="1744" w:type="dxa"/>
            <w:tcBorders>
              <w:bottom w:val="single" w:sz="6" w:space="0" w:color="auto"/>
            </w:tcBorders>
            <w:noWrap/>
            <w:hideMark/>
          </w:tcPr>
          <w:p w14:paraId="0A80CE2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120</w:t>
            </w:r>
          </w:p>
        </w:tc>
      </w:tr>
      <w:tr w:rsidR="00EE1756" w:rsidRPr="00EE1756" w14:paraId="7BA34C12" w14:textId="77777777" w:rsidTr="00346D4F">
        <w:trPr>
          <w:trHeight w:val="280"/>
        </w:trPr>
        <w:tc>
          <w:tcPr>
            <w:tcW w:w="1850" w:type="dxa"/>
            <w:tcBorders>
              <w:top w:val="single" w:sz="6" w:space="0" w:color="auto"/>
            </w:tcBorders>
            <w:noWrap/>
            <w:hideMark/>
          </w:tcPr>
          <w:p w14:paraId="1083AEE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All tissues, Clade 2</w:t>
            </w:r>
          </w:p>
        </w:tc>
        <w:tc>
          <w:tcPr>
            <w:tcW w:w="1480" w:type="dxa"/>
            <w:tcBorders>
              <w:top w:val="single" w:sz="6" w:space="0" w:color="auto"/>
            </w:tcBorders>
            <w:noWrap/>
            <w:hideMark/>
          </w:tcPr>
          <w:p w14:paraId="26D8C38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4162</w:t>
            </w:r>
          </w:p>
        </w:tc>
        <w:tc>
          <w:tcPr>
            <w:tcW w:w="1620" w:type="dxa"/>
            <w:tcBorders>
              <w:top w:val="single" w:sz="6" w:space="0" w:color="auto"/>
            </w:tcBorders>
            <w:noWrap/>
            <w:hideMark/>
          </w:tcPr>
          <w:p w14:paraId="64D2116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129</w:t>
            </w:r>
          </w:p>
        </w:tc>
        <w:tc>
          <w:tcPr>
            <w:tcW w:w="1260" w:type="dxa"/>
            <w:tcBorders>
              <w:top w:val="single" w:sz="6" w:space="0" w:color="auto"/>
            </w:tcBorders>
            <w:noWrap/>
            <w:hideMark/>
          </w:tcPr>
          <w:p w14:paraId="69F32DF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3.1</w:t>
            </w:r>
          </w:p>
        </w:tc>
        <w:tc>
          <w:tcPr>
            <w:tcW w:w="1406" w:type="dxa"/>
            <w:tcBorders>
              <w:top w:val="single" w:sz="6" w:space="0" w:color="auto"/>
            </w:tcBorders>
            <w:noWrap/>
            <w:hideMark/>
          </w:tcPr>
          <w:p w14:paraId="3137D68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75</w:t>
            </w:r>
          </w:p>
        </w:tc>
        <w:tc>
          <w:tcPr>
            <w:tcW w:w="1744" w:type="dxa"/>
            <w:tcBorders>
              <w:top w:val="single" w:sz="6" w:space="0" w:color="auto"/>
            </w:tcBorders>
            <w:noWrap/>
            <w:hideMark/>
          </w:tcPr>
          <w:p w14:paraId="462E5C9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54</w:t>
            </w:r>
          </w:p>
        </w:tc>
      </w:tr>
      <w:tr w:rsidR="00EE1756" w:rsidRPr="00EE1756" w14:paraId="0B0681A3" w14:textId="77777777" w:rsidTr="00346D4F">
        <w:trPr>
          <w:trHeight w:val="280"/>
        </w:trPr>
        <w:tc>
          <w:tcPr>
            <w:tcW w:w="1850" w:type="dxa"/>
            <w:noWrap/>
            <w:hideMark/>
          </w:tcPr>
          <w:p w14:paraId="42AA3D5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Liver, Clade 2</w:t>
            </w:r>
          </w:p>
        </w:tc>
        <w:tc>
          <w:tcPr>
            <w:tcW w:w="1480" w:type="dxa"/>
            <w:noWrap/>
            <w:hideMark/>
          </w:tcPr>
          <w:p w14:paraId="1800BEC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3130</w:t>
            </w:r>
          </w:p>
        </w:tc>
        <w:tc>
          <w:tcPr>
            <w:tcW w:w="1620" w:type="dxa"/>
            <w:noWrap/>
            <w:hideMark/>
          </w:tcPr>
          <w:p w14:paraId="6FA38F4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458</w:t>
            </w:r>
          </w:p>
        </w:tc>
        <w:tc>
          <w:tcPr>
            <w:tcW w:w="1260" w:type="dxa"/>
            <w:noWrap/>
            <w:hideMark/>
          </w:tcPr>
          <w:p w14:paraId="70BCF02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14.63</w:t>
            </w:r>
          </w:p>
        </w:tc>
        <w:tc>
          <w:tcPr>
            <w:tcW w:w="1406" w:type="dxa"/>
            <w:noWrap/>
            <w:hideMark/>
          </w:tcPr>
          <w:p w14:paraId="1B562C7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404</w:t>
            </w:r>
          </w:p>
        </w:tc>
        <w:tc>
          <w:tcPr>
            <w:tcW w:w="1744" w:type="dxa"/>
            <w:noWrap/>
            <w:hideMark/>
          </w:tcPr>
          <w:p w14:paraId="53F577E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54</w:t>
            </w:r>
          </w:p>
        </w:tc>
      </w:tr>
      <w:tr w:rsidR="00EE1756" w:rsidRPr="00EE1756" w14:paraId="0459823A" w14:textId="77777777" w:rsidTr="00346D4F">
        <w:trPr>
          <w:trHeight w:val="280"/>
        </w:trPr>
        <w:tc>
          <w:tcPr>
            <w:tcW w:w="1850" w:type="dxa"/>
            <w:tcBorders>
              <w:bottom w:val="single" w:sz="6" w:space="0" w:color="auto"/>
            </w:tcBorders>
            <w:noWrap/>
            <w:hideMark/>
          </w:tcPr>
          <w:p w14:paraId="13A8091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Muscle, Clade 2</w:t>
            </w:r>
          </w:p>
        </w:tc>
        <w:tc>
          <w:tcPr>
            <w:tcW w:w="1480" w:type="dxa"/>
            <w:tcBorders>
              <w:bottom w:val="single" w:sz="6" w:space="0" w:color="auto"/>
            </w:tcBorders>
            <w:noWrap/>
            <w:hideMark/>
          </w:tcPr>
          <w:p w14:paraId="30712D5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3397</w:t>
            </w:r>
          </w:p>
        </w:tc>
        <w:tc>
          <w:tcPr>
            <w:tcW w:w="1620" w:type="dxa"/>
            <w:tcBorders>
              <w:bottom w:val="single" w:sz="6" w:space="0" w:color="auto"/>
            </w:tcBorders>
            <w:noWrap/>
            <w:hideMark/>
          </w:tcPr>
          <w:p w14:paraId="00E4493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220</w:t>
            </w:r>
          </w:p>
        </w:tc>
        <w:tc>
          <w:tcPr>
            <w:tcW w:w="1260" w:type="dxa"/>
            <w:tcBorders>
              <w:bottom w:val="single" w:sz="6" w:space="0" w:color="auto"/>
            </w:tcBorders>
            <w:noWrap/>
            <w:hideMark/>
          </w:tcPr>
          <w:p w14:paraId="50DA16E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6.48</w:t>
            </w:r>
          </w:p>
        </w:tc>
        <w:tc>
          <w:tcPr>
            <w:tcW w:w="1406" w:type="dxa"/>
            <w:tcBorders>
              <w:bottom w:val="single" w:sz="6" w:space="0" w:color="auto"/>
            </w:tcBorders>
            <w:noWrap/>
            <w:hideMark/>
          </w:tcPr>
          <w:p w14:paraId="59AC834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57</w:t>
            </w:r>
          </w:p>
        </w:tc>
        <w:tc>
          <w:tcPr>
            <w:tcW w:w="1744" w:type="dxa"/>
            <w:tcBorders>
              <w:bottom w:val="single" w:sz="6" w:space="0" w:color="auto"/>
            </w:tcBorders>
            <w:noWrap/>
            <w:hideMark/>
          </w:tcPr>
          <w:p w14:paraId="4A35931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163</w:t>
            </w:r>
          </w:p>
        </w:tc>
      </w:tr>
      <w:tr w:rsidR="00EE1756" w:rsidRPr="00EE1756" w14:paraId="51B2A90B" w14:textId="77777777" w:rsidTr="00346D4F">
        <w:trPr>
          <w:trHeight w:val="280"/>
        </w:trPr>
        <w:tc>
          <w:tcPr>
            <w:tcW w:w="1850" w:type="dxa"/>
            <w:tcBorders>
              <w:top w:val="single" w:sz="6" w:space="0" w:color="auto"/>
            </w:tcBorders>
            <w:noWrap/>
            <w:hideMark/>
          </w:tcPr>
          <w:p w14:paraId="78E5918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All tissues, Clade 3</w:t>
            </w:r>
          </w:p>
        </w:tc>
        <w:tc>
          <w:tcPr>
            <w:tcW w:w="1480" w:type="dxa"/>
            <w:tcBorders>
              <w:top w:val="single" w:sz="6" w:space="0" w:color="auto"/>
            </w:tcBorders>
            <w:noWrap/>
            <w:hideMark/>
          </w:tcPr>
          <w:p w14:paraId="1A0C090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2991</w:t>
            </w:r>
          </w:p>
        </w:tc>
        <w:tc>
          <w:tcPr>
            <w:tcW w:w="1620" w:type="dxa"/>
            <w:tcBorders>
              <w:top w:val="single" w:sz="6" w:space="0" w:color="auto"/>
            </w:tcBorders>
            <w:noWrap/>
            <w:hideMark/>
          </w:tcPr>
          <w:p w14:paraId="5AC36BD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125</w:t>
            </w:r>
          </w:p>
        </w:tc>
        <w:tc>
          <w:tcPr>
            <w:tcW w:w="1260" w:type="dxa"/>
            <w:tcBorders>
              <w:top w:val="single" w:sz="6" w:space="0" w:color="auto"/>
            </w:tcBorders>
            <w:noWrap/>
            <w:hideMark/>
          </w:tcPr>
          <w:p w14:paraId="160C310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4.18</w:t>
            </w:r>
          </w:p>
        </w:tc>
        <w:tc>
          <w:tcPr>
            <w:tcW w:w="1406" w:type="dxa"/>
            <w:tcBorders>
              <w:top w:val="single" w:sz="6" w:space="0" w:color="auto"/>
            </w:tcBorders>
            <w:noWrap/>
            <w:hideMark/>
          </w:tcPr>
          <w:p w14:paraId="6CC2B0C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43</w:t>
            </w:r>
          </w:p>
        </w:tc>
        <w:tc>
          <w:tcPr>
            <w:tcW w:w="1744" w:type="dxa"/>
            <w:tcBorders>
              <w:top w:val="single" w:sz="6" w:space="0" w:color="auto"/>
            </w:tcBorders>
            <w:noWrap/>
            <w:hideMark/>
          </w:tcPr>
          <w:p w14:paraId="040512E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82</w:t>
            </w:r>
          </w:p>
        </w:tc>
      </w:tr>
      <w:tr w:rsidR="00EE1756" w:rsidRPr="00EE1756" w14:paraId="15B02B1C" w14:textId="77777777" w:rsidTr="00346D4F">
        <w:trPr>
          <w:trHeight w:val="280"/>
        </w:trPr>
        <w:tc>
          <w:tcPr>
            <w:tcW w:w="1850" w:type="dxa"/>
            <w:noWrap/>
            <w:hideMark/>
          </w:tcPr>
          <w:p w14:paraId="4E0BDA4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Liver, Clade 3</w:t>
            </w:r>
          </w:p>
        </w:tc>
        <w:tc>
          <w:tcPr>
            <w:tcW w:w="1480" w:type="dxa"/>
            <w:noWrap/>
            <w:hideMark/>
          </w:tcPr>
          <w:p w14:paraId="37C169A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1737</w:t>
            </w:r>
          </w:p>
        </w:tc>
        <w:tc>
          <w:tcPr>
            <w:tcW w:w="1620" w:type="dxa"/>
            <w:noWrap/>
            <w:hideMark/>
          </w:tcPr>
          <w:p w14:paraId="11FEE45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212</w:t>
            </w:r>
          </w:p>
        </w:tc>
        <w:tc>
          <w:tcPr>
            <w:tcW w:w="1260" w:type="dxa"/>
            <w:noWrap/>
            <w:hideMark/>
          </w:tcPr>
          <w:p w14:paraId="7A89B73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12.2</w:t>
            </w:r>
          </w:p>
        </w:tc>
        <w:tc>
          <w:tcPr>
            <w:tcW w:w="1406" w:type="dxa"/>
            <w:noWrap/>
            <w:hideMark/>
          </w:tcPr>
          <w:p w14:paraId="10459C6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38</w:t>
            </w:r>
          </w:p>
        </w:tc>
        <w:tc>
          <w:tcPr>
            <w:tcW w:w="1744" w:type="dxa"/>
            <w:noWrap/>
            <w:hideMark/>
          </w:tcPr>
          <w:p w14:paraId="598D1D7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174</w:t>
            </w:r>
          </w:p>
        </w:tc>
      </w:tr>
      <w:tr w:rsidR="00EE1756" w:rsidRPr="00EE1756" w14:paraId="341D590F" w14:textId="77777777" w:rsidTr="00346D4F">
        <w:trPr>
          <w:trHeight w:val="280"/>
        </w:trPr>
        <w:tc>
          <w:tcPr>
            <w:tcW w:w="1850" w:type="dxa"/>
            <w:noWrap/>
            <w:hideMark/>
          </w:tcPr>
          <w:p w14:paraId="2272929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Muscle, Clade 3</w:t>
            </w:r>
          </w:p>
        </w:tc>
        <w:tc>
          <w:tcPr>
            <w:tcW w:w="1480" w:type="dxa"/>
            <w:noWrap/>
            <w:hideMark/>
          </w:tcPr>
          <w:p w14:paraId="206E4DE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2699</w:t>
            </w:r>
          </w:p>
        </w:tc>
        <w:tc>
          <w:tcPr>
            <w:tcW w:w="1620" w:type="dxa"/>
            <w:noWrap/>
            <w:hideMark/>
          </w:tcPr>
          <w:p w14:paraId="42B030E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136</w:t>
            </w:r>
          </w:p>
        </w:tc>
        <w:tc>
          <w:tcPr>
            <w:tcW w:w="1260" w:type="dxa"/>
            <w:noWrap/>
            <w:hideMark/>
          </w:tcPr>
          <w:p w14:paraId="7C4FC88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5.04</w:t>
            </w:r>
          </w:p>
        </w:tc>
        <w:tc>
          <w:tcPr>
            <w:tcW w:w="1406" w:type="dxa"/>
            <w:noWrap/>
            <w:hideMark/>
          </w:tcPr>
          <w:p w14:paraId="1BCDDED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81</w:t>
            </w:r>
          </w:p>
        </w:tc>
        <w:tc>
          <w:tcPr>
            <w:tcW w:w="1744" w:type="dxa"/>
            <w:noWrap/>
            <w:hideMark/>
          </w:tcPr>
          <w:p w14:paraId="43EB475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55</w:t>
            </w:r>
          </w:p>
        </w:tc>
      </w:tr>
      <w:tr w:rsidR="00EE1756" w:rsidRPr="00EE1756" w14:paraId="178CBCAB" w14:textId="77777777" w:rsidTr="00346D4F">
        <w:trPr>
          <w:trHeight w:val="280"/>
        </w:trPr>
        <w:tc>
          <w:tcPr>
            <w:tcW w:w="1850" w:type="dxa"/>
            <w:noWrap/>
            <w:hideMark/>
          </w:tcPr>
          <w:p w14:paraId="64EE569C" w14:textId="77777777" w:rsidR="00EE1756" w:rsidRPr="00EE1756" w:rsidRDefault="00EE1756" w:rsidP="00346D4F">
            <w:pPr>
              <w:jc w:val="both"/>
              <w:rPr>
                <w:rFonts w:ascii="Times New Roman" w:hAnsi="Times New Roman" w:cs="Times New Roman"/>
                <w:sz w:val="20"/>
                <w:szCs w:val="20"/>
              </w:rPr>
            </w:pPr>
          </w:p>
        </w:tc>
        <w:tc>
          <w:tcPr>
            <w:tcW w:w="1480" w:type="dxa"/>
            <w:noWrap/>
            <w:hideMark/>
          </w:tcPr>
          <w:p w14:paraId="267D876C" w14:textId="77777777" w:rsidR="00EE1756" w:rsidRPr="00EE1756" w:rsidRDefault="00EE1756" w:rsidP="00346D4F">
            <w:pPr>
              <w:jc w:val="both"/>
              <w:rPr>
                <w:rFonts w:ascii="Times New Roman" w:hAnsi="Times New Roman" w:cs="Times New Roman"/>
                <w:sz w:val="20"/>
                <w:szCs w:val="20"/>
              </w:rPr>
            </w:pPr>
          </w:p>
        </w:tc>
        <w:tc>
          <w:tcPr>
            <w:tcW w:w="1620" w:type="dxa"/>
            <w:noWrap/>
            <w:hideMark/>
          </w:tcPr>
          <w:p w14:paraId="38C11187" w14:textId="77777777" w:rsidR="00EE1756" w:rsidRPr="00EE1756" w:rsidRDefault="00EE1756" w:rsidP="00346D4F">
            <w:pPr>
              <w:jc w:val="both"/>
              <w:rPr>
                <w:rFonts w:ascii="Times New Roman" w:hAnsi="Times New Roman" w:cs="Times New Roman"/>
                <w:sz w:val="20"/>
                <w:szCs w:val="20"/>
              </w:rPr>
            </w:pPr>
          </w:p>
        </w:tc>
        <w:tc>
          <w:tcPr>
            <w:tcW w:w="1260" w:type="dxa"/>
            <w:noWrap/>
            <w:hideMark/>
          </w:tcPr>
          <w:p w14:paraId="61CA32F8" w14:textId="77777777" w:rsidR="00EE1756" w:rsidRPr="00EE1756" w:rsidRDefault="00EE1756" w:rsidP="00346D4F">
            <w:pPr>
              <w:jc w:val="both"/>
              <w:rPr>
                <w:rFonts w:ascii="Times New Roman" w:hAnsi="Times New Roman" w:cs="Times New Roman"/>
                <w:sz w:val="20"/>
                <w:szCs w:val="20"/>
              </w:rPr>
            </w:pPr>
          </w:p>
        </w:tc>
        <w:tc>
          <w:tcPr>
            <w:tcW w:w="1406" w:type="dxa"/>
            <w:noWrap/>
            <w:hideMark/>
          </w:tcPr>
          <w:p w14:paraId="25124683" w14:textId="77777777" w:rsidR="00EE1756" w:rsidRPr="00EE1756" w:rsidRDefault="00EE1756" w:rsidP="00346D4F">
            <w:pPr>
              <w:jc w:val="both"/>
              <w:rPr>
                <w:rFonts w:ascii="Times New Roman" w:hAnsi="Times New Roman" w:cs="Times New Roman"/>
                <w:sz w:val="20"/>
                <w:szCs w:val="20"/>
              </w:rPr>
            </w:pPr>
          </w:p>
        </w:tc>
        <w:tc>
          <w:tcPr>
            <w:tcW w:w="1744" w:type="dxa"/>
            <w:noWrap/>
            <w:hideMark/>
          </w:tcPr>
          <w:p w14:paraId="4927D114" w14:textId="77777777" w:rsidR="00EE1756" w:rsidRPr="00EE1756" w:rsidRDefault="00EE1756" w:rsidP="00346D4F">
            <w:pPr>
              <w:jc w:val="both"/>
              <w:rPr>
                <w:rFonts w:ascii="Times New Roman" w:hAnsi="Times New Roman" w:cs="Times New Roman"/>
                <w:sz w:val="20"/>
                <w:szCs w:val="20"/>
              </w:rPr>
            </w:pPr>
          </w:p>
        </w:tc>
      </w:tr>
      <w:tr w:rsidR="00EE1756" w:rsidRPr="00EE1756" w14:paraId="2867A663" w14:textId="77777777" w:rsidTr="00346D4F">
        <w:trPr>
          <w:trHeight w:val="280"/>
        </w:trPr>
        <w:tc>
          <w:tcPr>
            <w:tcW w:w="1850" w:type="dxa"/>
            <w:noWrap/>
            <w:hideMark/>
          </w:tcPr>
          <w:p w14:paraId="0D2E9BC7" w14:textId="77777777" w:rsidR="00EE1756" w:rsidRPr="00EE1756" w:rsidRDefault="00EE1756" w:rsidP="00346D4F">
            <w:pPr>
              <w:jc w:val="both"/>
              <w:rPr>
                <w:rFonts w:ascii="Times New Roman" w:hAnsi="Times New Roman" w:cs="Times New Roman"/>
                <w:sz w:val="20"/>
                <w:szCs w:val="20"/>
              </w:rPr>
            </w:pPr>
          </w:p>
        </w:tc>
        <w:tc>
          <w:tcPr>
            <w:tcW w:w="1480" w:type="dxa"/>
            <w:noWrap/>
            <w:hideMark/>
          </w:tcPr>
          <w:p w14:paraId="501AE8D9" w14:textId="77777777" w:rsidR="00EE1756" w:rsidRPr="00EE1756" w:rsidRDefault="00EE1756" w:rsidP="00346D4F">
            <w:pPr>
              <w:jc w:val="both"/>
              <w:rPr>
                <w:rFonts w:ascii="Times New Roman" w:hAnsi="Times New Roman" w:cs="Times New Roman"/>
                <w:sz w:val="20"/>
                <w:szCs w:val="20"/>
              </w:rPr>
            </w:pPr>
          </w:p>
        </w:tc>
        <w:tc>
          <w:tcPr>
            <w:tcW w:w="1620" w:type="dxa"/>
            <w:noWrap/>
            <w:hideMark/>
          </w:tcPr>
          <w:p w14:paraId="3363B894" w14:textId="77777777" w:rsidR="00EE1756" w:rsidRPr="00EE1756" w:rsidRDefault="00EE1756" w:rsidP="00346D4F">
            <w:pPr>
              <w:jc w:val="both"/>
              <w:rPr>
                <w:rFonts w:ascii="Times New Roman" w:hAnsi="Times New Roman" w:cs="Times New Roman"/>
                <w:sz w:val="20"/>
                <w:szCs w:val="20"/>
              </w:rPr>
            </w:pPr>
          </w:p>
        </w:tc>
        <w:tc>
          <w:tcPr>
            <w:tcW w:w="1260" w:type="dxa"/>
            <w:noWrap/>
            <w:hideMark/>
          </w:tcPr>
          <w:p w14:paraId="13ACE740" w14:textId="77777777" w:rsidR="00EE1756" w:rsidRPr="00EE1756" w:rsidRDefault="00EE1756" w:rsidP="00346D4F">
            <w:pPr>
              <w:jc w:val="both"/>
              <w:rPr>
                <w:rFonts w:ascii="Times New Roman" w:hAnsi="Times New Roman" w:cs="Times New Roman"/>
                <w:sz w:val="20"/>
                <w:szCs w:val="20"/>
              </w:rPr>
            </w:pPr>
          </w:p>
        </w:tc>
        <w:tc>
          <w:tcPr>
            <w:tcW w:w="1406" w:type="dxa"/>
            <w:noWrap/>
            <w:hideMark/>
          </w:tcPr>
          <w:p w14:paraId="6B3041C9" w14:textId="77777777" w:rsidR="00EE1756" w:rsidRPr="00EE1756" w:rsidRDefault="00EE1756" w:rsidP="00346D4F">
            <w:pPr>
              <w:jc w:val="both"/>
              <w:rPr>
                <w:rFonts w:ascii="Times New Roman" w:hAnsi="Times New Roman" w:cs="Times New Roman"/>
                <w:sz w:val="20"/>
                <w:szCs w:val="20"/>
              </w:rPr>
            </w:pPr>
          </w:p>
        </w:tc>
        <w:tc>
          <w:tcPr>
            <w:tcW w:w="1744" w:type="dxa"/>
            <w:noWrap/>
            <w:hideMark/>
          </w:tcPr>
          <w:p w14:paraId="3558BD6C" w14:textId="77777777" w:rsidR="00EE1756" w:rsidRPr="00EE1756" w:rsidRDefault="00EE1756" w:rsidP="00346D4F">
            <w:pPr>
              <w:jc w:val="both"/>
              <w:rPr>
                <w:rFonts w:ascii="Times New Roman" w:hAnsi="Times New Roman" w:cs="Times New Roman"/>
                <w:sz w:val="20"/>
                <w:szCs w:val="20"/>
              </w:rPr>
            </w:pPr>
          </w:p>
        </w:tc>
      </w:tr>
      <w:tr w:rsidR="00EE1756" w:rsidRPr="00EE1756" w14:paraId="015845F7" w14:textId="77777777" w:rsidTr="00346D4F">
        <w:trPr>
          <w:trHeight w:val="280"/>
        </w:trPr>
        <w:tc>
          <w:tcPr>
            <w:tcW w:w="1850" w:type="dxa"/>
            <w:tcBorders>
              <w:bottom w:val="single" w:sz="12" w:space="0" w:color="auto"/>
            </w:tcBorders>
            <w:noWrap/>
            <w:hideMark/>
          </w:tcPr>
          <w:p w14:paraId="2B66E8C0"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Comparison</w:t>
            </w:r>
          </w:p>
        </w:tc>
        <w:tc>
          <w:tcPr>
            <w:tcW w:w="1480" w:type="dxa"/>
            <w:tcBorders>
              <w:bottom w:val="single" w:sz="12" w:space="0" w:color="auto"/>
            </w:tcBorders>
            <w:noWrap/>
            <w:hideMark/>
          </w:tcPr>
          <w:p w14:paraId="25FBDDDA"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Orthogroups</w:t>
            </w:r>
          </w:p>
        </w:tc>
        <w:tc>
          <w:tcPr>
            <w:tcW w:w="1620" w:type="dxa"/>
            <w:tcBorders>
              <w:bottom w:val="single" w:sz="12" w:space="0" w:color="auto"/>
            </w:tcBorders>
            <w:noWrap/>
            <w:hideMark/>
          </w:tcPr>
          <w:p w14:paraId="4A7AAE57"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 xml:space="preserve">DE orthogroups </w:t>
            </w:r>
          </w:p>
        </w:tc>
        <w:tc>
          <w:tcPr>
            <w:tcW w:w="1260" w:type="dxa"/>
            <w:tcBorders>
              <w:bottom w:val="single" w:sz="12" w:space="0" w:color="auto"/>
            </w:tcBorders>
            <w:noWrap/>
            <w:hideMark/>
          </w:tcPr>
          <w:p w14:paraId="5F7F17A5"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Percent DE</w:t>
            </w:r>
          </w:p>
        </w:tc>
        <w:tc>
          <w:tcPr>
            <w:tcW w:w="1406" w:type="dxa"/>
            <w:tcBorders>
              <w:bottom w:val="single" w:sz="12" w:space="0" w:color="auto"/>
            </w:tcBorders>
            <w:noWrap/>
            <w:hideMark/>
          </w:tcPr>
          <w:p w14:paraId="29BAFF31"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Upregulated</w:t>
            </w:r>
          </w:p>
        </w:tc>
        <w:tc>
          <w:tcPr>
            <w:tcW w:w="1744" w:type="dxa"/>
            <w:tcBorders>
              <w:bottom w:val="single" w:sz="12" w:space="0" w:color="auto"/>
            </w:tcBorders>
            <w:noWrap/>
            <w:hideMark/>
          </w:tcPr>
          <w:p w14:paraId="05DCC402"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Downregulated</w:t>
            </w:r>
          </w:p>
        </w:tc>
      </w:tr>
      <w:tr w:rsidR="00EE1756" w:rsidRPr="00EE1756" w14:paraId="5C1986A4" w14:textId="77777777" w:rsidTr="00346D4F">
        <w:trPr>
          <w:trHeight w:val="280"/>
        </w:trPr>
        <w:tc>
          <w:tcPr>
            <w:tcW w:w="1850" w:type="dxa"/>
            <w:tcBorders>
              <w:top w:val="single" w:sz="12" w:space="0" w:color="auto"/>
            </w:tcBorders>
            <w:noWrap/>
            <w:hideMark/>
          </w:tcPr>
          <w:p w14:paraId="3280C1EA"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All tissues, All Species</w:t>
            </w:r>
          </w:p>
        </w:tc>
        <w:tc>
          <w:tcPr>
            <w:tcW w:w="1480" w:type="dxa"/>
            <w:tcBorders>
              <w:top w:val="single" w:sz="12" w:space="0" w:color="auto"/>
            </w:tcBorders>
            <w:noWrap/>
            <w:hideMark/>
          </w:tcPr>
          <w:p w14:paraId="109BF5C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7,871</w:t>
            </w:r>
          </w:p>
        </w:tc>
        <w:tc>
          <w:tcPr>
            <w:tcW w:w="1620" w:type="dxa"/>
            <w:tcBorders>
              <w:top w:val="single" w:sz="12" w:space="0" w:color="auto"/>
            </w:tcBorders>
            <w:noWrap/>
            <w:hideMark/>
          </w:tcPr>
          <w:p w14:paraId="4A312C2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3315</w:t>
            </w:r>
          </w:p>
        </w:tc>
        <w:tc>
          <w:tcPr>
            <w:tcW w:w="1260" w:type="dxa"/>
            <w:tcBorders>
              <w:top w:val="single" w:sz="12" w:space="0" w:color="auto"/>
            </w:tcBorders>
            <w:noWrap/>
            <w:hideMark/>
          </w:tcPr>
          <w:p w14:paraId="5B7877C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42.12</w:t>
            </w:r>
          </w:p>
        </w:tc>
        <w:tc>
          <w:tcPr>
            <w:tcW w:w="1406" w:type="dxa"/>
            <w:tcBorders>
              <w:top w:val="single" w:sz="12" w:space="0" w:color="auto"/>
            </w:tcBorders>
            <w:noWrap/>
            <w:hideMark/>
          </w:tcPr>
          <w:p w14:paraId="3796E827"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1824</w:t>
            </w:r>
          </w:p>
        </w:tc>
        <w:tc>
          <w:tcPr>
            <w:tcW w:w="1744" w:type="dxa"/>
            <w:tcBorders>
              <w:top w:val="single" w:sz="12" w:space="0" w:color="auto"/>
            </w:tcBorders>
            <w:noWrap/>
            <w:hideMark/>
          </w:tcPr>
          <w:p w14:paraId="3354ED1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2048</w:t>
            </w:r>
          </w:p>
        </w:tc>
      </w:tr>
      <w:tr w:rsidR="00EE1756" w:rsidRPr="00EE1756" w14:paraId="33B54A75" w14:textId="77777777" w:rsidTr="00346D4F">
        <w:trPr>
          <w:trHeight w:val="280"/>
        </w:trPr>
        <w:tc>
          <w:tcPr>
            <w:tcW w:w="1850" w:type="dxa"/>
            <w:noWrap/>
            <w:hideMark/>
          </w:tcPr>
          <w:p w14:paraId="5A4F2D4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Liver, All Species</w:t>
            </w:r>
          </w:p>
        </w:tc>
        <w:tc>
          <w:tcPr>
            <w:tcW w:w="1480" w:type="dxa"/>
            <w:noWrap/>
            <w:hideMark/>
          </w:tcPr>
          <w:p w14:paraId="2A87CAC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6595</w:t>
            </w:r>
          </w:p>
        </w:tc>
        <w:tc>
          <w:tcPr>
            <w:tcW w:w="1620" w:type="dxa"/>
            <w:noWrap/>
            <w:hideMark/>
          </w:tcPr>
          <w:p w14:paraId="367A84D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1033</w:t>
            </w:r>
          </w:p>
        </w:tc>
        <w:tc>
          <w:tcPr>
            <w:tcW w:w="1260" w:type="dxa"/>
            <w:noWrap/>
            <w:hideMark/>
          </w:tcPr>
          <w:p w14:paraId="1547ECF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15.66</w:t>
            </w:r>
          </w:p>
        </w:tc>
        <w:tc>
          <w:tcPr>
            <w:tcW w:w="1406" w:type="dxa"/>
            <w:noWrap/>
            <w:hideMark/>
          </w:tcPr>
          <w:p w14:paraId="0359F7E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300</w:t>
            </w:r>
          </w:p>
        </w:tc>
        <w:tc>
          <w:tcPr>
            <w:tcW w:w="1744" w:type="dxa"/>
            <w:noWrap/>
            <w:hideMark/>
          </w:tcPr>
          <w:p w14:paraId="2D871EC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733</w:t>
            </w:r>
          </w:p>
        </w:tc>
      </w:tr>
      <w:tr w:rsidR="00EE1756" w:rsidRPr="00EE1756" w14:paraId="1E7A5709" w14:textId="77777777" w:rsidTr="00346D4F">
        <w:trPr>
          <w:trHeight w:val="280"/>
        </w:trPr>
        <w:tc>
          <w:tcPr>
            <w:tcW w:w="1850" w:type="dxa"/>
            <w:noWrap/>
            <w:hideMark/>
          </w:tcPr>
          <w:p w14:paraId="4CF635E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Muscle, All Species</w:t>
            </w:r>
          </w:p>
        </w:tc>
        <w:tc>
          <w:tcPr>
            <w:tcW w:w="1480" w:type="dxa"/>
            <w:noWrap/>
            <w:hideMark/>
          </w:tcPr>
          <w:p w14:paraId="1C7DEE9A"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7292</w:t>
            </w:r>
          </w:p>
        </w:tc>
        <w:tc>
          <w:tcPr>
            <w:tcW w:w="1620" w:type="dxa"/>
            <w:noWrap/>
            <w:hideMark/>
          </w:tcPr>
          <w:p w14:paraId="26375912"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1505</w:t>
            </w:r>
          </w:p>
        </w:tc>
        <w:tc>
          <w:tcPr>
            <w:tcW w:w="1260" w:type="dxa"/>
            <w:noWrap/>
            <w:hideMark/>
          </w:tcPr>
          <w:p w14:paraId="3460DA3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20.64</w:t>
            </w:r>
          </w:p>
        </w:tc>
        <w:tc>
          <w:tcPr>
            <w:tcW w:w="1406" w:type="dxa"/>
            <w:noWrap/>
            <w:hideMark/>
          </w:tcPr>
          <w:p w14:paraId="029F2454"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1050</w:t>
            </w:r>
          </w:p>
        </w:tc>
        <w:tc>
          <w:tcPr>
            <w:tcW w:w="1744" w:type="dxa"/>
            <w:noWrap/>
            <w:hideMark/>
          </w:tcPr>
          <w:p w14:paraId="2E416988"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455</w:t>
            </w:r>
          </w:p>
        </w:tc>
      </w:tr>
    </w:tbl>
    <w:p w14:paraId="5669A978" w14:textId="77777777" w:rsidR="00EE1756" w:rsidRPr="00EE1756" w:rsidRDefault="00EE1756" w:rsidP="00EE1756">
      <w:pPr>
        <w:jc w:val="both"/>
        <w:rPr>
          <w:rFonts w:ascii="Times New Roman" w:hAnsi="Times New Roman" w:cs="Times New Roman"/>
        </w:rPr>
      </w:pPr>
    </w:p>
    <w:p w14:paraId="2E973916" w14:textId="77777777" w:rsidR="00EE1756" w:rsidRPr="00EE1756" w:rsidRDefault="00EE1756" w:rsidP="00EE1756">
      <w:pPr>
        <w:jc w:val="both"/>
        <w:rPr>
          <w:rFonts w:ascii="Times New Roman" w:hAnsi="Times New Roman" w:cs="Times New Roman"/>
          <w:b/>
          <w:bCs/>
        </w:rPr>
      </w:pPr>
    </w:p>
    <w:p w14:paraId="7A75C852" w14:textId="77777777" w:rsidR="00EE1756" w:rsidRPr="00EE1756" w:rsidRDefault="00EE1756" w:rsidP="00EE1756">
      <w:pPr>
        <w:jc w:val="both"/>
        <w:rPr>
          <w:rFonts w:ascii="Times New Roman" w:hAnsi="Times New Roman" w:cs="Times New Roman"/>
          <w:b/>
          <w:bCs/>
        </w:rPr>
      </w:pPr>
    </w:p>
    <w:p w14:paraId="1392EEFF" w14:textId="77777777" w:rsidR="00EE1756" w:rsidRPr="00EE1756" w:rsidRDefault="00EE1756" w:rsidP="00EE1756">
      <w:pPr>
        <w:jc w:val="both"/>
        <w:rPr>
          <w:rFonts w:ascii="Times New Roman" w:hAnsi="Times New Roman" w:cs="Times New Roman"/>
          <w:b/>
          <w:bCs/>
        </w:rPr>
      </w:pPr>
    </w:p>
    <w:p w14:paraId="06E77432" w14:textId="16F7FC39" w:rsidR="00E27E7D" w:rsidRDefault="00E27E7D">
      <w:pPr>
        <w:rPr>
          <w:rFonts w:ascii="Times New Roman" w:hAnsi="Times New Roman" w:cs="Times New Roman"/>
          <w:b/>
          <w:bCs/>
        </w:rPr>
      </w:pPr>
      <w:r>
        <w:rPr>
          <w:rFonts w:ascii="Times New Roman" w:hAnsi="Times New Roman" w:cs="Times New Roman"/>
          <w:b/>
          <w:bCs/>
        </w:rPr>
        <w:br w:type="page"/>
      </w:r>
    </w:p>
    <w:p w14:paraId="1569C823" w14:textId="1387FAEC" w:rsidR="00EE1756" w:rsidRPr="00E27E7D" w:rsidRDefault="00EE1756" w:rsidP="00EE1756">
      <w:pPr>
        <w:jc w:val="both"/>
        <w:rPr>
          <w:rFonts w:ascii="Times New Roman" w:hAnsi="Times New Roman" w:cs="Times New Roman"/>
          <w:sz w:val="24"/>
          <w:szCs w:val="24"/>
        </w:rPr>
      </w:pPr>
      <w:bookmarkStart w:id="38" w:name="_Hlk162869272"/>
      <w:bookmarkStart w:id="39" w:name="_Hlk162874720"/>
      <w:r w:rsidRPr="00E27E7D">
        <w:rPr>
          <w:rFonts w:ascii="Times New Roman" w:hAnsi="Times New Roman" w:cs="Times New Roman"/>
          <w:b/>
          <w:bCs/>
          <w:sz w:val="24"/>
          <w:szCs w:val="24"/>
        </w:rPr>
        <w:lastRenderedPageBreak/>
        <w:t xml:space="preserve">Table S7. </w:t>
      </w:r>
      <w:r w:rsidRPr="00E27E7D">
        <w:rPr>
          <w:rFonts w:ascii="Times New Roman" w:hAnsi="Times New Roman" w:cs="Times New Roman"/>
          <w:sz w:val="24"/>
          <w:szCs w:val="24"/>
        </w:rPr>
        <w:t xml:space="preserve">BLAST results for the 19 one-to-one orthologs present across all six species in the RNA-seq analyses. The ortholog name, gene name, protein name, biological process, and molecular function, if known, is shown. </w:t>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245"/>
        <w:gridCol w:w="1601"/>
        <w:gridCol w:w="3315"/>
        <w:gridCol w:w="1682"/>
        <w:gridCol w:w="1487"/>
      </w:tblGrid>
      <w:tr w:rsidR="00EE1756" w:rsidRPr="00EE1756" w14:paraId="72CE184C" w14:textId="77777777" w:rsidTr="00346D4F">
        <w:trPr>
          <w:trHeight w:val="280"/>
        </w:trPr>
        <w:tc>
          <w:tcPr>
            <w:tcW w:w="1245" w:type="dxa"/>
            <w:tcBorders>
              <w:top w:val="single" w:sz="12" w:space="0" w:color="auto"/>
              <w:bottom w:val="single" w:sz="12" w:space="0" w:color="auto"/>
            </w:tcBorders>
            <w:noWrap/>
            <w:hideMark/>
          </w:tcPr>
          <w:p w14:paraId="162FB0AC"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Ortholog</w:t>
            </w:r>
          </w:p>
        </w:tc>
        <w:tc>
          <w:tcPr>
            <w:tcW w:w="1601" w:type="dxa"/>
            <w:tcBorders>
              <w:top w:val="single" w:sz="12" w:space="0" w:color="auto"/>
              <w:bottom w:val="single" w:sz="12" w:space="0" w:color="auto"/>
            </w:tcBorders>
            <w:noWrap/>
            <w:hideMark/>
          </w:tcPr>
          <w:p w14:paraId="3E9974AD"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Gene Name</w:t>
            </w:r>
          </w:p>
        </w:tc>
        <w:tc>
          <w:tcPr>
            <w:tcW w:w="3315" w:type="dxa"/>
            <w:tcBorders>
              <w:top w:val="single" w:sz="12" w:space="0" w:color="auto"/>
              <w:bottom w:val="single" w:sz="12" w:space="0" w:color="auto"/>
            </w:tcBorders>
            <w:noWrap/>
            <w:hideMark/>
          </w:tcPr>
          <w:p w14:paraId="201DE18C" w14:textId="77777777" w:rsidR="00EE1756" w:rsidRPr="00EE1756" w:rsidRDefault="00EE1756" w:rsidP="00346D4F">
            <w:pPr>
              <w:rPr>
                <w:rFonts w:ascii="Times New Roman" w:hAnsi="Times New Roman" w:cs="Times New Roman"/>
                <w:b/>
                <w:bCs/>
                <w:sz w:val="20"/>
                <w:szCs w:val="20"/>
              </w:rPr>
            </w:pPr>
            <w:r w:rsidRPr="00EE1756">
              <w:rPr>
                <w:rFonts w:ascii="Times New Roman" w:hAnsi="Times New Roman" w:cs="Times New Roman"/>
                <w:b/>
                <w:bCs/>
                <w:sz w:val="20"/>
                <w:szCs w:val="20"/>
              </w:rPr>
              <w:t>Protein Name</w:t>
            </w:r>
          </w:p>
        </w:tc>
        <w:tc>
          <w:tcPr>
            <w:tcW w:w="1682" w:type="dxa"/>
            <w:tcBorders>
              <w:top w:val="single" w:sz="12" w:space="0" w:color="auto"/>
              <w:bottom w:val="single" w:sz="12" w:space="0" w:color="auto"/>
            </w:tcBorders>
            <w:noWrap/>
            <w:hideMark/>
          </w:tcPr>
          <w:p w14:paraId="35628363"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Biological process</w:t>
            </w:r>
          </w:p>
        </w:tc>
        <w:tc>
          <w:tcPr>
            <w:tcW w:w="1487" w:type="dxa"/>
            <w:tcBorders>
              <w:top w:val="single" w:sz="12" w:space="0" w:color="auto"/>
              <w:bottom w:val="single" w:sz="12" w:space="0" w:color="auto"/>
            </w:tcBorders>
            <w:noWrap/>
            <w:hideMark/>
          </w:tcPr>
          <w:p w14:paraId="1F574A67" w14:textId="77777777" w:rsidR="00EE1756" w:rsidRPr="00EE1756" w:rsidRDefault="00EE1756" w:rsidP="00346D4F">
            <w:pPr>
              <w:jc w:val="both"/>
              <w:rPr>
                <w:rFonts w:ascii="Times New Roman" w:hAnsi="Times New Roman" w:cs="Times New Roman"/>
                <w:b/>
                <w:bCs/>
                <w:sz w:val="20"/>
                <w:szCs w:val="20"/>
              </w:rPr>
            </w:pPr>
            <w:r w:rsidRPr="00EE1756">
              <w:rPr>
                <w:rFonts w:ascii="Times New Roman" w:hAnsi="Times New Roman" w:cs="Times New Roman"/>
                <w:b/>
                <w:bCs/>
                <w:sz w:val="20"/>
                <w:szCs w:val="20"/>
              </w:rPr>
              <w:t>Molecular Function</w:t>
            </w:r>
          </w:p>
        </w:tc>
      </w:tr>
      <w:tr w:rsidR="00EE1756" w:rsidRPr="00EE1756" w14:paraId="5983D1FB" w14:textId="77777777" w:rsidTr="00346D4F">
        <w:trPr>
          <w:trHeight w:val="280"/>
        </w:trPr>
        <w:tc>
          <w:tcPr>
            <w:tcW w:w="1245" w:type="dxa"/>
            <w:tcBorders>
              <w:top w:val="single" w:sz="12" w:space="0" w:color="auto"/>
            </w:tcBorders>
            <w:noWrap/>
            <w:hideMark/>
          </w:tcPr>
          <w:p w14:paraId="6787155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OG0054682</w:t>
            </w:r>
          </w:p>
        </w:tc>
        <w:tc>
          <w:tcPr>
            <w:tcW w:w="1601" w:type="dxa"/>
            <w:tcBorders>
              <w:top w:val="single" w:sz="12" w:space="0" w:color="auto"/>
            </w:tcBorders>
            <w:noWrap/>
            <w:hideMark/>
          </w:tcPr>
          <w:p w14:paraId="444B976E" w14:textId="77777777" w:rsidR="00EE1756" w:rsidRPr="00EE1756" w:rsidRDefault="00EE1756" w:rsidP="00346D4F">
            <w:pPr>
              <w:jc w:val="both"/>
              <w:rPr>
                <w:rFonts w:ascii="Times New Roman" w:hAnsi="Times New Roman" w:cs="Times New Roman"/>
                <w:i/>
                <w:iCs/>
                <w:sz w:val="20"/>
                <w:szCs w:val="20"/>
              </w:rPr>
            </w:pPr>
            <w:r w:rsidRPr="00EE1756">
              <w:rPr>
                <w:rFonts w:ascii="Times New Roman" w:hAnsi="Times New Roman" w:cs="Times New Roman"/>
                <w:i/>
                <w:iCs/>
                <w:sz w:val="20"/>
                <w:szCs w:val="20"/>
              </w:rPr>
              <w:t>ALDH9A1</w:t>
            </w:r>
          </w:p>
        </w:tc>
        <w:tc>
          <w:tcPr>
            <w:tcW w:w="3315" w:type="dxa"/>
            <w:tcBorders>
              <w:top w:val="single" w:sz="12" w:space="0" w:color="auto"/>
            </w:tcBorders>
            <w:noWrap/>
            <w:hideMark/>
          </w:tcPr>
          <w:p w14:paraId="22FD4076"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Aldehyde dehydrogenase family 9 member A1</w:t>
            </w:r>
          </w:p>
        </w:tc>
        <w:tc>
          <w:tcPr>
            <w:tcW w:w="1682" w:type="dxa"/>
            <w:tcBorders>
              <w:top w:val="single" w:sz="12" w:space="0" w:color="auto"/>
            </w:tcBorders>
            <w:noWrap/>
            <w:hideMark/>
          </w:tcPr>
          <w:p w14:paraId="689EBF1D"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w:t>
            </w:r>
          </w:p>
        </w:tc>
        <w:tc>
          <w:tcPr>
            <w:tcW w:w="1487" w:type="dxa"/>
            <w:tcBorders>
              <w:top w:val="single" w:sz="12" w:space="0" w:color="auto"/>
            </w:tcBorders>
            <w:noWrap/>
            <w:hideMark/>
          </w:tcPr>
          <w:p w14:paraId="2D16A9FB"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oxidoreductase activity</w:t>
            </w:r>
          </w:p>
        </w:tc>
      </w:tr>
      <w:tr w:rsidR="00EE1756" w:rsidRPr="00EE1756" w14:paraId="36B9DB99" w14:textId="77777777" w:rsidTr="00346D4F">
        <w:trPr>
          <w:trHeight w:val="280"/>
        </w:trPr>
        <w:tc>
          <w:tcPr>
            <w:tcW w:w="1245" w:type="dxa"/>
            <w:noWrap/>
            <w:hideMark/>
          </w:tcPr>
          <w:p w14:paraId="311B752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OG0054798</w:t>
            </w:r>
          </w:p>
        </w:tc>
        <w:tc>
          <w:tcPr>
            <w:tcW w:w="1601" w:type="dxa"/>
            <w:noWrap/>
            <w:hideMark/>
          </w:tcPr>
          <w:p w14:paraId="056B4E3D" w14:textId="77777777" w:rsidR="00EE1756" w:rsidRPr="00EE1756" w:rsidRDefault="00EE1756" w:rsidP="00346D4F">
            <w:pPr>
              <w:jc w:val="both"/>
              <w:rPr>
                <w:rFonts w:ascii="Times New Roman" w:hAnsi="Times New Roman" w:cs="Times New Roman"/>
                <w:i/>
                <w:iCs/>
                <w:sz w:val="20"/>
                <w:szCs w:val="20"/>
              </w:rPr>
            </w:pPr>
            <w:r w:rsidRPr="00EE1756">
              <w:rPr>
                <w:rFonts w:ascii="Times New Roman" w:hAnsi="Times New Roman" w:cs="Times New Roman"/>
                <w:i/>
                <w:iCs/>
                <w:sz w:val="20"/>
                <w:szCs w:val="20"/>
              </w:rPr>
              <w:t>snw1</w:t>
            </w:r>
          </w:p>
        </w:tc>
        <w:tc>
          <w:tcPr>
            <w:tcW w:w="3315" w:type="dxa"/>
            <w:noWrap/>
            <w:hideMark/>
          </w:tcPr>
          <w:p w14:paraId="00A53C8D"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SNW domain-containing protein 1</w:t>
            </w:r>
          </w:p>
        </w:tc>
        <w:tc>
          <w:tcPr>
            <w:tcW w:w="1682" w:type="dxa"/>
            <w:noWrap/>
            <w:hideMark/>
          </w:tcPr>
          <w:p w14:paraId="5E109E26"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mRNA processing</w:t>
            </w:r>
          </w:p>
        </w:tc>
        <w:tc>
          <w:tcPr>
            <w:tcW w:w="1487" w:type="dxa"/>
            <w:noWrap/>
            <w:hideMark/>
          </w:tcPr>
          <w:p w14:paraId="3E900919"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w:t>
            </w:r>
          </w:p>
        </w:tc>
      </w:tr>
      <w:tr w:rsidR="00EE1756" w:rsidRPr="00EE1756" w14:paraId="7C622F80" w14:textId="77777777" w:rsidTr="00346D4F">
        <w:trPr>
          <w:trHeight w:val="280"/>
        </w:trPr>
        <w:tc>
          <w:tcPr>
            <w:tcW w:w="1245" w:type="dxa"/>
            <w:noWrap/>
            <w:hideMark/>
          </w:tcPr>
          <w:p w14:paraId="132A5C6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OG0054841</w:t>
            </w:r>
          </w:p>
        </w:tc>
        <w:tc>
          <w:tcPr>
            <w:tcW w:w="1601" w:type="dxa"/>
            <w:noWrap/>
            <w:hideMark/>
          </w:tcPr>
          <w:p w14:paraId="5B28348F" w14:textId="77777777" w:rsidR="00EE1756" w:rsidRPr="00EE1756" w:rsidRDefault="00EE1756" w:rsidP="00346D4F">
            <w:pPr>
              <w:jc w:val="both"/>
              <w:rPr>
                <w:rFonts w:ascii="Times New Roman" w:hAnsi="Times New Roman" w:cs="Times New Roman"/>
                <w:i/>
                <w:iCs/>
                <w:sz w:val="20"/>
                <w:szCs w:val="20"/>
              </w:rPr>
            </w:pPr>
            <w:r w:rsidRPr="00EE1756">
              <w:rPr>
                <w:rFonts w:ascii="Times New Roman" w:hAnsi="Times New Roman" w:cs="Times New Roman"/>
                <w:i/>
                <w:iCs/>
                <w:sz w:val="20"/>
                <w:szCs w:val="20"/>
              </w:rPr>
              <w:t>LOC115412578</w:t>
            </w:r>
          </w:p>
        </w:tc>
        <w:tc>
          <w:tcPr>
            <w:tcW w:w="3315" w:type="dxa"/>
            <w:noWrap/>
            <w:hideMark/>
          </w:tcPr>
          <w:p w14:paraId="30753AED"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Bromodomain adjacent to zinc finger domain protein 2B-like</w:t>
            </w:r>
          </w:p>
        </w:tc>
        <w:tc>
          <w:tcPr>
            <w:tcW w:w="1682" w:type="dxa"/>
            <w:noWrap/>
            <w:hideMark/>
          </w:tcPr>
          <w:p w14:paraId="1C625BEF"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w:t>
            </w:r>
          </w:p>
        </w:tc>
        <w:tc>
          <w:tcPr>
            <w:tcW w:w="1487" w:type="dxa"/>
            <w:noWrap/>
            <w:hideMark/>
          </w:tcPr>
          <w:p w14:paraId="046D9E65"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DNA binding</w:t>
            </w:r>
          </w:p>
        </w:tc>
      </w:tr>
      <w:tr w:rsidR="00EE1756" w:rsidRPr="00EE1756" w14:paraId="6E95B594" w14:textId="77777777" w:rsidTr="00346D4F">
        <w:trPr>
          <w:trHeight w:val="280"/>
        </w:trPr>
        <w:tc>
          <w:tcPr>
            <w:tcW w:w="1245" w:type="dxa"/>
            <w:noWrap/>
            <w:hideMark/>
          </w:tcPr>
          <w:p w14:paraId="5DC5452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OG0054913</w:t>
            </w:r>
          </w:p>
        </w:tc>
        <w:tc>
          <w:tcPr>
            <w:tcW w:w="1601" w:type="dxa"/>
            <w:noWrap/>
            <w:hideMark/>
          </w:tcPr>
          <w:p w14:paraId="73FAA230" w14:textId="77777777" w:rsidR="00EE1756" w:rsidRPr="00EE1756" w:rsidRDefault="00EE1756" w:rsidP="00346D4F">
            <w:pPr>
              <w:jc w:val="both"/>
              <w:rPr>
                <w:rFonts w:ascii="Times New Roman" w:hAnsi="Times New Roman" w:cs="Times New Roman"/>
                <w:i/>
                <w:iCs/>
                <w:sz w:val="20"/>
                <w:szCs w:val="20"/>
              </w:rPr>
            </w:pPr>
            <w:r w:rsidRPr="00EE1756">
              <w:rPr>
                <w:rFonts w:ascii="Times New Roman" w:hAnsi="Times New Roman" w:cs="Times New Roman"/>
                <w:i/>
                <w:iCs/>
                <w:sz w:val="20"/>
                <w:szCs w:val="20"/>
              </w:rPr>
              <w:t>OLFML2B</w:t>
            </w:r>
          </w:p>
        </w:tc>
        <w:tc>
          <w:tcPr>
            <w:tcW w:w="3315" w:type="dxa"/>
            <w:noWrap/>
            <w:hideMark/>
          </w:tcPr>
          <w:p w14:paraId="712CEE0A"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Olfactomedin-like domain-containing protein</w:t>
            </w:r>
          </w:p>
        </w:tc>
        <w:tc>
          <w:tcPr>
            <w:tcW w:w="1682" w:type="dxa"/>
            <w:noWrap/>
            <w:hideMark/>
          </w:tcPr>
          <w:p w14:paraId="63B4F755"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Signal transduction</w:t>
            </w:r>
          </w:p>
        </w:tc>
        <w:tc>
          <w:tcPr>
            <w:tcW w:w="1487" w:type="dxa"/>
            <w:noWrap/>
            <w:hideMark/>
          </w:tcPr>
          <w:p w14:paraId="308161E7"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w:t>
            </w:r>
          </w:p>
        </w:tc>
      </w:tr>
      <w:tr w:rsidR="00EE1756" w:rsidRPr="00EE1756" w14:paraId="05DCF0C4" w14:textId="77777777" w:rsidTr="00346D4F">
        <w:trPr>
          <w:trHeight w:val="280"/>
        </w:trPr>
        <w:tc>
          <w:tcPr>
            <w:tcW w:w="1245" w:type="dxa"/>
            <w:noWrap/>
            <w:hideMark/>
          </w:tcPr>
          <w:p w14:paraId="0063E6BB"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OG0054940</w:t>
            </w:r>
          </w:p>
        </w:tc>
        <w:tc>
          <w:tcPr>
            <w:tcW w:w="1601" w:type="dxa"/>
            <w:noWrap/>
            <w:hideMark/>
          </w:tcPr>
          <w:p w14:paraId="13974012" w14:textId="77777777" w:rsidR="00EE1756" w:rsidRPr="00EE1756" w:rsidRDefault="00EE1756" w:rsidP="00346D4F">
            <w:pPr>
              <w:jc w:val="both"/>
              <w:rPr>
                <w:rFonts w:ascii="Times New Roman" w:hAnsi="Times New Roman" w:cs="Times New Roman"/>
                <w:i/>
                <w:iCs/>
                <w:sz w:val="20"/>
                <w:szCs w:val="20"/>
              </w:rPr>
            </w:pPr>
            <w:r w:rsidRPr="00EE1756">
              <w:rPr>
                <w:rFonts w:ascii="Times New Roman" w:hAnsi="Times New Roman" w:cs="Times New Roman"/>
                <w:i/>
                <w:iCs/>
                <w:sz w:val="20"/>
                <w:szCs w:val="20"/>
              </w:rPr>
              <w:t>prim1</w:t>
            </w:r>
          </w:p>
        </w:tc>
        <w:tc>
          <w:tcPr>
            <w:tcW w:w="3315" w:type="dxa"/>
            <w:noWrap/>
            <w:hideMark/>
          </w:tcPr>
          <w:p w14:paraId="2C81A57E"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DNA primase</w:t>
            </w:r>
          </w:p>
        </w:tc>
        <w:tc>
          <w:tcPr>
            <w:tcW w:w="1682" w:type="dxa"/>
            <w:noWrap/>
            <w:hideMark/>
          </w:tcPr>
          <w:p w14:paraId="04B6A867"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DNA replication, transcription</w:t>
            </w:r>
          </w:p>
        </w:tc>
        <w:tc>
          <w:tcPr>
            <w:tcW w:w="1487" w:type="dxa"/>
            <w:noWrap/>
            <w:hideMark/>
          </w:tcPr>
          <w:p w14:paraId="6E6723FF"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DNA primase activity</w:t>
            </w:r>
          </w:p>
        </w:tc>
      </w:tr>
      <w:tr w:rsidR="00EE1756" w:rsidRPr="00EE1756" w14:paraId="639427F8" w14:textId="77777777" w:rsidTr="00346D4F">
        <w:trPr>
          <w:trHeight w:val="280"/>
        </w:trPr>
        <w:tc>
          <w:tcPr>
            <w:tcW w:w="1245" w:type="dxa"/>
            <w:noWrap/>
            <w:hideMark/>
          </w:tcPr>
          <w:p w14:paraId="080D3DE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OG0055100</w:t>
            </w:r>
          </w:p>
        </w:tc>
        <w:tc>
          <w:tcPr>
            <w:tcW w:w="1601" w:type="dxa"/>
            <w:noWrap/>
            <w:hideMark/>
          </w:tcPr>
          <w:p w14:paraId="7F0BE728" w14:textId="77777777" w:rsidR="00EE1756" w:rsidRPr="00EE1756" w:rsidRDefault="00EE1756" w:rsidP="00346D4F">
            <w:pPr>
              <w:jc w:val="both"/>
              <w:rPr>
                <w:rFonts w:ascii="Times New Roman" w:hAnsi="Times New Roman" w:cs="Times New Roman"/>
                <w:i/>
                <w:iCs/>
                <w:sz w:val="20"/>
                <w:szCs w:val="20"/>
              </w:rPr>
            </w:pPr>
            <w:r w:rsidRPr="00EE1756">
              <w:rPr>
                <w:rFonts w:ascii="Times New Roman" w:hAnsi="Times New Roman" w:cs="Times New Roman"/>
                <w:i/>
                <w:iCs/>
                <w:sz w:val="20"/>
                <w:szCs w:val="20"/>
              </w:rPr>
              <w:t>sec63</w:t>
            </w:r>
          </w:p>
        </w:tc>
        <w:tc>
          <w:tcPr>
            <w:tcW w:w="3315" w:type="dxa"/>
            <w:noWrap/>
            <w:hideMark/>
          </w:tcPr>
          <w:p w14:paraId="06AFE47E"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SEC63 homolog, protein translocation regulator</w:t>
            </w:r>
          </w:p>
        </w:tc>
        <w:tc>
          <w:tcPr>
            <w:tcW w:w="1682" w:type="dxa"/>
            <w:noWrap/>
            <w:hideMark/>
          </w:tcPr>
          <w:p w14:paraId="24DD6C19"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Protein transport</w:t>
            </w:r>
          </w:p>
        </w:tc>
        <w:tc>
          <w:tcPr>
            <w:tcW w:w="1487" w:type="dxa"/>
            <w:noWrap/>
            <w:hideMark/>
          </w:tcPr>
          <w:p w14:paraId="5D88C902"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RNA binding</w:t>
            </w:r>
          </w:p>
        </w:tc>
      </w:tr>
      <w:tr w:rsidR="00EE1756" w:rsidRPr="00EE1756" w14:paraId="632211FD" w14:textId="77777777" w:rsidTr="00346D4F">
        <w:trPr>
          <w:trHeight w:val="280"/>
        </w:trPr>
        <w:tc>
          <w:tcPr>
            <w:tcW w:w="1245" w:type="dxa"/>
            <w:noWrap/>
            <w:hideMark/>
          </w:tcPr>
          <w:p w14:paraId="45CE318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OG0055440</w:t>
            </w:r>
          </w:p>
        </w:tc>
        <w:tc>
          <w:tcPr>
            <w:tcW w:w="1601" w:type="dxa"/>
            <w:noWrap/>
            <w:hideMark/>
          </w:tcPr>
          <w:p w14:paraId="124FF3F9" w14:textId="77777777" w:rsidR="00EE1756" w:rsidRPr="00EE1756" w:rsidRDefault="00EE1756" w:rsidP="00346D4F">
            <w:pPr>
              <w:jc w:val="both"/>
              <w:rPr>
                <w:rFonts w:ascii="Times New Roman" w:hAnsi="Times New Roman" w:cs="Times New Roman"/>
                <w:i/>
                <w:iCs/>
                <w:sz w:val="20"/>
                <w:szCs w:val="20"/>
              </w:rPr>
            </w:pPr>
            <w:r w:rsidRPr="00EE1756">
              <w:rPr>
                <w:rFonts w:ascii="Times New Roman" w:hAnsi="Times New Roman" w:cs="Times New Roman"/>
                <w:i/>
                <w:iCs/>
                <w:sz w:val="20"/>
                <w:szCs w:val="20"/>
              </w:rPr>
              <w:t>ivns1abp</w:t>
            </w:r>
          </w:p>
        </w:tc>
        <w:tc>
          <w:tcPr>
            <w:tcW w:w="3315" w:type="dxa"/>
            <w:noWrap/>
            <w:hideMark/>
          </w:tcPr>
          <w:p w14:paraId="204F53B4"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Influenza virus NS1A-binding protein</w:t>
            </w:r>
          </w:p>
        </w:tc>
        <w:tc>
          <w:tcPr>
            <w:tcW w:w="1682" w:type="dxa"/>
            <w:noWrap/>
            <w:hideMark/>
          </w:tcPr>
          <w:p w14:paraId="1E4AD55E"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w:t>
            </w:r>
          </w:p>
        </w:tc>
        <w:tc>
          <w:tcPr>
            <w:tcW w:w="1487" w:type="dxa"/>
            <w:noWrap/>
            <w:hideMark/>
          </w:tcPr>
          <w:p w14:paraId="37E83ABC"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w:t>
            </w:r>
          </w:p>
        </w:tc>
      </w:tr>
      <w:tr w:rsidR="00EE1756" w:rsidRPr="00EE1756" w14:paraId="0F4D4700" w14:textId="77777777" w:rsidTr="00346D4F">
        <w:trPr>
          <w:trHeight w:val="280"/>
        </w:trPr>
        <w:tc>
          <w:tcPr>
            <w:tcW w:w="1245" w:type="dxa"/>
            <w:noWrap/>
            <w:hideMark/>
          </w:tcPr>
          <w:p w14:paraId="2D1912FE"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OG0055715</w:t>
            </w:r>
          </w:p>
        </w:tc>
        <w:tc>
          <w:tcPr>
            <w:tcW w:w="1601" w:type="dxa"/>
            <w:noWrap/>
            <w:hideMark/>
          </w:tcPr>
          <w:p w14:paraId="35FA6C52" w14:textId="77777777" w:rsidR="00EE1756" w:rsidRPr="00EE1756" w:rsidRDefault="00EE1756" w:rsidP="00346D4F">
            <w:pPr>
              <w:jc w:val="both"/>
              <w:rPr>
                <w:rFonts w:ascii="Times New Roman" w:hAnsi="Times New Roman" w:cs="Times New Roman"/>
                <w:i/>
                <w:iCs/>
                <w:sz w:val="20"/>
                <w:szCs w:val="20"/>
              </w:rPr>
            </w:pPr>
            <w:r w:rsidRPr="00EE1756">
              <w:rPr>
                <w:rFonts w:ascii="Times New Roman" w:hAnsi="Times New Roman" w:cs="Times New Roman"/>
                <w:i/>
                <w:iCs/>
                <w:sz w:val="20"/>
                <w:szCs w:val="20"/>
              </w:rPr>
              <w:t>unc13d</w:t>
            </w:r>
          </w:p>
        </w:tc>
        <w:tc>
          <w:tcPr>
            <w:tcW w:w="3315" w:type="dxa"/>
            <w:noWrap/>
            <w:hideMark/>
          </w:tcPr>
          <w:p w14:paraId="631A5BA8"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Unc-13 homolog D (C. elegans)</w:t>
            </w:r>
          </w:p>
        </w:tc>
        <w:tc>
          <w:tcPr>
            <w:tcW w:w="1682" w:type="dxa"/>
            <w:noWrap/>
            <w:hideMark/>
          </w:tcPr>
          <w:p w14:paraId="053B1C05"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Exocytosis, secretion</w:t>
            </w:r>
          </w:p>
        </w:tc>
        <w:tc>
          <w:tcPr>
            <w:tcW w:w="1487" w:type="dxa"/>
            <w:noWrap/>
            <w:hideMark/>
          </w:tcPr>
          <w:p w14:paraId="47AE9314" w14:textId="77777777" w:rsidR="00EE1756" w:rsidRPr="00EE1756" w:rsidRDefault="00EE1756" w:rsidP="00346D4F">
            <w:pPr>
              <w:rPr>
                <w:rFonts w:ascii="Times New Roman" w:hAnsi="Times New Roman" w:cs="Times New Roman"/>
                <w:sz w:val="20"/>
                <w:szCs w:val="20"/>
              </w:rPr>
            </w:pPr>
          </w:p>
        </w:tc>
      </w:tr>
      <w:tr w:rsidR="00EE1756" w:rsidRPr="00EE1756" w14:paraId="7BF04917" w14:textId="77777777" w:rsidTr="00346D4F">
        <w:trPr>
          <w:trHeight w:val="280"/>
        </w:trPr>
        <w:tc>
          <w:tcPr>
            <w:tcW w:w="1245" w:type="dxa"/>
            <w:noWrap/>
            <w:hideMark/>
          </w:tcPr>
          <w:p w14:paraId="22A99196"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OG0056127</w:t>
            </w:r>
          </w:p>
        </w:tc>
        <w:tc>
          <w:tcPr>
            <w:tcW w:w="1601" w:type="dxa"/>
            <w:noWrap/>
            <w:hideMark/>
          </w:tcPr>
          <w:p w14:paraId="5E42DF03" w14:textId="77777777" w:rsidR="00EE1756" w:rsidRPr="00EE1756" w:rsidRDefault="00EE1756" w:rsidP="00346D4F">
            <w:pPr>
              <w:jc w:val="both"/>
              <w:rPr>
                <w:rFonts w:ascii="Times New Roman" w:hAnsi="Times New Roman" w:cs="Times New Roman"/>
                <w:i/>
                <w:iCs/>
                <w:sz w:val="20"/>
                <w:szCs w:val="20"/>
              </w:rPr>
            </w:pPr>
            <w:r w:rsidRPr="00EE1756">
              <w:rPr>
                <w:rFonts w:ascii="Times New Roman" w:hAnsi="Times New Roman" w:cs="Times New Roman"/>
                <w:i/>
                <w:iCs/>
                <w:sz w:val="20"/>
                <w:szCs w:val="20"/>
              </w:rPr>
              <w:t>----</w:t>
            </w:r>
          </w:p>
        </w:tc>
        <w:tc>
          <w:tcPr>
            <w:tcW w:w="3315" w:type="dxa"/>
            <w:noWrap/>
            <w:hideMark/>
          </w:tcPr>
          <w:p w14:paraId="467266C8"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Uncharacterized protein</w:t>
            </w:r>
          </w:p>
        </w:tc>
        <w:tc>
          <w:tcPr>
            <w:tcW w:w="1682" w:type="dxa"/>
            <w:noWrap/>
            <w:hideMark/>
          </w:tcPr>
          <w:p w14:paraId="2DDDE7B1"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w:t>
            </w:r>
          </w:p>
        </w:tc>
        <w:tc>
          <w:tcPr>
            <w:tcW w:w="1487" w:type="dxa"/>
            <w:noWrap/>
            <w:hideMark/>
          </w:tcPr>
          <w:p w14:paraId="350E2D65"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w:t>
            </w:r>
          </w:p>
        </w:tc>
      </w:tr>
      <w:tr w:rsidR="00EE1756" w:rsidRPr="00EE1756" w14:paraId="0BFD48E4" w14:textId="77777777" w:rsidTr="00346D4F">
        <w:trPr>
          <w:trHeight w:val="280"/>
        </w:trPr>
        <w:tc>
          <w:tcPr>
            <w:tcW w:w="1245" w:type="dxa"/>
            <w:noWrap/>
            <w:hideMark/>
          </w:tcPr>
          <w:p w14:paraId="4C30E98C"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OG0056552</w:t>
            </w:r>
          </w:p>
        </w:tc>
        <w:tc>
          <w:tcPr>
            <w:tcW w:w="1601" w:type="dxa"/>
            <w:noWrap/>
            <w:hideMark/>
          </w:tcPr>
          <w:p w14:paraId="0B7C72CF" w14:textId="77777777" w:rsidR="00EE1756" w:rsidRPr="00EE1756" w:rsidRDefault="00EE1756" w:rsidP="00346D4F">
            <w:pPr>
              <w:jc w:val="both"/>
              <w:rPr>
                <w:rFonts w:ascii="Times New Roman" w:hAnsi="Times New Roman" w:cs="Times New Roman"/>
                <w:i/>
                <w:iCs/>
                <w:sz w:val="20"/>
                <w:szCs w:val="20"/>
              </w:rPr>
            </w:pPr>
            <w:r w:rsidRPr="00EE1756">
              <w:rPr>
                <w:rFonts w:ascii="Times New Roman" w:hAnsi="Times New Roman" w:cs="Times New Roman"/>
                <w:i/>
                <w:iCs/>
                <w:sz w:val="20"/>
                <w:szCs w:val="20"/>
              </w:rPr>
              <w:t>LOC114435552</w:t>
            </w:r>
          </w:p>
        </w:tc>
        <w:tc>
          <w:tcPr>
            <w:tcW w:w="3315" w:type="dxa"/>
            <w:noWrap/>
            <w:hideMark/>
          </w:tcPr>
          <w:p w14:paraId="404D2599"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Poly(</w:t>
            </w:r>
            <w:proofErr w:type="spellStart"/>
            <w:r w:rsidRPr="00EE1756">
              <w:rPr>
                <w:rFonts w:ascii="Times New Roman" w:hAnsi="Times New Roman" w:cs="Times New Roman"/>
                <w:sz w:val="20"/>
                <w:szCs w:val="20"/>
              </w:rPr>
              <w:t>rC</w:t>
            </w:r>
            <w:proofErr w:type="spellEnd"/>
            <w:r w:rsidRPr="00EE1756">
              <w:rPr>
                <w:rFonts w:ascii="Times New Roman" w:hAnsi="Times New Roman" w:cs="Times New Roman"/>
                <w:sz w:val="20"/>
                <w:szCs w:val="20"/>
              </w:rPr>
              <w:t>) binding protein 2</w:t>
            </w:r>
          </w:p>
        </w:tc>
        <w:tc>
          <w:tcPr>
            <w:tcW w:w="1682" w:type="dxa"/>
            <w:noWrap/>
            <w:hideMark/>
          </w:tcPr>
          <w:p w14:paraId="6AA83379"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w:t>
            </w:r>
          </w:p>
        </w:tc>
        <w:tc>
          <w:tcPr>
            <w:tcW w:w="1487" w:type="dxa"/>
            <w:noWrap/>
            <w:hideMark/>
          </w:tcPr>
          <w:p w14:paraId="51CBA171"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RNA binding</w:t>
            </w:r>
          </w:p>
        </w:tc>
      </w:tr>
      <w:tr w:rsidR="00EE1756" w:rsidRPr="00EE1756" w14:paraId="5B0A21B0" w14:textId="77777777" w:rsidTr="00346D4F">
        <w:trPr>
          <w:trHeight w:val="280"/>
        </w:trPr>
        <w:tc>
          <w:tcPr>
            <w:tcW w:w="1245" w:type="dxa"/>
            <w:noWrap/>
            <w:hideMark/>
          </w:tcPr>
          <w:p w14:paraId="0EE20855"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OG0056712</w:t>
            </w:r>
          </w:p>
        </w:tc>
        <w:tc>
          <w:tcPr>
            <w:tcW w:w="1601" w:type="dxa"/>
            <w:noWrap/>
            <w:hideMark/>
          </w:tcPr>
          <w:p w14:paraId="10664C85" w14:textId="77777777" w:rsidR="00EE1756" w:rsidRPr="00EE1756" w:rsidRDefault="00EE1756" w:rsidP="00346D4F">
            <w:pPr>
              <w:jc w:val="both"/>
              <w:rPr>
                <w:rFonts w:ascii="Times New Roman" w:hAnsi="Times New Roman" w:cs="Times New Roman"/>
                <w:i/>
                <w:iCs/>
                <w:sz w:val="20"/>
                <w:szCs w:val="20"/>
              </w:rPr>
            </w:pPr>
            <w:r w:rsidRPr="00EE1756">
              <w:rPr>
                <w:rFonts w:ascii="Times New Roman" w:hAnsi="Times New Roman" w:cs="Times New Roman"/>
                <w:i/>
                <w:iCs/>
                <w:sz w:val="20"/>
                <w:szCs w:val="20"/>
              </w:rPr>
              <w:t>SRSF11</w:t>
            </w:r>
          </w:p>
        </w:tc>
        <w:tc>
          <w:tcPr>
            <w:tcW w:w="3315" w:type="dxa"/>
            <w:noWrap/>
            <w:hideMark/>
          </w:tcPr>
          <w:p w14:paraId="3F92412A"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Serine and arginine rich splicing factor 11</w:t>
            </w:r>
          </w:p>
        </w:tc>
        <w:tc>
          <w:tcPr>
            <w:tcW w:w="1682" w:type="dxa"/>
            <w:noWrap/>
            <w:hideMark/>
          </w:tcPr>
          <w:p w14:paraId="68DAC099"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RNA splicing</w:t>
            </w:r>
          </w:p>
        </w:tc>
        <w:tc>
          <w:tcPr>
            <w:tcW w:w="1487" w:type="dxa"/>
            <w:noWrap/>
            <w:hideMark/>
          </w:tcPr>
          <w:p w14:paraId="2B1B8D58"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RNA binding</w:t>
            </w:r>
          </w:p>
        </w:tc>
      </w:tr>
      <w:tr w:rsidR="00EE1756" w:rsidRPr="00EE1756" w14:paraId="0DD2FA32" w14:textId="77777777" w:rsidTr="00346D4F">
        <w:trPr>
          <w:trHeight w:val="280"/>
        </w:trPr>
        <w:tc>
          <w:tcPr>
            <w:tcW w:w="1245" w:type="dxa"/>
            <w:noWrap/>
            <w:hideMark/>
          </w:tcPr>
          <w:p w14:paraId="2EBB4A0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OG0056740</w:t>
            </w:r>
          </w:p>
        </w:tc>
        <w:tc>
          <w:tcPr>
            <w:tcW w:w="1601" w:type="dxa"/>
            <w:noWrap/>
            <w:hideMark/>
          </w:tcPr>
          <w:p w14:paraId="621400BA" w14:textId="77777777" w:rsidR="00EE1756" w:rsidRPr="00EE1756" w:rsidRDefault="00EE1756" w:rsidP="00346D4F">
            <w:pPr>
              <w:jc w:val="both"/>
              <w:rPr>
                <w:rFonts w:ascii="Times New Roman" w:hAnsi="Times New Roman" w:cs="Times New Roman"/>
                <w:i/>
                <w:iCs/>
                <w:sz w:val="20"/>
                <w:szCs w:val="20"/>
              </w:rPr>
            </w:pPr>
            <w:r w:rsidRPr="00EE1756">
              <w:rPr>
                <w:rFonts w:ascii="Times New Roman" w:hAnsi="Times New Roman" w:cs="Times New Roman"/>
                <w:i/>
                <w:iCs/>
                <w:sz w:val="20"/>
                <w:szCs w:val="20"/>
              </w:rPr>
              <w:t>LOC114432992</w:t>
            </w:r>
          </w:p>
        </w:tc>
        <w:tc>
          <w:tcPr>
            <w:tcW w:w="3315" w:type="dxa"/>
            <w:noWrap/>
            <w:hideMark/>
          </w:tcPr>
          <w:p w14:paraId="346CC805"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Y+L amino acid transporter 2</w:t>
            </w:r>
          </w:p>
        </w:tc>
        <w:tc>
          <w:tcPr>
            <w:tcW w:w="1682" w:type="dxa"/>
            <w:noWrap/>
            <w:hideMark/>
          </w:tcPr>
          <w:p w14:paraId="4C424999"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w:t>
            </w:r>
          </w:p>
        </w:tc>
        <w:tc>
          <w:tcPr>
            <w:tcW w:w="1487" w:type="dxa"/>
            <w:noWrap/>
            <w:hideMark/>
          </w:tcPr>
          <w:p w14:paraId="260E4DFF"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w:t>
            </w:r>
          </w:p>
        </w:tc>
      </w:tr>
      <w:tr w:rsidR="00EE1756" w:rsidRPr="00EE1756" w14:paraId="104745DB" w14:textId="77777777" w:rsidTr="00346D4F">
        <w:trPr>
          <w:trHeight w:val="280"/>
        </w:trPr>
        <w:tc>
          <w:tcPr>
            <w:tcW w:w="1245" w:type="dxa"/>
            <w:noWrap/>
            <w:hideMark/>
          </w:tcPr>
          <w:p w14:paraId="71D4F95F"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OG0057028</w:t>
            </w:r>
          </w:p>
        </w:tc>
        <w:tc>
          <w:tcPr>
            <w:tcW w:w="1601" w:type="dxa"/>
            <w:noWrap/>
            <w:hideMark/>
          </w:tcPr>
          <w:p w14:paraId="126FADF9" w14:textId="77777777" w:rsidR="00EE1756" w:rsidRPr="00EE1756" w:rsidRDefault="00EE1756" w:rsidP="00346D4F">
            <w:pPr>
              <w:jc w:val="both"/>
              <w:rPr>
                <w:rFonts w:ascii="Times New Roman" w:hAnsi="Times New Roman" w:cs="Times New Roman"/>
                <w:i/>
                <w:iCs/>
                <w:sz w:val="20"/>
                <w:szCs w:val="20"/>
              </w:rPr>
            </w:pPr>
            <w:r w:rsidRPr="00EE1756">
              <w:rPr>
                <w:rFonts w:ascii="Times New Roman" w:hAnsi="Times New Roman" w:cs="Times New Roman"/>
                <w:i/>
                <w:iCs/>
                <w:sz w:val="20"/>
                <w:szCs w:val="20"/>
              </w:rPr>
              <w:t>rtf1</w:t>
            </w:r>
          </w:p>
        </w:tc>
        <w:tc>
          <w:tcPr>
            <w:tcW w:w="3315" w:type="dxa"/>
            <w:noWrap/>
            <w:hideMark/>
          </w:tcPr>
          <w:p w14:paraId="6171D1B1"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RNA polymerase-associated protein RTF1 homolog</w:t>
            </w:r>
          </w:p>
        </w:tc>
        <w:tc>
          <w:tcPr>
            <w:tcW w:w="1682" w:type="dxa"/>
            <w:noWrap/>
            <w:hideMark/>
          </w:tcPr>
          <w:p w14:paraId="668661E5"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Transcription, transcription regulation</w:t>
            </w:r>
          </w:p>
        </w:tc>
        <w:tc>
          <w:tcPr>
            <w:tcW w:w="1487" w:type="dxa"/>
            <w:noWrap/>
            <w:hideMark/>
          </w:tcPr>
          <w:p w14:paraId="4C666BED"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RNA polymerase II complex binding</w:t>
            </w:r>
          </w:p>
        </w:tc>
      </w:tr>
      <w:tr w:rsidR="00EE1756" w:rsidRPr="00EE1756" w14:paraId="43A04E10" w14:textId="77777777" w:rsidTr="00346D4F">
        <w:trPr>
          <w:trHeight w:val="280"/>
        </w:trPr>
        <w:tc>
          <w:tcPr>
            <w:tcW w:w="1245" w:type="dxa"/>
            <w:noWrap/>
            <w:hideMark/>
          </w:tcPr>
          <w:p w14:paraId="194FA579"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OG0057041</w:t>
            </w:r>
          </w:p>
        </w:tc>
        <w:tc>
          <w:tcPr>
            <w:tcW w:w="1601" w:type="dxa"/>
            <w:noWrap/>
            <w:hideMark/>
          </w:tcPr>
          <w:p w14:paraId="1F8BCE4D" w14:textId="77777777" w:rsidR="00EE1756" w:rsidRPr="00EE1756" w:rsidRDefault="00EE1756" w:rsidP="00346D4F">
            <w:pPr>
              <w:jc w:val="both"/>
              <w:rPr>
                <w:rFonts w:ascii="Times New Roman" w:hAnsi="Times New Roman" w:cs="Times New Roman"/>
                <w:i/>
                <w:iCs/>
                <w:sz w:val="20"/>
                <w:szCs w:val="20"/>
              </w:rPr>
            </w:pPr>
            <w:r w:rsidRPr="00EE1756">
              <w:rPr>
                <w:rFonts w:ascii="Times New Roman" w:hAnsi="Times New Roman" w:cs="Times New Roman"/>
                <w:i/>
                <w:iCs/>
                <w:sz w:val="20"/>
                <w:szCs w:val="20"/>
              </w:rPr>
              <w:t>vps26c</w:t>
            </w:r>
          </w:p>
        </w:tc>
        <w:tc>
          <w:tcPr>
            <w:tcW w:w="3315" w:type="dxa"/>
            <w:noWrap/>
            <w:hideMark/>
          </w:tcPr>
          <w:p w14:paraId="5176346B"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VPS26 endosomal protein sorting factor C</w:t>
            </w:r>
          </w:p>
        </w:tc>
        <w:tc>
          <w:tcPr>
            <w:tcW w:w="1682" w:type="dxa"/>
            <w:noWrap/>
            <w:hideMark/>
          </w:tcPr>
          <w:p w14:paraId="3EC5BB8C"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Intracellular protein transport</w:t>
            </w:r>
          </w:p>
        </w:tc>
        <w:tc>
          <w:tcPr>
            <w:tcW w:w="1487" w:type="dxa"/>
            <w:noWrap/>
            <w:hideMark/>
          </w:tcPr>
          <w:p w14:paraId="42B8B90F"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w:t>
            </w:r>
          </w:p>
        </w:tc>
      </w:tr>
      <w:tr w:rsidR="00EE1756" w:rsidRPr="00EE1756" w14:paraId="3FE32D6A" w14:textId="77777777" w:rsidTr="00346D4F">
        <w:trPr>
          <w:trHeight w:val="280"/>
        </w:trPr>
        <w:tc>
          <w:tcPr>
            <w:tcW w:w="1245" w:type="dxa"/>
            <w:noWrap/>
            <w:hideMark/>
          </w:tcPr>
          <w:p w14:paraId="77DF9EF1"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OG0057662</w:t>
            </w:r>
          </w:p>
        </w:tc>
        <w:tc>
          <w:tcPr>
            <w:tcW w:w="1601" w:type="dxa"/>
            <w:noWrap/>
            <w:hideMark/>
          </w:tcPr>
          <w:p w14:paraId="58E1694D" w14:textId="77777777" w:rsidR="00EE1756" w:rsidRPr="00EE1756" w:rsidRDefault="00EE1756" w:rsidP="00346D4F">
            <w:pPr>
              <w:jc w:val="both"/>
              <w:rPr>
                <w:rFonts w:ascii="Times New Roman" w:hAnsi="Times New Roman" w:cs="Times New Roman"/>
                <w:i/>
                <w:iCs/>
                <w:sz w:val="20"/>
                <w:szCs w:val="20"/>
              </w:rPr>
            </w:pPr>
            <w:r w:rsidRPr="00EE1756">
              <w:rPr>
                <w:rFonts w:ascii="Times New Roman" w:hAnsi="Times New Roman" w:cs="Times New Roman"/>
                <w:i/>
                <w:iCs/>
                <w:sz w:val="20"/>
                <w:szCs w:val="20"/>
              </w:rPr>
              <w:t>rplp2</w:t>
            </w:r>
          </w:p>
        </w:tc>
        <w:tc>
          <w:tcPr>
            <w:tcW w:w="3315" w:type="dxa"/>
            <w:noWrap/>
            <w:hideMark/>
          </w:tcPr>
          <w:p w14:paraId="5A91A296"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Large ribosomal subunit protein P2</w:t>
            </w:r>
          </w:p>
        </w:tc>
        <w:tc>
          <w:tcPr>
            <w:tcW w:w="1682" w:type="dxa"/>
            <w:noWrap/>
            <w:hideMark/>
          </w:tcPr>
          <w:p w14:paraId="201738C0"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Cytoplasmic translational elongation</w:t>
            </w:r>
          </w:p>
        </w:tc>
        <w:tc>
          <w:tcPr>
            <w:tcW w:w="1487" w:type="dxa"/>
            <w:noWrap/>
            <w:hideMark/>
          </w:tcPr>
          <w:p w14:paraId="35E8D293"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Structural constituent of ribosome</w:t>
            </w:r>
          </w:p>
        </w:tc>
      </w:tr>
      <w:tr w:rsidR="00EE1756" w:rsidRPr="00EE1756" w14:paraId="4CB465C7" w14:textId="77777777" w:rsidTr="00346D4F">
        <w:trPr>
          <w:trHeight w:val="280"/>
        </w:trPr>
        <w:tc>
          <w:tcPr>
            <w:tcW w:w="1245" w:type="dxa"/>
            <w:noWrap/>
            <w:hideMark/>
          </w:tcPr>
          <w:p w14:paraId="0952177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OG0057751</w:t>
            </w:r>
          </w:p>
        </w:tc>
        <w:tc>
          <w:tcPr>
            <w:tcW w:w="1601" w:type="dxa"/>
            <w:noWrap/>
            <w:hideMark/>
          </w:tcPr>
          <w:p w14:paraId="2D5A4562" w14:textId="77777777" w:rsidR="00EE1756" w:rsidRPr="00EE1756" w:rsidRDefault="00EE1756" w:rsidP="00346D4F">
            <w:pPr>
              <w:jc w:val="both"/>
              <w:rPr>
                <w:rFonts w:ascii="Times New Roman" w:hAnsi="Times New Roman" w:cs="Times New Roman"/>
                <w:i/>
                <w:iCs/>
                <w:sz w:val="20"/>
                <w:szCs w:val="20"/>
              </w:rPr>
            </w:pPr>
            <w:r w:rsidRPr="00EE1756">
              <w:rPr>
                <w:rFonts w:ascii="Times New Roman" w:hAnsi="Times New Roman" w:cs="Times New Roman"/>
                <w:i/>
                <w:iCs/>
                <w:sz w:val="20"/>
                <w:szCs w:val="20"/>
              </w:rPr>
              <w:t>csnk1a1</w:t>
            </w:r>
          </w:p>
        </w:tc>
        <w:tc>
          <w:tcPr>
            <w:tcW w:w="3315" w:type="dxa"/>
            <w:noWrap/>
            <w:hideMark/>
          </w:tcPr>
          <w:p w14:paraId="7B2499B0"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Non-specific serine/threonine protein kinase</w:t>
            </w:r>
          </w:p>
        </w:tc>
        <w:tc>
          <w:tcPr>
            <w:tcW w:w="1682" w:type="dxa"/>
            <w:noWrap/>
            <w:hideMark/>
          </w:tcPr>
          <w:p w14:paraId="4628F404"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Phosphorylation</w:t>
            </w:r>
          </w:p>
        </w:tc>
        <w:tc>
          <w:tcPr>
            <w:tcW w:w="1487" w:type="dxa"/>
            <w:noWrap/>
            <w:hideMark/>
          </w:tcPr>
          <w:p w14:paraId="2C2619B1"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ATP binding</w:t>
            </w:r>
          </w:p>
        </w:tc>
      </w:tr>
      <w:tr w:rsidR="00EE1756" w:rsidRPr="00EE1756" w14:paraId="44B5D919" w14:textId="77777777" w:rsidTr="00346D4F">
        <w:trPr>
          <w:trHeight w:val="280"/>
        </w:trPr>
        <w:tc>
          <w:tcPr>
            <w:tcW w:w="1245" w:type="dxa"/>
            <w:noWrap/>
            <w:hideMark/>
          </w:tcPr>
          <w:p w14:paraId="3FB17243"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OG0057764</w:t>
            </w:r>
          </w:p>
        </w:tc>
        <w:tc>
          <w:tcPr>
            <w:tcW w:w="1601" w:type="dxa"/>
            <w:noWrap/>
            <w:hideMark/>
          </w:tcPr>
          <w:p w14:paraId="15794E8E" w14:textId="77777777" w:rsidR="00EE1756" w:rsidRPr="00EE1756" w:rsidRDefault="00EE1756" w:rsidP="00346D4F">
            <w:pPr>
              <w:jc w:val="both"/>
              <w:rPr>
                <w:rFonts w:ascii="Times New Roman" w:hAnsi="Times New Roman" w:cs="Times New Roman"/>
                <w:i/>
                <w:iCs/>
                <w:sz w:val="20"/>
                <w:szCs w:val="20"/>
              </w:rPr>
            </w:pPr>
            <w:r w:rsidRPr="00EE1756">
              <w:rPr>
                <w:rFonts w:ascii="Times New Roman" w:hAnsi="Times New Roman" w:cs="Times New Roman"/>
                <w:i/>
                <w:iCs/>
                <w:sz w:val="20"/>
                <w:szCs w:val="20"/>
              </w:rPr>
              <w:t>wsb1</w:t>
            </w:r>
          </w:p>
        </w:tc>
        <w:tc>
          <w:tcPr>
            <w:tcW w:w="3315" w:type="dxa"/>
            <w:noWrap/>
            <w:hideMark/>
          </w:tcPr>
          <w:p w14:paraId="69C76BBC"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WD repeat and SOCS box-containing protein 1</w:t>
            </w:r>
          </w:p>
        </w:tc>
        <w:tc>
          <w:tcPr>
            <w:tcW w:w="1682" w:type="dxa"/>
            <w:noWrap/>
            <w:hideMark/>
          </w:tcPr>
          <w:p w14:paraId="227CF672"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Intracellular signal transduction</w:t>
            </w:r>
          </w:p>
        </w:tc>
        <w:tc>
          <w:tcPr>
            <w:tcW w:w="1487" w:type="dxa"/>
            <w:noWrap/>
            <w:hideMark/>
          </w:tcPr>
          <w:p w14:paraId="2F074384"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w:t>
            </w:r>
          </w:p>
        </w:tc>
      </w:tr>
      <w:bookmarkEnd w:id="38"/>
      <w:tr w:rsidR="00EE1756" w:rsidRPr="00EE1756" w14:paraId="63A56ED2" w14:textId="77777777" w:rsidTr="00346D4F">
        <w:trPr>
          <w:trHeight w:val="280"/>
        </w:trPr>
        <w:tc>
          <w:tcPr>
            <w:tcW w:w="1245" w:type="dxa"/>
            <w:noWrap/>
            <w:hideMark/>
          </w:tcPr>
          <w:p w14:paraId="0F566C2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OG0057905</w:t>
            </w:r>
          </w:p>
        </w:tc>
        <w:tc>
          <w:tcPr>
            <w:tcW w:w="1601" w:type="dxa"/>
            <w:noWrap/>
            <w:hideMark/>
          </w:tcPr>
          <w:p w14:paraId="017ECB84" w14:textId="77777777" w:rsidR="00EE1756" w:rsidRPr="00EE1756" w:rsidRDefault="00EE1756" w:rsidP="00346D4F">
            <w:pPr>
              <w:jc w:val="both"/>
              <w:rPr>
                <w:rFonts w:ascii="Times New Roman" w:hAnsi="Times New Roman" w:cs="Times New Roman"/>
                <w:i/>
                <w:iCs/>
                <w:sz w:val="20"/>
                <w:szCs w:val="20"/>
              </w:rPr>
            </w:pPr>
            <w:r w:rsidRPr="00EE1756">
              <w:rPr>
                <w:rFonts w:ascii="Times New Roman" w:hAnsi="Times New Roman" w:cs="Times New Roman"/>
                <w:i/>
                <w:iCs/>
                <w:sz w:val="20"/>
                <w:szCs w:val="20"/>
              </w:rPr>
              <w:t>hoxb6a</w:t>
            </w:r>
          </w:p>
        </w:tc>
        <w:tc>
          <w:tcPr>
            <w:tcW w:w="3315" w:type="dxa"/>
            <w:noWrap/>
            <w:hideMark/>
          </w:tcPr>
          <w:p w14:paraId="785229CB"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Homeobox B6a</w:t>
            </w:r>
          </w:p>
        </w:tc>
        <w:tc>
          <w:tcPr>
            <w:tcW w:w="1682" w:type="dxa"/>
            <w:noWrap/>
            <w:hideMark/>
          </w:tcPr>
          <w:p w14:paraId="031A3C59"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Transcription, transcription regulation</w:t>
            </w:r>
          </w:p>
        </w:tc>
        <w:tc>
          <w:tcPr>
            <w:tcW w:w="1487" w:type="dxa"/>
            <w:noWrap/>
            <w:hideMark/>
          </w:tcPr>
          <w:p w14:paraId="2089DB0E"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DNA binding</w:t>
            </w:r>
          </w:p>
        </w:tc>
      </w:tr>
      <w:tr w:rsidR="00EE1756" w:rsidRPr="00EE1756" w14:paraId="75A51D47" w14:textId="77777777" w:rsidTr="00346D4F">
        <w:trPr>
          <w:trHeight w:val="839"/>
        </w:trPr>
        <w:tc>
          <w:tcPr>
            <w:tcW w:w="1245" w:type="dxa"/>
            <w:noWrap/>
            <w:hideMark/>
          </w:tcPr>
          <w:p w14:paraId="5C994AC0" w14:textId="77777777" w:rsidR="00EE1756" w:rsidRPr="00EE1756" w:rsidRDefault="00EE1756" w:rsidP="00346D4F">
            <w:pPr>
              <w:jc w:val="both"/>
              <w:rPr>
                <w:rFonts w:ascii="Times New Roman" w:hAnsi="Times New Roman" w:cs="Times New Roman"/>
                <w:sz w:val="20"/>
                <w:szCs w:val="20"/>
              </w:rPr>
            </w:pPr>
            <w:r w:rsidRPr="00EE1756">
              <w:rPr>
                <w:rFonts w:ascii="Times New Roman" w:hAnsi="Times New Roman" w:cs="Times New Roman"/>
                <w:sz w:val="20"/>
                <w:szCs w:val="20"/>
              </w:rPr>
              <w:t>OG0057973</w:t>
            </w:r>
          </w:p>
        </w:tc>
        <w:tc>
          <w:tcPr>
            <w:tcW w:w="1601" w:type="dxa"/>
            <w:noWrap/>
            <w:hideMark/>
          </w:tcPr>
          <w:p w14:paraId="7FD58721" w14:textId="77777777" w:rsidR="00EE1756" w:rsidRPr="00EE1756" w:rsidRDefault="00EE1756" w:rsidP="00346D4F">
            <w:pPr>
              <w:jc w:val="both"/>
              <w:rPr>
                <w:rFonts w:ascii="Times New Roman" w:hAnsi="Times New Roman" w:cs="Times New Roman"/>
                <w:i/>
                <w:iCs/>
                <w:sz w:val="20"/>
                <w:szCs w:val="20"/>
              </w:rPr>
            </w:pPr>
            <w:proofErr w:type="spellStart"/>
            <w:r w:rsidRPr="00EE1756">
              <w:rPr>
                <w:rFonts w:ascii="Times New Roman" w:hAnsi="Times New Roman" w:cs="Times New Roman"/>
                <w:i/>
                <w:iCs/>
                <w:sz w:val="20"/>
                <w:szCs w:val="20"/>
              </w:rPr>
              <w:t>agmat</w:t>
            </w:r>
            <w:proofErr w:type="spellEnd"/>
          </w:p>
        </w:tc>
        <w:tc>
          <w:tcPr>
            <w:tcW w:w="3315" w:type="dxa"/>
            <w:noWrap/>
            <w:hideMark/>
          </w:tcPr>
          <w:p w14:paraId="3DAE05F5"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 xml:space="preserve">Agmatine </w:t>
            </w:r>
            <w:proofErr w:type="spellStart"/>
            <w:r w:rsidRPr="00EE1756">
              <w:rPr>
                <w:rFonts w:ascii="Times New Roman" w:hAnsi="Times New Roman" w:cs="Times New Roman"/>
                <w:sz w:val="20"/>
                <w:szCs w:val="20"/>
              </w:rPr>
              <w:t>ureohydrolase</w:t>
            </w:r>
            <w:proofErr w:type="spellEnd"/>
            <w:r w:rsidRPr="00EE1756">
              <w:rPr>
                <w:rFonts w:ascii="Times New Roman" w:hAnsi="Times New Roman" w:cs="Times New Roman"/>
                <w:sz w:val="20"/>
                <w:szCs w:val="20"/>
              </w:rPr>
              <w:t xml:space="preserve"> (</w:t>
            </w:r>
            <w:proofErr w:type="spellStart"/>
            <w:r w:rsidRPr="00EE1756">
              <w:rPr>
                <w:rFonts w:ascii="Times New Roman" w:hAnsi="Times New Roman" w:cs="Times New Roman"/>
                <w:sz w:val="20"/>
                <w:szCs w:val="20"/>
              </w:rPr>
              <w:t>agmatinase</w:t>
            </w:r>
            <w:proofErr w:type="spellEnd"/>
            <w:r w:rsidRPr="00EE1756">
              <w:rPr>
                <w:rFonts w:ascii="Times New Roman" w:hAnsi="Times New Roman" w:cs="Times New Roman"/>
                <w:sz w:val="20"/>
                <w:szCs w:val="20"/>
              </w:rPr>
              <w:t>)</w:t>
            </w:r>
          </w:p>
        </w:tc>
        <w:tc>
          <w:tcPr>
            <w:tcW w:w="1682" w:type="dxa"/>
            <w:hideMark/>
          </w:tcPr>
          <w:p w14:paraId="58276357"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Alpha-amino acid metabolic process, polyamine biosynthetic process</w:t>
            </w:r>
          </w:p>
        </w:tc>
        <w:tc>
          <w:tcPr>
            <w:tcW w:w="1487" w:type="dxa"/>
            <w:noWrap/>
            <w:hideMark/>
          </w:tcPr>
          <w:p w14:paraId="7A1AEA8D" w14:textId="77777777" w:rsidR="00EE1756" w:rsidRPr="00EE1756" w:rsidRDefault="00EE1756" w:rsidP="00346D4F">
            <w:pPr>
              <w:rPr>
                <w:rFonts w:ascii="Times New Roman" w:hAnsi="Times New Roman" w:cs="Times New Roman"/>
                <w:sz w:val="20"/>
                <w:szCs w:val="20"/>
              </w:rPr>
            </w:pPr>
            <w:r w:rsidRPr="00EE1756">
              <w:rPr>
                <w:rFonts w:ascii="Times New Roman" w:hAnsi="Times New Roman" w:cs="Times New Roman"/>
                <w:sz w:val="20"/>
                <w:szCs w:val="20"/>
              </w:rPr>
              <w:t>Hydrolase activity</w:t>
            </w:r>
          </w:p>
        </w:tc>
      </w:tr>
    </w:tbl>
    <w:p w14:paraId="5A6128F3" w14:textId="1A45DBA0" w:rsidR="00E27E7D" w:rsidRDefault="00E27E7D" w:rsidP="00EE1756">
      <w:pPr>
        <w:jc w:val="both"/>
        <w:rPr>
          <w:rFonts w:ascii="Times New Roman" w:hAnsi="Times New Roman" w:cs="Times New Roman"/>
          <w:b/>
          <w:bCs/>
        </w:rPr>
      </w:pPr>
    </w:p>
    <w:p w14:paraId="05075435" w14:textId="77777777" w:rsidR="00E27E7D" w:rsidRDefault="00E27E7D">
      <w:pPr>
        <w:rPr>
          <w:rFonts w:ascii="Times New Roman" w:hAnsi="Times New Roman" w:cs="Times New Roman"/>
          <w:b/>
          <w:bCs/>
        </w:rPr>
      </w:pPr>
      <w:r>
        <w:rPr>
          <w:rFonts w:ascii="Times New Roman" w:hAnsi="Times New Roman" w:cs="Times New Roman"/>
          <w:b/>
          <w:bCs/>
        </w:rPr>
        <w:br w:type="page"/>
      </w:r>
    </w:p>
    <w:bookmarkEnd w:id="39"/>
    <w:p w14:paraId="5C6CCB5E" w14:textId="3BCE86D1" w:rsidR="00EE1756" w:rsidRPr="00E27E7D" w:rsidRDefault="00EE1756" w:rsidP="00EE1756">
      <w:pPr>
        <w:jc w:val="both"/>
        <w:rPr>
          <w:rFonts w:ascii="Times New Roman" w:hAnsi="Times New Roman" w:cs="Times New Roman"/>
          <w:sz w:val="24"/>
          <w:szCs w:val="24"/>
        </w:rPr>
      </w:pPr>
      <w:r w:rsidRPr="00E27E7D">
        <w:rPr>
          <w:rFonts w:ascii="Times New Roman" w:hAnsi="Times New Roman" w:cs="Times New Roman"/>
          <w:b/>
          <w:bCs/>
          <w:sz w:val="24"/>
          <w:szCs w:val="24"/>
        </w:rPr>
        <w:lastRenderedPageBreak/>
        <w:t>Table S8.</w:t>
      </w:r>
      <w:r w:rsidRPr="00E27E7D">
        <w:rPr>
          <w:rFonts w:ascii="Times New Roman" w:hAnsi="Times New Roman" w:cs="Times New Roman"/>
          <w:sz w:val="24"/>
          <w:szCs w:val="24"/>
        </w:rPr>
        <w:t xml:space="preserve"> Potential candidate genes </w:t>
      </w:r>
      <w:proofErr w:type="gramStart"/>
      <w:r w:rsidRPr="00E27E7D">
        <w:rPr>
          <w:rFonts w:ascii="Times New Roman" w:hAnsi="Times New Roman" w:cs="Times New Roman"/>
          <w:sz w:val="24"/>
          <w:szCs w:val="24"/>
        </w:rPr>
        <w:t>involved</w:t>
      </w:r>
      <w:proofErr w:type="gramEnd"/>
      <w:r w:rsidRPr="00E27E7D">
        <w:rPr>
          <w:rFonts w:ascii="Times New Roman" w:hAnsi="Times New Roman" w:cs="Times New Roman"/>
          <w:sz w:val="24"/>
          <w:szCs w:val="24"/>
        </w:rPr>
        <w:t xml:space="preserve"> in body size evolution and miniaturization. </w:t>
      </w:r>
      <w:proofErr w:type="spellStart"/>
      <w:r w:rsidRPr="00E27E7D">
        <w:rPr>
          <w:rFonts w:ascii="Times New Roman" w:hAnsi="Times New Roman" w:cs="Times New Roman"/>
          <w:sz w:val="24"/>
          <w:szCs w:val="24"/>
        </w:rPr>
        <w:t>Orthogroup</w:t>
      </w:r>
      <w:proofErr w:type="spellEnd"/>
      <w:r w:rsidRPr="00E27E7D">
        <w:rPr>
          <w:rFonts w:ascii="Times New Roman" w:hAnsi="Times New Roman" w:cs="Times New Roman"/>
          <w:sz w:val="24"/>
          <w:szCs w:val="24"/>
        </w:rPr>
        <w:t xml:space="preserve"> ID and gene name, whether the gene is upregulated or downregulated in which tissue for which size category, biological process and molecular function associated with the gene, and </w:t>
      </w:r>
      <w:proofErr w:type="gramStart"/>
      <w:r w:rsidRPr="00E27E7D">
        <w:rPr>
          <w:rFonts w:ascii="Times New Roman" w:hAnsi="Times New Roman" w:cs="Times New Roman"/>
          <w:sz w:val="24"/>
          <w:szCs w:val="24"/>
        </w:rPr>
        <w:t>a brief summary</w:t>
      </w:r>
      <w:proofErr w:type="gramEnd"/>
      <w:r w:rsidRPr="00E27E7D">
        <w:rPr>
          <w:rFonts w:ascii="Times New Roman" w:hAnsi="Times New Roman" w:cs="Times New Roman"/>
          <w:sz w:val="24"/>
          <w:szCs w:val="24"/>
        </w:rPr>
        <w:t xml:space="preserve"> of the gene from NCBI is listed. </w:t>
      </w:r>
    </w:p>
    <w:p w14:paraId="54C2ADDD" w14:textId="77777777" w:rsidR="00EE1756" w:rsidRPr="00EE1756" w:rsidRDefault="00EE1756" w:rsidP="00EE1756">
      <w:pPr>
        <w:jc w:val="both"/>
        <w:rPr>
          <w:rFonts w:ascii="Times New Roman" w:hAnsi="Times New Roman" w:cs="Times New Roman"/>
        </w:rPr>
      </w:pPr>
    </w:p>
    <w:tbl>
      <w:tblPr>
        <w:tblStyle w:val="TableGrid"/>
        <w:tblW w:w="9389"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163"/>
        <w:gridCol w:w="1168"/>
        <w:gridCol w:w="778"/>
        <w:gridCol w:w="1071"/>
        <w:gridCol w:w="1168"/>
        <w:gridCol w:w="1460"/>
        <w:gridCol w:w="2581"/>
      </w:tblGrid>
      <w:tr w:rsidR="00EE1756" w:rsidRPr="00EE1756" w14:paraId="0BA3D2A6" w14:textId="77777777" w:rsidTr="00346D4F">
        <w:trPr>
          <w:trHeight w:val="283"/>
        </w:trPr>
        <w:tc>
          <w:tcPr>
            <w:tcW w:w="1163" w:type="dxa"/>
            <w:tcBorders>
              <w:top w:val="single" w:sz="12" w:space="0" w:color="auto"/>
              <w:bottom w:val="single" w:sz="12" w:space="0" w:color="auto"/>
            </w:tcBorders>
            <w:vAlign w:val="center"/>
            <w:hideMark/>
          </w:tcPr>
          <w:p w14:paraId="4B94D386" w14:textId="77777777" w:rsidR="00EE1756" w:rsidRPr="00EE1756" w:rsidRDefault="00EE1756" w:rsidP="00346D4F">
            <w:pPr>
              <w:jc w:val="center"/>
              <w:rPr>
                <w:rFonts w:ascii="Times New Roman" w:hAnsi="Times New Roman" w:cs="Times New Roman"/>
                <w:b/>
                <w:bCs/>
                <w:sz w:val="16"/>
                <w:szCs w:val="16"/>
              </w:rPr>
            </w:pPr>
            <w:proofErr w:type="spellStart"/>
            <w:r w:rsidRPr="00EE1756">
              <w:rPr>
                <w:rFonts w:ascii="Times New Roman" w:hAnsi="Times New Roman" w:cs="Times New Roman"/>
                <w:b/>
                <w:bCs/>
                <w:sz w:val="16"/>
                <w:szCs w:val="16"/>
              </w:rPr>
              <w:t>Orthogroup</w:t>
            </w:r>
            <w:proofErr w:type="spellEnd"/>
          </w:p>
        </w:tc>
        <w:tc>
          <w:tcPr>
            <w:tcW w:w="1168" w:type="dxa"/>
            <w:tcBorders>
              <w:top w:val="single" w:sz="12" w:space="0" w:color="auto"/>
              <w:bottom w:val="single" w:sz="12" w:space="0" w:color="auto"/>
            </w:tcBorders>
            <w:noWrap/>
            <w:vAlign w:val="center"/>
            <w:hideMark/>
          </w:tcPr>
          <w:p w14:paraId="27838629" w14:textId="77777777" w:rsidR="00EE1756" w:rsidRPr="00EE1756" w:rsidRDefault="00EE1756" w:rsidP="00346D4F">
            <w:pPr>
              <w:jc w:val="center"/>
              <w:rPr>
                <w:rFonts w:ascii="Times New Roman" w:hAnsi="Times New Roman" w:cs="Times New Roman"/>
                <w:b/>
                <w:bCs/>
                <w:sz w:val="16"/>
                <w:szCs w:val="16"/>
              </w:rPr>
            </w:pPr>
            <w:r w:rsidRPr="00EE1756">
              <w:rPr>
                <w:rFonts w:ascii="Times New Roman" w:hAnsi="Times New Roman" w:cs="Times New Roman"/>
                <w:b/>
                <w:bCs/>
                <w:sz w:val="16"/>
                <w:szCs w:val="16"/>
              </w:rPr>
              <w:t>Gene Name</w:t>
            </w:r>
          </w:p>
        </w:tc>
        <w:tc>
          <w:tcPr>
            <w:tcW w:w="778" w:type="dxa"/>
            <w:tcBorders>
              <w:top w:val="single" w:sz="12" w:space="0" w:color="auto"/>
              <w:bottom w:val="single" w:sz="12" w:space="0" w:color="auto"/>
            </w:tcBorders>
            <w:vAlign w:val="center"/>
            <w:hideMark/>
          </w:tcPr>
          <w:p w14:paraId="7BBE9B7F" w14:textId="77777777" w:rsidR="00EE1756" w:rsidRPr="00EE1756" w:rsidRDefault="00EE1756" w:rsidP="00346D4F">
            <w:pPr>
              <w:jc w:val="center"/>
              <w:rPr>
                <w:rFonts w:ascii="Times New Roman" w:hAnsi="Times New Roman" w:cs="Times New Roman"/>
                <w:b/>
                <w:bCs/>
                <w:sz w:val="16"/>
                <w:szCs w:val="16"/>
              </w:rPr>
            </w:pPr>
            <w:r w:rsidRPr="00EE1756">
              <w:rPr>
                <w:rFonts w:ascii="Times New Roman" w:hAnsi="Times New Roman" w:cs="Times New Roman"/>
                <w:b/>
                <w:bCs/>
                <w:sz w:val="16"/>
                <w:szCs w:val="16"/>
              </w:rPr>
              <w:t>Up</w:t>
            </w:r>
          </w:p>
        </w:tc>
        <w:tc>
          <w:tcPr>
            <w:tcW w:w="1071" w:type="dxa"/>
            <w:tcBorders>
              <w:top w:val="single" w:sz="12" w:space="0" w:color="auto"/>
              <w:bottom w:val="single" w:sz="12" w:space="0" w:color="auto"/>
            </w:tcBorders>
            <w:vAlign w:val="center"/>
            <w:hideMark/>
          </w:tcPr>
          <w:p w14:paraId="5A6057B6" w14:textId="77777777" w:rsidR="00EE1756" w:rsidRPr="00EE1756" w:rsidRDefault="00EE1756" w:rsidP="00346D4F">
            <w:pPr>
              <w:jc w:val="center"/>
              <w:rPr>
                <w:rFonts w:ascii="Times New Roman" w:hAnsi="Times New Roman" w:cs="Times New Roman"/>
                <w:b/>
                <w:bCs/>
                <w:sz w:val="16"/>
                <w:szCs w:val="16"/>
              </w:rPr>
            </w:pPr>
            <w:r w:rsidRPr="00EE1756">
              <w:rPr>
                <w:rFonts w:ascii="Times New Roman" w:hAnsi="Times New Roman" w:cs="Times New Roman"/>
                <w:b/>
                <w:bCs/>
                <w:sz w:val="16"/>
                <w:szCs w:val="16"/>
              </w:rPr>
              <w:t>Down</w:t>
            </w:r>
          </w:p>
        </w:tc>
        <w:tc>
          <w:tcPr>
            <w:tcW w:w="1168" w:type="dxa"/>
            <w:tcBorders>
              <w:top w:val="single" w:sz="12" w:space="0" w:color="auto"/>
              <w:bottom w:val="single" w:sz="12" w:space="0" w:color="auto"/>
            </w:tcBorders>
            <w:vAlign w:val="center"/>
            <w:hideMark/>
          </w:tcPr>
          <w:p w14:paraId="3D11D5A2" w14:textId="77777777" w:rsidR="00EE1756" w:rsidRPr="00EE1756" w:rsidRDefault="00EE1756" w:rsidP="00346D4F">
            <w:pPr>
              <w:jc w:val="center"/>
              <w:rPr>
                <w:rFonts w:ascii="Times New Roman" w:hAnsi="Times New Roman" w:cs="Times New Roman"/>
                <w:b/>
                <w:bCs/>
                <w:sz w:val="16"/>
                <w:szCs w:val="16"/>
              </w:rPr>
            </w:pPr>
            <w:r w:rsidRPr="00EE1756">
              <w:rPr>
                <w:rFonts w:ascii="Times New Roman" w:hAnsi="Times New Roman" w:cs="Times New Roman"/>
                <w:b/>
                <w:bCs/>
                <w:sz w:val="16"/>
                <w:szCs w:val="16"/>
              </w:rPr>
              <w:t>Biological process</w:t>
            </w:r>
          </w:p>
        </w:tc>
        <w:tc>
          <w:tcPr>
            <w:tcW w:w="1460" w:type="dxa"/>
            <w:tcBorders>
              <w:top w:val="single" w:sz="12" w:space="0" w:color="auto"/>
              <w:bottom w:val="single" w:sz="12" w:space="0" w:color="auto"/>
            </w:tcBorders>
            <w:vAlign w:val="center"/>
            <w:hideMark/>
          </w:tcPr>
          <w:p w14:paraId="703D6CA2" w14:textId="77777777" w:rsidR="00EE1756" w:rsidRPr="00EE1756" w:rsidRDefault="00EE1756" w:rsidP="00346D4F">
            <w:pPr>
              <w:rPr>
                <w:rFonts w:ascii="Times New Roman" w:hAnsi="Times New Roman" w:cs="Times New Roman"/>
                <w:b/>
                <w:bCs/>
                <w:sz w:val="16"/>
                <w:szCs w:val="16"/>
              </w:rPr>
            </w:pPr>
            <w:r w:rsidRPr="00EE1756">
              <w:rPr>
                <w:rFonts w:ascii="Times New Roman" w:hAnsi="Times New Roman" w:cs="Times New Roman"/>
                <w:b/>
                <w:bCs/>
                <w:sz w:val="16"/>
                <w:szCs w:val="16"/>
              </w:rPr>
              <w:t>Molecular Function</w:t>
            </w:r>
          </w:p>
        </w:tc>
        <w:tc>
          <w:tcPr>
            <w:tcW w:w="2581" w:type="dxa"/>
            <w:tcBorders>
              <w:top w:val="single" w:sz="12" w:space="0" w:color="auto"/>
              <w:bottom w:val="single" w:sz="12" w:space="0" w:color="auto"/>
            </w:tcBorders>
            <w:vAlign w:val="center"/>
            <w:hideMark/>
          </w:tcPr>
          <w:p w14:paraId="7F7D794F" w14:textId="77777777" w:rsidR="00EE1756" w:rsidRPr="00EE1756" w:rsidRDefault="00EE1756" w:rsidP="00346D4F">
            <w:pPr>
              <w:jc w:val="center"/>
              <w:rPr>
                <w:rFonts w:ascii="Times New Roman" w:hAnsi="Times New Roman" w:cs="Times New Roman"/>
                <w:b/>
                <w:bCs/>
                <w:sz w:val="16"/>
                <w:szCs w:val="16"/>
              </w:rPr>
            </w:pPr>
            <w:r w:rsidRPr="00EE1756">
              <w:rPr>
                <w:rFonts w:ascii="Times New Roman" w:hAnsi="Times New Roman" w:cs="Times New Roman"/>
                <w:b/>
                <w:bCs/>
                <w:sz w:val="16"/>
                <w:szCs w:val="16"/>
              </w:rPr>
              <w:t>Summary</w:t>
            </w:r>
          </w:p>
        </w:tc>
      </w:tr>
      <w:tr w:rsidR="00EE1756" w:rsidRPr="00EE1756" w14:paraId="6A915C03" w14:textId="77777777" w:rsidTr="00346D4F">
        <w:trPr>
          <w:trHeight w:val="565"/>
        </w:trPr>
        <w:tc>
          <w:tcPr>
            <w:tcW w:w="1163" w:type="dxa"/>
            <w:tcBorders>
              <w:top w:val="single" w:sz="12" w:space="0" w:color="auto"/>
              <w:bottom w:val="single" w:sz="12" w:space="0" w:color="auto"/>
            </w:tcBorders>
            <w:noWrap/>
            <w:vAlign w:val="center"/>
            <w:hideMark/>
          </w:tcPr>
          <w:p w14:paraId="26D4E307"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OG0010936</w:t>
            </w:r>
          </w:p>
        </w:tc>
        <w:tc>
          <w:tcPr>
            <w:tcW w:w="1168" w:type="dxa"/>
            <w:tcBorders>
              <w:top w:val="single" w:sz="12" w:space="0" w:color="auto"/>
              <w:bottom w:val="single" w:sz="12" w:space="0" w:color="auto"/>
            </w:tcBorders>
            <w:noWrap/>
            <w:vAlign w:val="center"/>
            <w:hideMark/>
          </w:tcPr>
          <w:p w14:paraId="50164A46" w14:textId="77777777" w:rsidR="00EE1756" w:rsidRPr="00EE1756" w:rsidRDefault="00EE1756" w:rsidP="00346D4F">
            <w:pPr>
              <w:jc w:val="center"/>
              <w:rPr>
                <w:rFonts w:ascii="Times New Roman" w:hAnsi="Times New Roman" w:cs="Times New Roman"/>
                <w:i/>
                <w:iCs/>
                <w:sz w:val="16"/>
                <w:szCs w:val="16"/>
              </w:rPr>
            </w:pPr>
            <w:proofErr w:type="spellStart"/>
            <w:r w:rsidRPr="00EE1756">
              <w:rPr>
                <w:rFonts w:ascii="Times New Roman" w:hAnsi="Times New Roman" w:cs="Times New Roman"/>
                <w:i/>
                <w:iCs/>
                <w:sz w:val="16"/>
                <w:szCs w:val="16"/>
              </w:rPr>
              <w:t>aspdh</w:t>
            </w:r>
            <w:proofErr w:type="spellEnd"/>
          </w:p>
        </w:tc>
        <w:tc>
          <w:tcPr>
            <w:tcW w:w="778" w:type="dxa"/>
            <w:tcBorders>
              <w:top w:val="single" w:sz="12" w:space="0" w:color="auto"/>
              <w:bottom w:val="single" w:sz="12" w:space="0" w:color="auto"/>
            </w:tcBorders>
            <w:vAlign w:val="center"/>
            <w:hideMark/>
          </w:tcPr>
          <w:p w14:paraId="022C4B41"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Large liver</w:t>
            </w:r>
          </w:p>
        </w:tc>
        <w:tc>
          <w:tcPr>
            <w:tcW w:w="1071" w:type="dxa"/>
            <w:tcBorders>
              <w:top w:val="single" w:sz="12" w:space="0" w:color="auto"/>
              <w:bottom w:val="single" w:sz="12" w:space="0" w:color="auto"/>
            </w:tcBorders>
            <w:vAlign w:val="center"/>
            <w:hideMark/>
          </w:tcPr>
          <w:p w14:paraId="784FBEB2"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Small liver</w:t>
            </w:r>
          </w:p>
        </w:tc>
        <w:tc>
          <w:tcPr>
            <w:tcW w:w="1168" w:type="dxa"/>
            <w:tcBorders>
              <w:top w:val="single" w:sz="12" w:space="0" w:color="auto"/>
              <w:bottom w:val="single" w:sz="12" w:space="0" w:color="auto"/>
            </w:tcBorders>
            <w:noWrap/>
            <w:vAlign w:val="center"/>
            <w:hideMark/>
          </w:tcPr>
          <w:p w14:paraId="2653BAD0"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involved in NAD biosynthetic process</w:t>
            </w:r>
          </w:p>
        </w:tc>
        <w:tc>
          <w:tcPr>
            <w:tcW w:w="1460" w:type="dxa"/>
            <w:tcBorders>
              <w:top w:val="single" w:sz="12" w:space="0" w:color="auto"/>
              <w:bottom w:val="single" w:sz="12" w:space="0" w:color="auto"/>
            </w:tcBorders>
            <w:noWrap/>
            <w:vAlign w:val="center"/>
            <w:hideMark/>
          </w:tcPr>
          <w:p w14:paraId="7532899D"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enables NADP binding</w:t>
            </w:r>
          </w:p>
        </w:tc>
        <w:tc>
          <w:tcPr>
            <w:tcW w:w="2581" w:type="dxa"/>
            <w:tcBorders>
              <w:top w:val="single" w:sz="12" w:space="0" w:color="auto"/>
              <w:bottom w:val="single" w:sz="12" w:space="0" w:color="auto"/>
            </w:tcBorders>
            <w:vAlign w:val="center"/>
            <w:hideMark/>
          </w:tcPr>
          <w:p w14:paraId="2ED633E3"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Predicted to enable NADP binding activity; aspartate dehydrogenase NAD activity; and aspartate dehydrogenase NADP activity. Predicted to be involved in NAD biosynthetic process.</w:t>
            </w:r>
          </w:p>
        </w:tc>
      </w:tr>
      <w:tr w:rsidR="00EE1756" w:rsidRPr="00EE1756" w14:paraId="7E13FB8B" w14:textId="77777777" w:rsidTr="00346D4F">
        <w:trPr>
          <w:trHeight w:val="565"/>
        </w:trPr>
        <w:tc>
          <w:tcPr>
            <w:tcW w:w="1163" w:type="dxa"/>
            <w:tcBorders>
              <w:top w:val="single" w:sz="12" w:space="0" w:color="auto"/>
              <w:bottom w:val="single" w:sz="12" w:space="0" w:color="auto"/>
            </w:tcBorders>
            <w:noWrap/>
            <w:vAlign w:val="center"/>
            <w:hideMark/>
          </w:tcPr>
          <w:p w14:paraId="6583C30B"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OG0030437</w:t>
            </w:r>
          </w:p>
        </w:tc>
        <w:tc>
          <w:tcPr>
            <w:tcW w:w="1168" w:type="dxa"/>
            <w:tcBorders>
              <w:top w:val="single" w:sz="12" w:space="0" w:color="auto"/>
              <w:bottom w:val="single" w:sz="12" w:space="0" w:color="auto"/>
            </w:tcBorders>
            <w:noWrap/>
            <w:vAlign w:val="center"/>
            <w:hideMark/>
          </w:tcPr>
          <w:p w14:paraId="0ADE62AD" w14:textId="77777777" w:rsidR="00EE1756" w:rsidRPr="00EE1756" w:rsidRDefault="00EE1756" w:rsidP="00346D4F">
            <w:pPr>
              <w:jc w:val="center"/>
              <w:rPr>
                <w:rFonts w:ascii="Times New Roman" w:hAnsi="Times New Roman" w:cs="Times New Roman"/>
                <w:i/>
                <w:iCs/>
                <w:sz w:val="16"/>
                <w:szCs w:val="16"/>
              </w:rPr>
            </w:pPr>
            <w:r w:rsidRPr="00EE1756">
              <w:rPr>
                <w:rFonts w:ascii="Times New Roman" w:hAnsi="Times New Roman" w:cs="Times New Roman"/>
                <w:i/>
                <w:iCs/>
                <w:sz w:val="16"/>
                <w:szCs w:val="16"/>
              </w:rPr>
              <w:t>bzw2</w:t>
            </w:r>
          </w:p>
        </w:tc>
        <w:tc>
          <w:tcPr>
            <w:tcW w:w="778" w:type="dxa"/>
            <w:tcBorders>
              <w:top w:val="single" w:sz="12" w:space="0" w:color="auto"/>
              <w:bottom w:val="single" w:sz="12" w:space="0" w:color="auto"/>
            </w:tcBorders>
            <w:vAlign w:val="center"/>
            <w:hideMark/>
          </w:tcPr>
          <w:p w14:paraId="107C4CFC"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Small muscle</w:t>
            </w:r>
          </w:p>
        </w:tc>
        <w:tc>
          <w:tcPr>
            <w:tcW w:w="1071" w:type="dxa"/>
            <w:tcBorders>
              <w:top w:val="single" w:sz="12" w:space="0" w:color="auto"/>
              <w:bottom w:val="single" w:sz="12" w:space="0" w:color="auto"/>
            </w:tcBorders>
            <w:vAlign w:val="center"/>
            <w:hideMark/>
          </w:tcPr>
          <w:p w14:paraId="0BA213A0"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Large muscle</w:t>
            </w:r>
          </w:p>
        </w:tc>
        <w:tc>
          <w:tcPr>
            <w:tcW w:w="1168" w:type="dxa"/>
            <w:tcBorders>
              <w:top w:val="single" w:sz="12" w:space="0" w:color="auto"/>
              <w:bottom w:val="single" w:sz="12" w:space="0" w:color="auto"/>
            </w:tcBorders>
            <w:vAlign w:val="center"/>
            <w:hideMark/>
          </w:tcPr>
          <w:p w14:paraId="63D79DD1"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involved in regulation of translational initiation</w:t>
            </w:r>
          </w:p>
        </w:tc>
        <w:tc>
          <w:tcPr>
            <w:tcW w:w="1460" w:type="dxa"/>
            <w:tcBorders>
              <w:top w:val="single" w:sz="12" w:space="0" w:color="auto"/>
              <w:bottom w:val="single" w:sz="12" w:space="0" w:color="auto"/>
            </w:tcBorders>
            <w:noWrap/>
            <w:vAlign w:val="center"/>
            <w:hideMark/>
          </w:tcPr>
          <w:p w14:paraId="61CE39B5"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enables protein binding</w:t>
            </w:r>
          </w:p>
        </w:tc>
        <w:tc>
          <w:tcPr>
            <w:tcW w:w="2581" w:type="dxa"/>
            <w:tcBorders>
              <w:top w:val="single" w:sz="12" w:space="0" w:color="auto"/>
              <w:bottom w:val="single" w:sz="12" w:space="0" w:color="auto"/>
            </w:tcBorders>
            <w:vAlign w:val="center"/>
            <w:hideMark/>
          </w:tcPr>
          <w:p w14:paraId="3F88CC57"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Enables cadherin binding activity. Predicted to be involved in cell differentiation and nervous system development.</w:t>
            </w:r>
          </w:p>
        </w:tc>
      </w:tr>
      <w:tr w:rsidR="00EE1756" w:rsidRPr="00EE1756" w14:paraId="2978BA03" w14:textId="77777777" w:rsidTr="00346D4F">
        <w:trPr>
          <w:trHeight w:val="848"/>
        </w:trPr>
        <w:tc>
          <w:tcPr>
            <w:tcW w:w="1163" w:type="dxa"/>
            <w:tcBorders>
              <w:top w:val="single" w:sz="12" w:space="0" w:color="auto"/>
              <w:bottom w:val="single" w:sz="12" w:space="0" w:color="auto"/>
            </w:tcBorders>
            <w:noWrap/>
            <w:vAlign w:val="center"/>
            <w:hideMark/>
          </w:tcPr>
          <w:p w14:paraId="5FA610CF"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OG0033330</w:t>
            </w:r>
          </w:p>
        </w:tc>
        <w:tc>
          <w:tcPr>
            <w:tcW w:w="1168" w:type="dxa"/>
            <w:tcBorders>
              <w:top w:val="single" w:sz="12" w:space="0" w:color="auto"/>
              <w:bottom w:val="single" w:sz="12" w:space="0" w:color="auto"/>
            </w:tcBorders>
            <w:noWrap/>
            <w:vAlign w:val="center"/>
            <w:hideMark/>
          </w:tcPr>
          <w:p w14:paraId="00DFC539" w14:textId="77777777" w:rsidR="00EE1756" w:rsidRPr="00EE1756" w:rsidRDefault="00EE1756" w:rsidP="00346D4F">
            <w:pPr>
              <w:jc w:val="center"/>
              <w:rPr>
                <w:rFonts w:ascii="Times New Roman" w:hAnsi="Times New Roman" w:cs="Times New Roman"/>
                <w:i/>
                <w:iCs/>
                <w:sz w:val="16"/>
                <w:szCs w:val="16"/>
              </w:rPr>
            </w:pPr>
            <w:proofErr w:type="spellStart"/>
            <w:r w:rsidRPr="00EE1756">
              <w:rPr>
                <w:rFonts w:ascii="Times New Roman" w:hAnsi="Times New Roman" w:cs="Times New Roman"/>
                <w:i/>
                <w:iCs/>
                <w:sz w:val="16"/>
                <w:szCs w:val="16"/>
              </w:rPr>
              <w:t>chrnd</w:t>
            </w:r>
            <w:proofErr w:type="spellEnd"/>
          </w:p>
        </w:tc>
        <w:tc>
          <w:tcPr>
            <w:tcW w:w="778" w:type="dxa"/>
            <w:tcBorders>
              <w:top w:val="single" w:sz="12" w:space="0" w:color="auto"/>
              <w:bottom w:val="single" w:sz="12" w:space="0" w:color="auto"/>
            </w:tcBorders>
            <w:vAlign w:val="center"/>
            <w:hideMark/>
          </w:tcPr>
          <w:p w14:paraId="239DBE07"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Small muscle</w:t>
            </w:r>
          </w:p>
        </w:tc>
        <w:tc>
          <w:tcPr>
            <w:tcW w:w="1071" w:type="dxa"/>
            <w:tcBorders>
              <w:top w:val="single" w:sz="12" w:space="0" w:color="auto"/>
              <w:bottom w:val="single" w:sz="12" w:space="0" w:color="auto"/>
            </w:tcBorders>
            <w:vAlign w:val="center"/>
            <w:hideMark/>
          </w:tcPr>
          <w:p w14:paraId="758FCD5C"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Large muscle</w:t>
            </w:r>
          </w:p>
        </w:tc>
        <w:tc>
          <w:tcPr>
            <w:tcW w:w="1168" w:type="dxa"/>
            <w:tcBorders>
              <w:top w:val="single" w:sz="12" w:space="0" w:color="auto"/>
              <w:bottom w:val="single" w:sz="12" w:space="0" w:color="auto"/>
            </w:tcBorders>
            <w:vAlign w:val="center"/>
            <w:hideMark/>
          </w:tcPr>
          <w:p w14:paraId="28C63E51"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Ion transport, muscle tissue growth, muscle contraction</w:t>
            </w:r>
          </w:p>
        </w:tc>
        <w:tc>
          <w:tcPr>
            <w:tcW w:w="1460" w:type="dxa"/>
            <w:tcBorders>
              <w:top w:val="single" w:sz="12" w:space="0" w:color="auto"/>
              <w:bottom w:val="single" w:sz="12" w:space="0" w:color="auto"/>
            </w:tcBorders>
            <w:vAlign w:val="center"/>
            <w:hideMark/>
          </w:tcPr>
          <w:p w14:paraId="58517D45"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transmembrane signaling receptor activity, acetylcholine binding</w:t>
            </w:r>
          </w:p>
        </w:tc>
        <w:tc>
          <w:tcPr>
            <w:tcW w:w="2581" w:type="dxa"/>
            <w:tcBorders>
              <w:top w:val="single" w:sz="12" w:space="0" w:color="auto"/>
              <w:bottom w:val="single" w:sz="12" w:space="0" w:color="auto"/>
            </w:tcBorders>
            <w:vAlign w:val="center"/>
            <w:hideMark/>
          </w:tcPr>
          <w:p w14:paraId="493FA3B9"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 xml:space="preserve">After binding acetylcholine, the </w:t>
            </w:r>
            <w:proofErr w:type="spellStart"/>
            <w:r w:rsidRPr="00EE1756">
              <w:rPr>
                <w:rFonts w:ascii="Times New Roman" w:hAnsi="Times New Roman" w:cs="Times New Roman"/>
                <w:sz w:val="16"/>
                <w:szCs w:val="16"/>
              </w:rPr>
              <w:t>AChR</w:t>
            </w:r>
            <w:proofErr w:type="spellEnd"/>
            <w:r w:rsidRPr="00EE1756">
              <w:rPr>
                <w:rFonts w:ascii="Times New Roman" w:hAnsi="Times New Roman" w:cs="Times New Roman"/>
                <w:sz w:val="16"/>
                <w:szCs w:val="16"/>
              </w:rPr>
              <w:t xml:space="preserve"> responds by an extensive change in conformation that affects all subunits and leads to opening of an ion-conducting channel across the plasma membrane.</w:t>
            </w:r>
          </w:p>
        </w:tc>
      </w:tr>
      <w:tr w:rsidR="00EE1756" w:rsidRPr="00EE1756" w14:paraId="41FFDD3D" w14:textId="77777777" w:rsidTr="00346D4F">
        <w:trPr>
          <w:trHeight w:val="565"/>
        </w:trPr>
        <w:tc>
          <w:tcPr>
            <w:tcW w:w="1163" w:type="dxa"/>
            <w:tcBorders>
              <w:top w:val="single" w:sz="12" w:space="0" w:color="auto"/>
              <w:bottom w:val="single" w:sz="12" w:space="0" w:color="auto"/>
            </w:tcBorders>
            <w:noWrap/>
            <w:vAlign w:val="center"/>
            <w:hideMark/>
          </w:tcPr>
          <w:p w14:paraId="1784DBB6"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OG0031054</w:t>
            </w:r>
          </w:p>
        </w:tc>
        <w:tc>
          <w:tcPr>
            <w:tcW w:w="1168" w:type="dxa"/>
            <w:tcBorders>
              <w:top w:val="single" w:sz="12" w:space="0" w:color="auto"/>
              <w:bottom w:val="single" w:sz="12" w:space="0" w:color="auto"/>
            </w:tcBorders>
            <w:noWrap/>
            <w:vAlign w:val="center"/>
            <w:hideMark/>
          </w:tcPr>
          <w:p w14:paraId="5EED87B1" w14:textId="77777777" w:rsidR="00EE1756" w:rsidRPr="00EE1756" w:rsidRDefault="00EE1756" w:rsidP="00346D4F">
            <w:pPr>
              <w:jc w:val="center"/>
              <w:rPr>
                <w:rFonts w:ascii="Times New Roman" w:hAnsi="Times New Roman" w:cs="Times New Roman"/>
                <w:i/>
                <w:iCs/>
                <w:sz w:val="16"/>
                <w:szCs w:val="16"/>
              </w:rPr>
            </w:pPr>
            <w:r w:rsidRPr="00EE1756">
              <w:rPr>
                <w:rFonts w:ascii="Times New Roman" w:hAnsi="Times New Roman" w:cs="Times New Roman"/>
                <w:i/>
                <w:iCs/>
                <w:sz w:val="16"/>
                <w:szCs w:val="16"/>
              </w:rPr>
              <w:t>GGCX</w:t>
            </w:r>
          </w:p>
        </w:tc>
        <w:tc>
          <w:tcPr>
            <w:tcW w:w="778" w:type="dxa"/>
            <w:tcBorders>
              <w:top w:val="single" w:sz="12" w:space="0" w:color="auto"/>
              <w:bottom w:val="single" w:sz="12" w:space="0" w:color="auto"/>
            </w:tcBorders>
            <w:vAlign w:val="center"/>
            <w:hideMark/>
          </w:tcPr>
          <w:p w14:paraId="597B8271"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Large liver</w:t>
            </w:r>
          </w:p>
        </w:tc>
        <w:tc>
          <w:tcPr>
            <w:tcW w:w="1071" w:type="dxa"/>
            <w:tcBorders>
              <w:top w:val="single" w:sz="12" w:space="0" w:color="auto"/>
              <w:bottom w:val="single" w:sz="12" w:space="0" w:color="auto"/>
            </w:tcBorders>
            <w:vAlign w:val="center"/>
            <w:hideMark/>
          </w:tcPr>
          <w:p w14:paraId="72480D87"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Small liver</w:t>
            </w:r>
          </w:p>
        </w:tc>
        <w:tc>
          <w:tcPr>
            <w:tcW w:w="1168" w:type="dxa"/>
            <w:tcBorders>
              <w:top w:val="single" w:sz="12" w:space="0" w:color="auto"/>
              <w:bottom w:val="single" w:sz="12" w:space="0" w:color="auto"/>
            </w:tcBorders>
            <w:noWrap/>
            <w:vAlign w:val="center"/>
            <w:hideMark/>
          </w:tcPr>
          <w:p w14:paraId="513BE423"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vitamin K metabolic process</w:t>
            </w:r>
          </w:p>
        </w:tc>
        <w:tc>
          <w:tcPr>
            <w:tcW w:w="1460" w:type="dxa"/>
            <w:tcBorders>
              <w:top w:val="single" w:sz="12" w:space="0" w:color="auto"/>
              <w:bottom w:val="single" w:sz="12" w:space="0" w:color="auto"/>
            </w:tcBorders>
            <w:vAlign w:val="center"/>
            <w:hideMark/>
          </w:tcPr>
          <w:p w14:paraId="01ABE25E"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gamma-glutamyl carboxylase activity, vitamin binding</w:t>
            </w:r>
          </w:p>
        </w:tc>
        <w:tc>
          <w:tcPr>
            <w:tcW w:w="2581" w:type="dxa"/>
            <w:tcBorders>
              <w:top w:val="single" w:sz="12" w:space="0" w:color="auto"/>
              <w:bottom w:val="single" w:sz="12" w:space="0" w:color="auto"/>
            </w:tcBorders>
            <w:vAlign w:val="center"/>
            <w:hideMark/>
          </w:tcPr>
          <w:p w14:paraId="3A17E6D9"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Predicted to enable gamma-glutamyl carboxylase activity and vitamin binding activity.</w:t>
            </w:r>
          </w:p>
        </w:tc>
      </w:tr>
      <w:tr w:rsidR="00EE1756" w:rsidRPr="00EE1756" w14:paraId="648731A2" w14:textId="77777777" w:rsidTr="00346D4F">
        <w:trPr>
          <w:trHeight w:val="1130"/>
        </w:trPr>
        <w:tc>
          <w:tcPr>
            <w:tcW w:w="1163" w:type="dxa"/>
            <w:tcBorders>
              <w:top w:val="single" w:sz="12" w:space="0" w:color="auto"/>
              <w:bottom w:val="single" w:sz="12" w:space="0" w:color="auto"/>
            </w:tcBorders>
            <w:noWrap/>
            <w:vAlign w:val="center"/>
            <w:hideMark/>
          </w:tcPr>
          <w:p w14:paraId="0FD745CE"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OG0029191</w:t>
            </w:r>
          </w:p>
        </w:tc>
        <w:tc>
          <w:tcPr>
            <w:tcW w:w="1168" w:type="dxa"/>
            <w:tcBorders>
              <w:top w:val="single" w:sz="12" w:space="0" w:color="auto"/>
              <w:bottom w:val="single" w:sz="12" w:space="0" w:color="auto"/>
            </w:tcBorders>
            <w:noWrap/>
            <w:vAlign w:val="center"/>
            <w:hideMark/>
          </w:tcPr>
          <w:p w14:paraId="509D9EBE" w14:textId="77777777" w:rsidR="00EE1756" w:rsidRPr="00EE1756" w:rsidRDefault="00EE1756" w:rsidP="00346D4F">
            <w:pPr>
              <w:jc w:val="center"/>
              <w:rPr>
                <w:rFonts w:ascii="Times New Roman" w:hAnsi="Times New Roman" w:cs="Times New Roman"/>
                <w:i/>
                <w:iCs/>
                <w:sz w:val="16"/>
                <w:szCs w:val="16"/>
              </w:rPr>
            </w:pPr>
            <w:r w:rsidRPr="00EE1756">
              <w:rPr>
                <w:rFonts w:ascii="Times New Roman" w:hAnsi="Times New Roman" w:cs="Times New Roman"/>
                <w:i/>
                <w:iCs/>
                <w:sz w:val="16"/>
                <w:szCs w:val="16"/>
              </w:rPr>
              <w:t>ifrd1</w:t>
            </w:r>
          </w:p>
        </w:tc>
        <w:tc>
          <w:tcPr>
            <w:tcW w:w="778" w:type="dxa"/>
            <w:tcBorders>
              <w:top w:val="single" w:sz="12" w:space="0" w:color="auto"/>
              <w:bottom w:val="single" w:sz="12" w:space="0" w:color="auto"/>
            </w:tcBorders>
            <w:vAlign w:val="center"/>
            <w:hideMark/>
          </w:tcPr>
          <w:p w14:paraId="49DFAD9F"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Small muscle, Large liver</w:t>
            </w:r>
          </w:p>
        </w:tc>
        <w:tc>
          <w:tcPr>
            <w:tcW w:w="1071" w:type="dxa"/>
            <w:tcBorders>
              <w:top w:val="single" w:sz="12" w:space="0" w:color="auto"/>
              <w:bottom w:val="single" w:sz="12" w:space="0" w:color="auto"/>
            </w:tcBorders>
            <w:vAlign w:val="center"/>
            <w:hideMark/>
          </w:tcPr>
          <w:p w14:paraId="25149B5C"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Large muscle, Small liver</w:t>
            </w:r>
          </w:p>
        </w:tc>
        <w:tc>
          <w:tcPr>
            <w:tcW w:w="1168" w:type="dxa"/>
            <w:tcBorders>
              <w:top w:val="single" w:sz="12" w:space="0" w:color="auto"/>
              <w:bottom w:val="single" w:sz="12" w:space="0" w:color="auto"/>
            </w:tcBorders>
            <w:vAlign w:val="center"/>
            <w:hideMark/>
          </w:tcPr>
          <w:p w14:paraId="2298CFCC"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involved in muscle cell differentiation skeletal muscle tissue regeneration, striated muscle tissue development</w:t>
            </w:r>
          </w:p>
        </w:tc>
        <w:tc>
          <w:tcPr>
            <w:tcW w:w="1460" w:type="dxa"/>
            <w:tcBorders>
              <w:top w:val="single" w:sz="12" w:space="0" w:color="auto"/>
              <w:bottom w:val="single" w:sz="12" w:space="0" w:color="auto"/>
            </w:tcBorders>
            <w:noWrap/>
            <w:vAlign w:val="center"/>
            <w:hideMark/>
          </w:tcPr>
          <w:p w14:paraId="5B688180"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w:t>
            </w:r>
          </w:p>
        </w:tc>
        <w:tc>
          <w:tcPr>
            <w:tcW w:w="2581" w:type="dxa"/>
            <w:tcBorders>
              <w:top w:val="single" w:sz="12" w:space="0" w:color="auto"/>
              <w:bottom w:val="single" w:sz="12" w:space="0" w:color="auto"/>
            </w:tcBorders>
            <w:vAlign w:val="center"/>
            <w:hideMark/>
          </w:tcPr>
          <w:p w14:paraId="533CF4C6"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Immediate early gene which encodes for a protein which may function as a transcriptional co-activator/repressor which controls growth and differentiation of specific cell types during embryonic development and tissue regeneration.</w:t>
            </w:r>
          </w:p>
        </w:tc>
      </w:tr>
      <w:tr w:rsidR="00EE1756" w:rsidRPr="00EE1756" w14:paraId="10E1822B" w14:textId="77777777" w:rsidTr="00346D4F">
        <w:trPr>
          <w:trHeight w:val="848"/>
        </w:trPr>
        <w:tc>
          <w:tcPr>
            <w:tcW w:w="1163" w:type="dxa"/>
            <w:tcBorders>
              <w:top w:val="single" w:sz="12" w:space="0" w:color="auto"/>
              <w:bottom w:val="single" w:sz="12" w:space="0" w:color="auto"/>
            </w:tcBorders>
            <w:noWrap/>
            <w:vAlign w:val="center"/>
            <w:hideMark/>
          </w:tcPr>
          <w:p w14:paraId="31880EA9"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OG0032206</w:t>
            </w:r>
          </w:p>
        </w:tc>
        <w:tc>
          <w:tcPr>
            <w:tcW w:w="1168" w:type="dxa"/>
            <w:tcBorders>
              <w:top w:val="single" w:sz="12" w:space="0" w:color="auto"/>
              <w:bottom w:val="single" w:sz="12" w:space="0" w:color="auto"/>
            </w:tcBorders>
            <w:noWrap/>
            <w:vAlign w:val="center"/>
            <w:hideMark/>
          </w:tcPr>
          <w:p w14:paraId="4BA73812" w14:textId="77777777" w:rsidR="00EE1756" w:rsidRPr="00EE1756" w:rsidRDefault="00EE1756" w:rsidP="00346D4F">
            <w:pPr>
              <w:jc w:val="center"/>
              <w:rPr>
                <w:rFonts w:ascii="Times New Roman" w:hAnsi="Times New Roman" w:cs="Times New Roman"/>
                <w:i/>
                <w:iCs/>
                <w:sz w:val="16"/>
                <w:szCs w:val="16"/>
              </w:rPr>
            </w:pPr>
            <w:r w:rsidRPr="00EE1756">
              <w:rPr>
                <w:rFonts w:ascii="Times New Roman" w:hAnsi="Times New Roman" w:cs="Times New Roman"/>
                <w:i/>
                <w:iCs/>
                <w:sz w:val="16"/>
                <w:szCs w:val="16"/>
              </w:rPr>
              <w:t>mrps9</w:t>
            </w:r>
          </w:p>
        </w:tc>
        <w:tc>
          <w:tcPr>
            <w:tcW w:w="778" w:type="dxa"/>
            <w:tcBorders>
              <w:top w:val="single" w:sz="12" w:space="0" w:color="auto"/>
              <w:bottom w:val="single" w:sz="12" w:space="0" w:color="auto"/>
            </w:tcBorders>
            <w:vAlign w:val="center"/>
            <w:hideMark/>
          </w:tcPr>
          <w:p w14:paraId="691ED9BC"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Small muscle, Large liver</w:t>
            </w:r>
          </w:p>
        </w:tc>
        <w:tc>
          <w:tcPr>
            <w:tcW w:w="1071" w:type="dxa"/>
            <w:tcBorders>
              <w:top w:val="single" w:sz="12" w:space="0" w:color="auto"/>
              <w:bottom w:val="single" w:sz="12" w:space="0" w:color="auto"/>
            </w:tcBorders>
            <w:vAlign w:val="center"/>
            <w:hideMark/>
          </w:tcPr>
          <w:p w14:paraId="5F940146"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Large muscle, Small liver</w:t>
            </w:r>
          </w:p>
        </w:tc>
        <w:tc>
          <w:tcPr>
            <w:tcW w:w="1168" w:type="dxa"/>
            <w:tcBorders>
              <w:top w:val="single" w:sz="12" w:space="0" w:color="auto"/>
              <w:bottom w:val="single" w:sz="12" w:space="0" w:color="auto"/>
            </w:tcBorders>
            <w:vAlign w:val="center"/>
            <w:hideMark/>
          </w:tcPr>
          <w:p w14:paraId="4C01BD8F"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mitochondrial translation</w:t>
            </w:r>
          </w:p>
        </w:tc>
        <w:tc>
          <w:tcPr>
            <w:tcW w:w="1460" w:type="dxa"/>
            <w:tcBorders>
              <w:top w:val="single" w:sz="12" w:space="0" w:color="auto"/>
              <w:bottom w:val="single" w:sz="12" w:space="0" w:color="auto"/>
            </w:tcBorders>
            <w:vAlign w:val="center"/>
            <w:hideMark/>
          </w:tcPr>
          <w:p w14:paraId="79D1FCB3"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structural constituent of ribosome, enables RNA binding</w:t>
            </w:r>
          </w:p>
        </w:tc>
        <w:tc>
          <w:tcPr>
            <w:tcW w:w="2581" w:type="dxa"/>
            <w:tcBorders>
              <w:top w:val="single" w:sz="12" w:space="0" w:color="auto"/>
              <w:bottom w:val="single" w:sz="12" w:space="0" w:color="auto"/>
            </w:tcBorders>
            <w:vAlign w:val="center"/>
            <w:hideMark/>
          </w:tcPr>
          <w:p w14:paraId="07D8527F"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Helps in protein synthesis within the mitochondrion.</w:t>
            </w:r>
          </w:p>
        </w:tc>
      </w:tr>
      <w:tr w:rsidR="00EE1756" w:rsidRPr="00EE1756" w14:paraId="6A7FF99C" w14:textId="77777777" w:rsidTr="00346D4F">
        <w:trPr>
          <w:trHeight w:val="565"/>
        </w:trPr>
        <w:tc>
          <w:tcPr>
            <w:tcW w:w="1163" w:type="dxa"/>
            <w:tcBorders>
              <w:top w:val="single" w:sz="12" w:space="0" w:color="auto"/>
              <w:bottom w:val="single" w:sz="12" w:space="0" w:color="auto"/>
            </w:tcBorders>
            <w:vAlign w:val="center"/>
            <w:hideMark/>
          </w:tcPr>
          <w:p w14:paraId="364B6FA8"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OG0036737</w:t>
            </w:r>
          </w:p>
        </w:tc>
        <w:tc>
          <w:tcPr>
            <w:tcW w:w="1168" w:type="dxa"/>
            <w:tcBorders>
              <w:top w:val="single" w:sz="12" w:space="0" w:color="auto"/>
              <w:bottom w:val="single" w:sz="12" w:space="0" w:color="auto"/>
            </w:tcBorders>
            <w:vAlign w:val="center"/>
            <w:hideMark/>
          </w:tcPr>
          <w:p w14:paraId="0707572D" w14:textId="77777777" w:rsidR="00EE1756" w:rsidRPr="00EE1756" w:rsidRDefault="00EE1756" w:rsidP="00346D4F">
            <w:pPr>
              <w:jc w:val="center"/>
              <w:rPr>
                <w:rFonts w:ascii="Times New Roman" w:hAnsi="Times New Roman" w:cs="Times New Roman"/>
                <w:i/>
                <w:iCs/>
                <w:sz w:val="16"/>
                <w:szCs w:val="16"/>
              </w:rPr>
            </w:pPr>
            <w:r w:rsidRPr="00EE1756">
              <w:rPr>
                <w:rFonts w:ascii="Times New Roman" w:hAnsi="Times New Roman" w:cs="Times New Roman"/>
                <w:i/>
                <w:iCs/>
                <w:sz w:val="16"/>
                <w:szCs w:val="16"/>
              </w:rPr>
              <w:t>nfu1</w:t>
            </w:r>
          </w:p>
        </w:tc>
        <w:tc>
          <w:tcPr>
            <w:tcW w:w="778" w:type="dxa"/>
            <w:tcBorders>
              <w:top w:val="single" w:sz="12" w:space="0" w:color="auto"/>
              <w:bottom w:val="single" w:sz="12" w:space="0" w:color="auto"/>
            </w:tcBorders>
            <w:vAlign w:val="center"/>
            <w:hideMark/>
          </w:tcPr>
          <w:p w14:paraId="3FA81657"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Small liver, Large muscle</w:t>
            </w:r>
          </w:p>
        </w:tc>
        <w:tc>
          <w:tcPr>
            <w:tcW w:w="1071" w:type="dxa"/>
            <w:tcBorders>
              <w:top w:val="single" w:sz="12" w:space="0" w:color="auto"/>
              <w:bottom w:val="single" w:sz="12" w:space="0" w:color="auto"/>
            </w:tcBorders>
            <w:vAlign w:val="center"/>
            <w:hideMark/>
          </w:tcPr>
          <w:p w14:paraId="2E6DDBE7"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Large liver, small muscle</w:t>
            </w:r>
          </w:p>
        </w:tc>
        <w:tc>
          <w:tcPr>
            <w:tcW w:w="1168" w:type="dxa"/>
            <w:tcBorders>
              <w:top w:val="single" w:sz="12" w:space="0" w:color="auto"/>
              <w:bottom w:val="single" w:sz="12" w:space="0" w:color="auto"/>
            </w:tcBorders>
            <w:vAlign w:val="center"/>
            <w:hideMark/>
          </w:tcPr>
          <w:p w14:paraId="4799EDA8"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iron-sulfur cluster assembly</w:t>
            </w:r>
          </w:p>
        </w:tc>
        <w:tc>
          <w:tcPr>
            <w:tcW w:w="1460" w:type="dxa"/>
            <w:tcBorders>
              <w:top w:val="single" w:sz="12" w:space="0" w:color="auto"/>
              <w:bottom w:val="single" w:sz="12" w:space="0" w:color="auto"/>
            </w:tcBorders>
            <w:vAlign w:val="center"/>
            <w:hideMark/>
          </w:tcPr>
          <w:p w14:paraId="773F1D78"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enables iron ion binding</w:t>
            </w:r>
          </w:p>
        </w:tc>
        <w:tc>
          <w:tcPr>
            <w:tcW w:w="2581" w:type="dxa"/>
            <w:tcBorders>
              <w:top w:val="single" w:sz="12" w:space="0" w:color="auto"/>
              <w:bottom w:val="single" w:sz="12" w:space="0" w:color="auto"/>
            </w:tcBorders>
            <w:vAlign w:val="center"/>
            <w:hideMark/>
          </w:tcPr>
          <w:p w14:paraId="4B5A83D2"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Plays a critical role in iron-sulfur cluster biogenesis</w:t>
            </w:r>
          </w:p>
        </w:tc>
      </w:tr>
      <w:tr w:rsidR="00EE1756" w:rsidRPr="00EE1756" w14:paraId="50819592" w14:textId="77777777" w:rsidTr="00346D4F">
        <w:trPr>
          <w:trHeight w:val="283"/>
        </w:trPr>
        <w:tc>
          <w:tcPr>
            <w:tcW w:w="1163" w:type="dxa"/>
            <w:tcBorders>
              <w:top w:val="single" w:sz="12" w:space="0" w:color="auto"/>
              <w:bottom w:val="single" w:sz="12" w:space="0" w:color="auto"/>
            </w:tcBorders>
            <w:noWrap/>
            <w:vAlign w:val="center"/>
            <w:hideMark/>
          </w:tcPr>
          <w:p w14:paraId="4A97CC35"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OG0020938</w:t>
            </w:r>
          </w:p>
        </w:tc>
        <w:tc>
          <w:tcPr>
            <w:tcW w:w="1168" w:type="dxa"/>
            <w:tcBorders>
              <w:top w:val="single" w:sz="12" w:space="0" w:color="auto"/>
              <w:bottom w:val="single" w:sz="12" w:space="0" w:color="auto"/>
            </w:tcBorders>
            <w:noWrap/>
            <w:vAlign w:val="center"/>
            <w:hideMark/>
          </w:tcPr>
          <w:p w14:paraId="3C81F4BB" w14:textId="77777777" w:rsidR="00EE1756" w:rsidRPr="00EE1756" w:rsidRDefault="00EE1756" w:rsidP="00346D4F">
            <w:pPr>
              <w:jc w:val="center"/>
              <w:rPr>
                <w:rFonts w:ascii="Times New Roman" w:hAnsi="Times New Roman" w:cs="Times New Roman"/>
                <w:i/>
                <w:iCs/>
                <w:sz w:val="16"/>
                <w:szCs w:val="16"/>
              </w:rPr>
            </w:pPr>
            <w:r w:rsidRPr="00EE1756">
              <w:rPr>
                <w:rFonts w:ascii="Times New Roman" w:hAnsi="Times New Roman" w:cs="Times New Roman"/>
                <w:i/>
                <w:iCs/>
                <w:sz w:val="16"/>
                <w:szCs w:val="16"/>
              </w:rPr>
              <w:t>NIPSNAP2</w:t>
            </w:r>
          </w:p>
        </w:tc>
        <w:tc>
          <w:tcPr>
            <w:tcW w:w="778" w:type="dxa"/>
            <w:tcBorders>
              <w:top w:val="single" w:sz="12" w:space="0" w:color="auto"/>
              <w:bottom w:val="single" w:sz="12" w:space="0" w:color="auto"/>
            </w:tcBorders>
            <w:vAlign w:val="center"/>
            <w:hideMark/>
          </w:tcPr>
          <w:p w14:paraId="60967DDA"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Small muscle</w:t>
            </w:r>
          </w:p>
        </w:tc>
        <w:tc>
          <w:tcPr>
            <w:tcW w:w="1071" w:type="dxa"/>
            <w:tcBorders>
              <w:top w:val="single" w:sz="12" w:space="0" w:color="auto"/>
              <w:bottom w:val="single" w:sz="12" w:space="0" w:color="auto"/>
            </w:tcBorders>
            <w:vAlign w:val="center"/>
            <w:hideMark/>
          </w:tcPr>
          <w:p w14:paraId="0866FED2"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Large muscle</w:t>
            </w:r>
          </w:p>
        </w:tc>
        <w:tc>
          <w:tcPr>
            <w:tcW w:w="1168" w:type="dxa"/>
            <w:tcBorders>
              <w:top w:val="single" w:sz="12" w:space="0" w:color="auto"/>
              <w:bottom w:val="single" w:sz="12" w:space="0" w:color="auto"/>
            </w:tcBorders>
            <w:vAlign w:val="center"/>
            <w:hideMark/>
          </w:tcPr>
          <w:p w14:paraId="724A83F8" w14:textId="77777777" w:rsidR="00EE1756" w:rsidRPr="00EE1756" w:rsidRDefault="00EE1756" w:rsidP="00346D4F">
            <w:pPr>
              <w:rPr>
                <w:rFonts w:ascii="Times New Roman" w:hAnsi="Times New Roman" w:cs="Times New Roman"/>
                <w:sz w:val="16"/>
                <w:szCs w:val="16"/>
              </w:rPr>
            </w:pPr>
          </w:p>
        </w:tc>
        <w:tc>
          <w:tcPr>
            <w:tcW w:w="1460" w:type="dxa"/>
            <w:tcBorders>
              <w:top w:val="single" w:sz="12" w:space="0" w:color="auto"/>
              <w:bottom w:val="single" w:sz="12" w:space="0" w:color="auto"/>
            </w:tcBorders>
            <w:noWrap/>
            <w:vAlign w:val="center"/>
            <w:hideMark/>
          </w:tcPr>
          <w:p w14:paraId="2FB5BE73" w14:textId="77777777" w:rsidR="00EE1756" w:rsidRPr="00EE1756" w:rsidRDefault="00EE1756" w:rsidP="00346D4F">
            <w:pPr>
              <w:rPr>
                <w:rFonts w:ascii="Times New Roman" w:hAnsi="Times New Roman" w:cs="Times New Roman"/>
                <w:sz w:val="16"/>
                <w:szCs w:val="16"/>
              </w:rPr>
            </w:pPr>
          </w:p>
        </w:tc>
        <w:tc>
          <w:tcPr>
            <w:tcW w:w="2581" w:type="dxa"/>
            <w:tcBorders>
              <w:top w:val="single" w:sz="12" w:space="0" w:color="auto"/>
              <w:bottom w:val="single" w:sz="12" w:space="0" w:color="auto"/>
            </w:tcBorders>
            <w:vAlign w:val="center"/>
            <w:hideMark/>
          </w:tcPr>
          <w:p w14:paraId="6A581745"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May be involved in vesicular transport.</w:t>
            </w:r>
          </w:p>
        </w:tc>
      </w:tr>
      <w:tr w:rsidR="00EE1756" w:rsidRPr="00EE1756" w14:paraId="61C0726F" w14:textId="77777777" w:rsidTr="00346D4F">
        <w:trPr>
          <w:trHeight w:val="565"/>
        </w:trPr>
        <w:tc>
          <w:tcPr>
            <w:tcW w:w="1163" w:type="dxa"/>
            <w:tcBorders>
              <w:top w:val="single" w:sz="12" w:space="0" w:color="auto"/>
              <w:bottom w:val="single" w:sz="12" w:space="0" w:color="auto"/>
            </w:tcBorders>
            <w:noWrap/>
            <w:vAlign w:val="center"/>
            <w:hideMark/>
          </w:tcPr>
          <w:p w14:paraId="1653E446"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OG0031036</w:t>
            </w:r>
          </w:p>
        </w:tc>
        <w:tc>
          <w:tcPr>
            <w:tcW w:w="1168" w:type="dxa"/>
            <w:tcBorders>
              <w:top w:val="single" w:sz="12" w:space="0" w:color="auto"/>
              <w:bottom w:val="single" w:sz="12" w:space="0" w:color="auto"/>
            </w:tcBorders>
            <w:noWrap/>
            <w:vAlign w:val="center"/>
            <w:hideMark/>
          </w:tcPr>
          <w:p w14:paraId="2B6909ED" w14:textId="77777777" w:rsidR="00EE1756" w:rsidRPr="00EE1756" w:rsidRDefault="00EE1756" w:rsidP="00346D4F">
            <w:pPr>
              <w:jc w:val="center"/>
              <w:rPr>
                <w:rFonts w:ascii="Times New Roman" w:hAnsi="Times New Roman" w:cs="Times New Roman"/>
                <w:i/>
                <w:iCs/>
                <w:sz w:val="16"/>
                <w:szCs w:val="16"/>
              </w:rPr>
            </w:pPr>
            <w:proofErr w:type="spellStart"/>
            <w:r w:rsidRPr="00EE1756">
              <w:rPr>
                <w:rFonts w:ascii="Times New Roman" w:hAnsi="Times New Roman" w:cs="Times New Roman"/>
                <w:i/>
                <w:iCs/>
                <w:sz w:val="16"/>
                <w:szCs w:val="16"/>
              </w:rPr>
              <w:t>pcnp</w:t>
            </w:r>
            <w:proofErr w:type="spellEnd"/>
          </w:p>
        </w:tc>
        <w:tc>
          <w:tcPr>
            <w:tcW w:w="778" w:type="dxa"/>
            <w:tcBorders>
              <w:top w:val="single" w:sz="12" w:space="0" w:color="auto"/>
              <w:bottom w:val="single" w:sz="12" w:space="0" w:color="auto"/>
            </w:tcBorders>
            <w:vAlign w:val="center"/>
            <w:hideMark/>
          </w:tcPr>
          <w:p w14:paraId="77AEA149"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Small muscle, Large liver</w:t>
            </w:r>
          </w:p>
        </w:tc>
        <w:tc>
          <w:tcPr>
            <w:tcW w:w="1071" w:type="dxa"/>
            <w:tcBorders>
              <w:top w:val="single" w:sz="12" w:space="0" w:color="auto"/>
              <w:bottom w:val="single" w:sz="12" w:space="0" w:color="auto"/>
            </w:tcBorders>
            <w:vAlign w:val="center"/>
            <w:hideMark/>
          </w:tcPr>
          <w:p w14:paraId="016E65B5"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Large muscle, Small liver</w:t>
            </w:r>
          </w:p>
        </w:tc>
        <w:tc>
          <w:tcPr>
            <w:tcW w:w="1168" w:type="dxa"/>
            <w:tcBorders>
              <w:top w:val="single" w:sz="12" w:space="0" w:color="auto"/>
              <w:bottom w:val="single" w:sz="12" w:space="0" w:color="auto"/>
            </w:tcBorders>
            <w:vAlign w:val="center"/>
            <w:hideMark/>
          </w:tcPr>
          <w:p w14:paraId="034091B9"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cell cycle, protein ubiquitination</w:t>
            </w:r>
          </w:p>
        </w:tc>
        <w:tc>
          <w:tcPr>
            <w:tcW w:w="1460" w:type="dxa"/>
            <w:tcBorders>
              <w:top w:val="single" w:sz="12" w:space="0" w:color="auto"/>
              <w:bottom w:val="single" w:sz="12" w:space="0" w:color="auto"/>
            </w:tcBorders>
            <w:noWrap/>
            <w:vAlign w:val="center"/>
            <w:hideMark/>
          </w:tcPr>
          <w:p w14:paraId="5F2305D4"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enables protein binding</w:t>
            </w:r>
          </w:p>
        </w:tc>
        <w:tc>
          <w:tcPr>
            <w:tcW w:w="2581" w:type="dxa"/>
            <w:tcBorders>
              <w:top w:val="single" w:sz="12" w:space="0" w:color="auto"/>
              <w:bottom w:val="single" w:sz="12" w:space="0" w:color="auto"/>
            </w:tcBorders>
            <w:vAlign w:val="center"/>
            <w:hideMark/>
          </w:tcPr>
          <w:p w14:paraId="5DA36E04"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Involved in proteasome-mediated ubiquitin-dependent protein catabolic process and protein ubiquitination</w:t>
            </w:r>
          </w:p>
        </w:tc>
      </w:tr>
      <w:tr w:rsidR="00EE1756" w:rsidRPr="00EE1756" w14:paraId="10891822" w14:textId="77777777" w:rsidTr="00346D4F">
        <w:trPr>
          <w:trHeight w:val="848"/>
        </w:trPr>
        <w:tc>
          <w:tcPr>
            <w:tcW w:w="1163" w:type="dxa"/>
            <w:tcBorders>
              <w:top w:val="single" w:sz="12" w:space="0" w:color="auto"/>
              <w:bottom w:val="single" w:sz="12" w:space="0" w:color="auto"/>
            </w:tcBorders>
            <w:noWrap/>
            <w:vAlign w:val="center"/>
            <w:hideMark/>
          </w:tcPr>
          <w:p w14:paraId="2EF2E424"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OG0034868</w:t>
            </w:r>
          </w:p>
        </w:tc>
        <w:tc>
          <w:tcPr>
            <w:tcW w:w="1168" w:type="dxa"/>
            <w:tcBorders>
              <w:top w:val="single" w:sz="12" w:space="0" w:color="auto"/>
              <w:bottom w:val="single" w:sz="12" w:space="0" w:color="auto"/>
            </w:tcBorders>
            <w:noWrap/>
            <w:vAlign w:val="center"/>
            <w:hideMark/>
          </w:tcPr>
          <w:p w14:paraId="37270E6C" w14:textId="77777777" w:rsidR="00EE1756" w:rsidRPr="00EE1756" w:rsidRDefault="00EE1756" w:rsidP="00346D4F">
            <w:pPr>
              <w:jc w:val="center"/>
              <w:rPr>
                <w:rFonts w:ascii="Times New Roman" w:hAnsi="Times New Roman" w:cs="Times New Roman"/>
                <w:i/>
                <w:iCs/>
                <w:sz w:val="16"/>
                <w:szCs w:val="16"/>
              </w:rPr>
            </w:pPr>
            <w:r w:rsidRPr="00EE1756">
              <w:rPr>
                <w:rFonts w:ascii="Times New Roman" w:hAnsi="Times New Roman" w:cs="Times New Roman"/>
                <w:i/>
                <w:iCs/>
                <w:sz w:val="16"/>
                <w:szCs w:val="16"/>
              </w:rPr>
              <w:t>pdcd5</w:t>
            </w:r>
          </w:p>
        </w:tc>
        <w:tc>
          <w:tcPr>
            <w:tcW w:w="778" w:type="dxa"/>
            <w:tcBorders>
              <w:top w:val="single" w:sz="12" w:space="0" w:color="auto"/>
              <w:bottom w:val="single" w:sz="12" w:space="0" w:color="auto"/>
            </w:tcBorders>
            <w:vAlign w:val="center"/>
            <w:hideMark/>
          </w:tcPr>
          <w:p w14:paraId="70611ACD"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Small muscle, Large liver</w:t>
            </w:r>
          </w:p>
        </w:tc>
        <w:tc>
          <w:tcPr>
            <w:tcW w:w="1071" w:type="dxa"/>
            <w:tcBorders>
              <w:top w:val="single" w:sz="12" w:space="0" w:color="auto"/>
              <w:bottom w:val="single" w:sz="12" w:space="0" w:color="auto"/>
            </w:tcBorders>
            <w:vAlign w:val="center"/>
            <w:hideMark/>
          </w:tcPr>
          <w:p w14:paraId="584E14F2"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Large muscle, Small liver</w:t>
            </w:r>
          </w:p>
        </w:tc>
        <w:tc>
          <w:tcPr>
            <w:tcW w:w="1168" w:type="dxa"/>
            <w:tcBorders>
              <w:top w:val="single" w:sz="12" w:space="0" w:color="auto"/>
              <w:bottom w:val="single" w:sz="12" w:space="0" w:color="auto"/>
            </w:tcBorders>
            <w:vAlign w:val="center"/>
            <w:hideMark/>
          </w:tcPr>
          <w:p w14:paraId="46866619"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apoptotic processes</w:t>
            </w:r>
          </w:p>
        </w:tc>
        <w:tc>
          <w:tcPr>
            <w:tcW w:w="1460" w:type="dxa"/>
            <w:tcBorders>
              <w:top w:val="single" w:sz="12" w:space="0" w:color="auto"/>
              <w:bottom w:val="single" w:sz="12" w:space="0" w:color="auto"/>
            </w:tcBorders>
            <w:noWrap/>
            <w:vAlign w:val="center"/>
            <w:hideMark/>
          </w:tcPr>
          <w:p w14:paraId="2D07B349"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DNA binding</w:t>
            </w:r>
          </w:p>
        </w:tc>
        <w:tc>
          <w:tcPr>
            <w:tcW w:w="2581" w:type="dxa"/>
            <w:tcBorders>
              <w:top w:val="single" w:sz="12" w:space="0" w:color="auto"/>
              <w:bottom w:val="single" w:sz="12" w:space="0" w:color="auto"/>
            </w:tcBorders>
            <w:vAlign w:val="center"/>
            <w:hideMark/>
          </w:tcPr>
          <w:p w14:paraId="1B75C812"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May be an important regulator of K(lysine) acetyltransferase 5 (a protein involved in transcription, DNA damage response and cell cycle control) by inhibiting its proteasome-dependent degradation.</w:t>
            </w:r>
          </w:p>
        </w:tc>
      </w:tr>
      <w:tr w:rsidR="00EE1756" w:rsidRPr="00EE1756" w14:paraId="2C7123A6" w14:textId="77777777" w:rsidTr="00346D4F">
        <w:trPr>
          <w:trHeight w:val="848"/>
        </w:trPr>
        <w:tc>
          <w:tcPr>
            <w:tcW w:w="1163" w:type="dxa"/>
            <w:tcBorders>
              <w:top w:val="single" w:sz="12" w:space="0" w:color="auto"/>
              <w:bottom w:val="single" w:sz="12" w:space="0" w:color="auto"/>
            </w:tcBorders>
            <w:noWrap/>
            <w:vAlign w:val="center"/>
            <w:hideMark/>
          </w:tcPr>
          <w:p w14:paraId="766F8FAA"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OG0037782</w:t>
            </w:r>
          </w:p>
        </w:tc>
        <w:tc>
          <w:tcPr>
            <w:tcW w:w="1168" w:type="dxa"/>
            <w:tcBorders>
              <w:top w:val="single" w:sz="12" w:space="0" w:color="auto"/>
              <w:bottom w:val="single" w:sz="12" w:space="0" w:color="auto"/>
            </w:tcBorders>
            <w:noWrap/>
            <w:vAlign w:val="center"/>
            <w:hideMark/>
          </w:tcPr>
          <w:p w14:paraId="30E75941" w14:textId="77777777" w:rsidR="00EE1756" w:rsidRPr="00EE1756" w:rsidRDefault="00EE1756" w:rsidP="00346D4F">
            <w:pPr>
              <w:jc w:val="center"/>
              <w:rPr>
                <w:rFonts w:ascii="Times New Roman" w:hAnsi="Times New Roman" w:cs="Times New Roman"/>
                <w:i/>
                <w:iCs/>
                <w:sz w:val="16"/>
                <w:szCs w:val="16"/>
              </w:rPr>
            </w:pPr>
            <w:r w:rsidRPr="00EE1756">
              <w:rPr>
                <w:rFonts w:ascii="Times New Roman" w:hAnsi="Times New Roman" w:cs="Times New Roman"/>
                <w:i/>
                <w:iCs/>
                <w:sz w:val="16"/>
                <w:szCs w:val="16"/>
              </w:rPr>
              <w:t>rab6a</w:t>
            </w:r>
          </w:p>
        </w:tc>
        <w:tc>
          <w:tcPr>
            <w:tcW w:w="778" w:type="dxa"/>
            <w:tcBorders>
              <w:top w:val="single" w:sz="12" w:space="0" w:color="auto"/>
              <w:bottom w:val="single" w:sz="12" w:space="0" w:color="auto"/>
            </w:tcBorders>
            <w:vAlign w:val="center"/>
            <w:hideMark/>
          </w:tcPr>
          <w:p w14:paraId="3657ED0D"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Small muscle</w:t>
            </w:r>
          </w:p>
        </w:tc>
        <w:tc>
          <w:tcPr>
            <w:tcW w:w="1071" w:type="dxa"/>
            <w:tcBorders>
              <w:top w:val="single" w:sz="12" w:space="0" w:color="auto"/>
              <w:bottom w:val="single" w:sz="12" w:space="0" w:color="auto"/>
            </w:tcBorders>
            <w:vAlign w:val="center"/>
            <w:hideMark/>
          </w:tcPr>
          <w:p w14:paraId="662DEEC7"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Large muscle</w:t>
            </w:r>
          </w:p>
        </w:tc>
        <w:tc>
          <w:tcPr>
            <w:tcW w:w="1168" w:type="dxa"/>
            <w:tcBorders>
              <w:top w:val="single" w:sz="12" w:space="0" w:color="auto"/>
              <w:bottom w:val="single" w:sz="12" w:space="0" w:color="auto"/>
            </w:tcBorders>
            <w:vAlign w:val="center"/>
            <w:hideMark/>
          </w:tcPr>
          <w:p w14:paraId="0B2E2715"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protein transport and localization</w:t>
            </w:r>
          </w:p>
        </w:tc>
        <w:tc>
          <w:tcPr>
            <w:tcW w:w="1460" w:type="dxa"/>
            <w:tcBorders>
              <w:top w:val="single" w:sz="12" w:space="0" w:color="auto"/>
              <w:bottom w:val="single" w:sz="12" w:space="0" w:color="auto"/>
            </w:tcBorders>
            <w:noWrap/>
            <w:vAlign w:val="center"/>
            <w:hideMark/>
          </w:tcPr>
          <w:p w14:paraId="049DFB7E"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GTP binding, GTPase activity</w:t>
            </w:r>
          </w:p>
        </w:tc>
        <w:tc>
          <w:tcPr>
            <w:tcW w:w="2581" w:type="dxa"/>
            <w:tcBorders>
              <w:top w:val="single" w:sz="12" w:space="0" w:color="auto"/>
              <w:bottom w:val="single" w:sz="12" w:space="0" w:color="auto"/>
            </w:tcBorders>
            <w:vAlign w:val="center"/>
            <w:hideMark/>
          </w:tcPr>
          <w:p w14:paraId="3BC5C05A"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This gene encodes a member of the RAB family, which belongs to the small GTPase superfamily. GTPases of the RAB family bind to various effectors to regulate the targeting and fusion of transport carriers to acceptor compartments.</w:t>
            </w:r>
          </w:p>
        </w:tc>
      </w:tr>
      <w:tr w:rsidR="00EE1756" w:rsidRPr="00EE1756" w14:paraId="604F9F34" w14:textId="77777777" w:rsidTr="00346D4F">
        <w:trPr>
          <w:trHeight w:val="848"/>
        </w:trPr>
        <w:tc>
          <w:tcPr>
            <w:tcW w:w="1163" w:type="dxa"/>
            <w:tcBorders>
              <w:top w:val="single" w:sz="12" w:space="0" w:color="auto"/>
              <w:bottom w:val="single" w:sz="12" w:space="0" w:color="auto"/>
            </w:tcBorders>
            <w:noWrap/>
            <w:vAlign w:val="center"/>
            <w:hideMark/>
          </w:tcPr>
          <w:p w14:paraId="0B7160D0"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lastRenderedPageBreak/>
              <w:t>OG0038350</w:t>
            </w:r>
          </w:p>
        </w:tc>
        <w:tc>
          <w:tcPr>
            <w:tcW w:w="1168" w:type="dxa"/>
            <w:tcBorders>
              <w:top w:val="single" w:sz="12" w:space="0" w:color="auto"/>
              <w:bottom w:val="single" w:sz="12" w:space="0" w:color="auto"/>
            </w:tcBorders>
            <w:noWrap/>
            <w:vAlign w:val="center"/>
            <w:hideMark/>
          </w:tcPr>
          <w:p w14:paraId="179BC64F" w14:textId="77777777" w:rsidR="00EE1756" w:rsidRPr="00EE1756" w:rsidRDefault="00EE1756" w:rsidP="00346D4F">
            <w:pPr>
              <w:jc w:val="center"/>
              <w:rPr>
                <w:rFonts w:ascii="Times New Roman" w:hAnsi="Times New Roman" w:cs="Times New Roman"/>
                <w:i/>
                <w:iCs/>
                <w:sz w:val="16"/>
                <w:szCs w:val="16"/>
              </w:rPr>
            </w:pPr>
            <w:r w:rsidRPr="00EE1756">
              <w:rPr>
                <w:rFonts w:ascii="Times New Roman" w:hAnsi="Times New Roman" w:cs="Times New Roman"/>
                <w:i/>
                <w:iCs/>
                <w:sz w:val="16"/>
                <w:szCs w:val="16"/>
              </w:rPr>
              <w:t>sat1</w:t>
            </w:r>
          </w:p>
        </w:tc>
        <w:tc>
          <w:tcPr>
            <w:tcW w:w="778" w:type="dxa"/>
            <w:tcBorders>
              <w:top w:val="single" w:sz="12" w:space="0" w:color="auto"/>
              <w:bottom w:val="single" w:sz="12" w:space="0" w:color="auto"/>
            </w:tcBorders>
            <w:vAlign w:val="center"/>
            <w:hideMark/>
          </w:tcPr>
          <w:p w14:paraId="4E1387C2"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Small muscle, Large liver</w:t>
            </w:r>
          </w:p>
        </w:tc>
        <w:tc>
          <w:tcPr>
            <w:tcW w:w="1071" w:type="dxa"/>
            <w:tcBorders>
              <w:top w:val="single" w:sz="12" w:space="0" w:color="auto"/>
              <w:bottom w:val="single" w:sz="12" w:space="0" w:color="auto"/>
            </w:tcBorders>
            <w:vAlign w:val="center"/>
            <w:hideMark/>
          </w:tcPr>
          <w:p w14:paraId="5E4C0D1E"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Large muscle, Small liver</w:t>
            </w:r>
          </w:p>
        </w:tc>
        <w:tc>
          <w:tcPr>
            <w:tcW w:w="1168" w:type="dxa"/>
            <w:tcBorders>
              <w:top w:val="single" w:sz="12" w:space="0" w:color="auto"/>
              <w:bottom w:val="single" w:sz="12" w:space="0" w:color="auto"/>
            </w:tcBorders>
            <w:vAlign w:val="center"/>
            <w:hideMark/>
          </w:tcPr>
          <w:p w14:paraId="26A02A77" w14:textId="77777777" w:rsidR="00EE1756" w:rsidRPr="00EE1756" w:rsidRDefault="00EE1756" w:rsidP="00346D4F">
            <w:pPr>
              <w:rPr>
                <w:rFonts w:ascii="Times New Roman" w:hAnsi="Times New Roman" w:cs="Times New Roman"/>
                <w:sz w:val="16"/>
                <w:szCs w:val="16"/>
              </w:rPr>
            </w:pPr>
            <w:proofErr w:type="spellStart"/>
            <w:r w:rsidRPr="00EE1756">
              <w:rPr>
                <w:rFonts w:ascii="Times New Roman" w:hAnsi="Times New Roman" w:cs="Times New Roman"/>
                <w:sz w:val="16"/>
                <w:szCs w:val="16"/>
              </w:rPr>
              <w:t>angiogenesi</w:t>
            </w:r>
            <w:proofErr w:type="spellEnd"/>
            <w:r w:rsidRPr="00EE1756">
              <w:rPr>
                <w:rFonts w:ascii="Times New Roman" w:hAnsi="Times New Roman" w:cs="Times New Roman"/>
                <w:sz w:val="16"/>
                <w:szCs w:val="16"/>
              </w:rPr>
              <w:t>, spermidine acetylation, putrescine catabolic process</w:t>
            </w:r>
          </w:p>
        </w:tc>
        <w:tc>
          <w:tcPr>
            <w:tcW w:w="1460" w:type="dxa"/>
            <w:tcBorders>
              <w:top w:val="single" w:sz="12" w:space="0" w:color="auto"/>
              <w:bottom w:val="single" w:sz="12" w:space="0" w:color="auto"/>
            </w:tcBorders>
            <w:vAlign w:val="center"/>
            <w:hideMark/>
          </w:tcPr>
          <w:p w14:paraId="6989E6A7"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diamine N-acetyltransferase activity, protein binding, spermidine binding</w:t>
            </w:r>
          </w:p>
        </w:tc>
        <w:tc>
          <w:tcPr>
            <w:tcW w:w="2581" w:type="dxa"/>
            <w:tcBorders>
              <w:top w:val="single" w:sz="12" w:space="0" w:color="auto"/>
              <w:bottom w:val="single" w:sz="12" w:space="0" w:color="auto"/>
            </w:tcBorders>
            <w:vAlign w:val="center"/>
            <w:hideMark/>
          </w:tcPr>
          <w:p w14:paraId="6A62832F"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Rate-limiting enzyme in the catabolic pathway of polyamine metabolism. It catalyzes the acetylation of spermidine and spermine, and is involved in the regulation of the intracellular concentration of polyamines and their transport out of cells.</w:t>
            </w:r>
          </w:p>
        </w:tc>
      </w:tr>
      <w:tr w:rsidR="00EE1756" w:rsidRPr="00EE1756" w14:paraId="54728DD8" w14:textId="77777777" w:rsidTr="00346D4F">
        <w:trPr>
          <w:trHeight w:val="1695"/>
        </w:trPr>
        <w:tc>
          <w:tcPr>
            <w:tcW w:w="1163" w:type="dxa"/>
            <w:tcBorders>
              <w:top w:val="single" w:sz="12" w:space="0" w:color="auto"/>
              <w:bottom w:val="single" w:sz="12" w:space="0" w:color="auto"/>
            </w:tcBorders>
            <w:vAlign w:val="center"/>
            <w:hideMark/>
          </w:tcPr>
          <w:p w14:paraId="699B74C4"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OG0023773</w:t>
            </w:r>
          </w:p>
        </w:tc>
        <w:tc>
          <w:tcPr>
            <w:tcW w:w="1168" w:type="dxa"/>
            <w:tcBorders>
              <w:top w:val="single" w:sz="12" w:space="0" w:color="auto"/>
              <w:bottom w:val="single" w:sz="12" w:space="0" w:color="auto"/>
            </w:tcBorders>
            <w:vAlign w:val="center"/>
            <w:hideMark/>
          </w:tcPr>
          <w:p w14:paraId="0BDB6C1B" w14:textId="77777777" w:rsidR="00EE1756" w:rsidRPr="00EE1756" w:rsidRDefault="00EE1756" w:rsidP="00346D4F">
            <w:pPr>
              <w:jc w:val="center"/>
              <w:rPr>
                <w:rFonts w:ascii="Times New Roman" w:hAnsi="Times New Roman" w:cs="Times New Roman"/>
                <w:i/>
                <w:iCs/>
                <w:sz w:val="16"/>
                <w:szCs w:val="16"/>
              </w:rPr>
            </w:pPr>
            <w:r w:rsidRPr="00EE1756">
              <w:rPr>
                <w:rFonts w:ascii="Times New Roman" w:hAnsi="Times New Roman" w:cs="Times New Roman"/>
                <w:i/>
                <w:iCs/>
                <w:sz w:val="16"/>
                <w:szCs w:val="16"/>
              </w:rPr>
              <w:t>SDHAF2</w:t>
            </w:r>
          </w:p>
        </w:tc>
        <w:tc>
          <w:tcPr>
            <w:tcW w:w="778" w:type="dxa"/>
            <w:tcBorders>
              <w:top w:val="single" w:sz="12" w:space="0" w:color="auto"/>
              <w:bottom w:val="single" w:sz="12" w:space="0" w:color="auto"/>
            </w:tcBorders>
            <w:vAlign w:val="center"/>
            <w:hideMark/>
          </w:tcPr>
          <w:p w14:paraId="7BCF06AC"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Small liver, Large muscle</w:t>
            </w:r>
          </w:p>
        </w:tc>
        <w:tc>
          <w:tcPr>
            <w:tcW w:w="1071" w:type="dxa"/>
            <w:tcBorders>
              <w:top w:val="single" w:sz="12" w:space="0" w:color="auto"/>
              <w:bottom w:val="single" w:sz="12" w:space="0" w:color="auto"/>
            </w:tcBorders>
            <w:vAlign w:val="center"/>
            <w:hideMark/>
          </w:tcPr>
          <w:p w14:paraId="503FDD88"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Large liver, small muscle</w:t>
            </w:r>
          </w:p>
        </w:tc>
        <w:tc>
          <w:tcPr>
            <w:tcW w:w="1168" w:type="dxa"/>
            <w:tcBorders>
              <w:top w:val="single" w:sz="12" w:space="0" w:color="auto"/>
              <w:bottom w:val="single" w:sz="12" w:space="0" w:color="auto"/>
            </w:tcBorders>
            <w:vAlign w:val="center"/>
            <w:hideMark/>
          </w:tcPr>
          <w:p w14:paraId="3D229DB9"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mitochondrial electron transport</w:t>
            </w:r>
          </w:p>
        </w:tc>
        <w:tc>
          <w:tcPr>
            <w:tcW w:w="1460" w:type="dxa"/>
            <w:tcBorders>
              <w:top w:val="single" w:sz="12" w:space="0" w:color="auto"/>
              <w:bottom w:val="single" w:sz="12" w:space="0" w:color="auto"/>
            </w:tcBorders>
            <w:vAlign w:val="center"/>
            <w:hideMark/>
          </w:tcPr>
          <w:p w14:paraId="74098A96"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enables protein binding</w:t>
            </w:r>
          </w:p>
        </w:tc>
        <w:tc>
          <w:tcPr>
            <w:tcW w:w="2581" w:type="dxa"/>
            <w:tcBorders>
              <w:top w:val="single" w:sz="12" w:space="0" w:color="auto"/>
              <w:bottom w:val="single" w:sz="12" w:space="0" w:color="auto"/>
            </w:tcBorders>
            <w:vAlign w:val="center"/>
            <w:hideMark/>
          </w:tcPr>
          <w:p w14:paraId="2D16882A"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 xml:space="preserve">Plays an essential role in the assembly of succinate dehydrogenase (SDH), an enzyme complex  that is a component of both the tricarboxylic acid (TCA) cycle and the mitochondrial electron transport chain, and which couples the oxidation of succinate to fumarate with the reduction of ubiquinone (coenzyme Q) to ubiquinol. </w:t>
            </w:r>
          </w:p>
        </w:tc>
      </w:tr>
      <w:tr w:rsidR="00EE1756" w:rsidRPr="00EE1756" w14:paraId="39749320" w14:textId="77777777" w:rsidTr="00346D4F">
        <w:trPr>
          <w:trHeight w:val="848"/>
        </w:trPr>
        <w:tc>
          <w:tcPr>
            <w:tcW w:w="1163" w:type="dxa"/>
            <w:tcBorders>
              <w:top w:val="single" w:sz="12" w:space="0" w:color="auto"/>
              <w:bottom w:val="single" w:sz="12" w:space="0" w:color="auto"/>
            </w:tcBorders>
            <w:vAlign w:val="center"/>
            <w:hideMark/>
          </w:tcPr>
          <w:p w14:paraId="49B88876"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OG0036887</w:t>
            </w:r>
          </w:p>
        </w:tc>
        <w:tc>
          <w:tcPr>
            <w:tcW w:w="1168" w:type="dxa"/>
            <w:tcBorders>
              <w:top w:val="single" w:sz="12" w:space="0" w:color="auto"/>
              <w:bottom w:val="single" w:sz="12" w:space="0" w:color="auto"/>
            </w:tcBorders>
            <w:vAlign w:val="center"/>
            <w:hideMark/>
          </w:tcPr>
          <w:p w14:paraId="4757ED69" w14:textId="77777777" w:rsidR="00EE1756" w:rsidRPr="00EE1756" w:rsidRDefault="00EE1756" w:rsidP="00346D4F">
            <w:pPr>
              <w:jc w:val="center"/>
              <w:rPr>
                <w:rFonts w:ascii="Times New Roman" w:hAnsi="Times New Roman" w:cs="Times New Roman"/>
                <w:i/>
                <w:iCs/>
                <w:sz w:val="16"/>
                <w:szCs w:val="16"/>
              </w:rPr>
            </w:pPr>
            <w:r w:rsidRPr="00EE1756">
              <w:rPr>
                <w:rFonts w:ascii="Times New Roman" w:hAnsi="Times New Roman" w:cs="Times New Roman"/>
                <w:i/>
                <w:iCs/>
                <w:sz w:val="16"/>
                <w:szCs w:val="16"/>
              </w:rPr>
              <w:t>ybx1</w:t>
            </w:r>
          </w:p>
        </w:tc>
        <w:tc>
          <w:tcPr>
            <w:tcW w:w="778" w:type="dxa"/>
            <w:tcBorders>
              <w:top w:val="single" w:sz="12" w:space="0" w:color="auto"/>
              <w:bottom w:val="single" w:sz="12" w:space="0" w:color="auto"/>
            </w:tcBorders>
            <w:vAlign w:val="center"/>
            <w:hideMark/>
          </w:tcPr>
          <w:p w14:paraId="133BA71F"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Small liver</w:t>
            </w:r>
          </w:p>
        </w:tc>
        <w:tc>
          <w:tcPr>
            <w:tcW w:w="1071" w:type="dxa"/>
            <w:tcBorders>
              <w:top w:val="single" w:sz="12" w:space="0" w:color="auto"/>
              <w:bottom w:val="single" w:sz="12" w:space="0" w:color="auto"/>
            </w:tcBorders>
            <w:vAlign w:val="center"/>
            <w:hideMark/>
          </w:tcPr>
          <w:p w14:paraId="7286F8CC"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Large liver</w:t>
            </w:r>
          </w:p>
        </w:tc>
        <w:tc>
          <w:tcPr>
            <w:tcW w:w="1168" w:type="dxa"/>
            <w:tcBorders>
              <w:top w:val="single" w:sz="12" w:space="0" w:color="auto"/>
              <w:bottom w:val="single" w:sz="12" w:space="0" w:color="auto"/>
            </w:tcBorders>
            <w:vAlign w:val="center"/>
            <w:hideMark/>
          </w:tcPr>
          <w:p w14:paraId="3F038E37"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 xml:space="preserve">transport, embryonic morphogenesis and </w:t>
            </w:r>
            <w:proofErr w:type="spellStart"/>
            <w:r w:rsidRPr="00EE1756">
              <w:rPr>
                <w:rFonts w:ascii="Times New Roman" w:hAnsi="Times New Roman" w:cs="Times New Roman"/>
                <w:sz w:val="16"/>
                <w:szCs w:val="16"/>
              </w:rPr>
              <w:t>developmen</w:t>
            </w:r>
            <w:proofErr w:type="spellEnd"/>
            <w:r w:rsidRPr="00EE1756">
              <w:rPr>
                <w:rFonts w:ascii="Times New Roman" w:hAnsi="Times New Roman" w:cs="Times New Roman"/>
                <w:sz w:val="16"/>
                <w:szCs w:val="16"/>
              </w:rPr>
              <w:t>, cell division</w:t>
            </w:r>
          </w:p>
        </w:tc>
        <w:tc>
          <w:tcPr>
            <w:tcW w:w="1460" w:type="dxa"/>
            <w:tcBorders>
              <w:top w:val="single" w:sz="12" w:space="0" w:color="auto"/>
              <w:bottom w:val="single" w:sz="12" w:space="0" w:color="auto"/>
            </w:tcBorders>
            <w:vAlign w:val="center"/>
            <w:hideMark/>
          </w:tcPr>
          <w:p w14:paraId="0673A13C"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enables DNA and protein binding</w:t>
            </w:r>
          </w:p>
        </w:tc>
        <w:tc>
          <w:tcPr>
            <w:tcW w:w="2581" w:type="dxa"/>
            <w:tcBorders>
              <w:top w:val="single" w:sz="12" w:space="0" w:color="auto"/>
              <w:bottom w:val="single" w:sz="12" w:space="0" w:color="auto"/>
            </w:tcBorders>
            <w:vAlign w:val="center"/>
            <w:hideMark/>
          </w:tcPr>
          <w:p w14:paraId="1CFD38B1"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The encoded protein functions as both a DNA and RNA binding protein and has been implicated in numerous cellular processes including regulation of transcription and translation, pre-mRNA splicing, DNA reparation and mRNA packaging.</w:t>
            </w:r>
          </w:p>
        </w:tc>
      </w:tr>
      <w:tr w:rsidR="00EE1756" w:rsidRPr="00EE1756" w14:paraId="69118316" w14:textId="77777777" w:rsidTr="00346D4F">
        <w:trPr>
          <w:trHeight w:val="565"/>
        </w:trPr>
        <w:tc>
          <w:tcPr>
            <w:tcW w:w="1163" w:type="dxa"/>
            <w:tcBorders>
              <w:top w:val="single" w:sz="12" w:space="0" w:color="auto"/>
              <w:bottom w:val="single" w:sz="12" w:space="0" w:color="auto"/>
            </w:tcBorders>
            <w:noWrap/>
            <w:vAlign w:val="center"/>
            <w:hideMark/>
          </w:tcPr>
          <w:p w14:paraId="483D0EA3"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OG0020678</w:t>
            </w:r>
          </w:p>
        </w:tc>
        <w:tc>
          <w:tcPr>
            <w:tcW w:w="1168" w:type="dxa"/>
            <w:tcBorders>
              <w:top w:val="single" w:sz="12" w:space="0" w:color="auto"/>
              <w:bottom w:val="single" w:sz="12" w:space="0" w:color="auto"/>
            </w:tcBorders>
            <w:noWrap/>
            <w:vAlign w:val="center"/>
            <w:hideMark/>
          </w:tcPr>
          <w:p w14:paraId="69675F26" w14:textId="77777777" w:rsidR="00EE1756" w:rsidRPr="00EE1756" w:rsidRDefault="00EE1756" w:rsidP="00346D4F">
            <w:pPr>
              <w:jc w:val="center"/>
              <w:rPr>
                <w:rFonts w:ascii="Times New Roman" w:hAnsi="Times New Roman" w:cs="Times New Roman"/>
                <w:i/>
                <w:iCs/>
                <w:sz w:val="16"/>
                <w:szCs w:val="16"/>
              </w:rPr>
            </w:pPr>
            <w:r w:rsidRPr="00EE1756">
              <w:rPr>
                <w:rFonts w:ascii="Times New Roman" w:hAnsi="Times New Roman" w:cs="Times New Roman"/>
                <w:i/>
                <w:iCs/>
                <w:sz w:val="16"/>
                <w:szCs w:val="16"/>
              </w:rPr>
              <w:t>zgc:136908</w:t>
            </w:r>
          </w:p>
        </w:tc>
        <w:tc>
          <w:tcPr>
            <w:tcW w:w="778" w:type="dxa"/>
            <w:tcBorders>
              <w:top w:val="single" w:sz="12" w:space="0" w:color="auto"/>
              <w:bottom w:val="single" w:sz="12" w:space="0" w:color="auto"/>
            </w:tcBorders>
            <w:vAlign w:val="center"/>
            <w:hideMark/>
          </w:tcPr>
          <w:p w14:paraId="3DBA3023"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Small muscle</w:t>
            </w:r>
          </w:p>
        </w:tc>
        <w:tc>
          <w:tcPr>
            <w:tcW w:w="1071" w:type="dxa"/>
            <w:tcBorders>
              <w:top w:val="single" w:sz="12" w:space="0" w:color="auto"/>
              <w:bottom w:val="single" w:sz="12" w:space="0" w:color="auto"/>
            </w:tcBorders>
            <w:vAlign w:val="center"/>
            <w:hideMark/>
          </w:tcPr>
          <w:p w14:paraId="2AD587CE" w14:textId="77777777" w:rsidR="00EE1756" w:rsidRPr="00EE1756" w:rsidRDefault="00EE1756" w:rsidP="00346D4F">
            <w:pPr>
              <w:jc w:val="center"/>
              <w:rPr>
                <w:rFonts w:ascii="Times New Roman" w:hAnsi="Times New Roman" w:cs="Times New Roman"/>
                <w:sz w:val="16"/>
                <w:szCs w:val="16"/>
              </w:rPr>
            </w:pPr>
            <w:r w:rsidRPr="00EE1756">
              <w:rPr>
                <w:rFonts w:ascii="Times New Roman" w:hAnsi="Times New Roman" w:cs="Times New Roman"/>
                <w:sz w:val="16"/>
                <w:szCs w:val="16"/>
              </w:rPr>
              <w:t>Large muscle</w:t>
            </w:r>
          </w:p>
        </w:tc>
        <w:tc>
          <w:tcPr>
            <w:tcW w:w="1168" w:type="dxa"/>
            <w:tcBorders>
              <w:top w:val="single" w:sz="12" w:space="0" w:color="auto"/>
              <w:bottom w:val="single" w:sz="12" w:space="0" w:color="auto"/>
            </w:tcBorders>
            <w:vAlign w:val="center"/>
            <w:hideMark/>
          </w:tcPr>
          <w:p w14:paraId="5CC7C28D"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autophagy, cellular response to stress</w:t>
            </w:r>
          </w:p>
        </w:tc>
        <w:tc>
          <w:tcPr>
            <w:tcW w:w="1460" w:type="dxa"/>
            <w:tcBorders>
              <w:top w:val="single" w:sz="12" w:space="0" w:color="auto"/>
              <w:bottom w:val="single" w:sz="12" w:space="0" w:color="auto"/>
            </w:tcBorders>
            <w:noWrap/>
            <w:vAlign w:val="center"/>
            <w:hideMark/>
          </w:tcPr>
          <w:p w14:paraId="767F7775"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ATP binding, ATP hydrolysis activity, lipid binding</w:t>
            </w:r>
          </w:p>
        </w:tc>
        <w:tc>
          <w:tcPr>
            <w:tcW w:w="2581" w:type="dxa"/>
            <w:tcBorders>
              <w:top w:val="single" w:sz="12" w:space="0" w:color="auto"/>
              <w:bottom w:val="single" w:sz="12" w:space="0" w:color="auto"/>
            </w:tcBorders>
            <w:noWrap/>
            <w:vAlign w:val="center"/>
            <w:hideMark/>
          </w:tcPr>
          <w:p w14:paraId="1316B459" w14:textId="77777777" w:rsidR="00EE1756" w:rsidRPr="00EE1756" w:rsidRDefault="00EE1756" w:rsidP="00346D4F">
            <w:pPr>
              <w:rPr>
                <w:rFonts w:ascii="Times New Roman" w:hAnsi="Times New Roman" w:cs="Times New Roman"/>
                <w:sz w:val="16"/>
                <w:szCs w:val="16"/>
              </w:rPr>
            </w:pPr>
            <w:r w:rsidRPr="00EE1756">
              <w:rPr>
                <w:rFonts w:ascii="Times New Roman" w:hAnsi="Times New Roman" w:cs="Times New Roman"/>
                <w:sz w:val="16"/>
                <w:szCs w:val="16"/>
              </w:rPr>
              <w:t>'Predicted to have ATPase activity and polyubiquitin modification-dependent protein binding activity. Predicted to be involved in ERAD pathway; autophagosome maturation; and mitotic spindle disassembly.</w:t>
            </w:r>
          </w:p>
        </w:tc>
      </w:tr>
    </w:tbl>
    <w:p w14:paraId="5FDECB24" w14:textId="77777777" w:rsidR="00EE1756" w:rsidRPr="00EE1756" w:rsidRDefault="00EE1756" w:rsidP="00EE1756">
      <w:pPr>
        <w:jc w:val="both"/>
        <w:rPr>
          <w:rFonts w:ascii="Times New Roman" w:hAnsi="Times New Roman" w:cs="Times New Roman"/>
        </w:rPr>
      </w:pPr>
    </w:p>
    <w:p w14:paraId="0124105B" w14:textId="77777777" w:rsidR="00EE1756" w:rsidRPr="00EE1756" w:rsidRDefault="00EE1756" w:rsidP="00EE1756">
      <w:pPr>
        <w:jc w:val="both"/>
        <w:rPr>
          <w:rFonts w:ascii="Times New Roman" w:hAnsi="Times New Roman" w:cs="Times New Roman"/>
          <w:b/>
          <w:bCs/>
          <w:sz w:val="28"/>
          <w:szCs w:val="28"/>
        </w:rPr>
      </w:pPr>
    </w:p>
    <w:bookmarkEnd w:id="36"/>
    <w:p w14:paraId="5F94123A" w14:textId="77777777" w:rsidR="00EE1756" w:rsidRPr="00EE1756" w:rsidRDefault="00EE1756" w:rsidP="00EE1756">
      <w:pPr>
        <w:jc w:val="both"/>
        <w:rPr>
          <w:rFonts w:ascii="Times New Roman" w:hAnsi="Times New Roman" w:cs="Times New Roman"/>
          <w:b/>
          <w:bCs/>
          <w:sz w:val="28"/>
          <w:szCs w:val="28"/>
        </w:rPr>
      </w:pPr>
    </w:p>
    <w:p w14:paraId="34630FD9" w14:textId="05A41B19" w:rsidR="00751867" w:rsidRPr="00EE1756" w:rsidRDefault="00751867" w:rsidP="00751867">
      <w:pPr>
        <w:spacing w:line="480" w:lineRule="auto"/>
        <w:rPr>
          <w:rFonts w:ascii="Times New Roman" w:hAnsi="Times New Roman" w:cs="Times New Roman"/>
          <w:b/>
          <w:bCs/>
          <w:sz w:val="24"/>
          <w:szCs w:val="24"/>
        </w:rPr>
      </w:pPr>
    </w:p>
    <w:sectPr w:rsidR="00751867" w:rsidRPr="00EE1756" w:rsidSect="009F3510">
      <w:footerReference w:type="default" r:id="rId68"/>
      <w:headerReference w:type="first" r:id="rId6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EB1FF" w14:textId="77777777" w:rsidR="009F3510" w:rsidRDefault="009F3510" w:rsidP="00C84C35">
      <w:pPr>
        <w:spacing w:after="0" w:line="240" w:lineRule="auto"/>
      </w:pPr>
      <w:r>
        <w:separator/>
      </w:r>
    </w:p>
  </w:endnote>
  <w:endnote w:type="continuationSeparator" w:id="0">
    <w:p w14:paraId="6DC9012A" w14:textId="77777777" w:rsidR="009F3510" w:rsidRDefault="009F3510" w:rsidP="00C84C35">
      <w:pPr>
        <w:spacing w:after="0" w:line="240" w:lineRule="auto"/>
      </w:pPr>
      <w:r>
        <w:continuationSeparator/>
      </w:r>
    </w:p>
  </w:endnote>
  <w:endnote w:type="continuationNotice" w:id="1">
    <w:p w14:paraId="21DAD658" w14:textId="77777777" w:rsidR="009F3510" w:rsidRDefault="009F35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09990088"/>
      <w:docPartObj>
        <w:docPartGallery w:val="Page Numbers (Bottom of Page)"/>
        <w:docPartUnique/>
      </w:docPartObj>
    </w:sdtPr>
    <w:sdtContent>
      <w:p w14:paraId="663672B6" w14:textId="240FC3F2" w:rsidR="008F0082" w:rsidRDefault="008F0082" w:rsidP="0087208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sdtContent>
  </w:sdt>
  <w:p w14:paraId="11B01DE0" w14:textId="77777777" w:rsidR="008F0082" w:rsidRDefault="008F00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24"/>
      </w:rPr>
      <w:id w:val="951060116"/>
      <w:docPartObj>
        <w:docPartGallery w:val="Page Numbers (Bottom of Page)"/>
        <w:docPartUnique/>
      </w:docPartObj>
    </w:sdtPr>
    <w:sdtEndPr>
      <w:rPr>
        <w:noProof/>
      </w:rPr>
    </w:sdtEndPr>
    <w:sdtContent>
      <w:p w14:paraId="17175B1E" w14:textId="102FFF0D" w:rsidR="001F4761" w:rsidRPr="004D4E80" w:rsidRDefault="001F4761">
        <w:pPr>
          <w:pStyle w:val="Footer"/>
          <w:jc w:val="center"/>
          <w:rPr>
            <w:szCs w:val="24"/>
          </w:rPr>
        </w:pPr>
        <w:r w:rsidRPr="004D4E80">
          <w:rPr>
            <w:szCs w:val="24"/>
          </w:rPr>
          <w:fldChar w:fldCharType="begin"/>
        </w:r>
        <w:r w:rsidRPr="004D4E80">
          <w:rPr>
            <w:szCs w:val="24"/>
          </w:rPr>
          <w:instrText xml:space="preserve"> PAGE   \* MERGEFORMAT </w:instrText>
        </w:r>
        <w:r w:rsidRPr="004D4E80">
          <w:rPr>
            <w:szCs w:val="24"/>
          </w:rPr>
          <w:fldChar w:fldCharType="separate"/>
        </w:r>
        <w:r w:rsidRPr="004D4E80">
          <w:rPr>
            <w:noProof/>
            <w:szCs w:val="24"/>
          </w:rPr>
          <w:t>2</w:t>
        </w:r>
        <w:r w:rsidRPr="004D4E80">
          <w:rPr>
            <w:noProof/>
            <w:szCs w:val="24"/>
          </w:rPr>
          <w:fldChar w:fldCharType="end"/>
        </w:r>
      </w:p>
    </w:sdtContent>
  </w:sdt>
  <w:p w14:paraId="1E938330" w14:textId="77777777" w:rsidR="001F4761" w:rsidRPr="004D4E80" w:rsidRDefault="001F4761">
    <w:pPr>
      <w:pStyle w:val="Footer"/>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5190790"/>
      <w:docPartObj>
        <w:docPartGallery w:val="Page Numbers (Bottom of Page)"/>
        <w:docPartUnique/>
      </w:docPartObj>
    </w:sdtPr>
    <w:sdtEndPr>
      <w:rPr>
        <w:noProof/>
      </w:rPr>
    </w:sdtEndPr>
    <w:sdtContent>
      <w:p w14:paraId="3C3EB579" w14:textId="77777777" w:rsidR="00D617DF" w:rsidRDefault="00D617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C4A545" w14:textId="77777777" w:rsidR="00D617DF" w:rsidRDefault="00D61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192597" w14:textId="77777777" w:rsidR="009F3510" w:rsidRDefault="009F3510" w:rsidP="00C84C35">
      <w:pPr>
        <w:spacing w:after="0" w:line="240" w:lineRule="auto"/>
      </w:pPr>
      <w:r>
        <w:separator/>
      </w:r>
    </w:p>
  </w:footnote>
  <w:footnote w:type="continuationSeparator" w:id="0">
    <w:p w14:paraId="22AB8C9A" w14:textId="77777777" w:rsidR="009F3510" w:rsidRDefault="009F3510" w:rsidP="00C84C35">
      <w:pPr>
        <w:spacing w:after="0" w:line="240" w:lineRule="auto"/>
      </w:pPr>
      <w:r>
        <w:continuationSeparator/>
      </w:r>
    </w:p>
  </w:footnote>
  <w:footnote w:type="continuationNotice" w:id="1">
    <w:p w14:paraId="1AE10A54" w14:textId="77777777" w:rsidR="009F3510" w:rsidRDefault="009F35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58360" w14:textId="77777777" w:rsidR="00D617DF" w:rsidRDefault="00D617DF">
    <w:pPr>
      <w:pStyle w:val="Header"/>
    </w:pPr>
    <w:r>
      <w:rPr>
        <w:noProof/>
      </w:rPr>
      <w:drawing>
        <wp:inline distT="0" distB="0" distL="0" distR="0" wp14:anchorId="73205B87" wp14:editId="3B643CFC">
          <wp:extent cx="5334635" cy="810895"/>
          <wp:effectExtent l="0" t="0" r="0" b="8255"/>
          <wp:docPr id="340873931" name="Picture 340873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635" cy="810895"/>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2B61CE"/>
    <w:multiLevelType w:val="multilevel"/>
    <w:tmpl w:val="AF109D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A92786D"/>
    <w:multiLevelType w:val="hybridMultilevel"/>
    <w:tmpl w:val="70F85ED0"/>
    <w:lvl w:ilvl="0" w:tplc="54F46A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AC5390"/>
    <w:multiLevelType w:val="multilevel"/>
    <w:tmpl w:val="E0FCC2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A894B0D"/>
    <w:multiLevelType w:val="hybridMultilevel"/>
    <w:tmpl w:val="FF3EA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785104"/>
    <w:multiLevelType w:val="hybridMultilevel"/>
    <w:tmpl w:val="8FE26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3E2F0E"/>
    <w:multiLevelType w:val="hybridMultilevel"/>
    <w:tmpl w:val="F0323C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C9E7FED"/>
    <w:multiLevelType w:val="hybridMultilevel"/>
    <w:tmpl w:val="1842F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26725D"/>
    <w:multiLevelType w:val="hybridMultilevel"/>
    <w:tmpl w:val="C786F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7F7D77"/>
    <w:multiLevelType w:val="hybridMultilevel"/>
    <w:tmpl w:val="34227E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E2717A"/>
    <w:multiLevelType w:val="hybridMultilevel"/>
    <w:tmpl w:val="7D42CEA0"/>
    <w:lvl w:ilvl="0" w:tplc="9920E7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6972332">
    <w:abstractNumId w:val="0"/>
  </w:num>
  <w:num w:numId="2" w16cid:durableId="1754890083">
    <w:abstractNumId w:val="2"/>
  </w:num>
  <w:num w:numId="3" w16cid:durableId="1090271128">
    <w:abstractNumId w:val="4"/>
  </w:num>
  <w:num w:numId="4" w16cid:durableId="32386755">
    <w:abstractNumId w:val="1"/>
  </w:num>
  <w:num w:numId="5" w16cid:durableId="701394437">
    <w:abstractNumId w:val="10"/>
  </w:num>
  <w:num w:numId="6" w16cid:durableId="550271279">
    <w:abstractNumId w:val="6"/>
  </w:num>
  <w:num w:numId="7" w16cid:durableId="1291596818">
    <w:abstractNumId w:val="9"/>
  </w:num>
  <w:num w:numId="8" w16cid:durableId="986396386">
    <w:abstractNumId w:val="7"/>
  </w:num>
  <w:num w:numId="9" w16cid:durableId="344483831">
    <w:abstractNumId w:val="5"/>
  </w:num>
  <w:num w:numId="10" w16cid:durableId="1971595104">
    <w:abstractNumId w:val="3"/>
  </w:num>
  <w:num w:numId="11" w16cid:durableId="4558324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F3"/>
    <w:rsid w:val="00004C81"/>
    <w:rsid w:val="00004F6C"/>
    <w:rsid w:val="00007985"/>
    <w:rsid w:val="00011D90"/>
    <w:rsid w:val="00015280"/>
    <w:rsid w:val="000154A6"/>
    <w:rsid w:val="00015C32"/>
    <w:rsid w:val="00016B60"/>
    <w:rsid w:val="00016C5F"/>
    <w:rsid w:val="00026DDE"/>
    <w:rsid w:val="00030564"/>
    <w:rsid w:val="00030A68"/>
    <w:rsid w:val="00030B91"/>
    <w:rsid w:val="00032834"/>
    <w:rsid w:val="0003302E"/>
    <w:rsid w:val="0003439D"/>
    <w:rsid w:val="00034C31"/>
    <w:rsid w:val="000374F7"/>
    <w:rsid w:val="00042E68"/>
    <w:rsid w:val="00043766"/>
    <w:rsid w:val="000544F0"/>
    <w:rsid w:val="000561B2"/>
    <w:rsid w:val="000568D5"/>
    <w:rsid w:val="00064989"/>
    <w:rsid w:val="0006657A"/>
    <w:rsid w:val="00072571"/>
    <w:rsid w:val="00076AED"/>
    <w:rsid w:val="00080130"/>
    <w:rsid w:val="000850C3"/>
    <w:rsid w:val="00086865"/>
    <w:rsid w:val="000908D0"/>
    <w:rsid w:val="000A4ED7"/>
    <w:rsid w:val="000B51AF"/>
    <w:rsid w:val="000B6D74"/>
    <w:rsid w:val="000B7B11"/>
    <w:rsid w:val="000B7D79"/>
    <w:rsid w:val="000C57B3"/>
    <w:rsid w:val="000D00F8"/>
    <w:rsid w:val="000D7B1E"/>
    <w:rsid w:val="000D7EEE"/>
    <w:rsid w:val="000E0113"/>
    <w:rsid w:val="000E3A40"/>
    <w:rsid w:val="000E5632"/>
    <w:rsid w:val="000E5FDA"/>
    <w:rsid w:val="000F0448"/>
    <w:rsid w:val="000F11A3"/>
    <w:rsid w:val="000F2B6C"/>
    <w:rsid w:val="000F3E14"/>
    <w:rsid w:val="000F4C69"/>
    <w:rsid w:val="000F6935"/>
    <w:rsid w:val="001005BE"/>
    <w:rsid w:val="00105121"/>
    <w:rsid w:val="00110716"/>
    <w:rsid w:val="00113F4A"/>
    <w:rsid w:val="00123AF8"/>
    <w:rsid w:val="00132D66"/>
    <w:rsid w:val="00135C0D"/>
    <w:rsid w:val="00147B2F"/>
    <w:rsid w:val="0015127E"/>
    <w:rsid w:val="001534A5"/>
    <w:rsid w:val="00160E6D"/>
    <w:rsid w:val="0016192D"/>
    <w:rsid w:val="00163723"/>
    <w:rsid w:val="00165F2A"/>
    <w:rsid w:val="00167262"/>
    <w:rsid w:val="00170C9E"/>
    <w:rsid w:val="001717DD"/>
    <w:rsid w:val="001815C3"/>
    <w:rsid w:val="00182496"/>
    <w:rsid w:val="00183DA2"/>
    <w:rsid w:val="00192FFF"/>
    <w:rsid w:val="00195576"/>
    <w:rsid w:val="00197065"/>
    <w:rsid w:val="001A6A23"/>
    <w:rsid w:val="001A6D1E"/>
    <w:rsid w:val="001A7BBC"/>
    <w:rsid w:val="001B5174"/>
    <w:rsid w:val="001B57FC"/>
    <w:rsid w:val="001B7550"/>
    <w:rsid w:val="001B7D70"/>
    <w:rsid w:val="001C0D2D"/>
    <w:rsid w:val="001C4A84"/>
    <w:rsid w:val="001C6B59"/>
    <w:rsid w:val="001D4A72"/>
    <w:rsid w:val="001D57FE"/>
    <w:rsid w:val="001E0CF9"/>
    <w:rsid w:val="001E212D"/>
    <w:rsid w:val="001E2C6C"/>
    <w:rsid w:val="001E4E17"/>
    <w:rsid w:val="001E4F5C"/>
    <w:rsid w:val="001E5045"/>
    <w:rsid w:val="001E7535"/>
    <w:rsid w:val="001E77B8"/>
    <w:rsid w:val="001F0BD0"/>
    <w:rsid w:val="001F4761"/>
    <w:rsid w:val="001F6393"/>
    <w:rsid w:val="001F7006"/>
    <w:rsid w:val="0020542F"/>
    <w:rsid w:val="00215DAE"/>
    <w:rsid w:val="0021711C"/>
    <w:rsid w:val="00217B57"/>
    <w:rsid w:val="002202A0"/>
    <w:rsid w:val="00221D47"/>
    <w:rsid w:val="0022578D"/>
    <w:rsid w:val="002262C2"/>
    <w:rsid w:val="002264DD"/>
    <w:rsid w:val="00230877"/>
    <w:rsid w:val="00235804"/>
    <w:rsid w:val="00236E46"/>
    <w:rsid w:val="00240B96"/>
    <w:rsid w:val="00251321"/>
    <w:rsid w:val="00255E59"/>
    <w:rsid w:val="002619E7"/>
    <w:rsid w:val="00262E3B"/>
    <w:rsid w:val="0027386B"/>
    <w:rsid w:val="002768FD"/>
    <w:rsid w:val="00280790"/>
    <w:rsid w:val="00280CD1"/>
    <w:rsid w:val="00285F29"/>
    <w:rsid w:val="00291CE9"/>
    <w:rsid w:val="002957EF"/>
    <w:rsid w:val="00295A3A"/>
    <w:rsid w:val="002A0D3D"/>
    <w:rsid w:val="002A1A8C"/>
    <w:rsid w:val="002A290B"/>
    <w:rsid w:val="002A3520"/>
    <w:rsid w:val="002A5A71"/>
    <w:rsid w:val="002A656B"/>
    <w:rsid w:val="002A6FBB"/>
    <w:rsid w:val="002A70B6"/>
    <w:rsid w:val="002B08BC"/>
    <w:rsid w:val="002B428C"/>
    <w:rsid w:val="002C12B6"/>
    <w:rsid w:val="002C1D64"/>
    <w:rsid w:val="002C2425"/>
    <w:rsid w:val="002C2931"/>
    <w:rsid w:val="002C50DB"/>
    <w:rsid w:val="002C6B85"/>
    <w:rsid w:val="002C7D39"/>
    <w:rsid w:val="002D0D32"/>
    <w:rsid w:val="002D5AFB"/>
    <w:rsid w:val="002E4818"/>
    <w:rsid w:val="002E5EC4"/>
    <w:rsid w:val="002F3350"/>
    <w:rsid w:val="002F489B"/>
    <w:rsid w:val="002F5AD0"/>
    <w:rsid w:val="002F77D0"/>
    <w:rsid w:val="00301685"/>
    <w:rsid w:val="0030584E"/>
    <w:rsid w:val="00305EE1"/>
    <w:rsid w:val="00316DAD"/>
    <w:rsid w:val="003216DA"/>
    <w:rsid w:val="00322B33"/>
    <w:rsid w:val="003275BA"/>
    <w:rsid w:val="0033192A"/>
    <w:rsid w:val="00332E1D"/>
    <w:rsid w:val="00334D34"/>
    <w:rsid w:val="00337113"/>
    <w:rsid w:val="003406F0"/>
    <w:rsid w:val="00342785"/>
    <w:rsid w:val="00345F7C"/>
    <w:rsid w:val="003465B2"/>
    <w:rsid w:val="003537C2"/>
    <w:rsid w:val="003656A5"/>
    <w:rsid w:val="00366D49"/>
    <w:rsid w:val="003706BF"/>
    <w:rsid w:val="00373B03"/>
    <w:rsid w:val="00374A77"/>
    <w:rsid w:val="00385FEF"/>
    <w:rsid w:val="00391FEA"/>
    <w:rsid w:val="003929F1"/>
    <w:rsid w:val="00396B9F"/>
    <w:rsid w:val="0039771F"/>
    <w:rsid w:val="003A1124"/>
    <w:rsid w:val="003A5B5B"/>
    <w:rsid w:val="003A6DBA"/>
    <w:rsid w:val="003A7A25"/>
    <w:rsid w:val="003B3AA7"/>
    <w:rsid w:val="003B5334"/>
    <w:rsid w:val="003B5D35"/>
    <w:rsid w:val="003B6D62"/>
    <w:rsid w:val="003C2FB4"/>
    <w:rsid w:val="003C5BAD"/>
    <w:rsid w:val="003C68AD"/>
    <w:rsid w:val="003C68C4"/>
    <w:rsid w:val="003D0211"/>
    <w:rsid w:val="003E1360"/>
    <w:rsid w:val="003E79B5"/>
    <w:rsid w:val="003F08C6"/>
    <w:rsid w:val="003F12EA"/>
    <w:rsid w:val="003F15AE"/>
    <w:rsid w:val="003F498C"/>
    <w:rsid w:val="003F4A7C"/>
    <w:rsid w:val="00401FB7"/>
    <w:rsid w:val="004032C6"/>
    <w:rsid w:val="004036CF"/>
    <w:rsid w:val="00405526"/>
    <w:rsid w:val="00410696"/>
    <w:rsid w:val="00410D1B"/>
    <w:rsid w:val="00411295"/>
    <w:rsid w:val="00411303"/>
    <w:rsid w:val="004119A4"/>
    <w:rsid w:val="00411AC7"/>
    <w:rsid w:val="0042023C"/>
    <w:rsid w:val="00423057"/>
    <w:rsid w:val="00423806"/>
    <w:rsid w:val="00424AC9"/>
    <w:rsid w:val="00425A26"/>
    <w:rsid w:val="00426628"/>
    <w:rsid w:val="004276EB"/>
    <w:rsid w:val="00427A68"/>
    <w:rsid w:val="004307ED"/>
    <w:rsid w:val="004311D3"/>
    <w:rsid w:val="0043391F"/>
    <w:rsid w:val="00433D00"/>
    <w:rsid w:val="00435E53"/>
    <w:rsid w:val="00441D69"/>
    <w:rsid w:val="004431B2"/>
    <w:rsid w:val="00452D67"/>
    <w:rsid w:val="00453B59"/>
    <w:rsid w:val="00456B8A"/>
    <w:rsid w:val="00460FB1"/>
    <w:rsid w:val="004635DA"/>
    <w:rsid w:val="00470B79"/>
    <w:rsid w:val="00472C92"/>
    <w:rsid w:val="0047699A"/>
    <w:rsid w:val="0049027F"/>
    <w:rsid w:val="00492352"/>
    <w:rsid w:val="00493BE1"/>
    <w:rsid w:val="004940DF"/>
    <w:rsid w:val="0049511C"/>
    <w:rsid w:val="0049709C"/>
    <w:rsid w:val="0049712F"/>
    <w:rsid w:val="004A2536"/>
    <w:rsid w:val="004A2975"/>
    <w:rsid w:val="004A66F4"/>
    <w:rsid w:val="004A6A53"/>
    <w:rsid w:val="004A6E75"/>
    <w:rsid w:val="004B20AC"/>
    <w:rsid w:val="004B5846"/>
    <w:rsid w:val="004B5AE7"/>
    <w:rsid w:val="004B5CDB"/>
    <w:rsid w:val="004B7CA0"/>
    <w:rsid w:val="004C0CC8"/>
    <w:rsid w:val="004C20EB"/>
    <w:rsid w:val="004C6B18"/>
    <w:rsid w:val="004C75F3"/>
    <w:rsid w:val="004C7934"/>
    <w:rsid w:val="004D2B64"/>
    <w:rsid w:val="004D4E80"/>
    <w:rsid w:val="004D5AE2"/>
    <w:rsid w:val="004E3D98"/>
    <w:rsid w:val="004E3E29"/>
    <w:rsid w:val="004E5D8A"/>
    <w:rsid w:val="004F1F15"/>
    <w:rsid w:val="004F5841"/>
    <w:rsid w:val="0050004D"/>
    <w:rsid w:val="00505372"/>
    <w:rsid w:val="005060C2"/>
    <w:rsid w:val="00511BA9"/>
    <w:rsid w:val="00512DA6"/>
    <w:rsid w:val="0052042A"/>
    <w:rsid w:val="00525212"/>
    <w:rsid w:val="00527EC4"/>
    <w:rsid w:val="00531AF9"/>
    <w:rsid w:val="00531F0C"/>
    <w:rsid w:val="00533492"/>
    <w:rsid w:val="005353CB"/>
    <w:rsid w:val="005459F4"/>
    <w:rsid w:val="0054760E"/>
    <w:rsid w:val="00550773"/>
    <w:rsid w:val="00551944"/>
    <w:rsid w:val="005525E6"/>
    <w:rsid w:val="005541C0"/>
    <w:rsid w:val="00561338"/>
    <w:rsid w:val="00567109"/>
    <w:rsid w:val="005708C7"/>
    <w:rsid w:val="005709F0"/>
    <w:rsid w:val="00575B07"/>
    <w:rsid w:val="00576A1F"/>
    <w:rsid w:val="0057759C"/>
    <w:rsid w:val="00581E24"/>
    <w:rsid w:val="0058223A"/>
    <w:rsid w:val="00585115"/>
    <w:rsid w:val="0058563A"/>
    <w:rsid w:val="00590CAE"/>
    <w:rsid w:val="00591093"/>
    <w:rsid w:val="00593E0A"/>
    <w:rsid w:val="00595EDE"/>
    <w:rsid w:val="005A2464"/>
    <w:rsid w:val="005A392B"/>
    <w:rsid w:val="005A5EC2"/>
    <w:rsid w:val="005B01DF"/>
    <w:rsid w:val="005B0533"/>
    <w:rsid w:val="005B63F4"/>
    <w:rsid w:val="005B68EB"/>
    <w:rsid w:val="005C0AC3"/>
    <w:rsid w:val="005C125C"/>
    <w:rsid w:val="005C2CAB"/>
    <w:rsid w:val="005C3395"/>
    <w:rsid w:val="005C3DE5"/>
    <w:rsid w:val="005C4836"/>
    <w:rsid w:val="005C4F3D"/>
    <w:rsid w:val="005C579B"/>
    <w:rsid w:val="005C5D66"/>
    <w:rsid w:val="005D268A"/>
    <w:rsid w:val="005D7E36"/>
    <w:rsid w:val="005E3876"/>
    <w:rsid w:val="005E46FA"/>
    <w:rsid w:val="005E4709"/>
    <w:rsid w:val="005E4F1B"/>
    <w:rsid w:val="005E57A7"/>
    <w:rsid w:val="005F1539"/>
    <w:rsid w:val="005F1D06"/>
    <w:rsid w:val="005F4AB9"/>
    <w:rsid w:val="0060233B"/>
    <w:rsid w:val="00605B79"/>
    <w:rsid w:val="00607F04"/>
    <w:rsid w:val="006107A6"/>
    <w:rsid w:val="00613BC3"/>
    <w:rsid w:val="00615481"/>
    <w:rsid w:val="006172CA"/>
    <w:rsid w:val="00624463"/>
    <w:rsid w:val="006250F8"/>
    <w:rsid w:val="0063043A"/>
    <w:rsid w:val="00630C3D"/>
    <w:rsid w:val="00631FA6"/>
    <w:rsid w:val="00640C98"/>
    <w:rsid w:val="006424F6"/>
    <w:rsid w:val="00643CC7"/>
    <w:rsid w:val="006467C5"/>
    <w:rsid w:val="00646884"/>
    <w:rsid w:val="00646EFB"/>
    <w:rsid w:val="006515F2"/>
    <w:rsid w:val="0065198A"/>
    <w:rsid w:val="006524B6"/>
    <w:rsid w:val="006620A8"/>
    <w:rsid w:val="00671D30"/>
    <w:rsid w:val="00677BD6"/>
    <w:rsid w:val="00677BDD"/>
    <w:rsid w:val="0068059C"/>
    <w:rsid w:val="006805CB"/>
    <w:rsid w:val="0068468B"/>
    <w:rsid w:val="00685D97"/>
    <w:rsid w:val="006A198F"/>
    <w:rsid w:val="006A2418"/>
    <w:rsid w:val="006A4105"/>
    <w:rsid w:val="006A764B"/>
    <w:rsid w:val="006B2949"/>
    <w:rsid w:val="006B36FA"/>
    <w:rsid w:val="006B373F"/>
    <w:rsid w:val="006B3F72"/>
    <w:rsid w:val="006B403D"/>
    <w:rsid w:val="006B6A19"/>
    <w:rsid w:val="006B6CB0"/>
    <w:rsid w:val="006D23AF"/>
    <w:rsid w:val="006D6D7E"/>
    <w:rsid w:val="006E06F6"/>
    <w:rsid w:val="006E37D1"/>
    <w:rsid w:val="006F0CB4"/>
    <w:rsid w:val="006F2E43"/>
    <w:rsid w:val="006F409B"/>
    <w:rsid w:val="00703D60"/>
    <w:rsid w:val="00707BBB"/>
    <w:rsid w:val="00715BCA"/>
    <w:rsid w:val="007201A5"/>
    <w:rsid w:val="00720AA2"/>
    <w:rsid w:val="0072330B"/>
    <w:rsid w:val="007247B7"/>
    <w:rsid w:val="0072646A"/>
    <w:rsid w:val="00731984"/>
    <w:rsid w:val="007339DA"/>
    <w:rsid w:val="00733F5E"/>
    <w:rsid w:val="00734D30"/>
    <w:rsid w:val="007365E2"/>
    <w:rsid w:val="007424A7"/>
    <w:rsid w:val="007425ED"/>
    <w:rsid w:val="0074356B"/>
    <w:rsid w:val="007454A6"/>
    <w:rsid w:val="00751867"/>
    <w:rsid w:val="007523CA"/>
    <w:rsid w:val="00761BC4"/>
    <w:rsid w:val="00762462"/>
    <w:rsid w:val="007625BB"/>
    <w:rsid w:val="0076660D"/>
    <w:rsid w:val="00771E2E"/>
    <w:rsid w:val="007724EF"/>
    <w:rsid w:val="00774B33"/>
    <w:rsid w:val="00780B06"/>
    <w:rsid w:val="0078213E"/>
    <w:rsid w:val="00784974"/>
    <w:rsid w:val="00790A86"/>
    <w:rsid w:val="0079202C"/>
    <w:rsid w:val="007A23F3"/>
    <w:rsid w:val="007A2B9E"/>
    <w:rsid w:val="007A70DF"/>
    <w:rsid w:val="007A7C4A"/>
    <w:rsid w:val="007C23FC"/>
    <w:rsid w:val="007C74AB"/>
    <w:rsid w:val="007D1E72"/>
    <w:rsid w:val="007D58FE"/>
    <w:rsid w:val="007E06C0"/>
    <w:rsid w:val="007E4BA6"/>
    <w:rsid w:val="007F3BD3"/>
    <w:rsid w:val="007F3FCC"/>
    <w:rsid w:val="007F43EB"/>
    <w:rsid w:val="007F615E"/>
    <w:rsid w:val="008000F8"/>
    <w:rsid w:val="0080489E"/>
    <w:rsid w:val="00813D5C"/>
    <w:rsid w:val="008145AC"/>
    <w:rsid w:val="00823C3C"/>
    <w:rsid w:val="00824019"/>
    <w:rsid w:val="008353A2"/>
    <w:rsid w:val="00844375"/>
    <w:rsid w:val="00851366"/>
    <w:rsid w:val="008515A8"/>
    <w:rsid w:val="00852CD8"/>
    <w:rsid w:val="00853845"/>
    <w:rsid w:val="0085598E"/>
    <w:rsid w:val="00857663"/>
    <w:rsid w:val="00860861"/>
    <w:rsid w:val="00872308"/>
    <w:rsid w:val="00873828"/>
    <w:rsid w:val="00875224"/>
    <w:rsid w:val="00875728"/>
    <w:rsid w:val="00877A89"/>
    <w:rsid w:val="00877EE8"/>
    <w:rsid w:val="00880ED3"/>
    <w:rsid w:val="008842DF"/>
    <w:rsid w:val="0088481D"/>
    <w:rsid w:val="00884BCC"/>
    <w:rsid w:val="00886756"/>
    <w:rsid w:val="00887EFF"/>
    <w:rsid w:val="008946A1"/>
    <w:rsid w:val="00895221"/>
    <w:rsid w:val="008972ED"/>
    <w:rsid w:val="008A2204"/>
    <w:rsid w:val="008B0B49"/>
    <w:rsid w:val="008B106B"/>
    <w:rsid w:val="008B553D"/>
    <w:rsid w:val="008C58DC"/>
    <w:rsid w:val="008C7EEA"/>
    <w:rsid w:val="008D5F6D"/>
    <w:rsid w:val="008D649C"/>
    <w:rsid w:val="008E300E"/>
    <w:rsid w:val="008E3769"/>
    <w:rsid w:val="008E7699"/>
    <w:rsid w:val="008F0082"/>
    <w:rsid w:val="008F082C"/>
    <w:rsid w:val="008F08A6"/>
    <w:rsid w:val="008F4C7B"/>
    <w:rsid w:val="008F5F14"/>
    <w:rsid w:val="008F73E2"/>
    <w:rsid w:val="00900DE6"/>
    <w:rsid w:val="00906917"/>
    <w:rsid w:val="00906E87"/>
    <w:rsid w:val="00910C1F"/>
    <w:rsid w:val="00911F0B"/>
    <w:rsid w:val="009173BA"/>
    <w:rsid w:val="00923E1C"/>
    <w:rsid w:val="00924B48"/>
    <w:rsid w:val="009275F3"/>
    <w:rsid w:val="00931043"/>
    <w:rsid w:val="00931258"/>
    <w:rsid w:val="00931EE4"/>
    <w:rsid w:val="00934E9C"/>
    <w:rsid w:val="00935CD2"/>
    <w:rsid w:val="0094049F"/>
    <w:rsid w:val="009422A2"/>
    <w:rsid w:val="00943080"/>
    <w:rsid w:val="00944453"/>
    <w:rsid w:val="00952F3B"/>
    <w:rsid w:val="00952FA9"/>
    <w:rsid w:val="00953119"/>
    <w:rsid w:val="009562BD"/>
    <w:rsid w:val="00961BEE"/>
    <w:rsid w:val="00962029"/>
    <w:rsid w:val="009623EA"/>
    <w:rsid w:val="00962718"/>
    <w:rsid w:val="009632D7"/>
    <w:rsid w:val="00965169"/>
    <w:rsid w:val="00974116"/>
    <w:rsid w:val="00976828"/>
    <w:rsid w:val="00977862"/>
    <w:rsid w:val="00980E86"/>
    <w:rsid w:val="00992202"/>
    <w:rsid w:val="00993E79"/>
    <w:rsid w:val="009961AE"/>
    <w:rsid w:val="00997E51"/>
    <w:rsid w:val="009A286F"/>
    <w:rsid w:val="009A4E63"/>
    <w:rsid w:val="009A5AB2"/>
    <w:rsid w:val="009B1520"/>
    <w:rsid w:val="009C6B6F"/>
    <w:rsid w:val="009D145E"/>
    <w:rsid w:val="009D1883"/>
    <w:rsid w:val="009D2949"/>
    <w:rsid w:val="009D76A7"/>
    <w:rsid w:val="009E10FD"/>
    <w:rsid w:val="009E1A16"/>
    <w:rsid w:val="009E4344"/>
    <w:rsid w:val="009E5432"/>
    <w:rsid w:val="009F3510"/>
    <w:rsid w:val="009F4A31"/>
    <w:rsid w:val="009F6499"/>
    <w:rsid w:val="009F7996"/>
    <w:rsid w:val="00A0579C"/>
    <w:rsid w:val="00A05BB2"/>
    <w:rsid w:val="00A240A3"/>
    <w:rsid w:val="00A25633"/>
    <w:rsid w:val="00A27F3A"/>
    <w:rsid w:val="00A31863"/>
    <w:rsid w:val="00A340A7"/>
    <w:rsid w:val="00A373CF"/>
    <w:rsid w:val="00A422A7"/>
    <w:rsid w:val="00A42B14"/>
    <w:rsid w:val="00A42E79"/>
    <w:rsid w:val="00A43637"/>
    <w:rsid w:val="00A43E89"/>
    <w:rsid w:val="00A45707"/>
    <w:rsid w:val="00A50111"/>
    <w:rsid w:val="00A514AF"/>
    <w:rsid w:val="00A569F9"/>
    <w:rsid w:val="00A57F66"/>
    <w:rsid w:val="00A71923"/>
    <w:rsid w:val="00A75362"/>
    <w:rsid w:val="00A8339C"/>
    <w:rsid w:val="00A8505D"/>
    <w:rsid w:val="00A86E62"/>
    <w:rsid w:val="00A87BB9"/>
    <w:rsid w:val="00A90687"/>
    <w:rsid w:val="00A97B3E"/>
    <w:rsid w:val="00AA43A3"/>
    <w:rsid w:val="00AA7458"/>
    <w:rsid w:val="00AB1A06"/>
    <w:rsid w:val="00AB1DBC"/>
    <w:rsid w:val="00AB3810"/>
    <w:rsid w:val="00AB5743"/>
    <w:rsid w:val="00AC7114"/>
    <w:rsid w:val="00AC75EF"/>
    <w:rsid w:val="00AD23F6"/>
    <w:rsid w:val="00AD4ABC"/>
    <w:rsid w:val="00AD5D38"/>
    <w:rsid w:val="00AD7418"/>
    <w:rsid w:val="00AE4915"/>
    <w:rsid w:val="00AF17A7"/>
    <w:rsid w:val="00AF5D45"/>
    <w:rsid w:val="00AF6133"/>
    <w:rsid w:val="00B062AB"/>
    <w:rsid w:val="00B07DDA"/>
    <w:rsid w:val="00B10EBC"/>
    <w:rsid w:val="00B11B5A"/>
    <w:rsid w:val="00B12F88"/>
    <w:rsid w:val="00B1362F"/>
    <w:rsid w:val="00B14D90"/>
    <w:rsid w:val="00B15556"/>
    <w:rsid w:val="00B165B6"/>
    <w:rsid w:val="00B22DA4"/>
    <w:rsid w:val="00B22DB1"/>
    <w:rsid w:val="00B23CF0"/>
    <w:rsid w:val="00B240EF"/>
    <w:rsid w:val="00B25A0E"/>
    <w:rsid w:val="00B26C3C"/>
    <w:rsid w:val="00B27CC5"/>
    <w:rsid w:val="00B27F5A"/>
    <w:rsid w:val="00B32246"/>
    <w:rsid w:val="00B33BC4"/>
    <w:rsid w:val="00B33E39"/>
    <w:rsid w:val="00B35C87"/>
    <w:rsid w:val="00B41E17"/>
    <w:rsid w:val="00B43D39"/>
    <w:rsid w:val="00B61BB8"/>
    <w:rsid w:val="00B672C5"/>
    <w:rsid w:val="00B716D1"/>
    <w:rsid w:val="00B762BD"/>
    <w:rsid w:val="00B773AD"/>
    <w:rsid w:val="00B8198B"/>
    <w:rsid w:val="00B828E8"/>
    <w:rsid w:val="00B87C68"/>
    <w:rsid w:val="00B87F5D"/>
    <w:rsid w:val="00B934B7"/>
    <w:rsid w:val="00BA389F"/>
    <w:rsid w:val="00BA3AFA"/>
    <w:rsid w:val="00BA5470"/>
    <w:rsid w:val="00BA7093"/>
    <w:rsid w:val="00BB349B"/>
    <w:rsid w:val="00BB6D9F"/>
    <w:rsid w:val="00BC20BB"/>
    <w:rsid w:val="00BC6C73"/>
    <w:rsid w:val="00BC6F4E"/>
    <w:rsid w:val="00BC74BC"/>
    <w:rsid w:val="00BD1AB7"/>
    <w:rsid w:val="00BD6374"/>
    <w:rsid w:val="00BD6958"/>
    <w:rsid w:val="00BD7689"/>
    <w:rsid w:val="00BF13CF"/>
    <w:rsid w:val="00BF17B2"/>
    <w:rsid w:val="00BF33D9"/>
    <w:rsid w:val="00BF5562"/>
    <w:rsid w:val="00BF6D28"/>
    <w:rsid w:val="00BF7807"/>
    <w:rsid w:val="00C01DA2"/>
    <w:rsid w:val="00C02CDA"/>
    <w:rsid w:val="00C03D28"/>
    <w:rsid w:val="00C054FB"/>
    <w:rsid w:val="00C1256E"/>
    <w:rsid w:val="00C13DC1"/>
    <w:rsid w:val="00C1739E"/>
    <w:rsid w:val="00C275DC"/>
    <w:rsid w:val="00C33143"/>
    <w:rsid w:val="00C35351"/>
    <w:rsid w:val="00C4131C"/>
    <w:rsid w:val="00C45615"/>
    <w:rsid w:val="00C46F9F"/>
    <w:rsid w:val="00C51B76"/>
    <w:rsid w:val="00C55584"/>
    <w:rsid w:val="00C64BC4"/>
    <w:rsid w:val="00C64F72"/>
    <w:rsid w:val="00C65B77"/>
    <w:rsid w:val="00C65E8E"/>
    <w:rsid w:val="00C72FFA"/>
    <w:rsid w:val="00C767B8"/>
    <w:rsid w:val="00C80F83"/>
    <w:rsid w:val="00C8463A"/>
    <w:rsid w:val="00C84C35"/>
    <w:rsid w:val="00C8533A"/>
    <w:rsid w:val="00C92CCF"/>
    <w:rsid w:val="00C956AE"/>
    <w:rsid w:val="00C962EC"/>
    <w:rsid w:val="00CA0C64"/>
    <w:rsid w:val="00CA2A16"/>
    <w:rsid w:val="00CA2E62"/>
    <w:rsid w:val="00CA5F30"/>
    <w:rsid w:val="00CA65A0"/>
    <w:rsid w:val="00CB6A92"/>
    <w:rsid w:val="00CB786E"/>
    <w:rsid w:val="00CC082C"/>
    <w:rsid w:val="00CC1626"/>
    <w:rsid w:val="00CC36FC"/>
    <w:rsid w:val="00CC4027"/>
    <w:rsid w:val="00CC4839"/>
    <w:rsid w:val="00CC52AB"/>
    <w:rsid w:val="00CC70E3"/>
    <w:rsid w:val="00CC7920"/>
    <w:rsid w:val="00CD1C75"/>
    <w:rsid w:val="00CD254A"/>
    <w:rsid w:val="00CD25F8"/>
    <w:rsid w:val="00CD2F0B"/>
    <w:rsid w:val="00CD55D6"/>
    <w:rsid w:val="00CE1048"/>
    <w:rsid w:val="00CE322A"/>
    <w:rsid w:val="00CE336B"/>
    <w:rsid w:val="00CE7F77"/>
    <w:rsid w:val="00CF2BE7"/>
    <w:rsid w:val="00CF43F9"/>
    <w:rsid w:val="00CF4C86"/>
    <w:rsid w:val="00D001DA"/>
    <w:rsid w:val="00D00B74"/>
    <w:rsid w:val="00D01E8D"/>
    <w:rsid w:val="00D02D04"/>
    <w:rsid w:val="00D052AE"/>
    <w:rsid w:val="00D10B5E"/>
    <w:rsid w:val="00D124BF"/>
    <w:rsid w:val="00D12A48"/>
    <w:rsid w:val="00D1583D"/>
    <w:rsid w:val="00D21030"/>
    <w:rsid w:val="00D40D14"/>
    <w:rsid w:val="00D40FA4"/>
    <w:rsid w:val="00D4102A"/>
    <w:rsid w:val="00D43E7C"/>
    <w:rsid w:val="00D45F49"/>
    <w:rsid w:val="00D46292"/>
    <w:rsid w:val="00D60CC8"/>
    <w:rsid w:val="00D61497"/>
    <w:rsid w:val="00D617DF"/>
    <w:rsid w:val="00D629AA"/>
    <w:rsid w:val="00D63365"/>
    <w:rsid w:val="00D71A08"/>
    <w:rsid w:val="00D72F90"/>
    <w:rsid w:val="00D74F84"/>
    <w:rsid w:val="00D82A72"/>
    <w:rsid w:val="00D912E8"/>
    <w:rsid w:val="00D930C0"/>
    <w:rsid w:val="00D958E6"/>
    <w:rsid w:val="00D963BE"/>
    <w:rsid w:val="00D96B0A"/>
    <w:rsid w:val="00DA0236"/>
    <w:rsid w:val="00DA2218"/>
    <w:rsid w:val="00DA3BD8"/>
    <w:rsid w:val="00DA40EE"/>
    <w:rsid w:val="00DA60AE"/>
    <w:rsid w:val="00DB14B6"/>
    <w:rsid w:val="00DB19FB"/>
    <w:rsid w:val="00DB2193"/>
    <w:rsid w:val="00DB3F3A"/>
    <w:rsid w:val="00DB4904"/>
    <w:rsid w:val="00DB4F50"/>
    <w:rsid w:val="00DB5EE8"/>
    <w:rsid w:val="00DB62F5"/>
    <w:rsid w:val="00DC4CC6"/>
    <w:rsid w:val="00DC5456"/>
    <w:rsid w:val="00DD0771"/>
    <w:rsid w:val="00DD5390"/>
    <w:rsid w:val="00DD76E8"/>
    <w:rsid w:val="00DE1DBA"/>
    <w:rsid w:val="00DE2791"/>
    <w:rsid w:val="00DE3713"/>
    <w:rsid w:val="00DE3825"/>
    <w:rsid w:val="00DE7F36"/>
    <w:rsid w:val="00DF19AD"/>
    <w:rsid w:val="00DF2627"/>
    <w:rsid w:val="00DF3304"/>
    <w:rsid w:val="00E05F0C"/>
    <w:rsid w:val="00E11585"/>
    <w:rsid w:val="00E13152"/>
    <w:rsid w:val="00E142D8"/>
    <w:rsid w:val="00E15143"/>
    <w:rsid w:val="00E15E47"/>
    <w:rsid w:val="00E206E9"/>
    <w:rsid w:val="00E2093B"/>
    <w:rsid w:val="00E2147A"/>
    <w:rsid w:val="00E23913"/>
    <w:rsid w:val="00E24D09"/>
    <w:rsid w:val="00E25F74"/>
    <w:rsid w:val="00E27E7D"/>
    <w:rsid w:val="00E3299E"/>
    <w:rsid w:val="00E433F9"/>
    <w:rsid w:val="00E47619"/>
    <w:rsid w:val="00E53471"/>
    <w:rsid w:val="00E534BB"/>
    <w:rsid w:val="00E535A7"/>
    <w:rsid w:val="00E545D1"/>
    <w:rsid w:val="00E563EE"/>
    <w:rsid w:val="00E6055B"/>
    <w:rsid w:val="00E61E7D"/>
    <w:rsid w:val="00E703AF"/>
    <w:rsid w:val="00E72F32"/>
    <w:rsid w:val="00E80525"/>
    <w:rsid w:val="00E80716"/>
    <w:rsid w:val="00E90576"/>
    <w:rsid w:val="00E909BF"/>
    <w:rsid w:val="00E933E4"/>
    <w:rsid w:val="00E96A08"/>
    <w:rsid w:val="00E96B4E"/>
    <w:rsid w:val="00EB0938"/>
    <w:rsid w:val="00EB599B"/>
    <w:rsid w:val="00EB60CE"/>
    <w:rsid w:val="00EB65D9"/>
    <w:rsid w:val="00EB729D"/>
    <w:rsid w:val="00EB7B1C"/>
    <w:rsid w:val="00EC3224"/>
    <w:rsid w:val="00ED3EB8"/>
    <w:rsid w:val="00ED44B4"/>
    <w:rsid w:val="00ED5A11"/>
    <w:rsid w:val="00EE1756"/>
    <w:rsid w:val="00EE176D"/>
    <w:rsid w:val="00EF07D7"/>
    <w:rsid w:val="00EF0FFC"/>
    <w:rsid w:val="00EF7FAC"/>
    <w:rsid w:val="00F00447"/>
    <w:rsid w:val="00F024E1"/>
    <w:rsid w:val="00F03D1F"/>
    <w:rsid w:val="00F04112"/>
    <w:rsid w:val="00F04906"/>
    <w:rsid w:val="00F06840"/>
    <w:rsid w:val="00F07476"/>
    <w:rsid w:val="00F10E07"/>
    <w:rsid w:val="00F14F55"/>
    <w:rsid w:val="00F150AD"/>
    <w:rsid w:val="00F16F65"/>
    <w:rsid w:val="00F21178"/>
    <w:rsid w:val="00F21B3F"/>
    <w:rsid w:val="00F23381"/>
    <w:rsid w:val="00F23877"/>
    <w:rsid w:val="00F24A29"/>
    <w:rsid w:val="00F30403"/>
    <w:rsid w:val="00F35527"/>
    <w:rsid w:val="00F35643"/>
    <w:rsid w:val="00F37338"/>
    <w:rsid w:val="00F40983"/>
    <w:rsid w:val="00F457A9"/>
    <w:rsid w:val="00F45A3E"/>
    <w:rsid w:val="00F56143"/>
    <w:rsid w:val="00F56C18"/>
    <w:rsid w:val="00F56C7D"/>
    <w:rsid w:val="00F723E2"/>
    <w:rsid w:val="00F72E7D"/>
    <w:rsid w:val="00F73D6A"/>
    <w:rsid w:val="00F84E82"/>
    <w:rsid w:val="00F868E2"/>
    <w:rsid w:val="00F86CB1"/>
    <w:rsid w:val="00F87A6B"/>
    <w:rsid w:val="00F91982"/>
    <w:rsid w:val="00FA1882"/>
    <w:rsid w:val="00FA1F5C"/>
    <w:rsid w:val="00FA4ACC"/>
    <w:rsid w:val="00FB6A91"/>
    <w:rsid w:val="00FB7FAF"/>
    <w:rsid w:val="00FC38B2"/>
    <w:rsid w:val="00FC5318"/>
    <w:rsid w:val="00FC7F17"/>
    <w:rsid w:val="00FD0CF2"/>
    <w:rsid w:val="00FD1608"/>
    <w:rsid w:val="00FD51B5"/>
    <w:rsid w:val="00FD5452"/>
    <w:rsid w:val="00FD6847"/>
    <w:rsid w:val="00FD7234"/>
    <w:rsid w:val="00FE36EF"/>
    <w:rsid w:val="00FE43BE"/>
    <w:rsid w:val="00FE6A63"/>
    <w:rsid w:val="00FE6D0B"/>
    <w:rsid w:val="00FF408E"/>
    <w:rsid w:val="00FF73F7"/>
    <w:rsid w:val="04039871"/>
    <w:rsid w:val="0B088401"/>
    <w:rsid w:val="0D8B2C08"/>
    <w:rsid w:val="18B25F06"/>
    <w:rsid w:val="1CD0D76E"/>
    <w:rsid w:val="258FC699"/>
    <w:rsid w:val="26514E8B"/>
    <w:rsid w:val="37319B62"/>
    <w:rsid w:val="3F586C5E"/>
    <w:rsid w:val="436A6848"/>
    <w:rsid w:val="76FDD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83EA0"/>
  <w15:chartTrackingRefBased/>
  <w15:docId w15:val="{2453A4A5-A8C0-4974-8460-F8020C8F5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7B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4C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C35"/>
  </w:style>
  <w:style w:type="paragraph" w:styleId="Footer">
    <w:name w:val="footer"/>
    <w:basedOn w:val="Normal"/>
    <w:link w:val="FooterChar"/>
    <w:uiPriority w:val="99"/>
    <w:unhideWhenUsed/>
    <w:rsid w:val="004D4E80"/>
    <w:pPr>
      <w:tabs>
        <w:tab w:val="center" w:pos="4680"/>
        <w:tab w:val="right" w:pos="9360"/>
      </w:tabs>
      <w:spacing w:after="0" w:line="240" w:lineRule="auto"/>
    </w:pPr>
    <w:rPr>
      <w:sz w:val="24"/>
    </w:rPr>
  </w:style>
  <w:style w:type="character" w:customStyle="1" w:styleId="FooterChar">
    <w:name w:val="Footer Char"/>
    <w:basedOn w:val="DefaultParagraphFont"/>
    <w:link w:val="Footer"/>
    <w:uiPriority w:val="99"/>
    <w:rsid w:val="004D4E80"/>
    <w:rPr>
      <w:sz w:val="24"/>
    </w:rPr>
  </w:style>
  <w:style w:type="character" w:styleId="Hyperlink">
    <w:name w:val="Hyperlink"/>
    <w:basedOn w:val="DefaultParagraphFont"/>
    <w:uiPriority w:val="99"/>
    <w:unhideWhenUsed/>
    <w:rsid w:val="00C84C35"/>
    <w:rPr>
      <w:color w:val="0563C1" w:themeColor="hyperlink"/>
      <w:u w:val="single"/>
    </w:rPr>
  </w:style>
  <w:style w:type="character" w:styleId="UnresolvedMention">
    <w:name w:val="Unresolved Mention"/>
    <w:basedOn w:val="DefaultParagraphFont"/>
    <w:uiPriority w:val="99"/>
    <w:semiHidden/>
    <w:unhideWhenUsed/>
    <w:rsid w:val="00C84C35"/>
    <w:rPr>
      <w:color w:val="605E5C"/>
      <w:shd w:val="clear" w:color="auto" w:fill="E1DFDD"/>
    </w:rPr>
  </w:style>
  <w:style w:type="character" w:styleId="FollowedHyperlink">
    <w:name w:val="FollowedHyperlink"/>
    <w:basedOn w:val="DefaultParagraphFont"/>
    <w:uiPriority w:val="99"/>
    <w:semiHidden/>
    <w:unhideWhenUsed/>
    <w:rsid w:val="00A0579C"/>
    <w:rPr>
      <w:color w:val="954F72" w:themeColor="followedHyperlink"/>
      <w:u w:val="single"/>
    </w:rPr>
  </w:style>
  <w:style w:type="table" w:styleId="TableGrid">
    <w:name w:val="Table Grid"/>
    <w:basedOn w:val="TableNormal"/>
    <w:uiPriority w:val="39"/>
    <w:rsid w:val="00D617D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617D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D617DF"/>
    <w:rPr>
      <w:rFonts w:ascii="Consolas" w:hAnsi="Consolas"/>
      <w:sz w:val="20"/>
      <w:szCs w:val="20"/>
    </w:rPr>
  </w:style>
  <w:style w:type="character" w:styleId="LineNumber">
    <w:name w:val="line number"/>
    <w:basedOn w:val="DefaultParagraphFont"/>
    <w:uiPriority w:val="99"/>
    <w:semiHidden/>
    <w:unhideWhenUsed/>
    <w:rsid w:val="00D617DF"/>
  </w:style>
  <w:style w:type="paragraph" w:styleId="ListParagraph">
    <w:name w:val="List Paragraph"/>
    <w:basedOn w:val="Normal"/>
    <w:uiPriority w:val="34"/>
    <w:qFormat/>
    <w:rsid w:val="00FB6A91"/>
    <w:pPr>
      <w:suppressAutoHyphens/>
      <w:ind w:left="720"/>
      <w:contextualSpacing/>
    </w:pPr>
  </w:style>
  <w:style w:type="character" w:customStyle="1" w:styleId="Heading1Char">
    <w:name w:val="Heading 1 Char"/>
    <w:basedOn w:val="DefaultParagraphFont"/>
    <w:link w:val="Heading1"/>
    <w:uiPriority w:val="9"/>
    <w:rsid w:val="00A97B3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97B3E"/>
    <w:pPr>
      <w:outlineLvl w:val="9"/>
    </w:pPr>
  </w:style>
  <w:style w:type="paragraph" w:styleId="TOC2">
    <w:name w:val="toc 2"/>
    <w:basedOn w:val="Normal"/>
    <w:next w:val="Normal"/>
    <w:autoRedefine/>
    <w:uiPriority w:val="39"/>
    <w:unhideWhenUsed/>
    <w:rsid w:val="00A97B3E"/>
    <w:pPr>
      <w:spacing w:after="100"/>
      <w:ind w:left="220"/>
    </w:pPr>
    <w:rPr>
      <w:rFonts w:eastAsiaTheme="minorEastAsia" w:cs="Times New Roman"/>
    </w:rPr>
  </w:style>
  <w:style w:type="paragraph" w:styleId="TOC1">
    <w:name w:val="toc 1"/>
    <w:basedOn w:val="Normal"/>
    <w:next w:val="Normal"/>
    <w:autoRedefine/>
    <w:uiPriority w:val="39"/>
    <w:unhideWhenUsed/>
    <w:rsid w:val="00A97B3E"/>
    <w:pPr>
      <w:spacing w:after="100"/>
    </w:pPr>
    <w:rPr>
      <w:rFonts w:eastAsiaTheme="minorEastAsia" w:cs="Times New Roman"/>
    </w:rPr>
  </w:style>
  <w:style w:type="paragraph" w:styleId="TOC3">
    <w:name w:val="toc 3"/>
    <w:basedOn w:val="Normal"/>
    <w:next w:val="Normal"/>
    <w:autoRedefine/>
    <w:uiPriority w:val="39"/>
    <w:unhideWhenUsed/>
    <w:rsid w:val="00A97B3E"/>
    <w:pPr>
      <w:spacing w:after="100"/>
      <w:ind w:left="440"/>
    </w:pPr>
    <w:rPr>
      <w:rFonts w:eastAsiaTheme="minorEastAsia" w:cs="Times New Roman"/>
    </w:rPr>
  </w:style>
  <w:style w:type="paragraph" w:styleId="Revision">
    <w:name w:val="Revision"/>
    <w:hidden/>
    <w:uiPriority w:val="99"/>
    <w:semiHidden/>
    <w:rsid w:val="00D71A08"/>
    <w:pPr>
      <w:spacing w:after="0" w:line="240" w:lineRule="auto"/>
    </w:pPr>
  </w:style>
  <w:style w:type="character" w:styleId="CommentReference">
    <w:name w:val="annotation reference"/>
    <w:basedOn w:val="DefaultParagraphFont"/>
    <w:uiPriority w:val="99"/>
    <w:semiHidden/>
    <w:unhideWhenUsed/>
    <w:rsid w:val="006F409B"/>
    <w:rPr>
      <w:sz w:val="16"/>
      <w:szCs w:val="16"/>
    </w:rPr>
  </w:style>
  <w:style w:type="paragraph" w:styleId="CommentText">
    <w:name w:val="annotation text"/>
    <w:basedOn w:val="Normal"/>
    <w:link w:val="CommentTextChar"/>
    <w:uiPriority w:val="99"/>
    <w:unhideWhenUsed/>
    <w:rsid w:val="006F409B"/>
    <w:pPr>
      <w:spacing w:line="240" w:lineRule="auto"/>
    </w:pPr>
    <w:rPr>
      <w:sz w:val="20"/>
      <w:szCs w:val="20"/>
    </w:rPr>
  </w:style>
  <w:style w:type="character" w:customStyle="1" w:styleId="CommentTextChar">
    <w:name w:val="Comment Text Char"/>
    <w:basedOn w:val="DefaultParagraphFont"/>
    <w:link w:val="CommentText"/>
    <w:uiPriority w:val="99"/>
    <w:rsid w:val="006F409B"/>
    <w:rPr>
      <w:sz w:val="20"/>
      <w:szCs w:val="20"/>
    </w:rPr>
  </w:style>
  <w:style w:type="paragraph" w:styleId="CommentSubject">
    <w:name w:val="annotation subject"/>
    <w:basedOn w:val="CommentText"/>
    <w:next w:val="CommentText"/>
    <w:link w:val="CommentSubjectChar"/>
    <w:uiPriority w:val="99"/>
    <w:semiHidden/>
    <w:unhideWhenUsed/>
    <w:rsid w:val="006F409B"/>
    <w:rPr>
      <w:b/>
      <w:bCs/>
    </w:rPr>
  </w:style>
  <w:style w:type="character" w:customStyle="1" w:styleId="CommentSubjectChar">
    <w:name w:val="Comment Subject Char"/>
    <w:basedOn w:val="CommentTextChar"/>
    <w:link w:val="CommentSubject"/>
    <w:uiPriority w:val="99"/>
    <w:semiHidden/>
    <w:rsid w:val="006F409B"/>
    <w:rPr>
      <w:b/>
      <w:bCs/>
      <w:sz w:val="20"/>
      <w:szCs w:val="20"/>
    </w:rPr>
  </w:style>
  <w:style w:type="paragraph" w:styleId="BalloonText">
    <w:name w:val="Balloon Text"/>
    <w:basedOn w:val="Normal"/>
    <w:link w:val="BalloonTextChar"/>
    <w:uiPriority w:val="99"/>
    <w:semiHidden/>
    <w:unhideWhenUsed/>
    <w:rsid w:val="00631F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FA6"/>
    <w:rPr>
      <w:rFonts w:ascii="Segoe UI" w:hAnsi="Segoe UI" w:cs="Segoe UI"/>
      <w:sz w:val="18"/>
      <w:szCs w:val="18"/>
    </w:rPr>
  </w:style>
  <w:style w:type="paragraph" w:customStyle="1" w:styleId="SMcaption">
    <w:name w:val="SM caption"/>
    <w:basedOn w:val="Normal"/>
    <w:qFormat/>
    <w:rsid w:val="00631FA6"/>
    <w:pPr>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semiHidden/>
    <w:rsid w:val="00631FA6"/>
    <w:pPr>
      <w:spacing w:after="0"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631FA6"/>
    <w:pPr>
      <w:tabs>
        <w:tab w:val="left" w:pos="500"/>
      </w:tabs>
      <w:spacing w:after="240" w:line="240" w:lineRule="auto"/>
      <w:ind w:left="504" w:hanging="504"/>
    </w:pPr>
  </w:style>
  <w:style w:type="character" w:styleId="Emphasis">
    <w:name w:val="Emphasis"/>
    <w:basedOn w:val="DefaultParagraphFont"/>
    <w:uiPriority w:val="20"/>
    <w:qFormat/>
    <w:rsid w:val="00631FA6"/>
    <w:rPr>
      <w:i/>
      <w:iCs/>
    </w:rPr>
  </w:style>
  <w:style w:type="character" w:customStyle="1" w:styleId="apple-converted-space">
    <w:name w:val="apple-converted-space"/>
    <w:basedOn w:val="DefaultParagraphFont"/>
    <w:rsid w:val="00631FA6"/>
  </w:style>
  <w:style w:type="table" w:styleId="PlainTable5">
    <w:name w:val="Plain Table 5"/>
    <w:basedOn w:val="TableNormal"/>
    <w:uiPriority w:val="45"/>
    <w:rsid w:val="00CA2E6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it-name-given-names">
    <w:name w:val="cit-name-given-names"/>
    <w:basedOn w:val="DefaultParagraphFont"/>
    <w:rsid w:val="006B373F"/>
  </w:style>
  <w:style w:type="character" w:customStyle="1" w:styleId="cit-name-surname">
    <w:name w:val="cit-name-surname"/>
    <w:basedOn w:val="DefaultParagraphFont"/>
    <w:rsid w:val="006B373F"/>
  </w:style>
  <w:style w:type="character" w:customStyle="1" w:styleId="cit-article-title">
    <w:name w:val="cit-article-title"/>
    <w:basedOn w:val="DefaultParagraphFont"/>
    <w:rsid w:val="006B373F"/>
  </w:style>
  <w:style w:type="character" w:customStyle="1" w:styleId="cit-vol">
    <w:name w:val="cit-vol"/>
    <w:basedOn w:val="DefaultParagraphFont"/>
    <w:rsid w:val="006B373F"/>
  </w:style>
  <w:style w:type="character" w:customStyle="1" w:styleId="cit-fpage">
    <w:name w:val="cit-fpage"/>
    <w:basedOn w:val="DefaultParagraphFont"/>
    <w:rsid w:val="006B373F"/>
  </w:style>
  <w:style w:type="character" w:customStyle="1" w:styleId="cit-lpage">
    <w:name w:val="cit-lpage"/>
    <w:basedOn w:val="DefaultParagraphFont"/>
    <w:rsid w:val="006B373F"/>
  </w:style>
  <w:style w:type="character" w:customStyle="1" w:styleId="cit-pub-date">
    <w:name w:val="cit-pub-date"/>
    <w:basedOn w:val="DefaultParagraphFont"/>
    <w:rsid w:val="006B373F"/>
  </w:style>
  <w:style w:type="character" w:customStyle="1" w:styleId="cit-etal">
    <w:name w:val="cit-etal"/>
    <w:basedOn w:val="DefaultParagraphFont"/>
    <w:rsid w:val="006B373F"/>
  </w:style>
  <w:style w:type="character" w:customStyle="1" w:styleId="vol">
    <w:name w:val="vol"/>
    <w:basedOn w:val="DefaultParagraphFont"/>
    <w:rsid w:val="006B373F"/>
  </w:style>
  <w:style w:type="character" w:styleId="PageNumber">
    <w:name w:val="page number"/>
    <w:basedOn w:val="DefaultParagraphFont"/>
    <w:uiPriority w:val="99"/>
    <w:semiHidden/>
    <w:unhideWhenUsed/>
    <w:rsid w:val="008F0082"/>
  </w:style>
  <w:style w:type="table" w:styleId="PlainTable2">
    <w:name w:val="Plain Table 2"/>
    <w:basedOn w:val="TableNormal"/>
    <w:uiPriority w:val="42"/>
    <w:rsid w:val="00615481"/>
    <w:pPr>
      <w:spacing w:after="0" w:line="240" w:lineRule="auto"/>
    </w:pPr>
    <w:rPr>
      <w:rFonts w:ascii="Times New Roman" w:eastAsia="Times New Roman" w:hAnsi="Times New Roman" w:cs="Times New Roman"/>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iography">
    <w:name w:val="Biography"/>
    <w:basedOn w:val="Normal"/>
    <w:qFormat/>
    <w:rsid w:val="0094049F"/>
    <w:pPr>
      <w:spacing w:after="0" w:line="240" w:lineRule="auto"/>
    </w:pPr>
    <w:rPr>
      <w:rFonts w:ascii="Arial" w:eastAsia="Times New Roman" w:hAnsi="Arial" w:cs="Arial"/>
      <w:sz w:val="18"/>
      <w:szCs w:val="18"/>
      <w:lang w:eastAsia="en-NZ"/>
    </w:rPr>
  </w:style>
  <w:style w:type="character" w:customStyle="1" w:styleId="mark0x4m4si98">
    <w:name w:val="mark0x4m4si98"/>
    <w:basedOn w:val="DefaultParagraphFont"/>
    <w:rsid w:val="0094049F"/>
  </w:style>
  <w:style w:type="character" w:customStyle="1" w:styleId="cf01">
    <w:name w:val="cf01"/>
    <w:basedOn w:val="DefaultParagraphFont"/>
    <w:rsid w:val="0094049F"/>
    <w:rPr>
      <w:rFonts w:ascii="Segoe UI" w:hAnsi="Segoe UI" w:cs="Segoe UI" w:hint="default"/>
      <w:sz w:val="18"/>
      <w:szCs w:val="18"/>
    </w:rPr>
  </w:style>
  <w:style w:type="paragraph" w:customStyle="1" w:styleId="pf0">
    <w:name w:val="pf0"/>
    <w:basedOn w:val="Normal"/>
    <w:rsid w:val="0094049F"/>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6A198F"/>
    <w:rPr>
      <w:rFonts w:ascii="Courier New" w:eastAsia="Times New Roman" w:hAnsi="Courier New" w:cs="Courier New"/>
      <w:sz w:val="20"/>
      <w:szCs w:val="20"/>
    </w:rPr>
  </w:style>
  <w:style w:type="paragraph" w:customStyle="1" w:styleId="Default">
    <w:name w:val="Default"/>
    <w:rsid w:val="00E96A08"/>
    <w:pPr>
      <w:autoSpaceDE w:val="0"/>
      <w:autoSpaceDN w:val="0"/>
      <w:adjustRightInd w:val="0"/>
      <w:spacing w:after="0" w:line="240" w:lineRule="auto"/>
    </w:pPr>
    <w:rPr>
      <w:rFonts w:ascii="Times New Roman" w:hAnsi="Times New Roman" w:cs="Times New Roman"/>
      <w:color w:val="000000"/>
      <w:sz w:val="24"/>
      <w:szCs w:val="24"/>
    </w:rPr>
  </w:style>
  <w:style w:type="table" w:styleId="PlainTable1">
    <w:name w:val="Plain Table 1"/>
    <w:basedOn w:val="TableNormal"/>
    <w:uiPriority w:val="41"/>
    <w:rsid w:val="00F23381"/>
    <w:pPr>
      <w:spacing w:after="0" w:line="240" w:lineRule="auto"/>
    </w:pPr>
    <w:rPr>
      <w:rFonts w:ascii="Times New Roman" w:hAnsi="Times New Roman"/>
      <w:kern w:val="2"/>
      <w:sz w:val="24"/>
      <w:szCs w:val="24"/>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ill-text">
    <w:name w:val="pill-text"/>
    <w:basedOn w:val="Normal"/>
    <w:rsid w:val="00F233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1541546">
      <w:bodyDiv w:val="1"/>
      <w:marLeft w:val="0"/>
      <w:marRight w:val="0"/>
      <w:marTop w:val="0"/>
      <w:marBottom w:val="0"/>
      <w:divBdr>
        <w:top w:val="none" w:sz="0" w:space="0" w:color="auto"/>
        <w:left w:val="none" w:sz="0" w:space="0" w:color="auto"/>
        <w:bottom w:val="none" w:sz="0" w:space="0" w:color="auto"/>
        <w:right w:val="none" w:sz="0" w:space="0" w:color="auto"/>
      </w:divBdr>
    </w:div>
    <w:div w:id="829710240">
      <w:bodyDiv w:val="1"/>
      <w:marLeft w:val="0"/>
      <w:marRight w:val="0"/>
      <w:marTop w:val="0"/>
      <w:marBottom w:val="0"/>
      <w:divBdr>
        <w:top w:val="none" w:sz="0" w:space="0" w:color="auto"/>
        <w:left w:val="none" w:sz="0" w:space="0" w:color="auto"/>
        <w:bottom w:val="none" w:sz="0" w:space="0" w:color="auto"/>
        <w:right w:val="none" w:sz="0" w:space="0" w:color="auto"/>
      </w:divBdr>
    </w:div>
    <w:div w:id="1677271973">
      <w:bodyDiv w:val="1"/>
      <w:marLeft w:val="0"/>
      <w:marRight w:val="0"/>
      <w:marTop w:val="0"/>
      <w:marBottom w:val="0"/>
      <w:divBdr>
        <w:top w:val="none" w:sz="0" w:space="0" w:color="auto"/>
        <w:left w:val="none" w:sz="0" w:space="0" w:color="auto"/>
        <w:bottom w:val="none" w:sz="0" w:space="0" w:color="auto"/>
        <w:right w:val="none" w:sz="0" w:space="0" w:color="auto"/>
      </w:divBdr>
    </w:div>
    <w:div w:id="1690135328">
      <w:bodyDiv w:val="1"/>
      <w:marLeft w:val="0"/>
      <w:marRight w:val="0"/>
      <w:marTop w:val="0"/>
      <w:marBottom w:val="0"/>
      <w:divBdr>
        <w:top w:val="none" w:sz="0" w:space="0" w:color="auto"/>
        <w:left w:val="none" w:sz="0" w:space="0" w:color="auto"/>
        <w:bottom w:val="none" w:sz="0" w:space="0" w:color="auto"/>
        <w:right w:val="none" w:sz="0" w:space="0" w:color="auto"/>
      </w:divBdr>
    </w:div>
    <w:div w:id="189323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73/pnas.2122486119" TargetMode="External"/><Relationship Id="rId18" Type="http://schemas.openxmlformats.org/officeDocument/2006/relationships/image" Target="media/image4.png"/><Relationship Id="rId26" Type="http://schemas.openxmlformats.org/officeDocument/2006/relationships/image" Target="media/image10.png"/><Relationship Id="rId39" Type="http://schemas.openxmlformats.org/officeDocument/2006/relationships/image" Target="media/image20.png"/><Relationship Id="rId21" Type="http://schemas.openxmlformats.org/officeDocument/2006/relationships/hyperlink" Target="https://www.novogene.com/us-en/" TargetMode="External"/><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image" Target="media/image35.png"/><Relationship Id="rId63" Type="http://schemas.openxmlformats.org/officeDocument/2006/relationships/image" Target="media/image43.png"/><Relationship Id="rId68"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fgf.uchicago.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image" Target="media/image46.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hyperlink" Target="https://doi.org/10.5061/dryad.z34tmpgfw" TargetMode="External"/><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7.png"/><Relationship Id="rId61" Type="http://schemas.openxmlformats.org/officeDocument/2006/relationships/image" Target="media/image41.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hyperlink" Target="https://github.com/JClavel/OUenv" TargetMode="External"/><Relationship Id="rId60" Type="http://schemas.openxmlformats.org/officeDocument/2006/relationships/image" Target="media/image40.png"/><Relationship Id="rId65" Type="http://schemas.openxmlformats.org/officeDocument/2006/relationships/image" Target="media/image4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pantherdb.org/" TargetMode="External"/><Relationship Id="rId27" Type="http://schemas.openxmlformats.org/officeDocument/2006/relationships/hyperlink" Target="https://doi.org/10.1073/pnas.2122486119" TargetMode="Externa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6.png"/><Relationship Id="rId64" Type="http://schemas.openxmlformats.org/officeDocument/2006/relationships/image" Target="media/image44.png"/><Relationship Id="rId69"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32.png"/><Relationship Id="rId72"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morphosource.org" TargetMode="External"/><Relationship Id="rId25" Type="http://schemas.openxmlformats.org/officeDocument/2006/relationships/image" Target="media/image9.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39.png"/><Relationship Id="rId67" Type="http://schemas.openxmlformats.org/officeDocument/2006/relationships/image" Target="media/image47.png"/><Relationship Id="rId20" Type="http://schemas.openxmlformats.org/officeDocument/2006/relationships/image" Target="media/image6.png"/><Relationship Id="rId41" Type="http://schemas.openxmlformats.org/officeDocument/2006/relationships/image" Target="media/image22.png"/><Relationship Id="rId54" Type="http://schemas.openxmlformats.org/officeDocument/2006/relationships/image" Target="media/image34.png"/><Relationship Id="rId62" Type="http://schemas.openxmlformats.org/officeDocument/2006/relationships/image" Target="media/image42.png"/><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A9D45F7D014DA4B8FECAACD0AF3DAA4" ma:contentTypeVersion="9" ma:contentTypeDescription="Create a new document." ma:contentTypeScope="" ma:versionID="ab084939e1db7f43ea0794e21a4198aa">
  <xsd:schema xmlns:xsd="http://www.w3.org/2001/XMLSchema" xmlns:xs="http://www.w3.org/2001/XMLSchema" xmlns:p="http://schemas.microsoft.com/office/2006/metadata/properties" xmlns:ns3="de9110c9-e009-45aa-89f2-b4fa574a014b" xmlns:ns4="7f7e2795-1da7-4490-bace-86b26c0d260c" targetNamespace="http://schemas.microsoft.com/office/2006/metadata/properties" ma:root="true" ma:fieldsID="a32c1146b89b3c27f7d3f98907e23926" ns3:_="" ns4:_="">
    <xsd:import namespace="de9110c9-e009-45aa-89f2-b4fa574a014b"/>
    <xsd:import namespace="7f7e2795-1da7-4490-bace-86b26c0d260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110c9-e009-45aa-89f2-b4fa574a0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7e2795-1da7-4490-bace-86b26c0d260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980DD7-B8D0-4167-8E26-3A5D2281C4DA}">
  <ds:schemaRefs>
    <ds:schemaRef ds:uri="http://schemas.microsoft.com/sharepoint/v3/contenttype/forms"/>
  </ds:schemaRefs>
</ds:datastoreItem>
</file>

<file path=customXml/itemProps2.xml><?xml version="1.0" encoding="utf-8"?>
<ds:datastoreItem xmlns:ds="http://schemas.openxmlformats.org/officeDocument/2006/customXml" ds:itemID="{7D17C1CE-5D61-4376-A58F-1665759BBEF0}">
  <ds:schemaRefs>
    <ds:schemaRef ds:uri="http://schemas.openxmlformats.org/officeDocument/2006/bibliography"/>
  </ds:schemaRefs>
</ds:datastoreItem>
</file>

<file path=customXml/itemProps3.xml><?xml version="1.0" encoding="utf-8"?>
<ds:datastoreItem xmlns:ds="http://schemas.openxmlformats.org/officeDocument/2006/customXml" ds:itemID="{53F950A2-AE8D-4645-8D4E-274FAEAFCC0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9F0729B-75CD-4689-ABF2-E1E13A846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110c9-e009-45aa-89f2-b4fa574a014b"/>
    <ds:schemaRef ds:uri="7f7e2795-1da7-4490-bace-86b26c0d26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161</Pages>
  <Words>130672</Words>
  <Characters>744832</Characters>
  <Application>Microsoft Office Word</Application>
  <DocSecurity>0</DocSecurity>
  <Lines>6206</Lines>
  <Paragraphs>1747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873757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Wersebe, Matt J.</dc:creator>
  <cp:keywords/>
  <dc:description/>
  <cp:lastModifiedBy>Emily Troyer</cp:lastModifiedBy>
  <cp:revision>20</cp:revision>
  <dcterms:created xsi:type="dcterms:W3CDTF">2024-04-22T15:14:00Z</dcterms:created>
  <dcterms:modified xsi:type="dcterms:W3CDTF">2024-05-13T22:07:00Z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0x0101002A9D45F7D014DA4B8FECAACD0AF3DAA4</vt:lpwstr>
  </property>
  <property fmtid="{D5CDD505-2E9C-101B-9397-08002B2CF9AE}" pid="3" name="MSIP_Label_8af03ff0-41c5-4c41-b55e-fabb8fae94be_Enabled">
    <vt:lpwstr>true</vt:lpwstr>
  </property>
  <property fmtid="{D5CDD505-2E9C-101B-9397-08002B2CF9AE}" pid="4" name="MSIP_Label_8af03ff0-41c5-4c41-b55e-fabb8fae94be_SetDate">
    <vt:lpwstr>2023-03-30T14:38:29Z</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iteId">
    <vt:lpwstr>9ce70869-60db-44fd-abe8-d2767077fc8f</vt:lpwstr>
  </property>
  <property fmtid="{D5CDD505-2E9C-101B-9397-08002B2CF9AE}" pid="8" name="MSIP_Label_8af03ff0-41c5-4c41-b55e-fabb8fae94be_ActionId">
    <vt:lpwstr>f5420485-d28a-4876-b7d9-80d616d2d25e</vt:lpwstr>
  </property>
  <property fmtid="{D5CDD505-2E9C-101B-9397-08002B2CF9AE}" pid="9" name="MSIP_Label_8af03ff0-41c5-4c41-b55e-fabb8fae94be_ContentBits">
    <vt:lpwstr>0</vt:lpwstr>
  </property>
</Properties>
</file>