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C9FBC" w14:textId="45A7A037" w:rsidR="000B0133" w:rsidRDefault="00704B0A" w:rsidP="002F073C">
      <w:pPr>
        <w:jc w:val="center"/>
        <w:rPr>
          <w:rFonts w:ascii="Times New Roman" w:hAnsi="Times New Roman" w:cs="Times New Roman"/>
        </w:rPr>
      </w:pPr>
      <w:r>
        <w:rPr>
          <w:rFonts w:ascii="Times New Roman" w:hAnsi="Times New Roman" w:cs="Times New Roman"/>
        </w:rPr>
        <w:t>UNIVERSITY OF OKLAHOMA</w:t>
      </w:r>
    </w:p>
    <w:p w14:paraId="7E34AB96" w14:textId="77777777" w:rsidR="00704B0A" w:rsidRDefault="00704B0A" w:rsidP="002F073C">
      <w:pPr>
        <w:jc w:val="center"/>
        <w:rPr>
          <w:rFonts w:ascii="Times New Roman" w:hAnsi="Times New Roman" w:cs="Times New Roman"/>
        </w:rPr>
      </w:pPr>
    </w:p>
    <w:p w14:paraId="4ABA283C" w14:textId="62A65FDC" w:rsidR="00704B0A" w:rsidRDefault="00704B0A" w:rsidP="002F073C">
      <w:pPr>
        <w:jc w:val="center"/>
        <w:rPr>
          <w:rFonts w:ascii="Times New Roman" w:hAnsi="Times New Roman" w:cs="Times New Roman"/>
        </w:rPr>
      </w:pPr>
      <w:r>
        <w:rPr>
          <w:rFonts w:ascii="Times New Roman" w:hAnsi="Times New Roman" w:cs="Times New Roman"/>
        </w:rPr>
        <w:t>GRADUATE COLLEGE</w:t>
      </w:r>
    </w:p>
    <w:p w14:paraId="23B86180" w14:textId="77777777" w:rsidR="00704B0A" w:rsidRDefault="00704B0A" w:rsidP="002F073C">
      <w:pPr>
        <w:jc w:val="center"/>
        <w:rPr>
          <w:rFonts w:ascii="Times New Roman" w:hAnsi="Times New Roman" w:cs="Times New Roman"/>
        </w:rPr>
      </w:pPr>
    </w:p>
    <w:p w14:paraId="73813886" w14:textId="77777777" w:rsidR="00704B0A" w:rsidRDefault="00704B0A" w:rsidP="002F073C">
      <w:pPr>
        <w:jc w:val="center"/>
        <w:rPr>
          <w:rFonts w:ascii="Times New Roman" w:hAnsi="Times New Roman" w:cs="Times New Roman"/>
        </w:rPr>
      </w:pPr>
    </w:p>
    <w:p w14:paraId="3F626264" w14:textId="77777777" w:rsidR="00704B0A" w:rsidRDefault="00704B0A" w:rsidP="002F073C">
      <w:pPr>
        <w:jc w:val="center"/>
        <w:rPr>
          <w:rFonts w:ascii="Times New Roman" w:hAnsi="Times New Roman" w:cs="Times New Roman"/>
        </w:rPr>
      </w:pPr>
    </w:p>
    <w:p w14:paraId="3C657DF4" w14:textId="77777777" w:rsidR="00704B0A" w:rsidRDefault="00704B0A" w:rsidP="002F073C">
      <w:pPr>
        <w:jc w:val="center"/>
        <w:rPr>
          <w:rFonts w:ascii="Times New Roman" w:hAnsi="Times New Roman" w:cs="Times New Roman"/>
        </w:rPr>
      </w:pPr>
    </w:p>
    <w:p w14:paraId="1C9DDB80" w14:textId="77777777" w:rsidR="00704B0A" w:rsidRDefault="00704B0A" w:rsidP="002F073C">
      <w:pPr>
        <w:jc w:val="center"/>
        <w:rPr>
          <w:rFonts w:ascii="Times New Roman" w:hAnsi="Times New Roman" w:cs="Times New Roman"/>
        </w:rPr>
      </w:pPr>
    </w:p>
    <w:p w14:paraId="6EFA7984" w14:textId="77777777" w:rsidR="00704B0A" w:rsidRDefault="00704B0A" w:rsidP="002F073C">
      <w:pPr>
        <w:jc w:val="center"/>
        <w:rPr>
          <w:rFonts w:ascii="Times New Roman" w:hAnsi="Times New Roman" w:cs="Times New Roman"/>
        </w:rPr>
      </w:pPr>
    </w:p>
    <w:p w14:paraId="1A14A9C0" w14:textId="77777777" w:rsidR="00704B0A" w:rsidRDefault="00704B0A" w:rsidP="002F073C">
      <w:pPr>
        <w:jc w:val="center"/>
        <w:rPr>
          <w:rFonts w:ascii="Times New Roman" w:hAnsi="Times New Roman" w:cs="Times New Roman"/>
        </w:rPr>
      </w:pPr>
    </w:p>
    <w:p w14:paraId="25C0FAB3" w14:textId="2493C514" w:rsidR="00704B0A" w:rsidRDefault="00704B0A" w:rsidP="00B015CC">
      <w:pPr>
        <w:spacing w:line="480" w:lineRule="auto"/>
        <w:jc w:val="center"/>
        <w:rPr>
          <w:rFonts w:ascii="Times New Roman" w:hAnsi="Times New Roman" w:cs="Times New Roman"/>
        </w:rPr>
      </w:pPr>
      <w:r>
        <w:rPr>
          <w:rFonts w:ascii="Times New Roman" w:hAnsi="Times New Roman" w:cs="Times New Roman"/>
        </w:rPr>
        <w:t xml:space="preserve">EVIDENCE FOR CONTINUOUS MEDIATION IN FACIAL RECOGNITION: IMPLICATIONS FOR THEORIES OF EYEWITNESS </w:t>
      </w:r>
      <w:r w:rsidR="006F12E9">
        <w:rPr>
          <w:rFonts w:ascii="Times New Roman" w:hAnsi="Times New Roman" w:cs="Times New Roman"/>
        </w:rPr>
        <w:t>MEMORY</w:t>
      </w:r>
      <w:r>
        <w:rPr>
          <w:rFonts w:ascii="Times New Roman" w:hAnsi="Times New Roman" w:cs="Times New Roman"/>
        </w:rPr>
        <w:t xml:space="preserve"> </w:t>
      </w:r>
    </w:p>
    <w:p w14:paraId="53882484" w14:textId="77777777" w:rsidR="00704B0A" w:rsidRDefault="00704B0A" w:rsidP="002F073C">
      <w:pPr>
        <w:jc w:val="center"/>
        <w:rPr>
          <w:rFonts w:ascii="Times New Roman" w:hAnsi="Times New Roman" w:cs="Times New Roman"/>
        </w:rPr>
      </w:pPr>
    </w:p>
    <w:p w14:paraId="28EDAC5A" w14:textId="77777777" w:rsidR="00704B0A" w:rsidRDefault="00704B0A" w:rsidP="002F073C">
      <w:pPr>
        <w:jc w:val="center"/>
        <w:rPr>
          <w:rFonts w:ascii="Times New Roman" w:hAnsi="Times New Roman" w:cs="Times New Roman"/>
        </w:rPr>
      </w:pPr>
    </w:p>
    <w:p w14:paraId="40F9CEB7" w14:textId="77777777" w:rsidR="00704B0A" w:rsidRDefault="00704B0A" w:rsidP="002F073C">
      <w:pPr>
        <w:jc w:val="center"/>
        <w:rPr>
          <w:rFonts w:ascii="Times New Roman" w:hAnsi="Times New Roman" w:cs="Times New Roman"/>
        </w:rPr>
      </w:pPr>
    </w:p>
    <w:p w14:paraId="4A7C0A09" w14:textId="77777777" w:rsidR="00704B0A" w:rsidRDefault="00704B0A" w:rsidP="002F073C">
      <w:pPr>
        <w:jc w:val="center"/>
        <w:rPr>
          <w:rFonts w:ascii="Times New Roman" w:hAnsi="Times New Roman" w:cs="Times New Roman"/>
        </w:rPr>
      </w:pPr>
    </w:p>
    <w:p w14:paraId="1399E705" w14:textId="77777777" w:rsidR="00704B0A" w:rsidRDefault="00704B0A" w:rsidP="002F073C">
      <w:pPr>
        <w:jc w:val="center"/>
        <w:rPr>
          <w:rFonts w:ascii="Times New Roman" w:hAnsi="Times New Roman" w:cs="Times New Roman"/>
        </w:rPr>
      </w:pPr>
    </w:p>
    <w:p w14:paraId="124065F0" w14:textId="77777777" w:rsidR="00704B0A" w:rsidRDefault="00704B0A" w:rsidP="002F073C">
      <w:pPr>
        <w:jc w:val="center"/>
        <w:rPr>
          <w:rFonts w:ascii="Times New Roman" w:hAnsi="Times New Roman" w:cs="Times New Roman"/>
        </w:rPr>
      </w:pPr>
    </w:p>
    <w:p w14:paraId="4B9367BA" w14:textId="07529FC0" w:rsidR="00704B0A" w:rsidRDefault="00704B0A" w:rsidP="002F073C">
      <w:pPr>
        <w:jc w:val="center"/>
        <w:rPr>
          <w:rFonts w:ascii="Times New Roman" w:hAnsi="Times New Roman" w:cs="Times New Roman"/>
        </w:rPr>
      </w:pPr>
      <w:r>
        <w:rPr>
          <w:rFonts w:ascii="Times New Roman" w:hAnsi="Times New Roman" w:cs="Times New Roman"/>
        </w:rPr>
        <w:t>A THESIS</w:t>
      </w:r>
    </w:p>
    <w:p w14:paraId="70FF259B" w14:textId="77777777" w:rsidR="00704B0A" w:rsidRDefault="00704B0A" w:rsidP="002F073C">
      <w:pPr>
        <w:jc w:val="center"/>
        <w:rPr>
          <w:rFonts w:ascii="Times New Roman" w:hAnsi="Times New Roman" w:cs="Times New Roman"/>
        </w:rPr>
      </w:pPr>
    </w:p>
    <w:p w14:paraId="07C746B8" w14:textId="4DA8951F" w:rsidR="00704B0A" w:rsidRDefault="00704B0A" w:rsidP="002F073C">
      <w:pPr>
        <w:jc w:val="center"/>
        <w:rPr>
          <w:rFonts w:ascii="Times New Roman" w:hAnsi="Times New Roman" w:cs="Times New Roman"/>
        </w:rPr>
      </w:pPr>
      <w:r>
        <w:rPr>
          <w:rFonts w:ascii="Times New Roman" w:hAnsi="Times New Roman" w:cs="Times New Roman"/>
        </w:rPr>
        <w:t>SUBMITTED TO THE GRADUATE FACULTY</w:t>
      </w:r>
    </w:p>
    <w:p w14:paraId="576DAEB6" w14:textId="77777777" w:rsidR="00704B0A" w:rsidRDefault="00704B0A" w:rsidP="002F073C">
      <w:pPr>
        <w:jc w:val="center"/>
        <w:rPr>
          <w:rFonts w:ascii="Times New Roman" w:hAnsi="Times New Roman" w:cs="Times New Roman"/>
        </w:rPr>
      </w:pPr>
    </w:p>
    <w:p w14:paraId="25D45DE7" w14:textId="3765D997" w:rsidR="00704B0A" w:rsidRDefault="00704B0A" w:rsidP="002F073C">
      <w:pPr>
        <w:jc w:val="center"/>
        <w:rPr>
          <w:rFonts w:ascii="Times New Roman" w:hAnsi="Times New Roman" w:cs="Times New Roman"/>
        </w:rPr>
      </w:pPr>
      <w:r>
        <w:rPr>
          <w:rFonts w:ascii="Times New Roman" w:hAnsi="Times New Roman" w:cs="Times New Roman"/>
        </w:rPr>
        <w:t xml:space="preserve">in partial fulfillment of the requirements for the </w:t>
      </w:r>
    </w:p>
    <w:p w14:paraId="5959462D" w14:textId="77777777" w:rsidR="00704B0A" w:rsidRDefault="00704B0A" w:rsidP="002F073C">
      <w:pPr>
        <w:jc w:val="center"/>
        <w:rPr>
          <w:rFonts w:ascii="Times New Roman" w:hAnsi="Times New Roman" w:cs="Times New Roman"/>
        </w:rPr>
      </w:pPr>
    </w:p>
    <w:p w14:paraId="50E621C2" w14:textId="40091053" w:rsidR="00704B0A" w:rsidRDefault="00704B0A" w:rsidP="002F073C">
      <w:pPr>
        <w:jc w:val="center"/>
        <w:rPr>
          <w:rFonts w:ascii="Times New Roman" w:hAnsi="Times New Roman" w:cs="Times New Roman"/>
        </w:rPr>
      </w:pPr>
      <w:r>
        <w:rPr>
          <w:rFonts w:ascii="Times New Roman" w:hAnsi="Times New Roman" w:cs="Times New Roman"/>
        </w:rPr>
        <w:t>Degree of</w:t>
      </w:r>
    </w:p>
    <w:p w14:paraId="27AA0185" w14:textId="77777777" w:rsidR="00704B0A" w:rsidRDefault="00704B0A" w:rsidP="002F073C">
      <w:pPr>
        <w:jc w:val="center"/>
        <w:rPr>
          <w:rFonts w:ascii="Times New Roman" w:hAnsi="Times New Roman" w:cs="Times New Roman"/>
        </w:rPr>
      </w:pPr>
    </w:p>
    <w:p w14:paraId="36C42528" w14:textId="1DD243AE" w:rsidR="00704B0A" w:rsidRDefault="00704B0A" w:rsidP="002F073C">
      <w:pPr>
        <w:jc w:val="center"/>
        <w:rPr>
          <w:rFonts w:ascii="Times New Roman" w:hAnsi="Times New Roman" w:cs="Times New Roman"/>
        </w:rPr>
      </w:pPr>
      <w:r>
        <w:rPr>
          <w:rFonts w:ascii="Times New Roman" w:hAnsi="Times New Roman" w:cs="Times New Roman"/>
        </w:rPr>
        <w:t>MASTER OF SCIENCE</w:t>
      </w:r>
    </w:p>
    <w:p w14:paraId="267B1D04" w14:textId="77777777" w:rsidR="00704B0A" w:rsidRDefault="00704B0A" w:rsidP="002F073C">
      <w:pPr>
        <w:jc w:val="center"/>
        <w:rPr>
          <w:rFonts w:ascii="Times New Roman" w:hAnsi="Times New Roman" w:cs="Times New Roman"/>
        </w:rPr>
      </w:pPr>
    </w:p>
    <w:p w14:paraId="5C14DBC6" w14:textId="77777777" w:rsidR="00704B0A" w:rsidRDefault="00704B0A" w:rsidP="002F073C">
      <w:pPr>
        <w:jc w:val="center"/>
        <w:rPr>
          <w:rFonts w:ascii="Times New Roman" w:hAnsi="Times New Roman" w:cs="Times New Roman"/>
        </w:rPr>
      </w:pPr>
    </w:p>
    <w:p w14:paraId="2740130C" w14:textId="77777777" w:rsidR="00704B0A" w:rsidRDefault="00704B0A" w:rsidP="002F073C">
      <w:pPr>
        <w:jc w:val="center"/>
        <w:rPr>
          <w:rFonts w:ascii="Times New Roman" w:hAnsi="Times New Roman" w:cs="Times New Roman"/>
        </w:rPr>
      </w:pPr>
    </w:p>
    <w:p w14:paraId="60277E36" w14:textId="77777777" w:rsidR="00704B0A" w:rsidRDefault="00704B0A" w:rsidP="002F073C">
      <w:pPr>
        <w:jc w:val="center"/>
        <w:rPr>
          <w:rFonts w:ascii="Times New Roman" w:hAnsi="Times New Roman" w:cs="Times New Roman"/>
        </w:rPr>
      </w:pPr>
    </w:p>
    <w:p w14:paraId="6621C910" w14:textId="77777777" w:rsidR="00704B0A" w:rsidRDefault="00704B0A" w:rsidP="002F073C">
      <w:pPr>
        <w:jc w:val="center"/>
        <w:rPr>
          <w:rFonts w:ascii="Times New Roman" w:hAnsi="Times New Roman" w:cs="Times New Roman"/>
        </w:rPr>
      </w:pPr>
    </w:p>
    <w:p w14:paraId="392B56C9" w14:textId="77777777" w:rsidR="00704B0A" w:rsidRDefault="00704B0A" w:rsidP="002F073C">
      <w:pPr>
        <w:jc w:val="center"/>
        <w:rPr>
          <w:rFonts w:ascii="Times New Roman" w:hAnsi="Times New Roman" w:cs="Times New Roman"/>
        </w:rPr>
      </w:pPr>
    </w:p>
    <w:p w14:paraId="4EAD2D0B" w14:textId="77777777" w:rsidR="00704B0A" w:rsidRDefault="00704B0A" w:rsidP="002F073C">
      <w:pPr>
        <w:jc w:val="center"/>
        <w:rPr>
          <w:rFonts w:ascii="Times New Roman" w:hAnsi="Times New Roman" w:cs="Times New Roman"/>
        </w:rPr>
      </w:pPr>
    </w:p>
    <w:p w14:paraId="64A5D889" w14:textId="77777777" w:rsidR="00704B0A" w:rsidRDefault="00704B0A" w:rsidP="002F073C">
      <w:pPr>
        <w:jc w:val="center"/>
        <w:rPr>
          <w:rFonts w:ascii="Times New Roman" w:hAnsi="Times New Roman" w:cs="Times New Roman"/>
        </w:rPr>
      </w:pPr>
    </w:p>
    <w:p w14:paraId="4970DBEE" w14:textId="77777777" w:rsidR="00704B0A" w:rsidRDefault="00704B0A" w:rsidP="002F073C">
      <w:pPr>
        <w:jc w:val="center"/>
        <w:rPr>
          <w:rFonts w:ascii="Times New Roman" w:hAnsi="Times New Roman" w:cs="Times New Roman"/>
        </w:rPr>
      </w:pPr>
    </w:p>
    <w:p w14:paraId="09B22357" w14:textId="030E1488" w:rsidR="00704B0A" w:rsidRDefault="00704B0A" w:rsidP="002F073C">
      <w:pPr>
        <w:jc w:val="center"/>
        <w:rPr>
          <w:rFonts w:ascii="Times New Roman" w:hAnsi="Times New Roman" w:cs="Times New Roman"/>
        </w:rPr>
      </w:pPr>
      <w:r>
        <w:rPr>
          <w:rFonts w:ascii="Times New Roman" w:hAnsi="Times New Roman" w:cs="Times New Roman"/>
        </w:rPr>
        <w:t>By</w:t>
      </w:r>
    </w:p>
    <w:p w14:paraId="6BFDCF7E" w14:textId="77777777" w:rsidR="00704B0A" w:rsidRDefault="00704B0A" w:rsidP="002F073C">
      <w:pPr>
        <w:jc w:val="center"/>
        <w:rPr>
          <w:rFonts w:ascii="Times New Roman" w:hAnsi="Times New Roman" w:cs="Times New Roman"/>
        </w:rPr>
      </w:pPr>
    </w:p>
    <w:p w14:paraId="4E3658E2" w14:textId="18BD4753" w:rsidR="00704B0A" w:rsidRDefault="00704B0A" w:rsidP="002F073C">
      <w:pPr>
        <w:jc w:val="center"/>
        <w:rPr>
          <w:rFonts w:ascii="Times New Roman" w:hAnsi="Times New Roman" w:cs="Times New Roman"/>
        </w:rPr>
      </w:pPr>
      <w:r>
        <w:rPr>
          <w:rFonts w:ascii="Times New Roman" w:hAnsi="Times New Roman" w:cs="Times New Roman"/>
        </w:rPr>
        <w:t>RYAN M. MCADOO</w:t>
      </w:r>
    </w:p>
    <w:p w14:paraId="15FCA7C7" w14:textId="5426C9A3" w:rsidR="00704B0A" w:rsidRDefault="00704B0A" w:rsidP="002F073C">
      <w:pPr>
        <w:jc w:val="center"/>
        <w:rPr>
          <w:rFonts w:ascii="Times New Roman" w:hAnsi="Times New Roman" w:cs="Times New Roman"/>
        </w:rPr>
      </w:pPr>
      <w:r>
        <w:rPr>
          <w:rFonts w:ascii="Times New Roman" w:hAnsi="Times New Roman" w:cs="Times New Roman"/>
        </w:rPr>
        <w:t>Norman, Oklahoma</w:t>
      </w:r>
    </w:p>
    <w:p w14:paraId="30660050" w14:textId="6F12647A" w:rsidR="00704B0A" w:rsidRDefault="00704B0A" w:rsidP="002F073C">
      <w:pPr>
        <w:jc w:val="center"/>
        <w:rPr>
          <w:rFonts w:ascii="Times New Roman" w:hAnsi="Times New Roman" w:cs="Times New Roman"/>
        </w:rPr>
      </w:pPr>
      <w:r>
        <w:rPr>
          <w:rFonts w:ascii="Times New Roman" w:hAnsi="Times New Roman" w:cs="Times New Roman"/>
        </w:rPr>
        <w:t>2016</w:t>
      </w:r>
    </w:p>
    <w:p w14:paraId="2FA59C99" w14:textId="26A75BE6" w:rsidR="006F12E9" w:rsidRDefault="006F12E9">
      <w:pPr>
        <w:rPr>
          <w:rFonts w:ascii="Times New Roman" w:hAnsi="Times New Roman" w:cs="Times New Roman"/>
        </w:rPr>
      </w:pPr>
      <w:r>
        <w:rPr>
          <w:rFonts w:ascii="Times New Roman" w:hAnsi="Times New Roman" w:cs="Times New Roman"/>
        </w:rPr>
        <w:br w:type="page"/>
      </w:r>
    </w:p>
    <w:p w14:paraId="7D7D51A1" w14:textId="77777777" w:rsidR="00704B0A" w:rsidRDefault="00704B0A" w:rsidP="002F073C">
      <w:pPr>
        <w:jc w:val="center"/>
        <w:rPr>
          <w:rFonts w:ascii="Times New Roman" w:hAnsi="Times New Roman" w:cs="Times New Roman"/>
        </w:rPr>
      </w:pPr>
    </w:p>
    <w:p w14:paraId="4BB18DD7" w14:textId="77777777" w:rsidR="006F12E9" w:rsidRDefault="006F12E9" w:rsidP="002F073C">
      <w:pPr>
        <w:jc w:val="center"/>
        <w:rPr>
          <w:rFonts w:ascii="Times New Roman" w:hAnsi="Times New Roman" w:cs="Times New Roman"/>
        </w:rPr>
      </w:pPr>
    </w:p>
    <w:p w14:paraId="759B50C9" w14:textId="77777777" w:rsidR="006F12E9" w:rsidRDefault="006F12E9" w:rsidP="002F073C">
      <w:pPr>
        <w:jc w:val="center"/>
        <w:rPr>
          <w:rFonts w:ascii="Times New Roman" w:hAnsi="Times New Roman" w:cs="Times New Roman"/>
        </w:rPr>
      </w:pPr>
    </w:p>
    <w:p w14:paraId="62772D7F" w14:textId="77777777" w:rsidR="006F12E9" w:rsidRDefault="006F12E9" w:rsidP="002F073C">
      <w:pPr>
        <w:jc w:val="center"/>
        <w:rPr>
          <w:rFonts w:ascii="Times New Roman" w:hAnsi="Times New Roman" w:cs="Times New Roman"/>
        </w:rPr>
      </w:pPr>
    </w:p>
    <w:p w14:paraId="1119525B" w14:textId="77777777" w:rsidR="006F12E9" w:rsidRDefault="006F12E9" w:rsidP="002F073C">
      <w:pPr>
        <w:jc w:val="center"/>
        <w:rPr>
          <w:rFonts w:ascii="Times New Roman" w:hAnsi="Times New Roman" w:cs="Times New Roman"/>
        </w:rPr>
      </w:pPr>
    </w:p>
    <w:p w14:paraId="13793225" w14:textId="0C4FE9ED" w:rsidR="006F12E9" w:rsidRDefault="006F12E9" w:rsidP="002F073C">
      <w:pPr>
        <w:jc w:val="center"/>
        <w:rPr>
          <w:rFonts w:ascii="Times New Roman" w:hAnsi="Times New Roman" w:cs="Times New Roman"/>
        </w:rPr>
      </w:pPr>
      <w:r>
        <w:rPr>
          <w:rFonts w:ascii="Times New Roman" w:hAnsi="Times New Roman" w:cs="Times New Roman"/>
        </w:rPr>
        <w:t>EVIDENCE FOR CONTINUOUS MEDIATION IN FACIAL RECOGNITION: IMPLICATIONS FOR THEORIES OF EYEWITNESS MEMORY</w:t>
      </w:r>
    </w:p>
    <w:p w14:paraId="53FC4371" w14:textId="77777777" w:rsidR="006F12E9" w:rsidRDefault="006F12E9" w:rsidP="002F073C">
      <w:pPr>
        <w:jc w:val="center"/>
        <w:rPr>
          <w:rFonts w:ascii="Times New Roman" w:hAnsi="Times New Roman" w:cs="Times New Roman"/>
        </w:rPr>
      </w:pPr>
    </w:p>
    <w:p w14:paraId="0FB42237" w14:textId="77777777" w:rsidR="006F12E9" w:rsidRDefault="006F12E9" w:rsidP="002F073C">
      <w:pPr>
        <w:jc w:val="center"/>
        <w:rPr>
          <w:rFonts w:ascii="Times New Roman" w:hAnsi="Times New Roman" w:cs="Times New Roman"/>
        </w:rPr>
      </w:pPr>
    </w:p>
    <w:p w14:paraId="0C915B7F" w14:textId="467417BA" w:rsidR="006F12E9" w:rsidRDefault="006F12E9" w:rsidP="002F073C">
      <w:pPr>
        <w:jc w:val="center"/>
        <w:rPr>
          <w:rFonts w:ascii="Times New Roman" w:hAnsi="Times New Roman" w:cs="Times New Roman"/>
        </w:rPr>
      </w:pPr>
      <w:r>
        <w:rPr>
          <w:rFonts w:ascii="Times New Roman" w:hAnsi="Times New Roman" w:cs="Times New Roman"/>
        </w:rPr>
        <w:t>A THESIS APPROVED FOR THE</w:t>
      </w:r>
    </w:p>
    <w:p w14:paraId="374AAA4D" w14:textId="237D2C94" w:rsidR="006F12E9" w:rsidRDefault="006F12E9" w:rsidP="002F073C">
      <w:pPr>
        <w:jc w:val="center"/>
        <w:rPr>
          <w:rFonts w:ascii="Times New Roman" w:hAnsi="Times New Roman" w:cs="Times New Roman"/>
        </w:rPr>
      </w:pPr>
      <w:r>
        <w:rPr>
          <w:rFonts w:ascii="Times New Roman" w:hAnsi="Times New Roman" w:cs="Times New Roman"/>
        </w:rPr>
        <w:t>DEPARTMENT OF PSYCHOLOGY</w:t>
      </w:r>
    </w:p>
    <w:p w14:paraId="6B7A7543" w14:textId="77777777" w:rsidR="004E5033" w:rsidRDefault="004E5033" w:rsidP="002F073C">
      <w:pPr>
        <w:jc w:val="center"/>
        <w:rPr>
          <w:rFonts w:ascii="Times New Roman" w:hAnsi="Times New Roman" w:cs="Times New Roman"/>
        </w:rPr>
      </w:pPr>
    </w:p>
    <w:p w14:paraId="53F18386" w14:textId="77777777" w:rsidR="004E5033" w:rsidRDefault="004E5033" w:rsidP="002F073C">
      <w:pPr>
        <w:jc w:val="center"/>
        <w:rPr>
          <w:rFonts w:ascii="Times New Roman" w:hAnsi="Times New Roman" w:cs="Times New Roman"/>
        </w:rPr>
      </w:pPr>
    </w:p>
    <w:p w14:paraId="734F9301" w14:textId="77777777" w:rsidR="004E5033" w:rsidRDefault="004E5033" w:rsidP="002F073C">
      <w:pPr>
        <w:jc w:val="center"/>
        <w:rPr>
          <w:rFonts w:ascii="Times New Roman" w:hAnsi="Times New Roman" w:cs="Times New Roman"/>
        </w:rPr>
      </w:pPr>
    </w:p>
    <w:p w14:paraId="4EC779B6" w14:textId="77777777" w:rsidR="004E5033" w:rsidRDefault="004E5033" w:rsidP="002F073C">
      <w:pPr>
        <w:jc w:val="center"/>
        <w:rPr>
          <w:rFonts w:ascii="Times New Roman" w:hAnsi="Times New Roman" w:cs="Times New Roman"/>
        </w:rPr>
      </w:pPr>
    </w:p>
    <w:p w14:paraId="559507C5" w14:textId="77777777" w:rsidR="004E5033" w:rsidRDefault="004E5033" w:rsidP="002F073C">
      <w:pPr>
        <w:jc w:val="center"/>
        <w:rPr>
          <w:rFonts w:ascii="Times New Roman" w:hAnsi="Times New Roman" w:cs="Times New Roman"/>
        </w:rPr>
      </w:pPr>
    </w:p>
    <w:p w14:paraId="5157E370" w14:textId="77777777" w:rsidR="004E5033" w:rsidRDefault="004E5033" w:rsidP="002F073C">
      <w:pPr>
        <w:jc w:val="center"/>
        <w:rPr>
          <w:rFonts w:ascii="Times New Roman" w:hAnsi="Times New Roman" w:cs="Times New Roman"/>
        </w:rPr>
      </w:pPr>
    </w:p>
    <w:p w14:paraId="33BD157B" w14:textId="77777777" w:rsidR="004E5033" w:rsidRDefault="004E5033" w:rsidP="002F073C">
      <w:pPr>
        <w:jc w:val="center"/>
        <w:rPr>
          <w:rFonts w:ascii="Times New Roman" w:hAnsi="Times New Roman" w:cs="Times New Roman"/>
        </w:rPr>
      </w:pPr>
    </w:p>
    <w:p w14:paraId="77EDE8B2" w14:textId="77777777" w:rsidR="004E5033" w:rsidRDefault="004E5033" w:rsidP="002F073C">
      <w:pPr>
        <w:jc w:val="center"/>
        <w:rPr>
          <w:rFonts w:ascii="Times New Roman" w:hAnsi="Times New Roman" w:cs="Times New Roman"/>
        </w:rPr>
      </w:pPr>
    </w:p>
    <w:p w14:paraId="7D04ECC5" w14:textId="2970E8EF" w:rsidR="004E5033" w:rsidRDefault="004E5033" w:rsidP="002F073C">
      <w:pPr>
        <w:jc w:val="center"/>
        <w:rPr>
          <w:rFonts w:ascii="Times New Roman" w:hAnsi="Times New Roman" w:cs="Times New Roman"/>
        </w:rPr>
      </w:pPr>
      <w:r>
        <w:rPr>
          <w:rFonts w:ascii="Times New Roman" w:hAnsi="Times New Roman" w:cs="Times New Roman"/>
        </w:rPr>
        <w:t>BY</w:t>
      </w:r>
    </w:p>
    <w:p w14:paraId="40FC485D" w14:textId="77777777" w:rsidR="004E5033" w:rsidRDefault="004E5033" w:rsidP="002F073C">
      <w:pPr>
        <w:jc w:val="center"/>
        <w:rPr>
          <w:rFonts w:ascii="Times New Roman" w:hAnsi="Times New Roman" w:cs="Times New Roman"/>
        </w:rPr>
      </w:pPr>
    </w:p>
    <w:p w14:paraId="6BA4E7CC" w14:textId="77777777" w:rsidR="004E5033" w:rsidRDefault="004E5033" w:rsidP="002F073C">
      <w:pPr>
        <w:jc w:val="center"/>
        <w:rPr>
          <w:rFonts w:ascii="Times New Roman" w:hAnsi="Times New Roman" w:cs="Times New Roman"/>
        </w:rPr>
      </w:pPr>
    </w:p>
    <w:p w14:paraId="305D682F" w14:textId="77777777" w:rsidR="004E5033" w:rsidRDefault="004E5033" w:rsidP="002F073C">
      <w:pPr>
        <w:jc w:val="center"/>
        <w:rPr>
          <w:rFonts w:ascii="Times New Roman" w:hAnsi="Times New Roman" w:cs="Times New Roman"/>
        </w:rPr>
      </w:pPr>
    </w:p>
    <w:p w14:paraId="4EC6D91A" w14:textId="77777777" w:rsidR="004E5033" w:rsidRDefault="004E5033" w:rsidP="002F073C">
      <w:pPr>
        <w:jc w:val="center"/>
        <w:rPr>
          <w:rFonts w:ascii="Times New Roman" w:hAnsi="Times New Roman" w:cs="Times New Roman"/>
        </w:rPr>
      </w:pPr>
    </w:p>
    <w:p w14:paraId="3D83952F" w14:textId="77777777" w:rsidR="004E5033" w:rsidRDefault="004E5033" w:rsidP="002F073C">
      <w:pPr>
        <w:jc w:val="center"/>
        <w:rPr>
          <w:rFonts w:ascii="Times New Roman" w:hAnsi="Times New Roman" w:cs="Times New Roman"/>
        </w:rPr>
      </w:pPr>
    </w:p>
    <w:p w14:paraId="0A729C48" w14:textId="69E23B63" w:rsidR="004E5033" w:rsidRDefault="004E5033" w:rsidP="004E5033">
      <w:pPr>
        <w:jc w:val="right"/>
        <w:rPr>
          <w:rFonts w:ascii="Times New Roman" w:hAnsi="Times New Roman" w:cs="Times New Roman"/>
        </w:rPr>
      </w:pPr>
      <w:r>
        <w:rPr>
          <w:rFonts w:ascii="Times New Roman" w:hAnsi="Times New Roman" w:cs="Times New Roman"/>
        </w:rPr>
        <w:t>______________________________</w:t>
      </w:r>
    </w:p>
    <w:p w14:paraId="270D3EE0" w14:textId="7DC02135" w:rsidR="004E5033" w:rsidRDefault="004E5033" w:rsidP="004E5033">
      <w:pPr>
        <w:jc w:val="right"/>
        <w:rPr>
          <w:rFonts w:ascii="Times New Roman" w:hAnsi="Times New Roman" w:cs="Times New Roman"/>
        </w:rPr>
      </w:pPr>
      <w:r>
        <w:rPr>
          <w:rFonts w:ascii="Times New Roman" w:hAnsi="Times New Roman" w:cs="Times New Roman"/>
        </w:rPr>
        <w:t>Dr. Scott Gronlund, Chair</w:t>
      </w:r>
    </w:p>
    <w:p w14:paraId="14D9ACA0" w14:textId="77777777" w:rsidR="004E5033" w:rsidRDefault="004E5033" w:rsidP="004E5033">
      <w:pPr>
        <w:jc w:val="right"/>
        <w:rPr>
          <w:rFonts w:ascii="Times New Roman" w:hAnsi="Times New Roman" w:cs="Times New Roman"/>
        </w:rPr>
      </w:pPr>
    </w:p>
    <w:p w14:paraId="7BFF04A3" w14:textId="77777777" w:rsidR="004E5033" w:rsidRDefault="004E5033" w:rsidP="004E5033">
      <w:pPr>
        <w:jc w:val="right"/>
        <w:rPr>
          <w:rFonts w:ascii="Times New Roman" w:hAnsi="Times New Roman" w:cs="Times New Roman"/>
        </w:rPr>
      </w:pPr>
    </w:p>
    <w:p w14:paraId="0161D5E2" w14:textId="1E96B599" w:rsidR="004E5033" w:rsidRDefault="004E5033" w:rsidP="004E5033">
      <w:pPr>
        <w:jc w:val="right"/>
        <w:rPr>
          <w:rFonts w:ascii="Times New Roman" w:hAnsi="Times New Roman" w:cs="Times New Roman"/>
        </w:rPr>
      </w:pPr>
      <w:r>
        <w:rPr>
          <w:rFonts w:ascii="Times New Roman" w:hAnsi="Times New Roman" w:cs="Times New Roman"/>
        </w:rPr>
        <w:t>______________________________</w:t>
      </w:r>
    </w:p>
    <w:p w14:paraId="2156EB89" w14:textId="2E4CBDF1" w:rsidR="004E5033" w:rsidRDefault="004E5033" w:rsidP="004E5033">
      <w:pPr>
        <w:jc w:val="right"/>
        <w:rPr>
          <w:rFonts w:ascii="Times New Roman" w:hAnsi="Times New Roman" w:cs="Times New Roman"/>
        </w:rPr>
      </w:pPr>
      <w:r>
        <w:rPr>
          <w:rFonts w:ascii="Times New Roman" w:hAnsi="Times New Roman" w:cs="Times New Roman"/>
        </w:rPr>
        <w:t xml:space="preserve">Dr. Edward </w:t>
      </w:r>
      <w:proofErr w:type="spellStart"/>
      <w:r>
        <w:rPr>
          <w:rFonts w:ascii="Times New Roman" w:hAnsi="Times New Roman" w:cs="Times New Roman"/>
        </w:rPr>
        <w:t>Cokely</w:t>
      </w:r>
      <w:proofErr w:type="spellEnd"/>
    </w:p>
    <w:p w14:paraId="00934F10" w14:textId="77777777" w:rsidR="004E5033" w:rsidRDefault="004E5033" w:rsidP="004E5033">
      <w:pPr>
        <w:jc w:val="right"/>
        <w:rPr>
          <w:rFonts w:ascii="Times New Roman" w:hAnsi="Times New Roman" w:cs="Times New Roman"/>
        </w:rPr>
      </w:pPr>
    </w:p>
    <w:p w14:paraId="511F8D52" w14:textId="77777777" w:rsidR="004E5033" w:rsidRDefault="004E5033" w:rsidP="004E5033">
      <w:pPr>
        <w:jc w:val="right"/>
        <w:rPr>
          <w:rFonts w:ascii="Times New Roman" w:hAnsi="Times New Roman" w:cs="Times New Roman"/>
        </w:rPr>
      </w:pPr>
    </w:p>
    <w:p w14:paraId="427D6A6A" w14:textId="1B60402B" w:rsidR="004E5033" w:rsidRDefault="004E5033" w:rsidP="004E5033">
      <w:pPr>
        <w:jc w:val="right"/>
        <w:rPr>
          <w:rFonts w:ascii="Times New Roman" w:hAnsi="Times New Roman" w:cs="Times New Roman"/>
        </w:rPr>
      </w:pPr>
      <w:r>
        <w:rPr>
          <w:rFonts w:ascii="Times New Roman" w:hAnsi="Times New Roman" w:cs="Times New Roman"/>
        </w:rPr>
        <w:t>______________________________</w:t>
      </w:r>
    </w:p>
    <w:p w14:paraId="6068465D" w14:textId="5B5F08D7" w:rsidR="004E5033" w:rsidRDefault="004E5033" w:rsidP="004E5033">
      <w:pPr>
        <w:jc w:val="right"/>
        <w:rPr>
          <w:rFonts w:ascii="Times New Roman" w:hAnsi="Times New Roman" w:cs="Times New Roman"/>
        </w:rPr>
      </w:pPr>
      <w:r>
        <w:rPr>
          <w:rFonts w:ascii="Times New Roman" w:hAnsi="Times New Roman" w:cs="Times New Roman"/>
        </w:rPr>
        <w:t>Dr. Robert Terry</w:t>
      </w:r>
    </w:p>
    <w:p w14:paraId="647B1500" w14:textId="60E18BFF" w:rsidR="00C726F9" w:rsidRDefault="00C726F9">
      <w:pPr>
        <w:rPr>
          <w:rFonts w:ascii="Times New Roman" w:hAnsi="Times New Roman" w:cs="Times New Roman"/>
        </w:rPr>
      </w:pPr>
      <w:r>
        <w:rPr>
          <w:rFonts w:ascii="Times New Roman" w:hAnsi="Times New Roman" w:cs="Times New Roman"/>
        </w:rPr>
        <w:br w:type="page"/>
      </w:r>
    </w:p>
    <w:p w14:paraId="47C49E29" w14:textId="77777777" w:rsidR="00C726F9" w:rsidRDefault="00C726F9" w:rsidP="00C726F9">
      <w:pPr>
        <w:jc w:val="center"/>
        <w:rPr>
          <w:rFonts w:ascii="Times New Roman" w:hAnsi="Times New Roman" w:cs="Times New Roman"/>
        </w:rPr>
      </w:pPr>
    </w:p>
    <w:p w14:paraId="14E99A9E" w14:textId="77777777" w:rsidR="00167CEB" w:rsidRDefault="00167CEB" w:rsidP="00C726F9">
      <w:pPr>
        <w:jc w:val="center"/>
        <w:rPr>
          <w:rFonts w:ascii="Times New Roman" w:hAnsi="Times New Roman" w:cs="Times New Roman"/>
        </w:rPr>
      </w:pPr>
    </w:p>
    <w:p w14:paraId="60DD4995" w14:textId="77777777" w:rsidR="00167CEB" w:rsidRDefault="00167CEB" w:rsidP="00C726F9">
      <w:pPr>
        <w:jc w:val="center"/>
        <w:rPr>
          <w:rFonts w:ascii="Times New Roman" w:hAnsi="Times New Roman" w:cs="Times New Roman"/>
        </w:rPr>
      </w:pPr>
    </w:p>
    <w:p w14:paraId="245CBD16" w14:textId="77777777" w:rsidR="00167CEB" w:rsidRDefault="00167CEB" w:rsidP="00C726F9">
      <w:pPr>
        <w:jc w:val="center"/>
        <w:rPr>
          <w:rFonts w:ascii="Times New Roman" w:hAnsi="Times New Roman" w:cs="Times New Roman"/>
        </w:rPr>
      </w:pPr>
    </w:p>
    <w:p w14:paraId="14CEB44F" w14:textId="77777777" w:rsidR="00167CEB" w:rsidRDefault="00167CEB" w:rsidP="00C726F9">
      <w:pPr>
        <w:jc w:val="center"/>
        <w:rPr>
          <w:rFonts w:ascii="Times New Roman" w:hAnsi="Times New Roman" w:cs="Times New Roman"/>
        </w:rPr>
      </w:pPr>
    </w:p>
    <w:p w14:paraId="58E800D5" w14:textId="77777777" w:rsidR="00167CEB" w:rsidRDefault="00167CEB" w:rsidP="00C726F9">
      <w:pPr>
        <w:jc w:val="center"/>
        <w:rPr>
          <w:rFonts w:ascii="Times New Roman" w:hAnsi="Times New Roman" w:cs="Times New Roman"/>
        </w:rPr>
      </w:pPr>
    </w:p>
    <w:p w14:paraId="5774C5D1" w14:textId="77777777" w:rsidR="00167CEB" w:rsidRDefault="00167CEB" w:rsidP="00C726F9">
      <w:pPr>
        <w:jc w:val="center"/>
        <w:rPr>
          <w:rFonts w:ascii="Times New Roman" w:hAnsi="Times New Roman" w:cs="Times New Roman"/>
        </w:rPr>
      </w:pPr>
    </w:p>
    <w:p w14:paraId="35D5C5FB" w14:textId="77777777" w:rsidR="00167CEB" w:rsidRDefault="00167CEB" w:rsidP="00C726F9">
      <w:pPr>
        <w:jc w:val="center"/>
        <w:rPr>
          <w:rFonts w:ascii="Times New Roman" w:hAnsi="Times New Roman" w:cs="Times New Roman"/>
        </w:rPr>
      </w:pPr>
    </w:p>
    <w:p w14:paraId="65190CF7" w14:textId="77777777" w:rsidR="00167CEB" w:rsidRDefault="00167CEB" w:rsidP="00C726F9">
      <w:pPr>
        <w:jc w:val="center"/>
        <w:rPr>
          <w:rFonts w:ascii="Times New Roman" w:hAnsi="Times New Roman" w:cs="Times New Roman"/>
        </w:rPr>
      </w:pPr>
    </w:p>
    <w:p w14:paraId="0D135752" w14:textId="77777777" w:rsidR="00167CEB" w:rsidRDefault="00167CEB" w:rsidP="00C726F9">
      <w:pPr>
        <w:jc w:val="center"/>
        <w:rPr>
          <w:rFonts w:ascii="Times New Roman" w:hAnsi="Times New Roman" w:cs="Times New Roman"/>
        </w:rPr>
      </w:pPr>
    </w:p>
    <w:p w14:paraId="3A09945F" w14:textId="77777777" w:rsidR="00167CEB" w:rsidRDefault="00167CEB" w:rsidP="00C726F9">
      <w:pPr>
        <w:jc w:val="center"/>
        <w:rPr>
          <w:rFonts w:ascii="Times New Roman" w:hAnsi="Times New Roman" w:cs="Times New Roman"/>
        </w:rPr>
      </w:pPr>
    </w:p>
    <w:p w14:paraId="1C8DC11A" w14:textId="77777777" w:rsidR="00167CEB" w:rsidRDefault="00167CEB" w:rsidP="00C726F9">
      <w:pPr>
        <w:jc w:val="center"/>
        <w:rPr>
          <w:rFonts w:ascii="Times New Roman" w:hAnsi="Times New Roman" w:cs="Times New Roman"/>
        </w:rPr>
      </w:pPr>
    </w:p>
    <w:p w14:paraId="0535CBF4" w14:textId="77777777" w:rsidR="00167CEB" w:rsidRDefault="00167CEB" w:rsidP="00C726F9">
      <w:pPr>
        <w:jc w:val="center"/>
        <w:rPr>
          <w:rFonts w:ascii="Times New Roman" w:hAnsi="Times New Roman" w:cs="Times New Roman"/>
        </w:rPr>
      </w:pPr>
    </w:p>
    <w:p w14:paraId="7BDE0A62" w14:textId="77777777" w:rsidR="00167CEB" w:rsidRDefault="00167CEB" w:rsidP="00C726F9">
      <w:pPr>
        <w:jc w:val="center"/>
        <w:rPr>
          <w:rFonts w:ascii="Times New Roman" w:hAnsi="Times New Roman" w:cs="Times New Roman"/>
        </w:rPr>
      </w:pPr>
    </w:p>
    <w:p w14:paraId="10413B07" w14:textId="77777777" w:rsidR="00167CEB" w:rsidRDefault="00167CEB" w:rsidP="00C726F9">
      <w:pPr>
        <w:jc w:val="center"/>
        <w:rPr>
          <w:rFonts w:ascii="Times New Roman" w:hAnsi="Times New Roman" w:cs="Times New Roman"/>
        </w:rPr>
      </w:pPr>
    </w:p>
    <w:p w14:paraId="318244E6" w14:textId="77777777" w:rsidR="00167CEB" w:rsidRDefault="00167CEB" w:rsidP="00C726F9">
      <w:pPr>
        <w:jc w:val="center"/>
        <w:rPr>
          <w:rFonts w:ascii="Times New Roman" w:hAnsi="Times New Roman" w:cs="Times New Roman"/>
        </w:rPr>
      </w:pPr>
    </w:p>
    <w:p w14:paraId="6D99FEB9" w14:textId="77777777" w:rsidR="00167CEB" w:rsidRDefault="00167CEB" w:rsidP="00C726F9">
      <w:pPr>
        <w:jc w:val="center"/>
        <w:rPr>
          <w:rFonts w:ascii="Times New Roman" w:hAnsi="Times New Roman" w:cs="Times New Roman"/>
        </w:rPr>
      </w:pPr>
    </w:p>
    <w:p w14:paraId="47CDF0E0" w14:textId="77777777" w:rsidR="00167CEB" w:rsidRDefault="00167CEB" w:rsidP="00C726F9">
      <w:pPr>
        <w:jc w:val="center"/>
        <w:rPr>
          <w:rFonts w:ascii="Times New Roman" w:hAnsi="Times New Roman" w:cs="Times New Roman"/>
        </w:rPr>
      </w:pPr>
    </w:p>
    <w:p w14:paraId="429E89FB" w14:textId="77777777" w:rsidR="00167CEB" w:rsidRDefault="00167CEB" w:rsidP="00C726F9">
      <w:pPr>
        <w:jc w:val="center"/>
        <w:rPr>
          <w:rFonts w:ascii="Times New Roman" w:hAnsi="Times New Roman" w:cs="Times New Roman"/>
        </w:rPr>
      </w:pPr>
    </w:p>
    <w:p w14:paraId="57203C65" w14:textId="77777777" w:rsidR="00167CEB" w:rsidRDefault="00167CEB" w:rsidP="00C726F9">
      <w:pPr>
        <w:jc w:val="center"/>
        <w:rPr>
          <w:rFonts w:ascii="Times New Roman" w:hAnsi="Times New Roman" w:cs="Times New Roman"/>
        </w:rPr>
      </w:pPr>
    </w:p>
    <w:p w14:paraId="0AB9E335" w14:textId="77777777" w:rsidR="00167CEB" w:rsidRDefault="00167CEB" w:rsidP="00C726F9">
      <w:pPr>
        <w:jc w:val="center"/>
        <w:rPr>
          <w:rFonts w:ascii="Times New Roman" w:hAnsi="Times New Roman" w:cs="Times New Roman"/>
        </w:rPr>
      </w:pPr>
    </w:p>
    <w:p w14:paraId="184E2D0A" w14:textId="77777777" w:rsidR="00167CEB" w:rsidRDefault="00167CEB" w:rsidP="00C726F9">
      <w:pPr>
        <w:jc w:val="center"/>
        <w:rPr>
          <w:rFonts w:ascii="Times New Roman" w:hAnsi="Times New Roman" w:cs="Times New Roman"/>
        </w:rPr>
      </w:pPr>
    </w:p>
    <w:p w14:paraId="0A22A8BC" w14:textId="77777777" w:rsidR="00167CEB" w:rsidRDefault="00167CEB" w:rsidP="00C726F9">
      <w:pPr>
        <w:jc w:val="center"/>
        <w:rPr>
          <w:rFonts w:ascii="Times New Roman" w:hAnsi="Times New Roman" w:cs="Times New Roman"/>
        </w:rPr>
      </w:pPr>
    </w:p>
    <w:p w14:paraId="6EAFEE70" w14:textId="77777777" w:rsidR="00167CEB" w:rsidRDefault="00167CEB" w:rsidP="00C726F9">
      <w:pPr>
        <w:jc w:val="center"/>
        <w:rPr>
          <w:rFonts w:ascii="Times New Roman" w:hAnsi="Times New Roman" w:cs="Times New Roman"/>
        </w:rPr>
      </w:pPr>
    </w:p>
    <w:p w14:paraId="6E5B3D17" w14:textId="77777777" w:rsidR="00167CEB" w:rsidRDefault="00167CEB" w:rsidP="00C726F9">
      <w:pPr>
        <w:jc w:val="center"/>
        <w:rPr>
          <w:rFonts w:ascii="Times New Roman" w:hAnsi="Times New Roman" w:cs="Times New Roman"/>
        </w:rPr>
      </w:pPr>
    </w:p>
    <w:p w14:paraId="3D4385AE" w14:textId="77777777" w:rsidR="00167CEB" w:rsidRDefault="00167CEB" w:rsidP="00C726F9">
      <w:pPr>
        <w:jc w:val="center"/>
        <w:rPr>
          <w:rFonts w:ascii="Times New Roman" w:hAnsi="Times New Roman" w:cs="Times New Roman"/>
        </w:rPr>
      </w:pPr>
    </w:p>
    <w:p w14:paraId="626C3475" w14:textId="77777777" w:rsidR="00167CEB" w:rsidRDefault="00167CEB" w:rsidP="00C726F9">
      <w:pPr>
        <w:jc w:val="center"/>
        <w:rPr>
          <w:rFonts w:ascii="Times New Roman" w:hAnsi="Times New Roman" w:cs="Times New Roman"/>
        </w:rPr>
      </w:pPr>
    </w:p>
    <w:p w14:paraId="6C255AF2" w14:textId="77777777" w:rsidR="00167CEB" w:rsidRDefault="00167CEB" w:rsidP="00C726F9">
      <w:pPr>
        <w:jc w:val="center"/>
        <w:rPr>
          <w:rFonts w:ascii="Times New Roman" w:hAnsi="Times New Roman" w:cs="Times New Roman"/>
        </w:rPr>
      </w:pPr>
    </w:p>
    <w:p w14:paraId="701EEC13" w14:textId="77777777" w:rsidR="00167CEB" w:rsidRDefault="00167CEB" w:rsidP="00C726F9">
      <w:pPr>
        <w:jc w:val="center"/>
        <w:rPr>
          <w:rFonts w:ascii="Times New Roman" w:hAnsi="Times New Roman" w:cs="Times New Roman"/>
        </w:rPr>
      </w:pPr>
    </w:p>
    <w:p w14:paraId="6D537FF9" w14:textId="77777777" w:rsidR="00167CEB" w:rsidRDefault="00167CEB" w:rsidP="00C726F9">
      <w:pPr>
        <w:jc w:val="center"/>
        <w:rPr>
          <w:rFonts w:ascii="Times New Roman" w:hAnsi="Times New Roman" w:cs="Times New Roman"/>
        </w:rPr>
      </w:pPr>
    </w:p>
    <w:p w14:paraId="37616307" w14:textId="77777777" w:rsidR="00167CEB" w:rsidRDefault="00167CEB" w:rsidP="00C726F9">
      <w:pPr>
        <w:jc w:val="center"/>
        <w:rPr>
          <w:rFonts w:ascii="Times New Roman" w:hAnsi="Times New Roman" w:cs="Times New Roman"/>
        </w:rPr>
      </w:pPr>
    </w:p>
    <w:p w14:paraId="2E20C8DA" w14:textId="77777777" w:rsidR="00167CEB" w:rsidRDefault="00167CEB" w:rsidP="00C726F9">
      <w:pPr>
        <w:jc w:val="center"/>
        <w:rPr>
          <w:rFonts w:ascii="Times New Roman" w:hAnsi="Times New Roman" w:cs="Times New Roman"/>
        </w:rPr>
      </w:pPr>
    </w:p>
    <w:p w14:paraId="3AC62DB6" w14:textId="77777777" w:rsidR="00167CEB" w:rsidRDefault="00167CEB" w:rsidP="00C726F9">
      <w:pPr>
        <w:jc w:val="center"/>
        <w:rPr>
          <w:rFonts w:ascii="Times New Roman" w:hAnsi="Times New Roman" w:cs="Times New Roman"/>
        </w:rPr>
      </w:pPr>
    </w:p>
    <w:p w14:paraId="5FD462C7" w14:textId="77777777" w:rsidR="00167CEB" w:rsidRDefault="00167CEB" w:rsidP="00C726F9">
      <w:pPr>
        <w:jc w:val="center"/>
        <w:rPr>
          <w:rFonts w:ascii="Times New Roman" w:hAnsi="Times New Roman" w:cs="Times New Roman"/>
        </w:rPr>
      </w:pPr>
    </w:p>
    <w:p w14:paraId="71DE46F4" w14:textId="77777777" w:rsidR="00167CEB" w:rsidRDefault="00167CEB" w:rsidP="00C726F9">
      <w:pPr>
        <w:jc w:val="center"/>
        <w:rPr>
          <w:rFonts w:ascii="Times New Roman" w:hAnsi="Times New Roman" w:cs="Times New Roman"/>
        </w:rPr>
      </w:pPr>
    </w:p>
    <w:p w14:paraId="7754F699" w14:textId="77777777" w:rsidR="00167CEB" w:rsidRDefault="00167CEB" w:rsidP="00C726F9">
      <w:pPr>
        <w:jc w:val="center"/>
        <w:rPr>
          <w:rFonts w:ascii="Times New Roman" w:hAnsi="Times New Roman" w:cs="Times New Roman"/>
        </w:rPr>
      </w:pPr>
    </w:p>
    <w:p w14:paraId="11854472" w14:textId="77777777" w:rsidR="00167CEB" w:rsidRDefault="00167CEB" w:rsidP="00C726F9">
      <w:pPr>
        <w:jc w:val="center"/>
        <w:rPr>
          <w:rFonts w:ascii="Times New Roman" w:hAnsi="Times New Roman" w:cs="Times New Roman"/>
        </w:rPr>
      </w:pPr>
    </w:p>
    <w:p w14:paraId="409F7C71" w14:textId="77777777" w:rsidR="00167CEB" w:rsidRDefault="00167CEB" w:rsidP="00C726F9">
      <w:pPr>
        <w:jc w:val="center"/>
        <w:rPr>
          <w:rFonts w:ascii="Times New Roman" w:hAnsi="Times New Roman" w:cs="Times New Roman"/>
        </w:rPr>
      </w:pPr>
    </w:p>
    <w:p w14:paraId="4175C947" w14:textId="77777777" w:rsidR="00167CEB" w:rsidRDefault="00167CEB" w:rsidP="00C726F9">
      <w:pPr>
        <w:jc w:val="center"/>
        <w:rPr>
          <w:rFonts w:ascii="Times New Roman" w:hAnsi="Times New Roman" w:cs="Times New Roman"/>
        </w:rPr>
      </w:pPr>
    </w:p>
    <w:p w14:paraId="5EB7748B" w14:textId="77777777" w:rsidR="00167CEB" w:rsidRDefault="00167CEB" w:rsidP="00C726F9">
      <w:pPr>
        <w:jc w:val="center"/>
        <w:rPr>
          <w:rFonts w:ascii="Times New Roman" w:hAnsi="Times New Roman" w:cs="Times New Roman"/>
        </w:rPr>
      </w:pPr>
    </w:p>
    <w:p w14:paraId="3EFEEAD6" w14:textId="77777777" w:rsidR="00167CEB" w:rsidRDefault="00167CEB" w:rsidP="00C726F9">
      <w:pPr>
        <w:jc w:val="center"/>
        <w:rPr>
          <w:rFonts w:ascii="Times New Roman" w:hAnsi="Times New Roman" w:cs="Times New Roman"/>
        </w:rPr>
      </w:pPr>
    </w:p>
    <w:p w14:paraId="5483F4A0" w14:textId="77777777" w:rsidR="00167CEB" w:rsidRDefault="00167CEB" w:rsidP="00C726F9">
      <w:pPr>
        <w:jc w:val="center"/>
        <w:rPr>
          <w:rFonts w:ascii="Times New Roman" w:hAnsi="Times New Roman" w:cs="Times New Roman"/>
        </w:rPr>
      </w:pPr>
    </w:p>
    <w:p w14:paraId="654C72A4" w14:textId="77777777" w:rsidR="00167CEB" w:rsidRDefault="00167CEB" w:rsidP="00C726F9">
      <w:pPr>
        <w:jc w:val="center"/>
        <w:rPr>
          <w:rFonts w:ascii="Times New Roman" w:hAnsi="Times New Roman" w:cs="Times New Roman"/>
        </w:rPr>
      </w:pPr>
    </w:p>
    <w:p w14:paraId="79C5DA50" w14:textId="77777777" w:rsidR="00167CEB" w:rsidRDefault="00167CEB" w:rsidP="00C726F9">
      <w:pPr>
        <w:jc w:val="center"/>
        <w:rPr>
          <w:rFonts w:ascii="Times New Roman" w:hAnsi="Times New Roman" w:cs="Times New Roman"/>
        </w:rPr>
      </w:pPr>
    </w:p>
    <w:p w14:paraId="36552467" w14:textId="6CB6FF0D" w:rsidR="00167CEB" w:rsidRDefault="00167CEB" w:rsidP="00C726F9">
      <w:pPr>
        <w:jc w:val="center"/>
        <w:rPr>
          <w:rFonts w:ascii="Times New Roman" w:hAnsi="Times New Roman" w:cs="Times New Roman"/>
        </w:rPr>
      </w:pPr>
      <w:r>
        <w:rPr>
          <w:rFonts w:ascii="Times New Roman" w:hAnsi="Times New Roman" w:cs="Times New Roman"/>
        </w:rPr>
        <w:t>© Copyright by RYAN M. MCADOO 2016</w:t>
      </w:r>
    </w:p>
    <w:p w14:paraId="751FD48C" w14:textId="77777777" w:rsidR="00273CE4" w:rsidRDefault="00167CEB" w:rsidP="00C726F9">
      <w:pPr>
        <w:jc w:val="center"/>
        <w:rPr>
          <w:rFonts w:ascii="Times New Roman" w:hAnsi="Times New Roman" w:cs="Times New Roman"/>
        </w:rPr>
        <w:sectPr w:rsidR="00273CE4" w:rsidSect="00704B0A">
          <w:footerReference w:type="even" r:id="rId7"/>
          <w:pgSz w:w="12240" w:h="15840"/>
          <w:pgMar w:top="1440" w:right="1440" w:bottom="1440" w:left="2304" w:header="720" w:footer="720" w:gutter="0"/>
          <w:cols w:space="720"/>
          <w:docGrid w:linePitch="360"/>
        </w:sectPr>
      </w:pPr>
      <w:r>
        <w:rPr>
          <w:rFonts w:ascii="Times New Roman" w:hAnsi="Times New Roman" w:cs="Times New Roman"/>
        </w:rPr>
        <w:t>All Rights Reserved.</w:t>
      </w:r>
    </w:p>
    <w:p w14:paraId="20BFFE12" w14:textId="7EF2FE05" w:rsidR="00FD5528" w:rsidRDefault="006C2450" w:rsidP="006C2450">
      <w:pPr>
        <w:jc w:val="center"/>
        <w:rPr>
          <w:rFonts w:ascii="Times New Roman" w:hAnsi="Times New Roman" w:cs="Times New Roman"/>
          <w:b/>
        </w:rPr>
      </w:pPr>
      <w:r>
        <w:rPr>
          <w:rFonts w:ascii="Times New Roman" w:hAnsi="Times New Roman" w:cs="Times New Roman"/>
          <w:b/>
        </w:rPr>
        <w:t xml:space="preserve">Table of Contents </w:t>
      </w:r>
    </w:p>
    <w:p w14:paraId="4B0812D5" w14:textId="77777777" w:rsidR="006C2450" w:rsidRDefault="006C2450" w:rsidP="006C2450">
      <w:pPr>
        <w:jc w:val="center"/>
        <w:rPr>
          <w:rFonts w:ascii="Times New Roman" w:hAnsi="Times New Roman" w:cs="Times New Roman"/>
          <w:b/>
        </w:rPr>
      </w:pPr>
    </w:p>
    <w:p w14:paraId="0C8C8AB9" w14:textId="0BE23950" w:rsidR="00303575" w:rsidRDefault="00303575" w:rsidP="006C2450">
      <w:pPr>
        <w:jc w:val="right"/>
        <w:rPr>
          <w:rFonts w:ascii="Times New Roman" w:hAnsi="Times New Roman" w:cs="Times New Roman"/>
        </w:rPr>
      </w:pPr>
      <w:r>
        <w:rPr>
          <w:rFonts w:ascii="Times New Roman" w:hAnsi="Times New Roman" w:cs="Times New Roman"/>
        </w:rPr>
        <w:t>List of Tables.....................................................................................................................ii</w:t>
      </w:r>
    </w:p>
    <w:p w14:paraId="6DBFC0C7" w14:textId="77777777" w:rsidR="006A7F6B" w:rsidRDefault="006A7F6B" w:rsidP="006C2450">
      <w:pPr>
        <w:jc w:val="right"/>
        <w:rPr>
          <w:rFonts w:ascii="Times New Roman" w:hAnsi="Times New Roman" w:cs="Times New Roman"/>
        </w:rPr>
      </w:pPr>
    </w:p>
    <w:p w14:paraId="7053854E" w14:textId="31F568C7" w:rsidR="006A7F6B" w:rsidRDefault="006A7F6B" w:rsidP="006C2450">
      <w:pPr>
        <w:jc w:val="right"/>
        <w:rPr>
          <w:rFonts w:ascii="Times New Roman" w:hAnsi="Times New Roman" w:cs="Times New Roman"/>
        </w:rPr>
      </w:pPr>
      <w:r>
        <w:rPr>
          <w:rFonts w:ascii="Times New Roman" w:hAnsi="Times New Roman" w:cs="Times New Roman"/>
        </w:rPr>
        <w:t>List of Figures..................................................................................................................iii</w:t>
      </w:r>
    </w:p>
    <w:p w14:paraId="06B29009" w14:textId="77777777" w:rsidR="00303575" w:rsidRDefault="00303575" w:rsidP="006C2450">
      <w:pPr>
        <w:jc w:val="right"/>
        <w:rPr>
          <w:rFonts w:ascii="Times New Roman" w:hAnsi="Times New Roman" w:cs="Times New Roman"/>
        </w:rPr>
      </w:pPr>
    </w:p>
    <w:p w14:paraId="4FC9675D" w14:textId="16786DEE" w:rsidR="006C2450" w:rsidRDefault="006C2450" w:rsidP="006C2450">
      <w:pPr>
        <w:jc w:val="right"/>
        <w:rPr>
          <w:rFonts w:ascii="Times New Roman" w:hAnsi="Times New Roman" w:cs="Times New Roman"/>
        </w:rPr>
      </w:pPr>
      <w:r>
        <w:rPr>
          <w:rFonts w:ascii="Times New Roman" w:hAnsi="Times New Roman" w:cs="Times New Roman"/>
        </w:rPr>
        <w:t>Abstract...........................................................................................</w:t>
      </w:r>
      <w:r w:rsidR="004C75BE">
        <w:rPr>
          <w:rFonts w:ascii="Times New Roman" w:hAnsi="Times New Roman" w:cs="Times New Roman"/>
        </w:rPr>
        <w:t>...............................</w:t>
      </w:r>
      <w:r>
        <w:rPr>
          <w:rFonts w:ascii="Times New Roman" w:hAnsi="Times New Roman" w:cs="Times New Roman"/>
        </w:rPr>
        <w:t>..</w:t>
      </w:r>
      <w:r w:rsidR="004238C5">
        <w:rPr>
          <w:rFonts w:ascii="Times New Roman" w:hAnsi="Times New Roman" w:cs="Times New Roman"/>
        </w:rPr>
        <w:t>iv</w:t>
      </w:r>
    </w:p>
    <w:p w14:paraId="6A2DD85D" w14:textId="77777777" w:rsidR="006C2450" w:rsidRDefault="006C2450" w:rsidP="006C2450">
      <w:pPr>
        <w:jc w:val="right"/>
        <w:rPr>
          <w:rFonts w:ascii="Times New Roman" w:hAnsi="Times New Roman" w:cs="Times New Roman"/>
        </w:rPr>
      </w:pPr>
    </w:p>
    <w:p w14:paraId="6E565809" w14:textId="311F1F3D" w:rsidR="006C2450" w:rsidRDefault="006C2450" w:rsidP="00021C02">
      <w:pPr>
        <w:jc w:val="right"/>
        <w:rPr>
          <w:rFonts w:ascii="Times New Roman" w:hAnsi="Times New Roman" w:cs="Times New Roman"/>
        </w:rPr>
      </w:pPr>
      <w:r>
        <w:rPr>
          <w:rFonts w:ascii="Times New Roman" w:hAnsi="Times New Roman" w:cs="Times New Roman"/>
        </w:rPr>
        <w:t>Introduction.......................................................................................................................1</w:t>
      </w:r>
    </w:p>
    <w:p w14:paraId="686CD25D" w14:textId="11FE39BC" w:rsidR="00A33634" w:rsidRDefault="006C2450" w:rsidP="00021C02">
      <w:pPr>
        <w:jc w:val="right"/>
        <w:rPr>
          <w:rFonts w:ascii="Times New Roman" w:hAnsi="Times New Roman" w:cs="Times New Roman"/>
        </w:rPr>
      </w:pPr>
      <w:r>
        <w:rPr>
          <w:rFonts w:ascii="Times New Roman" w:hAnsi="Times New Roman" w:cs="Times New Roman"/>
        </w:rPr>
        <w:tab/>
      </w:r>
      <w:r w:rsidR="00A33634">
        <w:rPr>
          <w:rFonts w:ascii="Times New Roman" w:hAnsi="Times New Roman" w:cs="Times New Roman"/>
          <w:i/>
        </w:rPr>
        <w:t>Discrete State and Continuous Models of Recognition Memory</w:t>
      </w:r>
      <w:r w:rsidR="00A33634">
        <w:rPr>
          <w:rFonts w:ascii="Times New Roman" w:hAnsi="Times New Roman" w:cs="Times New Roman"/>
        </w:rPr>
        <w:t>...........................</w:t>
      </w:r>
      <w:r w:rsidR="0088774E">
        <w:rPr>
          <w:rFonts w:ascii="Times New Roman" w:hAnsi="Times New Roman" w:cs="Times New Roman"/>
        </w:rPr>
        <w:t>3</w:t>
      </w:r>
    </w:p>
    <w:p w14:paraId="0E63E684" w14:textId="60F99B37" w:rsidR="008B1B99" w:rsidRDefault="00A33634" w:rsidP="00021C02">
      <w:pPr>
        <w:jc w:val="right"/>
        <w:rPr>
          <w:rFonts w:ascii="Times New Roman" w:hAnsi="Times New Roman" w:cs="Times New Roman"/>
        </w:rPr>
      </w:pPr>
      <w:r>
        <w:rPr>
          <w:rFonts w:ascii="Times New Roman" w:hAnsi="Times New Roman" w:cs="Times New Roman"/>
        </w:rPr>
        <w:tab/>
      </w:r>
      <w:r>
        <w:rPr>
          <w:rFonts w:ascii="Times New Roman" w:hAnsi="Times New Roman" w:cs="Times New Roman"/>
          <w:i/>
        </w:rPr>
        <w:t>Mediation and Relative-Absolute Judgment Theory</w:t>
      </w:r>
      <w:r w:rsidR="008B1B99">
        <w:rPr>
          <w:rFonts w:ascii="Times New Roman" w:hAnsi="Times New Roman" w:cs="Times New Roman"/>
        </w:rPr>
        <w:t>...........................................</w:t>
      </w:r>
      <w:r w:rsidR="0088774E">
        <w:rPr>
          <w:rFonts w:ascii="Times New Roman" w:hAnsi="Times New Roman" w:cs="Times New Roman"/>
        </w:rPr>
        <w:t>..7</w:t>
      </w:r>
    </w:p>
    <w:p w14:paraId="5A636459" w14:textId="1A84AA23" w:rsidR="008B1B99" w:rsidRDefault="008B1B99" w:rsidP="008B1B99">
      <w:pPr>
        <w:jc w:val="right"/>
        <w:rPr>
          <w:rFonts w:ascii="Times New Roman" w:hAnsi="Times New Roman" w:cs="Times New Roman"/>
        </w:rPr>
      </w:pPr>
      <w:r>
        <w:rPr>
          <w:rFonts w:ascii="Times New Roman" w:hAnsi="Times New Roman" w:cs="Times New Roman"/>
          <w:i/>
        </w:rPr>
        <w:tab/>
        <w:t xml:space="preserve">Empirical Evidence for </w:t>
      </w:r>
      <w:r w:rsidR="00840430">
        <w:rPr>
          <w:rFonts w:ascii="Times New Roman" w:hAnsi="Times New Roman" w:cs="Times New Roman"/>
          <w:i/>
        </w:rPr>
        <w:t xml:space="preserve">Discrete </w:t>
      </w:r>
      <w:r>
        <w:rPr>
          <w:rFonts w:ascii="Times New Roman" w:hAnsi="Times New Roman" w:cs="Times New Roman"/>
          <w:i/>
        </w:rPr>
        <w:t>State and Continuous Mediation</w:t>
      </w:r>
      <w:r>
        <w:rPr>
          <w:rFonts w:ascii="Times New Roman" w:hAnsi="Times New Roman" w:cs="Times New Roman"/>
        </w:rPr>
        <w:t>....................</w:t>
      </w:r>
      <w:r w:rsidR="0088774E">
        <w:rPr>
          <w:rFonts w:ascii="Times New Roman" w:hAnsi="Times New Roman" w:cs="Times New Roman"/>
        </w:rPr>
        <w:t>..9</w:t>
      </w:r>
    </w:p>
    <w:p w14:paraId="325C36F8" w14:textId="77777777" w:rsidR="0088774E" w:rsidRDefault="0088774E" w:rsidP="008B1B99">
      <w:pPr>
        <w:jc w:val="right"/>
        <w:rPr>
          <w:rFonts w:ascii="Times New Roman" w:hAnsi="Times New Roman" w:cs="Times New Roman"/>
        </w:rPr>
      </w:pPr>
    </w:p>
    <w:p w14:paraId="35B84049" w14:textId="62C4767A" w:rsidR="0088774E" w:rsidRDefault="0088774E" w:rsidP="00021C02">
      <w:pPr>
        <w:jc w:val="right"/>
        <w:rPr>
          <w:rFonts w:ascii="Times New Roman" w:hAnsi="Times New Roman" w:cs="Times New Roman"/>
        </w:rPr>
      </w:pPr>
      <w:r>
        <w:rPr>
          <w:rFonts w:ascii="Times New Roman" w:hAnsi="Times New Roman" w:cs="Times New Roman"/>
        </w:rPr>
        <w:t>Experiment 1...................................................................................................................12</w:t>
      </w:r>
    </w:p>
    <w:p w14:paraId="6CAE5F3C" w14:textId="26021CEF" w:rsidR="0088774E" w:rsidRDefault="0088774E" w:rsidP="00021C02">
      <w:pPr>
        <w:jc w:val="right"/>
        <w:rPr>
          <w:rFonts w:ascii="Times New Roman" w:hAnsi="Times New Roman" w:cs="Times New Roman"/>
        </w:rPr>
      </w:pPr>
      <w:r>
        <w:rPr>
          <w:rFonts w:ascii="Times New Roman" w:hAnsi="Times New Roman" w:cs="Times New Roman"/>
        </w:rPr>
        <w:tab/>
      </w:r>
      <w:r>
        <w:rPr>
          <w:rFonts w:ascii="Times New Roman" w:hAnsi="Times New Roman" w:cs="Times New Roman"/>
          <w:i/>
        </w:rPr>
        <w:t>Method</w:t>
      </w:r>
      <w:r>
        <w:rPr>
          <w:rFonts w:ascii="Times New Roman" w:hAnsi="Times New Roman" w:cs="Times New Roman"/>
        </w:rPr>
        <w:t>.................................................................................................................12</w:t>
      </w:r>
    </w:p>
    <w:p w14:paraId="3F32866C" w14:textId="3A1CC4E8" w:rsidR="0088774E" w:rsidRDefault="0088774E" w:rsidP="00021C02">
      <w:pPr>
        <w:jc w:val="right"/>
        <w:rPr>
          <w:rFonts w:ascii="Times New Roman" w:hAnsi="Times New Roman" w:cs="Times New Roman"/>
        </w:rPr>
      </w:pPr>
      <w:r>
        <w:rPr>
          <w:rFonts w:ascii="Times New Roman" w:hAnsi="Times New Roman" w:cs="Times New Roman"/>
        </w:rPr>
        <w:tab/>
      </w:r>
      <w:r>
        <w:rPr>
          <w:rFonts w:ascii="Times New Roman" w:hAnsi="Times New Roman" w:cs="Times New Roman"/>
          <w:i/>
        </w:rPr>
        <w:t>Results</w:t>
      </w:r>
      <w:r>
        <w:rPr>
          <w:rFonts w:ascii="Times New Roman" w:hAnsi="Times New Roman" w:cs="Times New Roman"/>
        </w:rPr>
        <w:t>..................................................................................................................14</w:t>
      </w:r>
    </w:p>
    <w:p w14:paraId="105BB295" w14:textId="51C4DACE" w:rsidR="0088774E" w:rsidRDefault="0088774E" w:rsidP="008B1B99">
      <w:pPr>
        <w:jc w:val="right"/>
        <w:rPr>
          <w:rFonts w:ascii="Times New Roman" w:hAnsi="Times New Roman" w:cs="Times New Roman"/>
        </w:rPr>
      </w:pPr>
      <w:r>
        <w:rPr>
          <w:rFonts w:ascii="Times New Roman" w:hAnsi="Times New Roman" w:cs="Times New Roman"/>
          <w:i/>
        </w:rPr>
        <w:tab/>
        <w:t>Discussion</w:t>
      </w:r>
      <w:r>
        <w:rPr>
          <w:rFonts w:ascii="Times New Roman" w:hAnsi="Times New Roman" w:cs="Times New Roman"/>
        </w:rPr>
        <w:t>............................................................................................................15</w:t>
      </w:r>
    </w:p>
    <w:p w14:paraId="0C6C94B1" w14:textId="77777777" w:rsidR="00BC58A2" w:rsidRDefault="00BC58A2" w:rsidP="008B1B99">
      <w:pPr>
        <w:jc w:val="right"/>
        <w:rPr>
          <w:rFonts w:ascii="Times New Roman" w:hAnsi="Times New Roman" w:cs="Times New Roman"/>
        </w:rPr>
      </w:pPr>
    </w:p>
    <w:p w14:paraId="544FAEC2" w14:textId="7CBAC814" w:rsidR="00D349F0" w:rsidRDefault="008A1D5C" w:rsidP="00021C02">
      <w:pPr>
        <w:jc w:val="right"/>
        <w:rPr>
          <w:rFonts w:ascii="Times New Roman" w:hAnsi="Times New Roman" w:cs="Times New Roman"/>
        </w:rPr>
      </w:pPr>
      <w:r>
        <w:rPr>
          <w:rFonts w:ascii="Times New Roman" w:hAnsi="Times New Roman" w:cs="Times New Roman"/>
        </w:rPr>
        <w:t>Experiment 2.................................................................</w:t>
      </w:r>
      <w:r w:rsidR="00D349F0">
        <w:rPr>
          <w:rFonts w:ascii="Times New Roman" w:hAnsi="Times New Roman" w:cs="Times New Roman"/>
        </w:rPr>
        <w:t>..................................................</w:t>
      </w:r>
      <w:r>
        <w:rPr>
          <w:rFonts w:ascii="Times New Roman" w:hAnsi="Times New Roman" w:cs="Times New Roman"/>
        </w:rPr>
        <w:t>16</w:t>
      </w:r>
    </w:p>
    <w:p w14:paraId="51CCA101" w14:textId="249A9244" w:rsidR="00D349F0" w:rsidRDefault="00D349F0" w:rsidP="00021C02">
      <w:pPr>
        <w:jc w:val="right"/>
        <w:rPr>
          <w:rFonts w:ascii="Times New Roman" w:hAnsi="Times New Roman" w:cs="Times New Roman"/>
        </w:rPr>
      </w:pPr>
      <w:r>
        <w:rPr>
          <w:rFonts w:ascii="Times New Roman" w:hAnsi="Times New Roman" w:cs="Times New Roman"/>
        </w:rPr>
        <w:tab/>
      </w:r>
      <w:r>
        <w:rPr>
          <w:rFonts w:ascii="Times New Roman" w:hAnsi="Times New Roman" w:cs="Times New Roman"/>
          <w:i/>
        </w:rPr>
        <w:t>Method</w:t>
      </w:r>
      <w:r>
        <w:rPr>
          <w:rFonts w:ascii="Times New Roman" w:hAnsi="Times New Roman" w:cs="Times New Roman"/>
        </w:rPr>
        <w:t>.................................................................................................................16</w:t>
      </w:r>
    </w:p>
    <w:p w14:paraId="2B74A3DB" w14:textId="58E9FCDD" w:rsidR="00D349F0" w:rsidRPr="00021C02" w:rsidRDefault="00D349F0" w:rsidP="00021C02">
      <w:pPr>
        <w:jc w:val="right"/>
        <w:rPr>
          <w:rFonts w:ascii="Times New Roman" w:hAnsi="Times New Roman" w:cs="Times New Roman"/>
        </w:rPr>
      </w:pPr>
      <w:r>
        <w:rPr>
          <w:rFonts w:ascii="Times New Roman" w:hAnsi="Times New Roman" w:cs="Times New Roman"/>
        </w:rPr>
        <w:tab/>
      </w:r>
      <w:r>
        <w:rPr>
          <w:rFonts w:ascii="Times New Roman" w:hAnsi="Times New Roman" w:cs="Times New Roman"/>
          <w:i/>
        </w:rPr>
        <w:t>Results....</w:t>
      </w:r>
      <w:r>
        <w:rPr>
          <w:rFonts w:ascii="Times New Roman" w:hAnsi="Times New Roman" w:cs="Times New Roman"/>
        </w:rPr>
        <w:t>......................................................................................</w:t>
      </w:r>
      <w:r w:rsidR="0071396E">
        <w:rPr>
          <w:rFonts w:ascii="Times New Roman" w:hAnsi="Times New Roman" w:cs="Times New Roman"/>
        </w:rPr>
        <w:t>........................</w:t>
      </w:r>
      <w:r>
        <w:rPr>
          <w:rFonts w:ascii="Times New Roman" w:hAnsi="Times New Roman" w:cs="Times New Roman"/>
        </w:rPr>
        <w:t>18</w:t>
      </w:r>
    </w:p>
    <w:p w14:paraId="19EEF581" w14:textId="1DD6F66E" w:rsidR="00D349F0" w:rsidRDefault="00D349F0" w:rsidP="008B1B99">
      <w:pPr>
        <w:jc w:val="right"/>
        <w:rPr>
          <w:rFonts w:ascii="Times New Roman" w:hAnsi="Times New Roman" w:cs="Times New Roman"/>
        </w:rPr>
      </w:pPr>
      <w:r>
        <w:rPr>
          <w:rFonts w:ascii="Times New Roman" w:hAnsi="Times New Roman" w:cs="Times New Roman"/>
          <w:i/>
        </w:rPr>
        <w:tab/>
        <w:t>Discussion</w:t>
      </w:r>
      <w:r>
        <w:rPr>
          <w:rFonts w:ascii="Times New Roman" w:hAnsi="Times New Roman" w:cs="Times New Roman"/>
        </w:rPr>
        <w:t>....</w:t>
      </w:r>
      <w:r w:rsidR="0071396E">
        <w:rPr>
          <w:rFonts w:ascii="Times New Roman" w:hAnsi="Times New Roman" w:cs="Times New Roman"/>
        </w:rPr>
        <w:t>........................................................................................................19</w:t>
      </w:r>
    </w:p>
    <w:p w14:paraId="5AB8AC88" w14:textId="77777777" w:rsidR="0071396E" w:rsidRDefault="0071396E" w:rsidP="008B1B99">
      <w:pPr>
        <w:jc w:val="right"/>
        <w:rPr>
          <w:rFonts w:ascii="Times New Roman" w:hAnsi="Times New Roman" w:cs="Times New Roman"/>
        </w:rPr>
      </w:pPr>
    </w:p>
    <w:p w14:paraId="4AA1E293" w14:textId="23969309" w:rsidR="00CF3884" w:rsidRDefault="0071396E" w:rsidP="00021C02">
      <w:pPr>
        <w:jc w:val="right"/>
        <w:rPr>
          <w:rFonts w:ascii="Times New Roman" w:hAnsi="Times New Roman" w:cs="Times New Roman"/>
        </w:rPr>
      </w:pPr>
      <w:r>
        <w:rPr>
          <w:rFonts w:ascii="Times New Roman" w:hAnsi="Times New Roman" w:cs="Times New Roman"/>
        </w:rPr>
        <w:t>General Discussion...</w:t>
      </w:r>
      <w:r w:rsidR="00CF3884">
        <w:rPr>
          <w:rFonts w:ascii="Times New Roman" w:hAnsi="Times New Roman" w:cs="Times New Roman"/>
        </w:rPr>
        <w:t>.......................................................................................................20</w:t>
      </w:r>
    </w:p>
    <w:p w14:paraId="5ACBA4F3" w14:textId="6293978F" w:rsidR="0064326E" w:rsidRDefault="00CF3884" w:rsidP="00021C02">
      <w:pPr>
        <w:jc w:val="right"/>
        <w:rPr>
          <w:rFonts w:ascii="Times New Roman" w:hAnsi="Times New Roman" w:cs="Times New Roman"/>
        </w:rPr>
      </w:pPr>
      <w:r>
        <w:rPr>
          <w:rFonts w:ascii="Times New Roman" w:hAnsi="Times New Roman" w:cs="Times New Roman"/>
          <w:i/>
        </w:rPr>
        <w:tab/>
        <w:t>Other Tests of Relative Judgment Theory</w:t>
      </w:r>
      <w:r>
        <w:rPr>
          <w:rFonts w:ascii="Times New Roman" w:hAnsi="Times New Roman" w:cs="Times New Roman"/>
        </w:rPr>
        <w:t>....</w:t>
      </w:r>
      <w:r w:rsidR="0064326E">
        <w:rPr>
          <w:rFonts w:ascii="Times New Roman" w:hAnsi="Times New Roman" w:cs="Times New Roman"/>
        </w:rPr>
        <w:t>.......................................................</w:t>
      </w:r>
      <w:r>
        <w:rPr>
          <w:rFonts w:ascii="Times New Roman" w:hAnsi="Times New Roman" w:cs="Times New Roman"/>
        </w:rPr>
        <w:t>21</w:t>
      </w:r>
    </w:p>
    <w:p w14:paraId="28C890FE" w14:textId="532A3A3D" w:rsidR="0064326E" w:rsidRDefault="0064326E" w:rsidP="00021C02">
      <w:pPr>
        <w:jc w:val="right"/>
        <w:rPr>
          <w:rFonts w:ascii="Times New Roman" w:hAnsi="Times New Roman" w:cs="Times New Roman"/>
        </w:rPr>
      </w:pPr>
      <w:r>
        <w:rPr>
          <w:rFonts w:ascii="Times New Roman" w:hAnsi="Times New Roman" w:cs="Times New Roman"/>
          <w:i/>
        </w:rPr>
        <w:tab/>
        <w:t>Future Directions</w:t>
      </w:r>
      <w:r>
        <w:rPr>
          <w:rFonts w:ascii="Times New Roman" w:hAnsi="Times New Roman" w:cs="Times New Roman"/>
        </w:rPr>
        <w:t>................................................................................................24</w:t>
      </w:r>
    </w:p>
    <w:p w14:paraId="0DF9570E" w14:textId="514D9D82" w:rsidR="0064326E" w:rsidRDefault="0064326E" w:rsidP="0064326E">
      <w:pPr>
        <w:jc w:val="right"/>
        <w:rPr>
          <w:rFonts w:ascii="Times New Roman" w:hAnsi="Times New Roman" w:cs="Times New Roman"/>
        </w:rPr>
      </w:pPr>
      <w:r>
        <w:rPr>
          <w:rFonts w:ascii="Times New Roman" w:hAnsi="Times New Roman" w:cs="Times New Roman"/>
        </w:rPr>
        <w:tab/>
      </w:r>
      <w:r>
        <w:rPr>
          <w:rFonts w:ascii="Times New Roman" w:hAnsi="Times New Roman" w:cs="Times New Roman"/>
          <w:i/>
        </w:rPr>
        <w:t>Conclusions</w:t>
      </w:r>
      <w:r>
        <w:rPr>
          <w:rFonts w:ascii="Times New Roman" w:hAnsi="Times New Roman" w:cs="Times New Roman"/>
        </w:rPr>
        <w:t>.........................................................................................................26</w:t>
      </w:r>
    </w:p>
    <w:p w14:paraId="7EC5A27A" w14:textId="77777777" w:rsidR="0064326E" w:rsidRDefault="0064326E" w:rsidP="0064326E">
      <w:pPr>
        <w:jc w:val="right"/>
        <w:rPr>
          <w:rFonts w:ascii="Times New Roman" w:hAnsi="Times New Roman" w:cs="Times New Roman"/>
        </w:rPr>
      </w:pPr>
    </w:p>
    <w:p w14:paraId="6A16BEDF" w14:textId="29A06376" w:rsidR="0064326E" w:rsidRPr="0064326E" w:rsidRDefault="0064326E" w:rsidP="0064326E">
      <w:pPr>
        <w:jc w:val="right"/>
        <w:rPr>
          <w:rFonts w:ascii="Times New Roman" w:hAnsi="Times New Roman" w:cs="Times New Roman"/>
        </w:rPr>
      </w:pPr>
      <w:r>
        <w:rPr>
          <w:rFonts w:ascii="Times New Roman" w:hAnsi="Times New Roman" w:cs="Times New Roman"/>
        </w:rPr>
        <w:t>References.......................................................................................................................28</w:t>
      </w:r>
    </w:p>
    <w:p w14:paraId="4E099A1C" w14:textId="62DF30AE" w:rsidR="00000865" w:rsidRDefault="00000865" w:rsidP="00FD5528">
      <w:pPr>
        <w:rPr>
          <w:rFonts w:ascii="Times New Roman" w:hAnsi="Times New Roman" w:cs="Times New Roman"/>
          <w:b/>
        </w:rPr>
      </w:pPr>
      <w:r>
        <w:rPr>
          <w:rFonts w:ascii="Times New Roman" w:hAnsi="Times New Roman" w:cs="Times New Roman"/>
          <w:b/>
        </w:rPr>
        <w:br w:type="page"/>
      </w:r>
    </w:p>
    <w:p w14:paraId="697CF650" w14:textId="77777777" w:rsidR="00555B0E" w:rsidRDefault="00555B0E" w:rsidP="00555B0E">
      <w:pPr>
        <w:jc w:val="center"/>
        <w:rPr>
          <w:rFonts w:ascii="Times New Roman" w:hAnsi="Times New Roman" w:cs="Times New Roman"/>
          <w:b/>
        </w:rPr>
      </w:pPr>
      <w:r>
        <w:rPr>
          <w:rFonts w:ascii="Times New Roman" w:hAnsi="Times New Roman" w:cs="Times New Roman"/>
          <w:b/>
        </w:rPr>
        <w:t xml:space="preserve">List of Tables </w:t>
      </w:r>
    </w:p>
    <w:p w14:paraId="4557A9B0" w14:textId="77777777" w:rsidR="00555B0E" w:rsidRDefault="00555B0E" w:rsidP="00555B0E">
      <w:pPr>
        <w:jc w:val="center"/>
        <w:rPr>
          <w:rFonts w:ascii="Times New Roman" w:hAnsi="Times New Roman" w:cs="Times New Roman"/>
          <w:b/>
        </w:rPr>
      </w:pPr>
    </w:p>
    <w:p w14:paraId="6275DB89" w14:textId="27450973" w:rsidR="00943ADC" w:rsidRDefault="00555B0E" w:rsidP="00555B0E">
      <w:pPr>
        <w:jc w:val="right"/>
        <w:rPr>
          <w:rFonts w:ascii="Times New Roman" w:hAnsi="Times New Roman" w:cs="Times New Roman"/>
        </w:rPr>
      </w:pPr>
      <w:r>
        <w:rPr>
          <w:rFonts w:ascii="Times New Roman" w:hAnsi="Times New Roman" w:cs="Times New Roman"/>
        </w:rPr>
        <w:t>Table 1</w:t>
      </w:r>
      <w:r w:rsidR="00662105">
        <w:rPr>
          <w:rFonts w:ascii="Times New Roman" w:hAnsi="Times New Roman" w:cs="Times New Roman"/>
        </w:rPr>
        <w:t>.</w:t>
      </w:r>
      <w:r w:rsidR="0014177A">
        <w:rPr>
          <w:rFonts w:ascii="Times New Roman" w:hAnsi="Times New Roman" w:cs="Times New Roman"/>
        </w:rPr>
        <w:t xml:space="preserve"> 1</w:t>
      </w:r>
      <w:r w:rsidR="0014177A" w:rsidRPr="0014177A">
        <w:rPr>
          <w:rFonts w:ascii="Times New Roman" w:hAnsi="Times New Roman" w:cs="Times New Roman"/>
          <w:vertAlign w:val="superscript"/>
        </w:rPr>
        <w:t>st</w:t>
      </w:r>
      <w:r w:rsidR="0014177A">
        <w:rPr>
          <w:rFonts w:ascii="Times New Roman" w:hAnsi="Times New Roman" w:cs="Times New Roman"/>
        </w:rPr>
        <w:t>, 2</w:t>
      </w:r>
      <w:r w:rsidR="0014177A" w:rsidRPr="0014177A">
        <w:rPr>
          <w:rFonts w:ascii="Times New Roman" w:hAnsi="Times New Roman" w:cs="Times New Roman"/>
          <w:vertAlign w:val="superscript"/>
        </w:rPr>
        <w:t>nd</w:t>
      </w:r>
      <w:r w:rsidR="0014177A">
        <w:rPr>
          <w:rFonts w:ascii="Times New Roman" w:hAnsi="Times New Roman" w:cs="Times New Roman"/>
        </w:rPr>
        <w:t>, and 3</w:t>
      </w:r>
      <w:r w:rsidR="0014177A" w:rsidRPr="0014177A">
        <w:rPr>
          <w:rFonts w:ascii="Times New Roman" w:hAnsi="Times New Roman" w:cs="Times New Roman"/>
          <w:vertAlign w:val="superscript"/>
        </w:rPr>
        <w:t>rd</w:t>
      </w:r>
      <w:r w:rsidR="0014177A">
        <w:rPr>
          <w:rFonts w:ascii="Times New Roman" w:hAnsi="Times New Roman" w:cs="Times New Roman"/>
        </w:rPr>
        <w:t xml:space="preserve"> Choices and c</w:t>
      </w:r>
      <w:r w:rsidR="0014177A">
        <w:rPr>
          <w:rFonts w:ascii="Times New Roman" w:hAnsi="Times New Roman" w:cs="Times New Roman"/>
          <w:vertAlign w:val="subscript"/>
        </w:rPr>
        <w:t>2</w:t>
      </w:r>
      <w:r w:rsidR="0014177A">
        <w:rPr>
          <w:rFonts w:ascii="Times New Roman" w:hAnsi="Times New Roman" w:cs="Times New Roman"/>
        </w:rPr>
        <w:t xml:space="preserve"> Values </w:t>
      </w:r>
      <w:r w:rsidR="0018443E">
        <w:rPr>
          <w:rFonts w:ascii="Times New Roman" w:hAnsi="Times New Roman" w:cs="Times New Roman"/>
        </w:rPr>
        <w:t>from</w:t>
      </w:r>
      <w:r w:rsidR="0014177A">
        <w:rPr>
          <w:rFonts w:ascii="Times New Roman" w:hAnsi="Times New Roman" w:cs="Times New Roman"/>
        </w:rPr>
        <w:t xml:space="preserve"> Experiments 1 and 2</w:t>
      </w:r>
      <w:r w:rsidR="007C39EC">
        <w:rPr>
          <w:rFonts w:ascii="Times New Roman" w:hAnsi="Times New Roman" w:cs="Times New Roman"/>
        </w:rPr>
        <w:t>......</w:t>
      </w:r>
      <w:r w:rsidR="00924828">
        <w:rPr>
          <w:rFonts w:ascii="Times New Roman" w:hAnsi="Times New Roman" w:cs="Times New Roman"/>
        </w:rPr>
        <w:t>.....</w:t>
      </w:r>
      <w:r w:rsidR="0014177A">
        <w:rPr>
          <w:rFonts w:ascii="Times New Roman" w:hAnsi="Times New Roman" w:cs="Times New Roman"/>
        </w:rPr>
        <w:t>........</w:t>
      </w:r>
      <w:r w:rsidR="00943ADC">
        <w:rPr>
          <w:rFonts w:ascii="Times New Roman" w:hAnsi="Times New Roman" w:cs="Times New Roman"/>
        </w:rPr>
        <w:t>.</w:t>
      </w:r>
      <w:r w:rsidR="007C39EC">
        <w:rPr>
          <w:rFonts w:ascii="Times New Roman" w:hAnsi="Times New Roman" w:cs="Times New Roman"/>
        </w:rPr>
        <w:t>14</w:t>
      </w:r>
    </w:p>
    <w:p w14:paraId="06A1D61A" w14:textId="77777777" w:rsidR="00F5091A" w:rsidRDefault="00F5091A" w:rsidP="00F5091A">
      <w:pPr>
        <w:jc w:val="center"/>
        <w:rPr>
          <w:rFonts w:ascii="Times New Roman" w:hAnsi="Times New Roman" w:cs="Times New Roman"/>
        </w:rPr>
      </w:pPr>
      <w:r>
        <w:rPr>
          <w:rFonts w:ascii="Times New Roman" w:hAnsi="Times New Roman" w:cs="Times New Roman"/>
        </w:rPr>
        <w:br w:type="column"/>
      </w:r>
      <w:r>
        <w:rPr>
          <w:rFonts w:ascii="Times New Roman" w:hAnsi="Times New Roman" w:cs="Times New Roman"/>
          <w:b/>
        </w:rPr>
        <w:t xml:space="preserve">List of Figures </w:t>
      </w:r>
    </w:p>
    <w:p w14:paraId="42129F2E" w14:textId="77777777" w:rsidR="00F5091A" w:rsidRDefault="00F5091A" w:rsidP="00F5091A">
      <w:pPr>
        <w:jc w:val="center"/>
        <w:rPr>
          <w:rFonts w:ascii="Times New Roman" w:hAnsi="Times New Roman" w:cs="Times New Roman"/>
        </w:rPr>
      </w:pPr>
    </w:p>
    <w:p w14:paraId="294165CE" w14:textId="69346D67" w:rsidR="007D7200" w:rsidRDefault="007D7200" w:rsidP="007D7200">
      <w:pPr>
        <w:jc w:val="right"/>
        <w:rPr>
          <w:rFonts w:ascii="Times New Roman" w:hAnsi="Times New Roman" w:cs="Times New Roman"/>
        </w:rPr>
      </w:pPr>
      <w:r>
        <w:rPr>
          <w:rFonts w:ascii="Times New Roman" w:hAnsi="Times New Roman" w:cs="Times New Roman"/>
        </w:rPr>
        <w:t>Figure 1</w:t>
      </w:r>
      <w:r w:rsidR="00845A48">
        <w:rPr>
          <w:rFonts w:ascii="Times New Roman" w:hAnsi="Times New Roman" w:cs="Times New Roman"/>
        </w:rPr>
        <w:t>.</w:t>
      </w:r>
      <w:r w:rsidR="00357BF6">
        <w:rPr>
          <w:rFonts w:ascii="Times New Roman" w:hAnsi="Times New Roman" w:cs="Times New Roman"/>
        </w:rPr>
        <w:t xml:space="preserve"> Depiction of 1HT Model</w:t>
      </w:r>
      <w:r>
        <w:rPr>
          <w:rFonts w:ascii="Times New Roman" w:hAnsi="Times New Roman" w:cs="Times New Roman"/>
        </w:rPr>
        <w:t>.</w:t>
      </w:r>
      <w:r w:rsidR="00357BF6">
        <w:rPr>
          <w:rFonts w:ascii="Times New Roman" w:hAnsi="Times New Roman" w:cs="Times New Roman"/>
        </w:rPr>
        <w:t>..</w:t>
      </w:r>
      <w:r w:rsidR="0014177A">
        <w:rPr>
          <w:rFonts w:ascii="Times New Roman" w:hAnsi="Times New Roman" w:cs="Times New Roman"/>
        </w:rPr>
        <w:t>...</w:t>
      </w:r>
      <w:r>
        <w:rPr>
          <w:rFonts w:ascii="Times New Roman" w:hAnsi="Times New Roman" w:cs="Times New Roman"/>
        </w:rPr>
        <w:t>.</w:t>
      </w:r>
      <w:r w:rsidR="0014177A">
        <w:rPr>
          <w:rFonts w:ascii="Times New Roman" w:hAnsi="Times New Roman" w:cs="Times New Roman"/>
        </w:rPr>
        <w:t>.............................................................................5</w:t>
      </w:r>
    </w:p>
    <w:p w14:paraId="7DDA682C" w14:textId="77777777" w:rsidR="007D7200" w:rsidRDefault="007D7200" w:rsidP="007D7200">
      <w:pPr>
        <w:jc w:val="right"/>
        <w:rPr>
          <w:rFonts w:ascii="Times New Roman" w:hAnsi="Times New Roman" w:cs="Times New Roman"/>
        </w:rPr>
      </w:pPr>
    </w:p>
    <w:p w14:paraId="3EDB5AA4" w14:textId="6AE9716B" w:rsidR="007D7200" w:rsidRDefault="007D7200" w:rsidP="007D7200">
      <w:pPr>
        <w:jc w:val="right"/>
        <w:rPr>
          <w:rFonts w:ascii="Times New Roman" w:hAnsi="Times New Roman" w:cs="Times New Roman"/>
        </w:rPr>
      </w:pPr>
      <w:r>
        <w:rPr>
          <w:rFonts w:ascii="Times New Roman" w:hAnsi="Times New Roman" w:cs="Times New Roman"/>
        </w:rPr>
        <w:t>Figure 2</w:t>
      </w:r>
      <w:r w:rsidR="00845A48">
        <w:rPr>
          <w:rFonts w:ascii="Times New Roman" w:hAnsi="Times New Roman" w:cs="Times New Roman"/>
        </w:rPr>
        <w:t>.</w:t>
      </w:r>
      <w:r w:rsidR="00357BF6">
        <w:rPr>
          <w:rFonts w:ascii="Times New Roman" w:hAnsi="Times New Roman" w:cs="Times New Roman"/>
        </w:rPr>
        <w:t xml:space="preserve"> Depiction of SDT Model.............................</w:t>
      </w:r>
      <w:r w:rsidR="00845A48">
        <w:rPr>
          <w:rFonts w:ascii="Times New Roman" w:hAnsi="Times New Roman" w:cs="Times New Roman"/>
        </w:rPr>
        <w:t>.</w:t>
      </w:r>
      <w:r w:rsidR="00357BF6">
        <w:rPr>
          <w:rFonts w:ascii="Times New Roman" w:hAnsi="Times New Roman" w:cs="Times New Roman"/>
        </w:rPr>
        <w:t>................................................</w:t>
      </w:r>
      <w:r>
        <w:rPr>
          <w:rFonts w:ascii="Times New Roman" w:hAnsi="Times New Roman" w:cs="Times New Roman"/>
        </w:rPr>
        <w:t>......</w:t>
      </w:r>
      <w:r w:rsidR="0014177A">
        <w:rPr>
          <w:rFonts w:ascii="Times New Roman" w:hAnsi="Times New Roman" w:cs="Times New Roman"/>
        </w:rPr>
        <w:t>6</w:t>
      </w:r>
    </w:p>
    <w:p w14:paraId="798EC685" w14:textId="77777777" w:rsidR="007D7200" w:rsidRDefault="007D7200" w:rsidP="007D7200">
      <w:pPr>
        <w:jc w:val="right"/>
        <w:rPr>
          <w:rFonts w:ascii="Times New Roman" w:hAnsi="Times New Roman" w:cs="Times New Roman"/>
        </w:rPr>
      </w:pPr>
    </w:p>
    <w:p w14:paraId="3D04AFF5" w14:textId="2F54FFE3" w:rsidR="0074664C" w:rsidRDefault="007D7200" w:rsidP="0074664C">
      <w:pPr>
        <w:jc w:val="right"/>
        <w:rPr>
          <w:rFonts w:ascii="Times New Roman" w:hAnsi="Times New Roman" w:cs="Times New Roman"/>
        </w:rPr>
      </w:pPr>
      <w:r>
        <w:rPr>
          <w:rFonts w:ascii="Times New Roman" w:hAnsi="Times New Roman" w:cs="Times New Roman"/>
        </w:rPr>
        <w:t>Figure 3</w:t>
      </w:r>
      <w:r w:rsidR="00845A48">
        <w:rPr>
          <w:rFonts w:ascii="Times New Roman" w:hAnsi="Times New Roman" w:cs="Times New Roman"/>
        </w:rPr>
        <w:t>.</w:t>
      </w:r>
      <w:r w:rsidR="00357BF6">
        <w:rPr>
          <w:rFonts w:ascii="Times New Roman" w:hAnsi="Times New Roman" w:cs="Times New Roman"/>
        </w:rPr>
        <w:t xml:space="preserve"> Example of Face Mismatch in Experiment 2..............................................</w:t>
      </w:r>
      <w:r>
        <w:rPr>
          <w:rFonts w:ascii="Times New Roman" w:hAnsi="Times New Roman" w:cs="Times New Roman"/>
        </w:rPr>
        <w:t>.....</w:t>
      </w:r>
      <w:r w:rsidR="0014177A">
        <w:rPr>
          <w:rFonts w:ascii="Times New Roman" w:hAnsi="Times New Roman" w:cs="Times New Roman"/>
        </w:rPr>
        <w:t>18</w:t>
      </w:r>
    </w:p>
    <w:p w14:paraId="1917F127" w14:textId="2FAE6526" w:rsidR="0082602C" w:rsidRDefault="0074664C" w:rsidP="003E4655">
      <w:pPr>
        <w:jc w:val="center"/>
        <w:rPr>
          <w:rFonts w:ascii="Times New Roman" w:hAnsi="Times New Roman" w:cs="Times New Roman"/>
          <w:b/>
        </w:rPr>
      </w:pPr>
      <w:r>
        <w:rPr>
          <w:rFonts w:ascii="Times New Roman" w:hAnsi="Times New Roman" w:cs="Times New Roman"/>
        </w:rPr>
        <w:br w:type="column"/>
      </w:r>
      <w:r w:rsidR="00000865">
        <w:rPr>
          <w:rFonts w:ascii="Times New Roman" w:hAnsi="Times New Roman" w:cs="Times New Roman"/>
          <w:b/>
        </w:rPr>
        <w:t>Abstract</w:t>
      </w:r>
    </w:p>
    <w:p w14:paraId="53ADAAE3" w14:textId="77777777" w:rsidR="00CF72EE" w:rsidRPr="003E4655" w:rsidRDefault="00CF72EE" w:rsidP="003E4655">
      <w:pPr>
        <w:jc w:val="center"/>
        <w:rPr>
          <w:rFonts w:ascii="Times New Roman" w:hAnsi="Times New Roman" w:cs="Times New Roman"/>
        </w:rPr>
      </w:pPr>
    </w:p>
    <w:p w14:paraId="6D2DF596" w14:textId="77777777" w:rsidR="00000865" w:rsidRDefault="00000865" w:rsidP="00000865">
      <w:pPr>
        <w:spacing w:line="480" w:lineRule="auto"/>
        <w:rPr>
          <w:rFonts w:ascii="Times New Roman" w:hAnsi="Times New Roman" w:cs="Times New Roman"/>
        </w:rPr>
      </w:pPr>
      <w:r>
        <w:rPr>
          <w:rFonts w:ascii="Times New Roman" w:hAnsi="Times New Roman" w:cs="Times New Roman"/>
        </w:rPr>
        <w:t>It has been proposed that sequential lineups are superior to simultaneous lineups because simultaneous lineups promote comparisons amongst choices (a relative judgment strategy) and sequential lineups reduce this propensity by inducing comparisons of lineup members directly to memory rather than to each other (an absolute judgment strategy). The relative-absolute judgment theory implicates both discrete-state and continuous mediation of facial recognition memory decisions. Kellen and Klauer (2014) utilized a ranking task as a critical test between continuous and discrete-state models and found evidence that recognition memory is mediated</w:t>
      </w:r>
      <w:r w:rsidRPr="000B64BC">
        <w:rPr>
          <w:rFonts w:ascii="Times New Roman" w:hAnsi="Times New Roman" w:cs="Times New Roman"/>
        </w:rPr>
        <w:t xml:space="preserve"> </w:t>
      </w:r>
      <w:r>
        <w:rPr>
          <w:rFonts w:ascii="Times New Roman" w:hAnsi="Times New Roman" w:cs="Times New Roman"/>
        </w:rPr>
        <w:t>by continuous evidence. We utilized the same ranking task using faces (rather than words) as stimuli, and found evidence of continuous mediation when study and test stimuli match (Experiment 1) and when they mismatch (Experiment 2). This evidence raises issues for relative-absolute judgment theory as an explanation supporting the superiority</w:t>
      </w:r>
      <w:r w:rsidRPr="000F782E">
        <w:rPr>
          <w:rFonts w:ascii="Times New Roman" w:hAnsi="Times New Roman" w:cs="Times New Roman"/>
        </w:rPr>
        <w:t xml:space="preserve"> </w:t>
      </w:r>
      <w:r>
        <w:rPr>
          <w:rFonts w:ascii="Times New Roman" w:hAnsi="Times New Roman" w:cs="Times New Roman"/>
        </w:rPr>
        <w:t xml:space="preserve">of sequential lineups. It also forces reconsideration of the role that guessing might play in eyewitness identification. Future research should attempt to understand the situations and emergent strategies that might influence when recognition is continuously or discretely mediated. </w:t>
      </w:r>
    </w:p>
    <w:p w14:paraId="4B75B85C" w14:textId="5936D25B" w:rsidR="006C2450" w:rsidRDefault="006C2450">
      <w:pPr>
        <w:rPr>
          <w:rFonts w:ascii="Times New Roman" w:hAnsi="Times New Roman" w:cs="Times New Roman"/>
          <w:b/>
        </w:rPr>
        <w:sectPr w:rsidR="006C2450" w:rsidSect="00C504A2">
          <w:footerReference w:type="default" r:id="rId8"/>
          <w:pgSz w:w="12240" w:h="15840"/>
          <w:pgMar w:top="1440" w:right="1440" w:bottom="1440" w:left="2304" w:header="720" w:footer="720" w:gutter="0"/>
          <w:pgNumType w:fmt="lowerRoman" w:start="4"/>
          <w:cols w:space="720"/>
          <w:docGrid w:linePitch="360"/>
        </w:sectPr>
      </w:pPr>
    </w:p>
    <w:p w14:paraId="78390260" w14:textId="77777777" w:rsidR="00B34A43" w:rsidRDefault="00B34A43" w:rsidP="00EC01C4">
      <w:pPr>
        <w:spacing w:line="480" w:lineRule="auto"/>
        <w:jc w:val="center"/>
        <w:rPr>
          <w:rFonts w:ascii="Times New Roman" w:hAnsi="Times New Roman" w:cs="Times New Roman"/>
        </w:rPr>
      </w:pPr>
      <w:r w:rsidRPr="008E70B9">
        <w:rPr>
          <w:rFonts w:ascii="Times New Roman" w:hAnsi="Times New Roman" w:cs="Times New Roman"/>
        </w:rPr>
        <w:t xml:space="preserve">Evidence </w:t>
      </w:r>
      <w:r>
        <w:rPr>
          <w:rFonts w:ascii="Times New Roman" w:hAnsi="Times New Roman" w:cs="Times New Roman"/>
        </w:rPr>
        <w:t>for Continuous Mediation in Facial Recognition: Implications for Theories of Eyewitness Identification</w:t>
      </w:r>
    </w:p>
    <w:p w14:paraId="3E1D192E" w14:textId="77777777" w:rsidR="00B34A43" w:rsidRDefault="00B34A43" w:rsidP="00B34A43">
      <w:pPr>
        <w:spacing w:line="480" w:lineRule="auto"/>
        <w:ind w:firstLine="720"/>
        <w:rPr>
          <w:rFonts w:ascii="Times New Roman" w:hAnsi="Times New Roman" w:cs="Times New Roman"/>
        </w:rPr>
      </w:pPr>
      <w:r w:rsidRPr="00EA4753">
        <w:rPr>
          <w:rFonts w:ascii="Times New Roman" w:hAnsi="Times New Roman" w:cs="Times New Roman"/>
        </w:rPr>
        <w:t>Faulty eyewitness identification has contributed to the wrongful conviction of hundreds of innocent men</w:t>
      </w:r>
      <w:r>
        <w:rPr>
          <w:rFonts w:ascii="Times New Roman" w:hAnsi="Times New Roman" w:cs="Times New Roman"/>
        </w:rPr>
        <w:t xml:space="preserve"> and women, playing a role in 72</w:t>
      </w:r>
      <w:r w:rsidRPr="00EA4753">
        <w:rPr>
          <w:rFonts w:ascii="Times New Roman" w:hAnsi="Times New Roman" w:cs="Times New Roman"/>
        </w:rPr>
        <w:t>% of DNA exoneration cases litigated by the Innocence Project</w:t>
      </w:r>
      <w:r>
        <w:rPr>
          <w:rFonts w:ascii="Times New Roman" w:hAnsi="Times New Roman" w:cs="Times New Roman"/>
        </w:rPr>
        <w:t xml:space="preserve"> (Innocence Project, 2015). Understanding the factors that influence these mistaken identifications is of great theoretical and practical interest. One such factor concerns the use of simultaneous or sequential lineups. But our goal here is not to evaluate the empirical evidence marshaled for and against sequential lineups (see Clark, Moreland, &amp; Gronlund, 2014; </w:t>
      </w:r>
      <w:proofErr w:type="spellStart"/>
      <w:r>
        <w:rPr>
          <w:rFonts w:ascii="Times New Roman" w:hAnsi="Times New Roman" w:cs="Times New Roman"/>
        </w:rPr>
        <w:t>Steblay</w:t>
      </w:r>
      <w:proofErr w:type="spellEnd"/>
      <w:r>
        <w:rPr>
          <w:rFonts w:ascii="Times New Roman" w:hAnsi="Times New Roman" w:cs="Times New Roman"/>
        </w:rPr>
        <w:t xml:space="preserve">, Dysart, &amp; Wells, 2011; for a recent review see Gronlund, </w:t>
      </w:r>
      <w:proofErr w:type="spellStart"/>
      <w:r>
        <w:rPr>
          <w:rFonts w:ascii="Times New Roman" w:hAnsi="Times New Roman" w:cs="Times New Roman"/>
        </w:rPr>
        <w:t>Mickes</w:t>
      </w:r>
      <w:proofErr w:type="spellEnd"/>
      <w:r>
        <w:rPr>
          <w:rFonts w:ascii="Times New Roman" w:hAnsi="Times New Roman" w:cs="Times New Roman"/>
        </w:rPr>
        <w:t xml:space="preserve">, </w:t>
      </w:r>
      <w:proofErr w:type="spellStart"/>
      <w:r>
        <w:rPr>
          <w:rFonts w:ascii="Times New Roman" w:hAnsi="Times New Roman" w:cs="Times New Roman"/>
        </w:rPr>
        <w:t>Wixted</w:t>
      </w:r>
      <w:proofErr w:type="spellEnd"/>
      <w:r>
        <w:rPr>
          <w:rFonts w:ascii="Times New Roman" w:hAnsi="Times New Roman" w:cs="Times New Roman"/>
        </w:rPr>
        <w:t>, &amp; Clark, 2015). Rather, our goal is to investigate a theoretical conceptualization proposed to explain the functioning of simultaneous and sequential lineups.</w:t>
      </w:r>
    </w:p>
    <w:p w14:paraId="7D5BE0BC"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The typical procedure in studies of eyewitness identification (ID) involves presenting participants with a mock crime scenario (usually a video) followed by a delay. Participants are then shown either a target present lineup, containing the guilty suspect from the video and five known innocents (fillers), or a target absent lineup, containing a designated innocent suspect and five fillers. If the guilty suspect is identified from a target present lineup, it is counted as a correct ID. If the innocent suspect is identified from a target absent lineup, it is counted as a false ID. In a simultaneous lineup, eyewitnesses view an array of (typically six) faces presented all at once and are tasked with identifying who they believe to be the suspect. In a sequential lineup, faces are presented one at a time and eyewitnesses are asked to either identify the face as the suspect and terminate the lineup, or reject the face and view the next face in the sequence. This continues until the suspect is identified or all faces are rejected.</w:t>
      </w:r>
    </w:p>
    <w:p w14:paraId="48C98322"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Lindsay and Wells (1985) were the first to compare the sequential and simultaneous lineup procedures. In their study, participants given a simultaneous lineup had a correct ID rate of .58 and a false ID rate of .43. Participants shown a sequential lineup had a correct ID rate of .50 and false ID rate of .17. Lindsay and Wells concluded that sequential lineups were superior to simultaneous lineups. To explain this result, Lindsay and Wells suggested that simultaneous lineups promote the use of relative judgments. Wells first proposed this idea, stating that “the term relative judgment refers to the fact that the witness seems to be choosing the lineup member who most resembles the witnesses’ memory </w:t>
      </w:r>
      <w:r>
        <w:rPr>
          <w:rFonts w:ascii="Times New Roman" w:hAnsi="Times New Roman" w:cs="Times New Roman"/>
          <w:i/>
        </w:rPr>
        <w:t xml:space="preserve">relative </w:t>
      </w:r>
      <w:r>
        <w:rPr>
          <w:rFonts w:ascii="Times New Roman" w:hAnsi="Times New Roman" w:cs="Times New Roman"/>
        </w:rPr>
        <w:t xml:space="preserve">to other lineup members” (Wells, 1984, p. 92). According to this idea, witnesses who view all the faces in a simultaneous lineup compare the faces of a lineup </w:t>
      </w:r>
      <w:r>
        <w:rPr>
          <w:rFonts w:ascii="Times New Roman" w:hAnsi="Times New Roman" w:cs="Times New Roman"/>
          <w:i/>
        </w:rPr>
        <w:t xml:space="preserve">relative </w:t>
      </w:r>
      <w:r>
        <w:rPr>
          <w:rFonts w:ascii="Times New Roman" w:hAnsi="Times New Roman" w:cs="Times New Roman"/>
        </w:rPr>
        <w:t>to each other and choose the member that best matches the witness’s memory</w:t>
      </w:r>
      <w:r>
        <w:rPr>
          <w:rStyle w:val="FootnoteReference"/>
          <w:rFonts w:ascii="Times New Roman" w:hAnsi="Times New Roman" w:cs="Times New Roman"/>
        </w:rPr>
        <w:footnoteReference w:id="1"/>
      </w:r>
      <w:r>
        <w:rPr>
          <w:rFonts w:ascii="Times New Roman" w:hAnsi="Times New Roman" w:cs="Times New Roman"/>
        </w:rPr>
        <w:t xml:space="preserve">. Relative judgments can be contrasted with an </w:t>
      </w:r>
      <w:r>
        <w:rPr>
          <w:rFonts w:ascii="Times New Roman" w:hAnsi="Times New Roman" w:cs="Times New Roman"/>
          <w:i/>
        </w:rPr>
        <w:t xml:space="preserve">absolute </w:t>
      </w:r>
      <w:r>
        <w:rPr>
          <w:rFonts w:ascii="Times New Roman" w:hAnsi="Times New Roman" w:cs="Times New Roman"/>
        </w:rPr>
        <w:t xml:space="preserve">judgment strategy, in which witnesses compare faces (typically in a sequential lineup) directly to memory rather than to each other. Lindsay and Wells concluded that a relative judgment strategy is not necessarily harmful in target present lineups, but leads to higher rates of false IDs in target absent lineups. Lindsay and Wells (1985) argued that a sequential lineup would reduce the propensity to use a relative judgment strategy, and that this would result in a lowering of the false ID rate but would have little ill effect on the correct ID rate. This led to their recommendation to use the sequential lineup in real-world settings in order to protect the innocent from being chosen from lineups. This recommendation has been accepted by many policymakers, as has the relative-absolute theory that supports it (Innocence Project, 2015; Wells et al., 1998). </w:t>
      </w:r>
    </w:p>
    <w:p w14:paraId="75B88C7C"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Wells, </w:t>
      </w:r>
      <w:proofErr w:type="spellStart"/>
      <w:r>
        <w:rPr>
          <w:rFonts w:ascii="Times New Roman" w:hAnsi="Times New Roman" w:cs="Times New Roman"/>
        </w:rPr>
        <w:t>Steblay</w:t>
      </w:r>
      <w:proofErr w:type="spellEnd"/>
      <w:r>
        <w:rPr>
          <w:rFonts w:ascii="Times New Roman" w:hAnsi="Times New Roman" w:cs="Times New Roman"/>
        </w:rPr>
        <w:t xml:space="preserve">, and Dysart (2012) furthered the argument for sequential lineup administration by suggesting that simultaneous lineups have a large proportion of “illegitimate” hits due to ‘lucky guesses’ of the suspect (Penrod, Garcia, &amp; Robertson, 2005). According to Wells et al., relative judgments occur when “…the witness is unable to answer the difficult question (“Is this the culprit”) and instead shifts to an easier question (“Which is the closest?)” (p. 268). They claim that this increases the number of guesses, whereby any resulting choices of the suspect (i.e., hits) arise from a chance process. In other words, if eyewitnesses cannot detect that a suspect is present, they shift to making a guess, whereby a choice is made at random from among the remaining lineup members. Absolute judgments mitigate these lucky guesses, making the sequential lineup more reliable. </w:t>
      </w:r>
    </w:p>
    <w:p w14:paraId="43F268C8"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However, one must caution that the relative-absolute judgment theory is based on intuitive reasoning rather than a formal model of recognition memory. As such, the processes that mediate a relative or absolute judgment strategy are not well defined. The goal of this paper is to elucidate how eyewitness memory is mediated through the exploration of formal conceptualizations of recognition memory and, as a result, be better equipped to evaluate the </w:t>
      </w:r>
      <w:r w:rsidRPr="004E1E84">
        <w:rPr>
          <w:rFonts w:ascii="Times New Roman" w:hAnsi="Times New Roman" w:cs="Times New Roman"/>
        </w:rPr>
        <w:t>relative-absolute judgment theory</w:t>
      </w:r>
      <w:r>
        <w:rPr>
          <w:rFonts w:ascii="Times New Roman" w:hAnsi="Times New Roman" w:cs="Times New Roman"/>
        </w:rPr>
        <w:t xml:space="preserve"> advocated by Wells and colleagues. The language of Lindsay and Wells’ (1985) </w:t>
      </w:r>
      <w:r w:rsidRPr="004E1E84">
        <w:rPr>
          <w:rFonts w:ascii="Times New Roman" w:hAnsi="Times New Roman" w:cs="Times New Roman"/>
        </w:rPr>
        <w:t xml:space="preserve">relative-absolute judgment </w:t>
      </w:r>
      <w:r w:rsidRPr="006C1427">
        <w:rPr>
          <w:rFonts w:ascii="Times New Roman" w:hAnsi="Times New Roman" w:cs="Times New Roman"/>
        </w:rPr>
        <w:t>theory</w:t>
      </w:r>
      <w:r>
        <w:rPr>
          <w:rFonts w:ascii="Times New Roman" w:hAnsi="Times New Roman" w:cs="Times New Roman"/>
        </w:rPr>
        <w:t xml:space="preserve">, and Wells, </w:t>
      </w:r>
      <w:proofErr w:type="spellStart"/>
      <w:r>
        <w:rPr>
          <w:rFonts w:ascii="Times New Roman" w:hAnsi="Times New Roman" w:cs="Times New Roman"/>
        </w:rPr>
        <w:t>Steblay</w:t>
      </w:r>
      <w:proofErr w:type="spellEnd"/>
      <w:r>
        <w:rPr>
          <w:rFonts w:ascii="Times New Roman" w:hAnsi="Times New Roman" w:cs="Times New Roman"/>
        </w:rPr>
        <w:t xml:space="preserve">, and Dysart’s (2012) update, appear to invoke two different conceptualizations of recognition memory: discrete-state and continuous mediation. We begin with a short description of each. We then outline the tenets of the relative-absolute judgment theory that fit into each of these conceptualizations. Next, we report two studies that empirically evaluate which conceptualization (discrete-state or continuous) mediates facial recognition. Based on our evidence, we will then reevaluate the relative-absolute judgment theory and broader implications for theories of eyewitness identification. </w:t>
      </w:r>
    </w:p>
    <w:p w14:paraId="45AAA4AF" w14:textId="77777777" w:rsidR="00B34A43" w:rsidRPr="00DC20E4" w:rsidRDefault="00B34A43" w:rsidP="00B34A43">
      <w:pPr>
        <w:spacing w:line="480" w:lineRule="auto"/>
        <w:outlineLvl w:val="0"/>
        <w:rPr>
          <w:rFonts w:ascii="Times New Roman" w:hAnsi="Times New Roman" w:cs="Times New Roman"/>
          <w:i/>
        </w:rPr>
      </w:pPr>
      <w:r>
        <w:rPr>
          <w:rFonts w:ascii="Times New Roman" w:hAnsi="Times New Roman" w:cs="Times New Roman"/>
          <w:i/>
        </w:rPr>
        <w:t xml:space="preserve">Discrete-State and Continuous Models of Recognition </w:t>
      </w:r>
    </w:p>
    <w:p w14:paraId="3E7CBA38" w14:textId="77777777" w:rsidR="00B34A43" w:rsidRPr="00B0147A" w:rsidRDefault="00B34A43" w:rsidP="00B34A43">
      <w:pPr>
        <w:spacing w:line="480" w:lineRule="auto"/>
        <w:rPr>
          <w:rFonts w:ascii="Times New Roman" w:hAnsi="Times New Roman" w:cs="Times New Roman"/>
        </w:rPr>
      </w:pPr>
      <w:r>
        <w:rPr>
          <w:rFonts w:ascii="Times New Roman" w:hAnsi="Times New Roman" w:cs="Times New Roman"/>
        </w:rPr>
        <w:tab/>
        <w:t>One class of models of recognition memory is consistent with discrete-state mediation</w:t>
      </w:r>
      <w:r>
        <w:rPr>
          <w:rFonts w:ascii="Times New Roman" w:hAnsi="Times New Roman" w:cs="Times New Roman"/>
          <w:b/>
        </w:rPr>
        <w:t xml:space="preserve"> </w:t>
      </w:r>
      <w:r w:rsidRPr="00014BB0">
        <w:rPr>
          <w:rFonts w:ascii="Times New Roman" w:hAnsi="Times New Roman" w:cs="Times New Roman"/>
        </w:rPr>
        <w:t>conceptualizations</w:t>
      </w:r>
      <w:r>
        <w:rPr>
          <w:rFonts w:ascii="Times New Roman" w:hAnsi="Times New Roman" w:cs="Times New Roman"/>
          <w:b/>
        </w:rPr>
        <w:t xml:space="preserve"> </w:t>
      </w:r>
      <w:r>
        <w:rPr>
          <w:rFonts w:ascii="Times New Roman" w:hAnsi="Times New Roman" w:cs="Times New Roman"/>
        </w:rPr>
        <w:t xml:space="preserve">of recognition memory (e.g., </w:t>
      </w:r>
      <w:r>
        <w:rPr>
          <w:rFonts w:ascii="Times New Roman" w:hAnsi="Times New Roman" w:cs="Times New Roman"/>
          <w:color w:val="000000" w:themeColor="text1"/>
        </w:rPr>
        <w:t>Rouder &amp; Morey, 2009)</w:t>
      </w:r>
      <w:r>
        <w:rPr>
          <w:rFonts w:ascii="Times New Roman" w:hAnsi="Times New Roman" w:cs="Times New Roman"/>
        </w:rPr>
        <w:t xml:space="preserve">. This conceptualization assumes that items can be in one of two states in memory that affect their probability of being correctly recognized and classified as “Old” or “New.” The simplest model of discrete-state mediation is a single high-threshold (1HT) model. Under this model, Old items can be in either a </w:t>
      </w:r>
      <w:r>
        <w:rPr>
          <w:rFonts w:ascii="Times New Roman" w:hAnsi="Times New Roman" w:cs="Times New Roman"/>
          <w:i/>
        </w:rPr>
        <w:t>detect</w:t>
      </w:r>
      <w:r>
        <w:rPr>
          <w:rFonts w:ascii="Times New Roman" w:hAnsi="Times New Roman" w:cs="Times New Roman"/>
        </w:rPr>
        <w:t xml:space="preserve"> or </w:t>
      </w:r>
      <w:r>
        <w:rPr>
          <w:rFonts w:ascii="Times New Roman" w:hAnsi="Times New Roman" w:cs="Times New Roman"/>
          <w:i/>
        </w:rPr>
        <w:t xml:space="preserve">guess </w:t>
      </w:r>
      <w:r>
        <w:rPr>
          <w:rFonts w:ascii="Times New Roman" w:hAnsi="Times New Roman" w:cs="Times New Roman"/>
        </w:rPr>
        <w:t xml:space="preserve">state. In the </w:t>
      </w:r>
      <w:r>
        <w:rPr>
          <w:rFonts w:ascii="Times New Roman" w:hAnsi="Times New Roman" w:cs="Times New Roman"/>
          <w:i/>
        </w:rPr>
        <w:t xml:space="preserve">detect </w:t>
      </w:r>
      <w:r>
        <w:rPr>
          <w:rFonts w:ascii="Times New Roman" w:hAnsi="Times New Roman" w:cs="Times New Roman"/>
        </w:rPr>
        <w:t xml:space="preserve">state, Old items are able to be correctly classified as “Old.” If a stimulus is not </w:t>
      </w:r>
      <w:r w:rsidRPr="00DC20E4">
        <w:rPr>
          <w:rFonts w:ascii="Times New Roman" w:hAnsi="Times New Roman" w:cs="Times New Roman"/>
          <w:i/>
        </w:rPr>
        <w:t>detected</w:t>
      </w:r>
      <w:r>
        <w:rPr>
          <w:rFonts w:ascii="Times New Roman" w:hAnsi="Times New Roman" w:cs="Times New Roman"/>
        </w:rPr>
        <w:t xml:space="preserve"> as “Old” it enters a </w:t>
      </w:r>
      <w:r>
        <w:rPr>
          <w:rFonts w:ascii="Times New Roman" w:hAnsi="Times New Roman" w:cs="Times New Roman"/>
          <w:i/>
        </w:rPr>
        <w:t xml:space="preserve">guess </w:t>
      </w:r>
      <w:r>
        <w:rPr>
          <w:rFonts w:ascii="Times New Roman" w:hAnsi="Times New Roman" w:cs="Times New Roman"/>
        </w:rPr>
        <w:t xml:space="preserve">state in which no mnemonic information about the item is available, and it can either be </w:t>
      </w:r>
      <w:r>
        <w:rPr>
          <w:rFonts w:ascii="Times New Roman" w:hAnsi="Times New Roman" w:cs="Times New Roman"/>
          <w:i/>
        </w:rPr>
        <w:t xml:space="preserve">guessed </w:t>
      </w:r>
      <w:r>
        <w:rPr>
          <w:rFonts w:ascii="Times New Roman" w:hAnsi="Times New Roman" w:cs="Times New Roman"/>
        </w:rPr>
        <w:t xml:space="preserve">as “Old” or </w:t>
      </w:r>
      <w:r>
        <w:rPr>
          <w:rFonts w:ascii="Times New Roman" w:hAnsi="Times New Roman" w:cs="Times New Roman"/>
          <w:i/>
        </w:rPr>
        <w:t xml:space="preserve">guessed </w:t>
      </w:r>
      <w:r>
        <w:rPr>
          <w:rFonts w:ascii="Times New Roman" w:hAnsi="Times New Roman" w:cs="Times New Roman"/>
        </w:rPr>
        <w:t xml:space="preserve">as “New”. According to the 1HT model, New items can only enter a </w:t>
      </w:r>
      <w:r>
        <w:rPr>
          <w:rFonts w:ascii="Times New Roman" w:hAnsi="Times New Roman" w:cs="Times New Roman"/>
          <w:i/>
        </w:rPr>
        <w:t xml:space="preserve">guess </w:t>
      </w:r>
      <w:r>
        <w:rPr>
          <w:rFonts w:ascii="Times New Roman" w:hAnsi="Times New Roman" w:cs="Times New Roman"/>
        </w:rPr>
        <w:t xml:space="preserve">state, from whence it can be guessed “Old” (a false alarm) or guessed “New” (a correct rejection). </w:t>
      </w:r>
    </w:p>
    <w:p w14:paraId="5200DEB8"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To extend the conceptualization of discrete-state mediation to the eyewitness memory situation consider the showup situation, where only one face is presented to the witness. A witness is tasked with either identifying the face as the suspect or rejecting the face. The Old item in this case would be a guilty suspect. When presented a target present showup (which includes the guilty suspect), the witness will either </w:t>
      </w:r>
      <w:r w:rsidRPr="00972ADB">
        <w:rPr>
          <w:rFonts w:ascii="Times New Roman" w:hAnsi="Times New Roman" w:cs="Times New Roman"/>
          <w:i/>
        </w:rPr>
        <w:t>detect</w:t>
      </w:r>
      <w:r>
        <w:rPr>
          <w:rFonts w:ascii="Times New Roman" w:hAnsi="Times New Roman" w:cs="Times New Roman"/>
        </w:rPr>
        <w:t xml:space="preserve"> the guilty suspect as “Old” (and make a correct ID with probability D</w:t>
      </w:r>
      <w:r>
        <w:rPr>
          <w:rFonts w:ascii="Times New Roman" w:hAnsi="Times New Roman" w:cs="Times New Roman"/>
          <w:vertAlign w:val="subscript"/>
        </w:rPr>
        <w:t>O</w:t>
      </w:r>
      <w:r>
        <w:rPr>
          <w:rFonts w:ascii="Times New Roman" w:hAnsi="Times New Roman" w:cs="Times New Roman"/>
        </w:rPr>
        <w:t xml:space="preserve">), or fail to detect the suspect and </w:t>
      </w:r>
      <w:r w:rsidRPr="00972ADB">
        <w:rPr>
          <w:rFonts w:ascii="Times New Roman" w:hAnsi="Times New Roman" w:cs="Times New Roman"/>
          <w:i/>
        </w:rPr>
        <w:t>guess</w:t>
      </w:r>
      <w:r>
        <w:rPr>
          <w:rFonts w:ascii="Times New Roman" w:hAnsi="Times New Roman" w:cs="Times New Roman"/>
        </w:rPr>
        <w:t xml:space="preserve">, either guessing that the suspect is “Old” and making a correct ID (with probability </w:t>
      </w:r>
      <w:r>
        <w:rPr>
          <w:rFonts w:ascii="Times New Roman" w:hAnsi="Times New Roman" w:cs="Times New Roman"/>
          <w:i/>
        </w:rPr>
        <w:t>g</w:t>
      </w:r>
      <w:r>
        <w:rPr>
          <w:rFonts w:ascii="Times New Roman" w:hAnsi="Times New Roman" w:cs="Times New Roman"/>
        </w:rPr>
        <w:t xml:space="preserve">), or guessing that the suspect is “New” and rejecting the lineup (with probability 1 – </w:t>
      </w:r>
      <w:r>
        <w:rPr>
          <w:rFonts w:ascii="Times New Roman" w:hAnsi="Times New Roman" w:cs="Times New Roman"/>
          <w:i/>
        </w:rPr>
        <w:t>g</w:t>
      </w:r>
      <w:r>
        <w:rPr>
          <w:rFonts w:ascii="Times New Roman" w:hAnsi="Times New Roman" w:cs="Times New Roman"/>
        </w:rPr>
        <w:t xml:space="preserve">) (see </w:t>
      </w:r>
      <w:r w:rsidRPr="002E53CC">
        <w:rPr>
          <w:rFonts w:ascii="Times New Roman" w:hAnsi="Times New Roman" w:cs="Times New Roman"/>
        </w:rPr>
        <w:t>Figure</w:t>
      </w:r>
      <w:r>
        <w:rPr>
          <w:rFonts w:ascii="Times New Roman" w:hAnsi="Times New Roman" w:cs="Times New Roman"/>
        </w:rPr>
        <w:t xml:space="preserve"> 1). </w:t>
      </w:r>
    </w:p>
    <w:p w14:paraId="066D13A9" w14:textId="77777777" w:rsidR="00B34A43" w:rsidRDefault="00B34A43" w:rsidP="00B34A43">
      <w:pPr>
        <w:spacing w:line="480" w:lineRule="auto"/>
        <w:rPr>
          <w:rFonts w:ascii="Times New Roman" w:hAnsi="Times New Roman" w:cs="Times New Roman"/>
          <w:color w:val="000000" w:themeColor="text1"/>
        </w:rPr>
      </w:pPr>
      <w:r w:rsidRPr="00E375A6">
        <w:rPr>
          <w:rFonts w:ascii="Times New Roman" w:hAnsi="Times New Roman" w:cs="Times New Roman"/>
          <w:noProof/>
          <w:color w:val="000000" w:themeColor="text1"/>
        </w:rPr>
        <w:drawing>
          <wp:inline distT="0" distB="0" distL="0" distR="0" wp14:anchorId="1F25DC1A" wp14:editId="4B54FF1A">
            <wp:extent cx="5368479"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r.jpg"/>
                    <pic:cNvPicPr/>
                  </pic:nvPicPr>
                  <pic:blipFill>
                    <a:blip r:embed="rId9">
                      <a:extLst>
                        <a:ext uri="{28A0092B-C50C-407E-A947-70E740481C1C}">
                          <a14:useLocalDpi xmlns:a14="http://schemas.microsoft.com/office/drawing/2010/main" val="0"/>
                        </a:ext>
                      </a:extLst>
                    </a:blip>
                    <a:stretch>
                      <a:fillRect/>
                    </a:stretch>
                  </pic:blipFill>
                  <pic:spPr>
                    <a:xfrm>
                      <a:off x="0" y="0"/>
                      <a:ext cx="5373234" cy="2974432"/>
                    </a:xfrm>
                    <a:prstGeom prst="rect">
                      <a:avLst/>
                    </a:prstGeom>
                  </pic:spPr>
                </pic:pic>
              </a:graphicData>
            </a:graphic>
          </wp:inline>
        </w:drawing>
      </w:r>
    </w:p>
    <w:p w14:paraId="2197F391" w14:textId="77777777" w:rsidR="00B34A43" w:rsidRDefault="00B34A43" w:rsidP="00B34A43">
      <w:pPr>
        <w:rPr>
          <w:rFonts w:ascii="Times New Roman" w:hAnsi="Times New Roman" w:cs="Times New Roman"/>
          <w:color w:val="000000" w:themeColor="text1"/>
        </w:rPr>
      </w:pPr>
      <w:r>
        <w:rPr>
          <w:rFonts w:ascii="Times New Roman" w:hAnsi="Times New Roman" w:cs="Times New Roman"/>
          <w:i/>
          <w:color w:val="000000" w:themeColor="text1"/>
        </w:rPr>
        <w:t>Figure 1</w:t>
      </w:r>
      <w:r>
        <w:rPr>
          <w:rFonts w:ascii="Times New Roman" w:hAnsi="Times New Roman" w:cs="Times New Roman"/>
          <w:color w:val="000000" w:themeColor="text1"/>
        </w:rPr>
        <w:t xml:space="preserve">. Showup decision process under the 1HT model. In a target present showup, the guilty suspect can be </w:t>
      </w:r>
      <w:r>
        <w:rPr>
          <w:rFonts w:ascii="Times New Roman" w:hAnsi="Times New Roman" w:cs="Times New Roman"/>
          <w:i/>
          <w:color w:val="000000" w:themeColor="text1"/>
        </w:rPr>
        <w:t xml:space="preserve">detected </w:t>
      </w:r>
      <w:r>
        <w:rPr>
          <w:rFonts w:ascii="Times New Roman" w:hAnsi="Times New Roman" w:cs="Times New Roman"/>
          <w:color w:val="000000" w:themeColor="text1"/>
        </w:rPr>
        <w:t xml:space="preserve">as “Old”, a correct ID, or </w:t>
      </w:r>
      <w:r w:rsidRPr="009C2709">
        <w:rPr>
          <w:rFonts w:ascii="Times New Roman" w:hAnsi="Times New Roman" w:cs="Times New Roman"/>
          <w:i/>
          <w:color w:val="000000" w:themeColor="text1"/>
        </w:rPr>
        <w:t>guessed</w:t>
      </w:r>
      <w:r>
        <w:rPr>
          <w:rFonts w:ascii="Times New Roman" w:hAnsi="Times New Roman" w:cs="Times New Roman"/>
          <w:color w:val="000000" w:themeColor="text1"/>
        </w:rPr>
        <w:t xml:space="preserve"> as “Old”, a correct ID, or “New”, a false rejection. </w:t>
      </w:r>
    </w:p>
    <w:p w14:paraId="5D67CBDA" w14:textId="77777777" w:rsidR="00B34A43" w:rsidRDefault="00B34A43" w:rsidP="00B34A43">
      <w:pPr>
        <w:spacing w:line="480" w:lineRule="auto"/>
        <w:rPr>
          <w:rFonts w:ascii="Times New Roman" w:hAnsi="Times New Roman" w:cs="Times New Roman"/>
        </w:rPr>
      </w:pPr>
    </w:p>
    <w:p w14:paraId="720463A7" w14:textId="77777777" w:rsidR="00B34A43" w:rsidRDefault="00B34A43" w:rsidP="00B34A43">
      <w:pPr>
        <w:spacing w:line="480" w:lineRule="auto"/>
        <w:rPr>
          <w:rFonts w:ascii="Times New Roman" w:hAnsi="Times New Roman" w:cs="Times New Roman"/>
          <w:color w:val="000000" w:themeColor="text1"/>
        </w:rPr>
      </w:pPr>
      <w:r>
        <w:rPr>
          <w:rFonts w:ascii="Times New Roman" w:hAnsi="Times New Roman" w:cs="Times New Roman"/>
        </w:rPr>
        <w:tab/>
        <w:t xml:space="preserve">The second model of interest invokes continuously mediated processes underlying recognition memory. We focus on signal detection theory (SDT, e.g., Macmillan &amp; </w:t>
      </w:r>
      <w:proofErr w:type="spellStart"/>
      <w:r>
        <w:rPr>
          <w:rFonts w:ascii="Times New Roman" w:hAnsi="Times New Roman" w:cs="Times New Roman"/>
        </w:rPr>
        <w:t>Creelman</w:t>
      </w:r>
      <w:proofErr w:type="spellEnd"/>
      <w:r>
        <w:rPr>
          <w:rFonts w:ascii="Times New Roman" w:hAnsi="Times New Roman" w:cs="Times New Roman"/>
        </w:rPr>
        <w:t xml:space="preserve">, 2005) as an exemplar of this class. SDT assumes that all items, both Old and New, possess latent </w:t>
      </w:r>
      <w:r>
        <w:rPr>
          <w:rFonts w:ascii="Times New Roman" w:hAnsi="Times New Roman" w:cs="Times New Roman"/>
          <w:i/>
        </w:rPr>
        <w:t xml:space="preserve">strength </w:t>
      </w:r>
      <w:r>
        <w:rPr>
          <w:rFonts w:ascii="Times New Roman" w:hAnsi="Times New Roman" w:cs="Times New Roman"/>
        </w:rPr>
        <w:t>values. These strength values vary continuously, and are commonly depicted by normal distributions, whereby most items have similar (average) levels of strength, but some items are very strong and some are very weak. When items are studied, the strengths of these items increase, and the distribution of Old item strengths shifts, resulting in two overlapping distributions of strengths that characterize New and Old items. These distributions can vary in degree of overlap depending on how well Old items have been encoded (see Figure 2). At study, the strengths of tested items are compared to a decision criterion (</w:t>
      </w:r>
      <w:r>
        <w:rPr>
          <w:rFonts w:ascii="Times New Roman" w:hAnsi="Times New Roman" w:cs="Times New Roman"/>
          <w:i/>
        </w:rPr>
        <w:t>c</w:t>
      </w:r>
      <w:r>
        <w:rPr>
          <w:rFonts w:ascii="Times New Roman" w:hAnsi="Times New Roman" w:cs="Times New Roman"/>
        </w:rPr>
        <w:t xml:space="preserve">). Items that fall above </w:t>
      </w:r>
      <w:r>
        <w:rPr>
          <w:rFonts w:ascii="Times New Roman" w:hAnsi="Times New Roman" w:cs="Times New Roman"/>
          <w:i/>
        </w:rPr>
        <w:t>c</w:t>
      </w:r>
      <w:r>
        <w:rPr>
          <w:rFonts w:ascii="Times New Roman" w:hAnsi="Times New Roman" w:cs="Times New Roman"/>
        </w:rPr>
        <w:t xml:space="preserve"> are classified as “Old” and items that fall below </w:t>
      </w:r>
      <w:r>
        <w:rPr>
          <w:rFonts w:ascii="Times New Roman" w:hAnsi="Times New Roman" w:cs="Times New Roman"/>
          <w:i/>
        </w:rPr>
        <w:t>c</w:t>
      </w:r>
      <w:r>
        <w:rPr>
          <w:rFonts w:ascii="Times New Roman" w:hAnsi="Times New Roman" w:cs="Times New Roman"/>
        </w:rPr>
        <w:t xml:space="preserve"> are classified as “New.” </w:t>
      </w:r>
      <w:r>
        <w:rPr>
          <w:rFonts w:ascii="Times New Roman" w:hAnsi="Times New Roman" w:cs="Times New Roman"/>
          <w:noProof/>
          <w:color w:val="000000" w:themeColor="text1"/>
        </w:rPr>
        <w:drawing>
          <wp:inline distT="0" distB="0" distL="0" distR="0" wp14:anchorId="7656FC17" wp14:editId="0211E4F0">
            <wp:extent cx="4570307" cy="4570307"/>
            <wp:effectExtent l="0" t="0" r="190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jpg"/>
                    <pic:cNvPicPr/>
                  </pic:nvPicPr>
                  <pic:blipFill>
                    <a:blip r:embed="rId10">
                      <a:extLst>
                        <a:ext uri="{28A0092B-C50C-407E-A947-70E740481C1C}">
                          <a14:useLocalDpi xmlns:a14="http://schemas.microsoft.com/office/drawing/2010/main" val="0"/>
                        </a:ext>
                      </a:extLst>
                    </a:blip>
                    <a:stretch>
                      <a:fillRect/>
                    </a:stretch>
                  </pic:blipFill>
                  <pic:spPr>
                    <a:xfrm>
                      <a:off x="0" y="0"/>
                      <a:ext cx="4572435" cy="4572435"/>
                    </a:xfrm>
                    <a:prstGeom prst="rect">
                      <a:avLst/>
                    </a:prstGeom>
                  </pic:spPr>
                </pic:pic>
              </a:graphicData>
            </a:graphic>
          </wp:inline>
        </w:drawing>
      </w:r>
    </w:p>
    <w:p w14:paraId="2D6FE85E" w14:textId="77777777" w:rsidR="00B34A43" w:rsidRDefault="00B34A43" w:rsidP="00B34A43">
      <w:pPr>
        <w:rPr>
          <w:rFonts w:ascii="Times New Roman" w:hAnsi="Times New Roman" w:cs="Times New Roman"/>
          <w:color w:val="000000" w:themeColor="text1"/>
        </w:rPr>
      </w:pPr>
      <w:r>
        <w:rPr>
          <w:rFonts w:ascii="Times New Roman" w:hAnsi="Times New Roman" w:cs="Times New Roman"/>
          <w:i/>
          <w:color w:val="000000" w:themeColor="text1"/>
        </w:rPr>
        <w:t>Figure 2</w:t>
      </w:r>
      <w:r>
        <w:rPr>
          <w:rFonts w:ascii="Times New Roman" w:hAnsi="Times New Roman" w:cs="Times New Roman"/>
          <w:color w:val="000000" w:themeColor="text1"/>
        </w:rPr>
        <w:t>. Depiction of SDT. New and Old items fall in two separate distributions of strength values. Tested items that fall above the criterion value (</w:t>
      </w:r>
      <w:r>
        <w:rPr>
          <w:rFonts w:ascii="Times New Roman" w:hAnsi="Times New Roman" w:cs="Times New Roman"/>
          <w:i/>
          <w:color w:val="000000" w:themeColor="text1"/>
        </w:rPr>
        <w:t>c</w:t>
      </w:r>
      <w:r>
        <w:rPr>
          <w:rFonts w:ascii="Times New Roman" w:hAnsi="Times New Roman" w:cs="Times New Roman"/>
          <w:color w:val="000000" w:themeColor="text1"/>
        </w:rPr>
        <w:t xml:space="preserve">) will be labeled “Old” and those that fall below </w:t>
      </w:r>
      <w:r>
        <w:rPr>
          <w:rFonts w:ascii="Times New Roman" w:hAnsi="Times New Roman" w:cs="Times New Roman"/>
          <w:i/>
          <w:color w:val="000000" w:themeColor="text1"/>
        </w:rPr>
        <w:t>c</w:t>
      </w:r>
      <w:r>
        <w:rPr>
          <w:rFonts w:ascii="Times New Roman" w:hAnsi="Times New Roman" w:cs="Times New Roman"/>
          <w:color w:val="000000" w:themeColor="text1"/>
        </w:rPr>
        <w:t xml:space="preserve"> will be labeled “New.” The top panel indicates a situation in which Old items have been encoded weakly, indicated by the large degree of overlap of the New and Old distributions. The bottom panel indicates a situation in which Old items have been encoded strongly, and the distributions have separated further. </w:t>
      </w:r>
    </w:p>
    <w:p w14:paraId="39322ACD" w14:textId="77777777" w:rsidR="00B34A43" w:rsidRPr="00D66A68" w:rsidRDefault="00B34A43" w:rsidP="00B34A43">
      <w:pPr>
        <w:spacing w:line="480" w:lineRule="auto"/>
        <w:ind w:firstLine="720"/>
        <w:rPr>
          <w:rFonts w:ascii="Times New Roman" w:hAnsi="Times New Roman" w:cs="Times New Roman"/>
        </w:rPr>
      </w:pPr>
    </w:p>
    <w:p w14:paraId="54A0CD58"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To illustrate, consider again the showup. When an eyewitness is presented with a guilty or innocent suspect, SDT posits that a suspect that falls above </w:t>
      </w:r>
      <w:r>
        <w:rPr>
          <w:rFonts w:ascii="Times New Roman" w:hAnsi="Times New Roman" w:cs="Times New Roman"/>
          <w:i/>
        </w:rPr>
        <w:t>c</w:t>
      </w:r>
      <w:r>
        <w:rPr>
          <w:rFonts w:ascii="Times New Roman" w:hAnsi="Times New Roman" w:cs="Times New Roman"/>
        </w:rPr>
        <w:t xml:space="preserve"> will be classified as “Old” and a suspect that falls below </w:t>
      </w:r>
      <w:r>
        <w:rPr>
          <w:rFonts w:ascii="Times New Roman" w:hAnsi="Times New Roman" w:cs="Times New Roman"/>
          <w:i/>
        </w:rPr>
        <w:t>c</w:t>
      </w:r>
      <w:r>
        <w:rPr>
          <w:rFonts w:ascii="Times New Roman" w:hAnsi="Times New Roman" w:cs="Times New Roman"/>
        </w:rPr>
        <w:t xml:space="preserve"> will be classified as “New.” If a guilty suspect in a target present showup falls above </w:t>
      </w:r>
      <w:r>
        <w:rPr>
          <w:rFonts w:ascii="Times New Roman" w:hAnsi="Times New Roman" w:cs="Times New Roman"/>
          <w:i/>
        </w:rPr>
        <w:t>c</w:t>
      </w:r>
      <w:r>
        <w:rPr>
          <w:rFonts w:ascii="Times New Roman" w:hAnsi="Times New Roman" w:cs="Times New Roman"/>
        </w:rPr>
        <w:t xml:space="preserve">, it will be classified as “Old” and the witness will make a correct ID. If the guilty suspect falls below </w:t>
      </w:r>
      <w:r>
        <w:rPr>
          <w:rFonts w:ascii="Times New Roman" w:hAnsi="Times New Roman" w:cs="Times New Roman"/>
          <w:i/>
        </w:rPr>
        <w:t>c</w:t>
      </w:r>
      <w:r>
        <w:rPr>
          <w:rFonts w:ascii="Times New Roman" w:hAnsi="Times New Roman" w:cs="Times New Roman"/>
        </w:rPr>
        <w:t xml:space="preserve">, it will be classified as “New” and the witness will make a false rejection. Conversely, if an innocent suspect from a target absent showup falls above </w:t>
      </w:r>
      <w:r>
        <w:rPr>
          <w:rFonts w:ascii="Times New Roman" w:hAnsi="Times New Roman" w:cs="Times New Roman"/>
          <w:i/>
        </w:rPr>
        <w:t>c</w:t>
      </w:r>
      <w:r>
        <w:rPr>
          <w:rFonts w:ascii="Times New Roman" w:hAnsi="Times New Roman" w:cs="Times New Roman"/>
        </w:rPr>
        <w:t xml:space="preserve">, it will be classified as “Old” and the witness will make a false ID; if it falls below </w:t>
      </w:r>
      <w:r>
        <w:rPr>
          <w:rFonts w:ascii="Times New Roman" w:hAnsi="Times New Roman" w:cs="Times New Roman"/>
          <w:i/>
        </w:rPr>
        <w:t>c</w:t>
      </w:r>
      <w:r>
        <w:rPr>
          <w:rFonts w:ascii="Times New Roman" w:hAnsi="Times New Roman" w:cs="Times New Roman"/>
        </w:rPr>
        <w:t>, it will</w:t>
      </w:r>
      <w:r>
        <w:rPr>
          <w:rFonts w:ascii="Times New Roman" w:hAnsi="Times New Roman" w:cs="Times New Roman"/>
          <w:i/>
        </w:rPr>
        <w:t xml:space="preserve"> </w:t>
      </w:r>
      <w:r>
        <w:rPr>
          <w:rFonts w:ascii="Times New Roman" w:hAnsi="Times New Roman" w:cs="Times New Roman"/>
        </w:rPr>
        <w:t xml:space="preserve">be classified as “New” and the witness will make a correct rejection. </w:t>
      </w:r>
    </w:p>
    <w:p w14:paraId="37F27EC3" w14:textId="77777777" w:rsidR="00B34A43" w:rsidRDefault="00B34A43" w:rsidP="00B34A43">
      <w:pPr>
        <w:spacing w:line="480" w:lineRule="auto"/>
        <w:outlineLvl w:val="0"/>
        <w:rPr>
          <w:rFonts w:ascii="Times New Roman" w:hAnsi="Times New Roman" w:cs="Times New Roman"/>
          <w:i/>
        </w:rPr>
      </w:pPr>
      <w:r>
        <w:rPr>
          <w:rFonts w:ascii="Times New Roman" w:hAnsi="Times New Roman" w:cs="Times New Roman"/>
          <w:i/>
        </w:rPr>
        <w:t xml:space="preserve">Mediation and Relative-Absolute Judgment Theory </w:t>
      </w:r>
    </w:p>
    <w:p w14:paraId="6CF5D7DA" w14:textId="77777777" w:rsidR="00B34A43" w:rsidRPr="00E375A6" w:rsidRDefault="00B34A43" w:rsidP="00B34A43">
      <w:pPr>
        <w:spacing w:line="480" w:lineRule="auto"/>
        <w:rPr>
          <w:rFonts w:ascii="Times New Roman" w:hAnsi="Times New Roman" w:cs="Times New Roman"/>
        </w:rPr>
      </w:pPr>
      <w:r>
        <w:rPr>
          <w:rFonts w:ascii="Times New Roman" w:hAnsi="Times New Roman" w:cs="Times New Roman"/>
        </w:rPr>
        <w:tab/>
        <w:t xml:space="preserve">We begin this section by reiterating that the relative-absolute judgment theory is a </w:t>
      </w:r>
      <w:r>
        <w:rPr>
          <w:rFonts w:ascii="Times New Roman" w:hAnsi="Times New Roman" w:cs="Times New Roman"/>
          <w:i/>
        </w:rPr>
        <w:t>verbal,</w:t>
      </w:r>
      <w:r>
        <w:rPr>
          <w:rFonts w:ascii="Times New Roman" w:hAnsi="Times New Roman" w:cs="Times New Roman"/>
        </w:rPr>
        <w:t xml:space="preserve"> rather than a </w:t>
      </w:r>
      <w:r>
        <w:rPr>
          <w:rFonts w:ascii="Times New Roman" w:hAnsi="Times New Roman" w:cs="Times New Roman"/>
          <w:i/>
        </w:rPr>
        <w:t>formal</w:t>
      </w:r>
      <w:r>
        <w:rPr>
          <w:rFonts w:ascii="Times New Roman" w:hAnsi="Times New Roman" w:cs="Times New Roman"/>
        </w:rPr>
        <w:t xml:space="preserve"> theory. That means that there are no explicit references to the formal recognition models we just outlined. Nevertheless, we can attempt to map this theory onto these formal models.</w:t>
      </w:r>
    </w:p>
    <w:p w14:paraId="2E66BE4F"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Wells et al. (2012) argued “the higher rate of hits from the simultaneous lineup is actually just the result of </w:t>
      </w:r>
      <w:r w:rsidRPr="00BD1D8E">
        <w:rPr>
          <w:rFonts w:ascii="Times New Roman" w:hAnsi="Times New Roman" w:cs="Times New Roman"/>
          <w:i/>
        </w:rPr>
        <w:t>lucky</w:t>
      </w:r>
      <w:r>
        <w:rPr>
          <w:rFonts w:ascii="Times New Roman" w:hAnsi="Times New Roman" w:cs="Times New Roman"/>
        </w:rPr>
        <w:t xml:space="preserve"> </w:t>
      </w:r>
      <w:r>
        <w:rPr>
          <w:rFonts w:ascii="Times New Roman" w:hAnsi="Times New Roman" w:cs="Times New Roman"/>
          <w:i/>
        </w:rPr>
        <w:t>guesses</w:t>
      </w:r>
      <w:r>
        <w:rPr>
          <w:rFonts w:ascii="Times New Roman" w:hAnsi="Times New Roman" w:cs="Times New Roman"/>
        </w:rPr>
        <w:t xml:space="preserve"> stemming from a higher rate of choosing” (p. 268, emphasis added). This language suggests discrete-state mediation. In support of this discrete-state interpretation, Clark (2012) wrote, regarding the relative judgment strategy, that “…it assumes an all or nothing theory of memory, in which the witness makes a recognition decision based on a true memory, or he or she simply guesses…” (p. 281). Moreover, in a simultaneous lineup, one could conceptualize the “shift” from asking who the culprit </w:t>
      </w:r>
      <w:r w:rsidRPr="005C61BC">
        <w:rPr>
          <w:rFonts w:ascii="Times New Roman" w:hAnsi="Times New Roman" w:cs="Times New Roman"/>
          <w:i/>
        </w:rPr>
        <w:t>is</w:t>
      </w:r>
      <w:r>
        <w:rPr>
          <w:rFonts w:ascii="Times New Roman" w:hAnsi="Times New Roman" w:cs="Times New Roman"/>
        </w:rPr>
        <w:t xml:space="preserve"> to who is </w:t>
      </w:r>
      <w:r w:rsidRPr="005C61BC">
        <w:rPr>
          <w:rFonts w:ascii="Times New Roman" w:hAnsi="Times New Roman" w:cs="Times New Roman"/>
          <w:i/>
        </w:rPr>
        <w:t>closest</w:t>
      </w:r>
      <w:r>
        <w:rPr>
          <w:rFonts w:ascii="Times New Roman" w:hAnsi="Times New Roman" w:cs="Times New Roman"/>
          <w:i/>
        </w:rPr>
        <w:t>,</w:t>
      </w:r>
      <w:r>
        <w:rPr>
          <w:rFonts w:ascii="Times New Roman" w:hAnsi="Times New Roman" w:cs="Times New Roman"/>
        </w:rPr>
        <w:t xml:space="preserve"> as similar to failing to detect the target in a basic recognition task. If the culprit is not known, and participants</w:t>
      </w:r>
    </w:p>
    <w:p w14:paraId="369F96C5" w14:textId="77777777" w:rsidR="00B34A43" w:rsidRPr="00FF6F90" w:rsidRDefault="00B34A43" w:rsidP="00B34A43">
      <w:pPr>
        <w:spacing w:line="480" w:lineRule="auto"/>
        <w:rPr>
          <w:rFonts w:ascii="Times New Roman" w:hAnsi="Times New Roman" w:cs="Times New Roman"/>
        </w:rPr>
      </w:pPr>
      <w:r>
        <w:rPr>
          <w:rFonts w:ascii="Times New Roman" w:hAnsi="Times New Roman" w:cs="Times New Roman"/>
        </w:rPr>
        <w:t xml:space="preserve"> utilize relative judgments, they are, according to Wells et al., guessing, and any hits that arise in this manner are considered illegitimate. This shift in the decision process occurs when the guilty suspect fails to exceed a threshold of recognition (a discrete-state assumption), leading to the use of relative judgments. </w:t>
      </w:r>
    </w:p>
    <w:p w14:paraId="2367D4A4"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Still, other facets of relative-absolute judgment theory suggest continuous mediation. Wells (1984) states that “absolute processing implies that a match (i.e., between a lineup member and one’s recollection of the perpetrator) must exceed some cut-off in order to produce an identification response” (p. 95). This language is reminiscent of a continuously mediated model because absolute judgments appear to involve the comparison of lineup members to memory, much as a strength value is compared to a criterion in SDT. In fact, using SDT, </w:t>
      </w:r>
      <w:proofErr w:type="spellStart"/>
      <w:r>
        <w:rPr>
          <w:rFonts w:ascii="Times New Roman" w:hAnsi="Times New Roman" w:cs="Times New Roman"/>
        </w:rPr>
        <w:t>Wixted</w:t>
      </w:r>
      <w:proofErr w:type="spellEnd"/>
      <w:r>
        <w:rPr>
          <w:rFonts w:ascii="Times New Roman" w:hAnsi="Times New Roman" w:cs="Times New Roman"/>
        </w:rPr>
        <w:t xml:space="preserve"> and </w:t>
      </w:r>
      <w:proofErr w:type="spellStart"/>
      <w:r>
        <w:rPr>
          <w:rFonts w:ascii="Times New Roman" w:hAnsi="Times New Roman" w:cs="Times New Roman"/>
        </w:rPr>
        <w:t>Mickes</w:t>
      </w:r>
      <w:proofErr w:type="spellEnd"/>
      <w:r>
        <w:rPr>
          <w:rFonts w:ascii="Times New Roman" w:hAnsi="Times New Roman" w:cs="Times New Roman"/>
        </w:rPr>
        <w:t xml:space="preserve"> (2014) argued that the absolute-relative judgment theory reflected changes in response bias, or the willingness to choose a suspect from a lineup. Specifically, when faces are presented in isolation (sequentially), there is less pressure to choose the face, and a more conservative criterion is adopted. However, when faces are presented simultaneously, there is more pressure to choose, and the criterion is pushed to a more liberal level, increasing the likelihood that a filler is chosen. Response bias refers to placement of criterion, and is a basic tenet of SDT; this idea does not fit a discrete-state conceptualization because there is nothing to weigh evidence against in discrete models. </w:t>
      </w:r>
    </w:p>
    <w:p w14:paraId="61555F95"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These disparate conceptualizations of relative judgment theory are a concern because in order for a theory to be useful, it must be clearly specified. Consequently, the goal of this paper is to empirically test discrete-state and continuous model predictions using a task similar to eyewitness identification. In doing so, we aim to better understand the mediation that drives these decisions and better inform theory. We are not examining the purported sequential lineup superiority per se, rather we are examining the theory used to justify it, and will return to its legitimacy in light of evidence for discrete-state or continuous mediation.  </w:t>
      </w:r>
    </w:p>
    <w:p w14:paraId="2340C653" w14:textId="77777777" w:rsidR="00B34A43" w:rsidRPr="00F15DE2" w:rsidRDefault="00B34A43" w:rsidP="00B34A43">
      <w:pPr>
        <w:spacing w:line="480" w:lineRule="auto"/>
        <w:outlineLvl w:val="0"/>
        <w:rPr>
          <w:rFonts w:ascii="Times New Roman" w:hAnsi="Times New Roman" w:cs="Times New Roman"/>
        </w:rPr>
      </w:pPr>
      <w:r>
        <w:rPr>
          <w:rFonts w:ascii="Times New Roman" w:hAnsi="Times New Roman" w:cs="Times New Roman"/>
          <w:i/>
        </w:rPr>
        <w:t xml:space="preserve">Empirical Evidence for Discrete-State and Continuous Mediation </w:t>
      </w:r>
    </w:p>
    <w:p w14:paraId="070526E9"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Empirical evidence favors continuously mediated models for recognition of verbal materials. These studies typically use receiver operating characteristic (ROC) analysis as the main supporting evidence (</w:t>
      </w:r>
      <w:proofErr w:type="spellStart"/>
      <w:r>
        <w:rPr>
          <w:rFonts w:ascii="Times New Roman" w:hAnsi="Times New Roman" w:cs="Times New Roman"/>
          <w:color w:val="000000" w:themeColor="text1"/>
        </w:rPr>
        <w:t>Yonelinas</w:t>
      </w:r>
      <w:proofErr w:type="spellEnd"/>
      <w:r>
        <w:rPr>
          <w:rFonts w:ascii="Times New Roman" w:hAnsi="Times New Roman" w:cs="Times New Roman"/>
          <w:color w:val="000000" w:themeColor="text1"/>
        </w:rPr>
        <w:t xml:space="preserve"> &amp; Parks, 2007</w:t>
      </w:r>
      <w:r>
        <w:rPr>
          <w:rFonts w:ascii="Times New Roman" w:hAnsi="Times New Roman" w:cs="Times New Roman"/>
        </w:rPr>
        <w:t>). ROC curves are constructed by plotting the hit rate and false alarm rate at each level of response bias (i.e., willingness to label an item as “Old”). Response bias is often assessed using confidence judgments (</w:t>
      </w:r>
      <w:proofErr w:type="spellStart"/>
      <w:r>
        <w:rPr>
          <w:rFonts w:ascii="Times New Roman" w:hAnsi="Times New Roman" w:cs="Times New Roman"/>
        </w:rPr>
        <w:t>Yonelinas</w:t>
      </w:r>
      <w:proofErr w:type="spellEnd"/>
      <w:r>
        <w:rPr>
          <w:rFonts w:ascii="Times New Roman" w:hAnsi="Times New Roman" w:cs="Times New Roman"/>
        </w:rPr>
        <w:t xml:space="preserve"> &amp; Parks, 2007; </w:t>
      </w:r>
      <w:proofErr w:type="spellStart"/>
      <w:r>
        <w:rPr>
          <w:rFonts w:ascii="Times New Roman" w:hAnsi="Times New Roman" w:cs="Times New Roman"/>
        </w:rPr>
        <w:t>Wixted</w:t>
      </w:r>
      <w:proofErr w:type="spellEnd"/>
      <w:r>
        <w:rPr>
          <w:rFonts w:ascii="Times New Roman" w:hAnsi="Times New Roman" w:cs="Times New Roman"/>
        </w:rPr>
        <w:t>, 2007), with high confidence signaling a more conservative response bias and low confidence signaling a more liberal response bias. Discrete state and continuous models make different predictions about the shape of these ROC curves. Specifically, discrete state mediation predicts linear ROCs, whereas continuous mediation predicts curvilinear ROCs. Empirical evidence almost always produces curvilinear ROC curves (</w:t>
      </w:r>
      <w:proofErr w:type="spellStart"/>
      <w:r>
        <w:rPr>
          <w:rFonts w:ascii="Times New Roman" w:hAnsi="Times New Roman" w:cs="Times New Roman"/>
          <w:color w:val="000000" w:themeColor="text1"/>
        </w:rPr>
        <w:t>Wixted</w:t>
      </w:r>
      <w:proofErr w:type="spellEnd"/>
      <w:r>
        <w:rPr>
          <w:rFonts w:ascii="Times New Roman" w:hAnsi="Times New Roman" w:cs="Times New Roman"/>
          <w:color w:val="000000" w:themeColor="text1"/>
        </w:rPr>
        <w:t>, 2007</w:t>
      </w:r>
      <w:r>
        <w:rPr>
          <w:rFonts w:ascii="Times New Roman" w:hAnsi="Times New Roman" w:cs="Times New Roman"/>
        </w:rPr>
        <w:t xml:space="preserve">), supporting a continuous mediation of recognition memory. </w:t>
      </w:r>
    </w:p>
    <w:p w14:paraId="6BB27A6E"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However, it has been argued (e.g., </w:t>
      </w:r>
      <w:proofErr w:type="spellStart"/>
      <w:r>
        <w:rPr>
          <w:rFonts w:ascii="Times New Roman" w:hAnsi="Times New Roman" w:cs="Times New Roman"/>
        </w:rPr>
        <w:t>Malmberg</w:t>
      </w:r>
      <w:proofErr w:type="spellEnd"/>
      <w:r>
        <w:rPr>
          <w:rFonts w:ascii="Times New Roman" w:hAnsi="Times New Roman" w:cs="Times New Roman"/>
        </w:rPr>
        <w:t xml:space="preserve">, 2002; </w:t>
      </w:r>
      <w:proofErr w:type="spellStart"/>
      <w:r>
        <w:rPr>
          <w:rFonts w:ascii="Times New Roman" w:hAnsi="Times New Roman" w:cs="Times New Roman"/>
        </w:rPr>
        <w:t>Broder</w:t>
      </w:r>
      <w:proofErr w:type="spellEnd"/>
      <w:r>
        <w:rPr>
          <w:rFonts w:ascii="Times New Roman" w:hAnsi="Times New Roman" w:cs="Times New Roman"/>
        </w:rPr>
        <w:t xml:space="preserve"> &amp; </w:t>
      </w:r>
      <w:proofErr w:type="spellStart"/>
      <w:r>
        <w:rPr>
          <w:rFonts w:ascii="Times New Roman" w:hAnsi="Times New Roman" w:cs="Times New Roman"/>
        </w:rPr>
        <w:t>Shutz</w:t>
      </w:r>
      <w:proofErr w:type="spellEnd"/>
      <w:r>
        <w:rPr>
          <w:rFonts w:ascii="Times New Roman" w:hAnsi="Times New Roman" w:cs="Times New Roman"/>
        </w:rPr>
        <w:t xml:space="preserve">, 2009; Province &amp; Rouder, 2012; but see Chen, </w:t>
      </w:r>
      <w:proofErr w:type="spellStart"/>
      <w:r>
        <w:rPr>
          <w:rFonts w:ascii="Times New Roman" w:hAnsi="Times New Roman" w:cs="Times New Roman"/>
        </w:rPr>
        <w:t>Starns</w:t>
      </w:r>
      <w:proofErr w:type="spellEnd"/>
      <w:r>
        <w:rPr>
          <w:rFonts w:ascii="Times New Roman" w:hAnsi="Times New Roman" w:cs="Times New Roman"/>
        </w:rPr>
        <w:t xml:space="preserve">, &amp; </w:t>
      </w:r>
      <w:proofErr w:type="spellStart"/>
      <w:r>
        <w:rPr>
          <w:rFonts w:ascii="Times New Roman" w:hAnsi="Times New Roman" w:cs="Times New Roman"/>
        </w:rPr>
        <w:t>Rotello</w:t>
      </w:r>
      <w:proofErr w:type="spellEnd"/>
      <w:r>
        <w:rPr>
          <w:rFonts w:ascii="Times New Roman" w:hAnsi="Times New Roman" w:cs="Times New Roman"/>
        </w:rPr>
        <w:t xml:space="preserve">, 2015) that the predictions made by discrete state models for ROC curves can mirror empirical evidence. Province and Rouder refer specifically to the effect of relaxing the </w:t>
      </w:r>
      <w:r>
        <w:rPr>
          <w:rFonts w:ascii="Times New Roman" w:hAnsi="Times New Roman" w:cs="Times New Roman"/>
          <w:i/>
        </w:rPr>
        <w:t>certainty assumption</w:t>
      </w:r>
      <w:r>
        <w:rPr>
          <w:rFonts w:ascii="Times New Roman" w:hAnsi="Times New Roman" w:cs="Times New Roman"/>
        </w:rPr>
        <w:t xml:space="preserve"> (</w:t>
      </w:r>
      <w:proofErr w:type="spellStart"/>
      <w:r>
        <w:rPr>
          <w:rFonts w:ascii="Times New Roman" w:hAnsi="Times New Roman" w:cs="Times New Roman"/>
        </w:rPr>
        <w:t>Luce</w:t>
      </w:r>
      <w:proofErr w:type="spellEnd"/>
      <w:r>
        <w:rPr>
          <w:rFonts w:ascii="Times New Roman" w:hAnsi="Times New Roman" w:cs="Times New Roman"/>
        </w:rPr>
        <w:t xml:space="preserve">, 1963). The certainty assumption posits that under discrete state mediation, all “detect” items are recognized with high confidence and only “guess” items can be recognized with a range of low to high confidence. This assumption leads to the linear ROCs that the model predicts. However, Province and Rouder showed that if you relax the certainty assumption and allow for the possibility that detected items can be recognized with a broader range of confidence, a discrete state model can indeed predict curvilinear ROCs. Recently, Kellen, </w:t>
      </w:r>
      <w:proofErr w:type="spellStart"/>
      <w:r>
        <w:rPr>
          <w:rFonts w:ascii="Times New Roman" w:hAnsi="Times New Roman" w:cs="Times New Roman"/>
        </w:rPr>
        <w:t>Erdfelder</w:t>
      </w:r>
      <w:proofErr w:type="spellEnd"/>
      <w:r>
        <w:rPr>
          <w:rFonts w:ascii="Times New Roman" w:hAnsi="Times New Roman" w:cs="Times New Roman"/>
        </w:rPr>
        <w:t xml:space="preserve">, </w:t>
      </w:r>
      <w:proofErr w:type="spellStart"/>
      <w:r>
        <w:rPr>
          <w:rFonts w:ascii="Times New Roman" w:hAnsi="Times New Roman" w:cs="Times New Roman"/>
        </w:rPr>
        <w:t>Malmbert</w:t>
      </w:r>
      <w:proofErr w:type="spellEnd"/>
      <w:r>
        <w:rPr>
          <w:rFonts w:ascii="Times New Roman" w:hAnsi="Times New Roman" w:cs="Times New Roman"/>
        </w:rPr>
        <w:t xml:space="preserve">, </w:t>
      </w:r>
      <w:proofErr w:type="spellStart"/>
      <w:r>
        <w:rPr>
          <w:rFonts w:ascii="Times New Roman" w:hAnsi="Times New Roman" w:cs="Times New Roman"/>
        </w:rPr>
        <w:t>Dubé</w:t>
      </w:r>
      <w:proofErr w:type="spellEnd"/>
      <w:r>
        <w:rPr>
          <w:rFonts w:ascii="Times New Roman" w:hAnsi="Times New Roman" w:cs="Times New Roman"/>
        </w:rPr>
        <w:t xml:space="preserve">, and </w:t>
      </w:r>
      <w:proofErr w:type="spellStart"/>
      <w:r>
        <w:rPr>
          <w:rFonts w:ascii="Times New Roman" w:hAnsi="Times New Roman" w:cs="Times New Roman"/>
        </w:rPr>
        <w:t>Criss</w:t>
      </w:r>
      <w:proofErr w:type="spellEnd"/>
      <w:r>
        <w:rPr>
          <w:rFonts w:ascii="Times New Roman" w:hAnsi="Times New Roman" w:cs="Times New Roman"/>
        </w:rPr>
        <w:t xml:space="preserve"> (in press) showed that an alternative discrete model (low-threshold model, </w:t>
      </w:r>
      <w:proofErr w:type="spellStart"/>
      <w:r>
        <w:rPr>
          <w:rFonts w:ascii="Times New Roman" w:hAnsi="Times New Roman" w:cs="Times New Roman"/>
        </w:rPr>
        <w:t>Luce</w:t>
      </w:r>
      <w:proofErr w:type="spellEnd"/>
      <w:r>
        <w:rPr>
          <w:rFonts w:ascii="Times New Roman" w:hAnsi="Times New Roman" w:cs="Times New Roman"/>
        </w:rPr>
        <w:t xml:space="preserve">, 1963), which assumes that new items can exceed a threshold for detection, also can approximate empirical ROC curves. Therefore, ROC analysis is unable to definitively test between discrete state and continuous mediation. </w:t>
      </w:r>
    </w:p>
    <w:p w14:paraId="390FBA3C"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If ROC analysis will not distinguish between continuous and discrete mediation, another measure is needed. Kellen and Klauer (2014) provided one such measure. In their study, participants were presented with a list of 270 words; 135 words were presented once (weak encoding, W) and 135 words were presented three times (strong encoding, S). At test, participants were presented with three-word, target present arrays (their Experiment 2) and were told to rank each of the words from Most likely to have been seen before to Least likely to have been seen before. The critical measure was the conditional probability that the actually-studied target of the array was ranked second, given that it was not chosen as most likely to have been seen before (c</w:t>
      </w:r>
      <w:r>
        <w:rPr>
          <w:rFonts w:ascii="Times New Roman" w:hAnsi="Times New Roman" w:cs="Times New Roman"/>
          <w:vertAlign w:val="subscript"/>
        </w:rPr>
        <w:t>2</w:t>
      </w:r>
      <w:r>
        <w:rPr>
          <w:rFonts w:ascii="Times New Roman" w:hAnsi="Times New Roman" w:cs="Times New Roman"/>
        </w:rPr>
        <w:t xml:space="preserve">). </w:t>
      </w:r>
    </w:p>
    <w:p w14:paraId="2B685568"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The c</w:t>
      </w:r>
      <w:r>
        <w:rPr>
          <w:rFonts w:ascii="Times New Roman" w:hAnsi="Times New Roman" w:cs="Times New Roman"/>
          <w:vertAlign w:val="subscript"/>
        </w:rPr>
        <w:t>2</w:t>
      </w:r>
      <w:r>
        <w:rPr>
          <w:rFonts w:ascii="Times New Roman" w:hAnsi="Times New Roman" w:cs="Times New Roman"/>
        </w:rPr>
        <w:t xml:space="preserve"> measure requires minimal assumptions (in contrast to ROC analysis). For example, the certainty assumption has no effect on c</w:t>
      </w:r>
      <w:r>
        <w:rPr>
          <w:rFonts w:ascii="Times New Roman" w:hAnsi="Times New Roman" w:cs="Times New Roman"/>
          <w:vertAlign w:val="subscript"/>
        </w:rPr>
        <w:t>2</w:t>
      </w:r>
      <w:r>
        <w:rPr>
          <w:rFonts w:ascii="Times New Roman" w:hAnsi="Times New Roman" w:cs="Times New Roman"/>
        </w:rPr>
        <w:t>. Moreover, c</w:t>
      </w:r>
      <w:r>
        <w:rPr>
          <w:rFonts w:ascii="Times New Roman" w:hAnsi="Times New Roman" w:cs="Times New Roman"/>
          <w:vertAlign w:val="subscript"/>
        </w:rPr>
        <w:t>2</w:t>
      </w:r>
      <w:r>
        <w:rPr>
          <w:rFonts w:ascii="Times New Roman" w:hAnsi="Times New Roman" w:cs="Times New Roman"/>
        </w:rPr>
        <w:t xml:space="preserve"> evaluates the most fundamental prediction of discrete and continuous models. In a discrete state model, although strong items would be more likely to be ranked first (D</w:t>
      </w:r>
      <w:r>
        <w:rPr>
          <w:rFonts w:ascii="Times New Roman" w:hAnsi="Times New Roman" w:cs="Times New Roman"/>
          <w:vertAlign w:val="subscript"/>
        </w:rPr>
        <w:t>O</w:t>
      </w:r>
      <w:r>
        <w:rPr>
          <w:rFonts w:ascii="Times New Roman" w:hAnsi="Times New Roman" w:cs="Times New Roman"/>
          <w:vertAlign w:val="superscript"/>
        </w:rPr>
        <w:t>S</w:t>
      </w:r>
      <w:r>
        <w:rPr>
          <w:rFonts w:ascii="Times New Roman" w:hAnsi="Times New Roman" w:cs="Times New Roman"/>
        </w:rPr>
        <w:t xml:space="preserve"> &gt; D</w:t>
      </w:r>
      <w:r>
        <w:rPr>
          <w:rFonts w:ascii="Times New Roman" w:hAnsi="Times New Roman" w:cs="Times New Roman"/>
          <w:vertAlign w:val="subscript"/>
        </w:rPr>
        <w:t>O</w:t>
      </w:r>
      <w:r>
        <w:rPr>
          <w:rFonts w:ascii="Times New Roman" w:hAnsi="Times New Roman" w:cs="Times New Roman"/>
          <w:vertAlign w:val="superscript"/>
        </w:rPr>
        <w:t>W</w:t>
      </w:r>
      <w:r>
        <w:rPr>
          <w:rFonts w:ascii="Times New Roman" w:hAnsi="Times New Roman" w:cs="Times New Roman"/>
        </w:rPr>
        <w:t xml:space="preserve">), if a strong target was not identified as old, it would have an equal likelihood of being ranked second or third because judgments regarding these items must arise from the </w:t>
      </w:r>
      <w:r w:rsidRPr="0039735B">
        <w:rPr>
          <w:rFonts w:ascii="Times New Roman" w:hAnsi="Times New Roman" w:cs="Times New Roman"/>
          <w:i/>
        </w:rPr>
        <w:t>guess</w:t>
      </w:r>
      <w:r>
        <w:rPr>
          <w:rFonts w:ascii="Times New Roman" w:hAnsi="Times New Roman" w:cs="Times New Roman"/>
        </w:rPr>
        <w:t xml:space="preserve"> state. In a guess state, the amount of mnemonic information is 0, regardless of whether the tested item actually was strong or weak. This leads to equal c</w:t>
      </w:r>
      <w:r>
        <w:rPr>
          <w:rFonts w:ascii="Times New Roman" w:hAnsi="Times New Roman" w:cs="Times New Roman"/>
          <w:vertAlign w:val="subscript"/>
        </w:rPr>
        <w:t>2</w:t>
      </w:r>
      <w:r>
        <w:rPr>
          <w:rFonts w:ascii="Times New Roman" w:hAnsi="Times New Roman" w:cs="Times New Roman"/>
        </w:rPr>
        <w:t xml:space="preserve"> predictions for strong versus weak items, even though the average hit rate of strong items (strong items ranked first) would be greater than the average hit rate of weak items. According to a continuous model, however, strong items, on average, have a greater strength than weak items. Therefore, if a strong target was not ranked first, it would nevertheless have a greater likelihood of being ranked second than a weak target because it would fall higher (on average) in the target distribution (see Kellen &amp; Klauer, 2014, for proofs). In sum, the predictions regarding c</w:t>
      </w:r>
      <w:r>
        <w:rPr>
          <w:rFonts w:ascii="Times New Roman" w:hAnsi="Times New Roman" w:cs="Times New Roman"/>
          <w:vertAlign w:val="subscript"/>
        </w:rPr>
        <w:t>2</w:t>
      </w:r>
      <w:r>
        <w:rPr>
          <w:rFonts w:ascii="Times New Roman" w:hAnsi="Times New Roman" w:cs="Times New Roman"/>
        </w:rPr>
        <w:t xml:space="preserve"> under a discrete state model are: c</w:t>
      </w:r>
      <w:r>
        <w:rPr>
          <w:rFonts w:ascii="Times New Roman" w:hAnsi="Times New Roman" w:cs="Times New Roman"/>
          <w:vertAlign w:val="subscript"/>
        </w:rPr>
        <w:t>2</w:t>
      </w:r>
      <w:r>
        <w:rPr>
          <w:rFonts w:ascii="Times New Roman" w:hAnsi="Times New Roman" w:cs="Times New Roman"/>
          <w:vertAlign w:val="superscript"/>
        </w:rPr>
        <w:t>S</w:t>
      </w:r>
      <w:r>
        <w:rPr>
          <w:rFonts w:ascii="Times New Roman" w:hAnsi="Times New Roman" w:cs="Times New Roman"/>
        </w:rPr>
        <w:t xml:space="preserve"> = c</w:t>
      </w:r>
      <w:r>
        <w:rPr>
          <w:rFonts w:ascii="Times New Roman" w:hAnsi="Times New Roman" w:cs="Times New Roman"/>
          <w:vertAlign w:val="subscript"/>
        </w:rPr>
        <w:t>2</w:t>
      </w:r>
      <w:r>
        <w:rPr>
          <w:rFonts w:ascii="Times New Roman" w:hAnsi="Times New Roman" w:cs="Times New Roman"/>
          <w:vertAlign w:val="superscript"/>
        </w:rPr>
        <w:t>W</w:t>
      </w:r>
      <w:r>
        <w:rPr>
          <w:rFonts w:ascii="Times New Roman" w:hAnsi="Times New Roman" w:cs="Times New Roman"/>
        </w:rPr>
        <w:t>, but predictions regarding c</w:t>
      </w:r>
      <w:r>
        <w:rPr>
          <w:rFonts w:ascii="Times New Roman" w:hAnsi="Times New Roman" w:cs="Times New Roman"/>
          <w:vertAlign w:val="subscript"/>
        </w:rPr>
        <w:t>2</w:t>
      </w:r>
      <w:r>
        <w:rPr>
          <w:rFonts w:ascii="Times New Roman" w:hAnsi="Times New Roman" w:cs="Times New Roman"/>
        </w:rPr>
        <w:t xml:space="preserve"> under a continuous model are: c</w:t>
      </w:r>
      <w:r>
        <w:rPr>
          <w:rFonts w:ascii="Times New Roman" w:hAnsi="Times New Roman" w:cs="Times New Roman"/>
          <w:vertAlign w:val="subscript"/>
        </w:rPr>
        <w:t>2</w:t>
      </w:r>
      <w:r>
        <w:rPr>
          <w:rFonts w:ascii="Times New Roman" w:hAnsi="Times New Roman" w:cs="Times New Roman"/>
          <w:vertAlign w:val="superscript"/>
        </w:rPr>
        <w:t>S</w:t>
      </w:r>
      <w:r>
        <w:rPr>
          <w:rFonts w:ascii="Times New Roman" w:hAnsi="Times New Roman" w:cs="Times New Roman"/>
        </w:rPr>
        <w:t xml:space="preserve"> &gt; c</w:t>
      </w:r>
      <w:r>
        <w:rPr>
          <w:rFonts w:ascii="Times New Roman" w:hAnsi="Times New Roman" w:cs="Times New Roman"/>
          <w:vertAlign w:val="subscript"/>
        </w:rPr>
        <w:t>2</w:t>
      </w:r>
      <w:r>
        <w:rPr>
          <w:rFonts w:ascii="Times New Roman" w:hAnsi="Times New Roman" w:cs="Times New Roman"/>
          <w:vertAlign w:val="superscript"/>
        </w:rPr>
        <w:t>W</w:t>
      </w:r>
      <w:r>
        <w:rPr>
          <w:rFonts w:ascii="Times New Roman" w:hAnsi="Times New Roman" w:cs="Times New Roman"/>
        </w:rPr>
        <w:t>.</w:t>
      </w:r>
      <w:r w:rsidRPr="00696422">
        <w:rPr>
          <w:rFonts w:ascii="Times New Roman" w:hAnsi="Times New Roman" w:cs="Times New Roman"/>
        </w:rPr>
        <w:t xml:space="preserve"> </w:t>
      </w:r>
      <w:r>
        <w:rPr>
          <w:rFonts w:ascii="Times New Roman" w:hAnsi="Times New Roman" w:cs="Times New Roman"/>
        </w:rPr>
        <w:t>Using words as their stimuli, Kellen and Klauer (2014) found evidence supporting a continuous model (c</w:t>
      </w:r>
      <w:r>
        <w:rPr>
          <w:rFonts w:ascii="Times New Roman" w:hAnsi="Times New Roman" w:cs="Times New Roman"/>
          <w:vertAlign w:val="subscript"/>
        </w:rPr>
        <w:t>2</w:t>
      </w:r>
      <w:r>
        <w:rPr>
          <w:rFonts w:ascii="Times New Roman" w:hAnsi="Times New Roman" w:cs="Times New Roman"/>
          <w:vertAlign w:val="superscript"/>
        </w:rPr>
        <w:t>S</w:t>
      </w:r>
      <w:r>
        <w:rPr>
          <w:rFonts w:ascii="Times New Roman" w:hAnsi="Times New Roman" w:cs="Times New Roman"/>
        </w:rPr>
        <w:t xml:space="preserve"> = 0.63 &gt; c</w:t>
      </w:r>
      <w:r>
        <w:rPr>
          <w:rFonts w:ascii="Times New Roman" w:hAnsi="Times New Roman" w:cs="Times New Roman"/>
          <w:vertAlign w:val="subscript"/>
        </w:rPr>
        <w:t>2</w:t>
      </w:r>
      <w:r>
        <w:rPr>
          <w:rFonts w:ascii="Times New Roman" w:hAnsi="Times New Roman" w:cs="Times New Roman"/>
          <w:vertAlign w:val="superscript"/>
        </w:rPr>
        <w:t>W</w:t>
      </w:r>
      <w:r>
        <w:rPr>
          <w:rFonts w:ascii="Times New Roman" w:hAnsi="Times New Roman" w:cs="Times New Roman"/>
        </w:rPr>
        <w:t xml:space="preserve"> = 0.55, Exp. 2). </w:t>
      </w:r>
    </w:p>
    <w:p w14:paraId="5CA146CE"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In order to evaluate the theory of relative versus absolute judgments, we utilized the same paradigm and c</w:t>
      </w:r>
      <w:r>
        <w:rPr>
          <w:rFonts w:ascii="Times New Roman" w:hAnsi="Times New Roman" w:cs="Times New Roman"/>
          <w:vertAlign w:val="subscript"/>
        </w:rPr>
        <w:t>2</w:t>
      </w:r>
      <w:r>
        <w:rPr>
          <w:rFonts w:ascii="Times New Roman" w:hAnsi="Times New Roman" w:cs="Times New Roman"/>
        </w:rPr>
        <w:t xml:space="preserve"> measure as Kellen and Klauer (2014) to test whether memory for faces is mediated by continuous or discrete processes. There is theoretical and practical merit in using faces rather than words as our critical stimuli. For example, words are processed and encoded differently than faces. Olivares et al. (2003) found evidence of separate linguistic and non-linguistic event-related potentials (ERPs) when comparing the N400 component using facial and non-facial stimuli, which suggests that the brain processes these stimuli differently at the neural level. Additionally, separate, specialized modules used in the processing of faces and visual words have been identified using fMRI (</w:t>
      </w:r>
      <w:proofErr w:type="spellStart"/>
      <w:r>
        <w:rPr>
          <w:rFonts w:ascii="Times New Roman" w:hAnsi="Times New Roman" w:cs="Times New Roman"/>
        </w:rPr>
        <w:t>Kanwisher</w:t>
      </w:r>
      <w:proofErr w:type="spellEnd"/>
      <w:r>
        <w:rPr>
          <w:rFonts w:ascii="Times New Roman" w:hAnsi="Times New Roman" w:cs="Times New Roman"/>
        </w:rPr>
        <w:t xml:space="preserve">, 2010). These studies suggest that recognition and processing of faces and words are not homologous at all levels. Additionally, eyewitness tasks, inside and out of the laboratory, require encoding and recognizing novel faces, which differs from encoding and recognizing known words. </w:t>
      </w:r>
    </w:p>
    <w:p w14:paraId="32262660" w14:textId="77777777" w:rsidR="00B34A43" w:rsidRPr="00AD5A61"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Our study tests two possible hypotheses. First, Kellen and Klauer (2014) found evidence of continuous mediation for words in a ranking task, adding to the body of ROC evidence suggesting that recognition memory is driven by continuous mediation. Our study could replicate these findings, and extend Kellen and Klauer’s results to faces. Alternatively, the evidence indicating that faces are processed differently from words suggests the possibility that recognition of faces may be mediated differently than words (e.g., by discrete state mediation). Experiment 1 sought to elucidate the use of discrete state or continuous mediation using faces as the critical stimuli. </w:t>
      </w:r>
    </w:p>
    <w:p w14:paraId="7C9B0D09" w14:textId="77777777" w:rsidR="00B34A43" w:rsidRDefault="00B34A43" w:rsidP="00B34A43">
      <w:pPr>
        <w:spacing w:line="480" w:lineRule="auto"/>
        <w:ind w:firstLine="720"/>
        <w:jc w:val="center"/>
        <w:outlineLvl w:val="0"/>
        <w:rPr>
          <w:rFonts w:ascii="Times New Roman" w:hAnsi="Times New Roman" w:cs="Times New Roman"/>
        </w:rPr>
      </w:pPr>
      <w:r>
        <w:rPr>
          <w:rFonts w:ascii="Times New Roman" w:hAnsi="Times New Roman" w:cs="Times New Roman"/>
          <w:b/>
        </w:rPr>
        <w:t>Experiment 1</w:t>
      </w:r>
    </w:p>
    <w:p w14:paraId="634FFC24" w14:textId="77777777" w:rsidR="00B34A43" w:rsidRDefault="00B34A43" w:rsidP="00B34A43">
      <w:pPr>
        <w:spacing w:line="480" w:lineRule="auto"/>
        <w:outlineLvl w:val="0"/>
        <w:rPr>
          <w:rFonts w:ascii="Times New Roman" w:hAnsi="Times New Roman" w:cs="Times New Roman"/>
        </w:rPr>
      </w:pPr>
      <w:r>
        <w:rPr>
          <w:rFonts w:ascii="Times New Roman" w:hAnsi="Times New Roman" w:cs="Times New Roman"/>
          <w:b/>
          <w:i/>
        </w:rPr>
        <w:t xml:space="preserve">Method </w:t>
      </w:r>
    </w:p>
    <w:p w14:paraId="0E88E43F" w14:textId="77777777" w:rsidR="00B34A43" w:rsidRDefault="00B34A43" w:rsidP="00B34A43">
      <w:pPr>
        <w:spacing w:line="480" w:lineRule="auto"/>
        <w:outlineLvl w:val="0"/>
        <w:rPr>
          <w:rFonts w:ascii="Times New Roman" w:hAnsi="Times New Roman" w:cs="Times New Roman"/>
        </w:rPr>
      </w:pPr>
      <w:r>
        <w:rPr>
          <w:rFonts w:ascii="Times New Roman" w:hAnsi="Times New Roman" w:cs="Times New Roman"/>
          <w:i/>
        </w:rPr>
        <w:t>Participants</w:t>
      </w:r>
    </w:p>
    <w:p w14:paraId="34A8FF55"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 xml:space="preserve">Participants were 53 undergraduates who participated in the study in exchange for course credit in an introductory psychology course. </w:t>
      </w:r>
    </w:p>
    <w:p w14:paraId="52582D6E" w14:textId="77777777" w:rsidR="00B34A43" w:rsidRPr="00F33A58" w:rsidRDefault="00B34A43" w:rsidP="00B34A43">
      <w:pPr>
        <w:spacing w:line="480" w:lineRule="auto"/>
        <w:outlineLvl w:val="0"/>
        <w:rPr>
          <w:rFonts w:ascii="Times New Roman" w:hAnsi="Times New Roman" w:cs="Times New Roman"/>
        </w:rPr>
      </w:pPr>
      <w:r>
        <w:rPr>
          <w:rFonts w:ascii="Times New Roman" w:hAnsi="Times New Roman" w:cs="Times New Roman"/>
          <w:i/>
        </w:rPr>
        <w:t xml:space="preserve">Procedure </w:t>
      </w:r>
    </w:p>
    <w:p w14:paraId="1BD3AEBA"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Faces were arbitrarily chosen to be either targets or fillers, and all 53 participants saw the same 100 unique targets at study. During the study phase, participants were instructed that they would be presented with a series of faces, one after another, and should try to memorize each face. After indicating they understood the instructions, participants viewed 100 male Caucasian faces (aged 20 – 40 years) for 1000 </w:t>
      </w:r>
      <w:proofErr w:type="spellStart"/>
      <w:r>
        <w:rPr>
          <w:rFonts w:ascii="Times New Roman" w:hAnsi="Times New Roman" w:cs="Times New Roman"/>
        </w:rPr>
        <w:t>ms</w:t>
      </w:r>
      <w:proofErr w:type="spellEnd"/>
      <w:r>
        <w:rPr>
          <w:rFonts w:ascii="Times New Roman" w:hAnsi="Times New Roman" w:cs="Times New Roman"/>
        </w:rPr>
        <w:t xml:space="preserve"> each, separated by 500 </w:t>
      </w:r>
      <w:proofErr w:type="spellStart"/>
      <w:r>
        <w:rPr>
          <w:rFonts w:ascii="Times New Roman" w:hAnsi="Times New Roman" w:cs="Times New Roman"/>
        </w:rPr>
        <w:t>ms</w:t>
      </w:r>
      <w:proofErr w:type="spellEnd"/>
      <w:r>
        <w:rPr>
          <w:rFonts w:ascii="Times New Roman" w:hAnsi="Times New Roman" w:cs="Times New Roman"/>
        </w:rPr>
        <w:t xml:space="preserve"> inter-stimulus fixation crosses. Fifty of these faces were presented once and fifty were presented a total of three non-sequential times, for a total of 200 study events. All 200 events were presented in a random order, and conditions were counterbalanced between even and odd numbered participants such that odd numbered participants studied faces once that even numbered participants studied three times, and vice versa.</w:t>
      </w:r>
    </w:p>
    <w:p w14:paraId="22E2E047"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 xml:space="preserve">Following the study phase, participants completed twenty arithmetic problems as a distractor. Participants were instructed that three two-digit numbers would be presented to them and that the first two numbers may or may not add up to the third. Participants were told to press “Y” on their keyboard if the first two numbers added up to the third number, or “N” if it did not. After indicating they had read and understood the instructions, participants viewed the 20 distractor problems. </w:t>
      </w:r>
    </w:p>
    <w:p w14:paraId="74C2BAF0"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Following the distractor, participants began the test phase. Participants were instructed that they would be presented with an array of three faces, only one of which had been studied before (the target), and that the position of the studied face would be random. Instructions indicated that the participants were to rank each face from (1</w:t>
      </w:r>
      <w:r w:rsidRPr="000736F5">
        <w:rPr>
          <w:rFonts w:ascii="Times New Roman" w:hAnsi="Times New Roman" w:cs="Times New Roman"/>
          <w:vertAlign w:val="superscript"/>
        </w:rPr>
        <w:t>st</w:t>
      </w:r>
      <w:r>
        <w:rPr>
          <w:rFonts w:ascii="Times New Roman" w:hAnsi="Times New Roman" w:cs="Times New Roman"/>
        </w:rPr>
        <w:t>) most likely to have been seen before to (3</w:t>
      </w:r>
      <w:r w:rsidRPr="000736F5">
        <w:rPr>
          <w:rFonts w:ascii="Times New Roman" w:hAnsi="Times New Roman" w:cs="Times New Roman"/>
          <w:vertAlign w:val="superscript"/>
        </w:rPr>
        <w:t>rd</w:t>
      </w:r>
      <w:r>
        <w:rPr>
          <w:rFonts w:ascii="Times New Roman" w:hAnsi="Times New Roman" w:cs="Times New Roman"/>
        </w:rPr>
        <w:t xml:space="preserve">) least likely to have been seen before. Once participants indicated that they had read and understood the directions for the test phase, the arrays were presented. </w:t>
      </w:r>
    </w:p>
    <w:p w14:paraId="6D8A7D66"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Each array consisted of three faces presented in a row in the middle of the screen with three check boxes under each face that read “1</w:t>
      </w:r>
      <w:r w:rsidRPr="00B22757">
        <w:rPr>
          <w:rFonts w:ascii="Times New Roman" w:hAnsi="Times New Roman" w:cs="Times New Roman"/>
          <w:vertAlign w:val="superscript"/>
        </w:rPr>
        <w:t>st</w:t>
      </w:r>
      <w:r>
        <w:rPr>
          <w:rFonts w:ascii="Times New Roman" w:hAnsi="Times New Roman" w:cs="Times New Roman"/>
        </w:rPr>
        <w:t>” “2</w:t>
      </w:r>
      <w:r w:rsidRPr="00B22757">
        <w:rPr>
          <w:rFonts w:ascii="Times New Roman" w:hAnsi="Times New Roman" w:cs="Times New Roman"/>
          <w:vertAlign w:val="superscript"/>
        </w:rPr>
        <w:t>nd</w:t>
      </w:r>
      <w:r>
        <w:rPr>
          <w:rFonts w:ascii="Times New Roman" w:hAnsi="Times New Roman" w:cs="Times New Roman"/>
        </w:rPr>
        <w:t>” and “3</w:t>
      </w:r>
      <w:r w:rsidRPr="00B22757">
        <w:rPr>
          <w:rFonts w:ascii="Times New Roman" w:hAnsi="Times New Roman" w:cs="Times New Roman"/>
          <w:vertAlign w:val="superscript"/>
        </w:rPr>
        <w:t>rd</w:t>
      </w:r>
      <w:r>
        <w:rPr>
          <w:rFonts w:ascii="Times New Roman" w:hAnsi="Times New Roman" w:cs="Times New Roman"/>
        </w:rPr>
        <w:t>.” Instructions at the top of the screen reminded participants to rank each face from 1</w:t>
      </w:r>
      <w:r w:rsidRPr="00B22757">
        <w:rPr>
          <w:rFonts w:ascii="Times New Roman" w:hAnsi="Times New Roman" w:cs="Times New Roman"/>
          <w:vertAlign w:val="superscript"/>
        </w:rPr>
        <w:t>st</w:t>
      </w:r>
      <w:r>
        <w:rPr>
          <w:rFonts w:ascii="Times New Roman" w:hAnsi="Times New Roman" w:cs="Times New Roman"/>
        </w:rPr>
        <w:t xml:space="preserve"> – most likely, to 3</w:t>
      </w:r>
      <w:r w:rsidRPr="00B22757">
        <w:rPr>
          <w:rFonts w:ascii="Times New Roman" w:hAnsi="Times New Roman" w:cs="Times New Roman"/>
          <w:vertAlign w:val="superscript"/>
        </w:rPr>
        <w:t>rd</w:t>
      </w:r>
      <w:r>
        <w:rPr>
          <w:rFonts w:ascii="Times New Roman" w:hAnsi="Times New Roman" w:cs="Times New Roman"/>
        </w:rPr>
        <w:t xml:space="preserve"> – least likely, and to only provide one rank per face. After checking the appropriate ranking under each face, participants were allowed to change their rankings until they indicated that their rankings were final and moved on to the next array. Each participant completed a total of 100 test trials, 50 with weak targets and 50 with strong targets. </w:t>
      </w:r>
    </w:p>
    <w:p w14:paraId="74F9A7C4" w14:textId="77777777" w:rsidR="00B34A43" w:rsidRDefault="00B34A43" w:rsidP="00B34A43">
      <w:pPr>
        <w:spacing w:line="480" w:lineRule="auto"/>
        <w:outlineLvl w:val="0"/>
        <w:rPr>
          <w:rFonts w:ascii="Times New Roman" w:hAnsi="Times New Roman" w:cs="Times New Roman"/>
        </w:rPr>
      </w:pPr>
      <w:r>
        <w:rPr>
          <w:rFonts w:ascii="Times New Roman" w:hAnsi="Times New Roman" w:cs="Times New Roman"/>
          <w:b/>
          <w:i/>
        </w:rPr>
        <w:t xml:space="preserve">Results </w:t>
      </w:r>
    </w:p>
    <w:p w14:paraId="28A5F1D5"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In order to verify that the encoding manipulation worked, we compared the average hit rate (i.e., targets ranked 1</w:t>
      </w:r>
      <w:r w:rsidRPr="00B70799">
        <w:rPr>
          <w:rFonts w:ascii="Times New Roman" w:hAnsi="Times New Roman" w:cs="Times New Roman"/>
          <w:vertAlign w:val="superscript"/>
        </w:rPr>
        <w:t>st</w:t>
      </w:r>
      <w:r>
        <w:rPr>
          <w:rFonts w:ascii="Times New Roman" w:hAnsi="Times New Roman" w:cs="Times New Roman"/>
        </w:rPr>
        <w:t xml:space="preserve">) for the weak targets to the average hit rate for the strong targets using a dependent </w:t>
      </w:r>
      <w:r w:rsidRPr="006E09F5">
        <w:rPr>
          <w:rFonts w:ascii="Times New Roman" w:hAnsi="Times New Roman" w:cs="Times New Roman"/>
          <w:i/>
        </w:rPr>
        <w:t>t</w:t>
      </w:r>
      <w:r>
        <w:rPr>
          <w:rFonts w:ascii="Times New Roman" w:hAnsi="Times New Roman" w:cs="Times New Roman"/>
        </w:rPr>
        <w:t>-test. The average hit rate of the strong targets (</w:t>
      </w:r>
      <w:r>
        <w:rPr>
          <w:rFonts w:ascii="Times New Roman" w:hAnsi="Times New Roman" w:cs="Times New Roman"/>
          <w:i/>
        </w:rPr>
        <w:t>M</w:t>
      </w:r>
      <w:r>
        <w:rPr>
          <w:rFonts w:ascii="Times New Roman" w:hAnsi="Times New Roman" w:cs="Times New Roman"/>
        </w:rPr>
        <w:t xml:space="preserve"> = .71, </w:t>
      </w:r>
      <w:r>
        <w:rPr>
          <w:rFonts w:ascii="Times New Roman" w:hAnsi="Times New Roman" w:cs="Times New Roman"/>
          <w:i/>
        </w:rPr>
        <w:t xml:space="preserve">SD </w:t>
      </w:r>
      <w:r>
        <w:rPr>
          <w:rFonts w:ascii="Times New Roman" w:hAnsi="Times New Roman" w:cs="Times New Roman"/>
        </w:rPr>
        <w:t>= 0.16)</w:t>
      </w:r>
      <w:r>
        <w:rPr>
          <w:rFonts w:ascii="Times New Roman" w:hAnsi="Times New Roman" w:cs="Times New Roman"/>
          <w:vertAlign w:val="superscript"/>
        </w:rPr>
        <w:t xml:space="preserve"> </w:t>
      </w:r>
      <w:r w:rsidRPr="00FA2F29">
        <w:rPr>
          <w:rFonts w:ascii="Times New Roman" w:hAnsi="Times New Roman" w:cs="Times New Roman"/>
        </w:rPr>
        <w:t>was</w:t>
      </w:r>
      <w:r>
        <w:rPr>
          <w:rFonts w:ascii="Times New Roman" w:hAnsi="Times New Roman" w:cs="Times New Roman"/>
        </w:rPr>
        <w:t xml:space="preserve"> significantly greater than the average hit rate of the weak targets (</w:t>
      </w:r>
      <w:r>
        <w:rPr>
          <w:rFonts w:ascii="Times New Roman" w:hAnsi="Times New Roman" w:cs="Times New Roman"/>
          <w:i/>
        </w:rPr>
        <w:t>M</w:t>
      </w:r>
      <w:r>
        <w:rPr>
          <w:rFonts w:ascii="Times New Roman" w:hAnsi="Times New Roman" w:cs="Times New Roman"/>
        </w:rPr>
        <w:t xml:space="preserve"> = .52, </w:t>
      </w:r>
      <w:r>
        <w:rPr>
          <w:rFonts w:ascii="Times New Roman" w:hAnsi="Times New Roman" w:cs="Times New Roman"/>
          <w:i/>
        </w:rPr>
        <w:t xml:space="preserve">SD </w:t>
      </w:r>
      <w:r>
        <w:rPr>
          <w:rFonts w:ascii="Times New Roman" w:hAnsi="Times New Roman" w:cs="Times New Roman"/>
        </w:rPr>
        <w:t>= 0.15) (</w:t>
      </w:r>
      <w:proofErr w:type="gramStart"/>
      <w:r>
        <w:rPr>
          <w:rFonts w:ascii="Times New Roman" w:hAnsi="Times New Roman" w:cs="Times New Roman"/>
          <w:i/>
        </w:rPr>
        <w:t>t</w:t>
      </w:r>
      <w:r>
        <w:rPr>
          <w:rFonts w:ascii="Times New Roman" w:hAnsi="Times New Roman" w:cs="Times New Roman"/>
        </w:rPr>
        <w:t>(</w:t>
      </w:r>
      <w:proofErr w:type="gramEnd"/>
      <w:r>
        <w:rPr>
          <w:rFonts w:ascii="Times New Roman" w:hAnsi="Times New Roman" w:cs="Times New Roman"/>
        </w:rPr>
        <w:t xml:space="preserve">52) = -10.38, </w:t>
      </w:r>
      <w:r>
        <w:rPr>
          <w:rFonts w:ascii="Times New Roman" w:hAnsi="Times New Roman" w:cs="Times New Roman"/>
          <w:i/>
        </w:rPr>
        <w:t>p</w:t>
      </w:r>
      <w:r>
        <w:rPr>
          <w:rFonts w:ascii="Times New Roman" w:hAnsi="Times New Roman" w:cs="Times New Roman"/>
        </w:rPr>
        <w:t xml:space="preserve"> &lt; .001). This indicates that faces studied three times were encoded better than those studied once. Proportions of the target ranked 1</w:t>
      </w:r>
      <w:r w:rsidRPr="00260B81">
        <w:rPr>
          <w:rFonts w:ascii="Times New Roman" w:hAnsi="Times New Roman" w:cs="Times New Roman"/>
          <w:vertAlign w:val="superscript"/>
        </w:rPr>
        <w:t>st</w:t>
      </w:r>
      <w:r>
        <w:rPr>
          <w:rFonts w:ascii="Times New Roman" w:hAnsi="Times New Roman" w:cs="Times New Roman"/>
        </w:rPr>
        <w:t>, 2</w:t>
      </w:r>
      <w:r w:rsidRPr="00260B81">
        <w:rPr>
          <w:rFonts w:ascii="Times New Roman" w:hAnsi="Times New Roman" w:cs="Times New Roman"/>
          <w:vertAlign w:val="superscript"/>
        </w:rPr>
        <w:t>nd</w:t>
      </w:r>
      <w:r>
        <w:rPr>
          <w:rFonts w:ascii="Times New Roman" w:hAnsi="Times New Roman" w:cs="Times New Roman"/>
        </w:rPr>
        <w:t>, and 3</w:t>
      </w:r>
      <w:r w:rsidRPr="00260B81">
        <w:rPr>
          <w:rFonts w:ascii="Times New Roman" w:hAnsi="Times New Roman" w:cs="Times New Roman"/>
          <w:vertAlign w:val="superscript"/>
        </w:rPr>
        <w:t>rd</w:t>
      </w:r>
      <w:r>
        <w:rPr>
          <w:rFonts w:ascii="Times New Roman" w:hAnsi="Times New Roman" w:cs="Times New Roman"/>
        </w:rPr>
        <w:t xml:space="preserve"> were calculated for each participant and the means are reported in </w:t>
      </w:r>
      <w:r w:rsidRPr="00915EF2">
        <w:rPr>
          <w:rFonts w:ascii="Times New Roman" w:hAnsi="Times New Roman" w:cs="Times New Roman"/>
          <w:color w:val="000000" w:themeColor="text1"/>
        </w:rPr>
        <w:t>Table</w:t>
      </w:r>
      <w:r w:rsidRPr="00915EF2">
        <w:rPr>
          <w:rFonts w:ascii="Times New Roman" w:hAnsi="Times New Roman" w:cs="Times New Roman"/>
          <w:color w:val="FF0000"/>
        </w:rPr>
        <w:t xml:space="preserve"> </w:t>
      </w:r>
      <w:r w:rsidRPr="00915EF2">
        <w:rPr>
          <w:rFonts w:ascii="Times New Roman" w:hAnsi="Times New Roman" w:cs="Times New Roman"/>
          <w:color w:val="000000" w:themeColor="text1"/>
        </w:rPr>
        <w:t>1.</w:t>
      </w:r>
      <w:r>
        <w:rPr>
          <w:rFonts w:ascii="Times New Roman" w:hAnsi="Times New Roman" w:cs="Times New Roman"/>
        </w:rPr>
        <w:t xml:space="preserve"> </w:t>
      </w:r>
    </w:p>
    <w:p w14:paraId="013B33F3" w14:textId="77777777" w:rsidR="00B34A43" w:rsidRDefault="00B34A43" w:rsidP="00B34A43">
      <w:pPr>
        <w:spacing w:line="480" w:lineRule="auto"/>
        <w:outlineLvl w:val="0"/>
        <w:rPr>
          <w:rFonts w:ascii="Times New Roman" w:hAnsi="Times New Roman" w:cs="Times New Roman"/>
          <w:color w:val="000000" w:themeColor="text1"/>
        </w:rPr>
      </w:pPr>
      <w:r>
        <w:rPr>
          <w:rFonts w:ascii="Times New Roman" w:hAnsi="Times New Roman" w:cs="Times New Roman"/>
          <w:color w:val="000000" w:themeColor="text1"/>
        </w:rPr>
        <w:t xml:space="preserve">Table 1 </w:t>
      </w:r>
    </w:p>
    <w:p w14:paraId="5744B443" w14:textId="77777777" w:rsidR="00B34A43" w:rsidRDefault="00B34A43" w:rsidP="00B34A43">
      <w:pPr>
        <w:rPr>
          <w:rFonts w:ascii="Times New Roman" w:hAnsi="Times New Roman" w:cs="Times New Roman"/>
          <w:i/>
          <w:color w:val="000000" w:themeColor="text1"/>
        </w:rPr>
      </w:pPr>
      <w:r>
        <w:rPr>
          <w:rFonts w:ascii="Times New Roman" w:hAnsi="Times New Roman" w:cs="Times New Roman"/>
          <w:i/>
          <w:color w:val="000000" w:themeColor="text1"/>
        </w:rPr>
        <w:t>Proportion of Weak and Strong Targets Ranked 1</w:t>
      </w:r>
      <w:r w:rsidRPr="00B12D93">
        <w:rPr>
          <w:rFonts w:ascii="Times New Roman" w:hAnsi="Times New Roman" w:cs="Times New Roman"/>
          <w:i/>
          <w:color w:val="000000" w:themeColor="text1"/>
          <w:vertAlign w:val="superscript"/>
        </w:rPr>
        <w:t>st</w:t>
      </w:r>
      <w:r>
        <w:rPr>
          <w:rFonts w:ascii="Times New Roman" w:hAnsi="Times New Roman" w:cs="Times New Roman"/>
          <w:i/>
          <w:color w:val="000000" w:themeColor="text1"/>
        </w:rPr>
        <w:t>, 2</w:t>
      </w:r>
      <w:r w:rsidRPr="00B12D93">
        <w:rPr>
          <w:rFonts w:ascii="Times New Roman" w:hAnsi="Times New Roman" w:cs="Times New Roman"/>
          <w:i/>
          <w:color w:val="000000" w:themeColor="text1"/>
          <w:vertAlign w:val="superscript"/>
        </w:rPr>
        <w:t>nd</w:t>
      </w:r>
      <w:r>
        <w:rPr>
          <w:rFonts w:ascii="Times New Roman" w:hAnsi="Times New Roman" w:cs="Times New Roman"/>
          <w:i/>
          <w:color w:val="000000" w:themeColor="text1"/>
        </w:rPr>
        <w:t>, and 3</w:t>
      </w:r>
      <w:r w:rsidRPr="00B12D93">
        <w:rPr>
          <w:rFonts w:ascii="Times New Roman" w:hAnsi="Times New Roman" w:cs="Times New Roman"/>
          <w:i/>
          <w:color w:val="000000" w:themeColor="text1"/>
          <w:vertAlign w:val="superscript"/>
        </w:rPr>
        <w:t>rd</w:t>
      </w:r>
      <w:r>
        <w:rPr>
          <w:rFonts w:ascii="Times New Roman" w:hAnsi="Times New Roman" w:cs="Times New Roman"/>
          <w:i/>
          <w:color w:val="000000" w:themeColor="text1"/>
        </w:rPr>
        <w:t xml:space="preserve"> and c</w:t>
      </w:r>
      <w:r>
        <w:rPr>
          <w:rFonts w:ascii="Times New Roman" w:hAnsi="Times New Roman" w:cs="Times New Roman"/>
          <w:i/>
          <w:color w:val="000000" w:themeColor="text1"/>
          <w:vertAlign w:val="subscript"/>
        </w:rPr>
        <w:t>2</w:t>
      </w:r>
      <w:r>
        <w:rPr>
          <w:rFonts w:ascii="Times New Roman" w:hAnsi="Times New Roman" w:cs="Times New Roman"/>
          <w:i/>
          <w:color w:val="000000" w:themeColor="text1"/>
        </w:rPr>
        <w:t xml:space="preserve"> Values for Experiments 1 and 2 </w:t>
      </w:r>
    </w:p>
    <w:p w14:paraId="01C45705" w14:textId="77777777" w:rsidR="00B34A43" w:rsidRPr="00B12D93" w:rsidRDefault="00B34A43" w:rsidP="00B34A43">
      <w:pPr>
        <w:rPr>
          <w:rFonts w:ascii="Times New Roman" w:hAnsi="Times New Roman" w:cs="Times New Roman"/>
          <w:color w:val="000000" w:themeColor="text1"/>
        </w:rPr>
      </w:pPr>
    </w:p>
    <w:tbl>
      <w:tblPr>
        <w:tblStyle w:val="TableGrid"/>
        <w:tblW w:w="8091" w:type="dxa"/>
        <w:tblLayout w:type="fixed"/>
        <w:tblCellMar>
          <w:left w:w="115" w:type="dxa"/>
          <w:right w:w="115" w:type="dxa"/>
        </w:tblCellMar>
        <w:tblLook w:val="04A0" w:firstRow="1" w:lastRow="0" w:firstColumn="1" w:lastColumn="0" w:noHBand="0" w:noVBand="1"/>
      </w:tblPr>
      <w:tblGrid>
        <w:gridCol w:w="1618"/>
        <w:gridCol w:w="1618"/>
        <w:gridCol w:w="1618"/>
        <w:gridCol w:w="1618"/>
        <w:gridCol w:w="1619"/>
      </w:tblGrid>
      <w:tr w:rsidR="00C504A2" w14:paraId="66383E41" w14:textId="77777777" w:rsidTr="00202076">
        <w:trPr>
          <w:trHeight w:val="300"/>
        </w:trPr>
        <w:tc>
          <w:tcPr>
            <w:tcW w:w="1618" w:type="dxa"/>
            <w:tcBorders>
              <w:top w:val="single" w:sz="4" w:space="0" w:color="auto"/>
              <w:left w:val="nil"/>
              <w:bottom w:val="single" w:sz="4" w:space="0" w:color="auto"/>
              <w:right w:val="nil"/>
            </w:tcBorders>
            <w:vAlign w:val="center"/>
          </w:tcPr>
          <w:p w14:paraId="644B103D" w14:textId="77777777" w:rsidR="00B34A43" w:rsidRPr="00967C19" w:rsidRDefault="00B34A43" w:rsidP="00385776">
            <w:pPr>
              <w:spacing w:line="480" w:lineRule="auto"/>
              <w:rPr>
                <w:rFonts w:ascii="Times New Roman" w:hAnsi="Times New Roman" w:cs="Times New Roman"/>
                <w:b/>
                <w:color w:val="000000" w:themeColor="text1"/>
              </w:rPr>
            </w:pPr>
            <w:r w:rsidRPr="00967C19">
              <w:rPr>
                <w:rFonts w:ascii="Times New Roman" w:hAnsi="Times New Roman" w:cs="Times New Roman"/>
                <w:b/>
                <w:color w:val="000000" w:themeColor="text1"/>
              </w:rPr>
              <w:t>Exp. 1</w:t>
            </w:r>
          </w:p>
        </w:tc>
        <w:tc>
          <w:tcPr>
            <w:tcW w:w="1618" w:type="dxa"/>
            <w:tcBorders>
              <w:top w:val="single" w:sz="4" w:space="0" w:color="auto"/>
              <w:left w:val="nil"/>
              <w:bottom w:val="single" w:sz="4" w:space="0" w:color="auto"/>
              <w:right w:val="nil"/>
            </w:tcBorders>
            <w:vAlign w:val="center"/>
          </w:tcPr>
          <w:p w14:paraId="2EBAE18F" w14:textId="77777777" w:rsidR="00B34A43" w:rsidRPr="00967C19" w:rsidRDefault="00B34A43" w:rsidP="00385776">
            <w:pPr>
              <w:spacing w:line="480" w:lineRule="auto"/>
              <w:jc w:val="center"/>
              <w:rPr>
                <w:rFonts w:ascii="Times New Roman" w:hAnsi="Times New Roman" w:cs="Times New Roman"/>
                <w:b/>
                <w:color w:val="000000" w:themeColor="text1"/>
              </w:rPr>
            </w:pPr>
            <w:r w:rsidRPr="00967C19">
              <w:rPr>
                <w:rFonts w:ascii="Times New Roman" w:hAnsi="Times New Roman" w:cs="Times New Roman"/>
                <w:b/>
                <w:color w:val="000000" w:themeColor="text1"/>
              </w:rPr>
              <w:t>1</w:t>
            </w:r>
            <w:r w:rsidRPr="00967C19">
              <w:rPr>
                <w:rFonts w:ascii="Times New Roman" w:hAnsi="Times New Roman" w:cs="Times New Roman"/>
                <w:b/>
                <w:color w:val="000000" w:themeColor="text1"/>
                <w:vertAlign w:val="superscript"/>
              </w:rPr>
              <w:t>st</w:t>
            </w:r>
          </w:p>
        </w:tc>
        <w:tc>
          <w:tcPr>
            <w:tcW w:w="1618" w:type="dxa"/>
            <w:tcBorders>
              <w:top w:val="single" w:sz="4" w:space="0" w:color="auto"/>
              <w:left w:val="nil"/>
              <w:bottom w:val="single" w:sz="4" w:space="0" w:color="auto"/>
              <w:right w:val="nil"/>
            </w:tcBorders>
            <w:vAlign w:val="center"/>
          </w:tcPr>
          <w:p w14:paraId="526BFCEC" w14:textId="77777777" w:rsidR="00B34A43" w:rsidRPr="00967C19" w:rsidRDefault="00B34A43" w:rsidP="00385776">
            <w:pPr>
              <w:spacing w:line="480" w:lineRule="auto"/>
              <w:jc w:val="center"/>
              <w:rPr>
                <w:rFonts w:ascii="Times New Roman" w:hAnsi="Times New Roman" w:cs="Times New Roman"/>
                <w:b/>
                <w:color w:val="000000" w:themeColor="text1"/>
              </w:rPr>
            </w:pPr>
            <w:r w:rsidRPr="00967C19">
              <w:rPr>
                <w:rFonts w:ascii="Times New Roman" w:hAnsi="Times New Roman" w:cs="Times New Roman"/>
                <w:b/>
                <w:color w:val="000000" w:themeColor="text1"/>
              </w:rPr>
              <w:t>2</w:t>
            </w:r>
            <w:r w:rsidRPr="00967C19">
              <w:rPr>
                <w:rFonts w:ascii="Times New Roman" w:hAnsi="Times New Roman" w:cs="Times New Roman"/>
                <w:b/>
                <w:color w:val="000000" w:themeColor="text1"/>
                <w:vertAlign w:val="superscript"/>
              </w:rPr>
              <w:t>nd</w:t>
            </w:r>
          </w:p>
        </w:tc>
        <w:tc>
          <w:tcPr>
            <w:tcW w:w="1618" w:type="dxa"/>
            <w:tcBorders>
              <w:top w:val="single" w:sz="4" w:space="0" w:color="auto"/>
              <w:left w:val="nil"/>
              <w:bottom w:val="single" w:sz="4" w:space="0" w:color="auto"/>
              <w:right w:val="nil"/>
            </w:tcBorders>
            <w:vAlign w:val="center"/>
          </w:tcPr>
          <w:p w14:paraId="13D2B8A3" w14:textId="77777777" w:rsidR="00B34A43" w:rsidRPr="00967C19" w:rsidRDefault="00B34A43" w:rsidP="00385776">
            <w:pPr>
              <w:spacing w:line="480" w:lineRule="auto"/>
              <w:jc w:val="center"/>
              <w:rPr>
                <w:rFonts w:ascii="Times New Roman" w:hAnsi="Times New Roman" w:cs="Times New Roman"/>
                <w:b/>
                <w:color w:val="000000" w:themeColor="text1"/>
              </w:rPr>
            </w:pPr>
            <w:r w:rsidRPr="00967C19">
              <w:rPr>
                <w:rFonts w:ascii="Times New Roman" w:hAnsi="Times New Roman" w:cs="Times New Roman"/>
                <w:b/>
                <w:color w:val="000000" w:themeColor="text1"/>
              </w:rPr>
              <w:t>3</w:t>
            </w:r>
            <w:r w:rsidRPr="00967C19">
              <w:rPr>
                <w:rFonts w:ascii="Times New Roman" w:hAnsi="Times New Roman" w:cs="Times New Roman"/>
                <w:b/>
                <w:color w:val="000000" w:themeColor="text1"/>
                <w:vertAlign w:val="superscript"/>
              </w:rPr>
              <w:t>rd</w:t>
            </w:r>
          </w:p>
        </w:tc>
        <w:tc>
          <w:tcPr>
            <w:tcW w:w="1619" w:type="dxa"/>
            <w:tcBorders>
              <w:top w:val="single" w:sz="4" w:space="0" w:color="auto"/>
              <w:left w:val="nil"/>
              <w:bottom w:val="single" w:sz="4" w:space="0" w:color="auto"/>
              <w:right w:val="nil"/>
            </w:tcBorders>
            <w:vAlign w:val="center"/>
          </w:tcPr>
          <w:p w14:paraId="160202F5" w14:textId="77777777" w:rsidR="00B34A43" w:rsidRPr="00967C19" w:rsidRDefault="00B34A43" w:rsidP="00385776">
            <w:pPr>
              <w:spacing w:line="480" w:lineRule="auto"/>
              <w:jc w:val="center"/>
              <w:rPr>
                <w:rFonts w:ascii="Times New Roman" w:hAnsi="Times New Roman" w:cs="Times New Roman"/>
                <w:b/>
                <w:color w:val="000000" w:themeColor="text1"/>
                <w:vertAlign w:val="subscript"/>
              </w:rPr>
            </w:pPr>
            <w:r w:rsidRPr="00967C19">
              <w:rPr>
                <w:rFonts w:ascii="Times New Roman" w:hAnsi="Times New Roman" w:cs="Times New Roman"/>
                <w:b/>
                <w:color w:val="000000" w:themeColor="text1"/>
              </w:rPr>
              <w:t>c</w:t>
            </w:r>
            <w:r w:rsidRPr="00967C19">
              <w:rPr>
                <w:rFonts w:ascii="Times New Roman" w:hAnsi="Times New Roman" w:cs="Times New Roman"/>
                <w:b/>
                <w:color w:val="000000" w:themeColor="text1"/>
                <w:vertAlign w:val="subscript"/>
              </w:rPr>
              <w:t>2</w:t>
            </w:r>
          </w:p>
        </w:tc>
      </w:tr>
      <w:tr w:rsidR="00C504A2" w14:paraId="20BE9D43" w14:textId="77777777" w:rsidTr="00202076">
        <w:trPr>
          <w:trHeight w:val="461"/>
        </w:trPr>
        <w:tc>
          <w:tcPr>
            <w:tcW w:w="1618" w:type="dxa"/>
            <w:tcBorders>
              <w:top w:val="single" w:sz="4" w:space="0" w:color="auto"/>
              <w:left w:val="nil"/>
              <w:bottom w:val="nil"/>
              <w:right w:val="nil"/>
            </w:tcBorders>
            <w:vAlign w:val="bottom"/>
          </w:tcPr>
          <w:p w14:paraId="16B927DF"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Weak</w:t>
            </w:r>
          </w:p>
        </w:tc>
        <w:tc>
          <w:tcPr>
            <w:tcW w:w="1618" w:type="dxa"/>
            <w:tcBorders>
              <w:top w:val="single" w:sz="4" w:space="0" w:color="auto"/>
              <w:left w:val="nil"/>
              <w:bottom w:val="nil"/>
              <w:right w:val="nil"/>
            </w:tcBorders>
            <w:vAlign w:val="center"/>
          </w:tcPr>
          <w:p w14:paraId="583B4AD6"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.52</w:t>
            </w:r>
          </w:p>
        </w:tc>
        <w:tc>
          <w:tcPr>
            <w:tcW w:w="1618" w:type="dxa"/>
            <w:tcBorders>
              <w:top w:val="single" w:sz="4" w:space="0" w:color="auto"/>
              <w:left w:val="nil"/>
              <w:bottom w:val="nil"/>
              <w:right w:val="nil"/>
            </w:tcBorders>
            <w:vAlign w:val="center"/>
          </w:tcPr>
          <w:p w14:paraId="75B2CFC0"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.26</w:t>
            </w:r>
          </w:p>
        </w:tc>
        <w:tc>
          <w:tcPr>
            <w:tcW w:w="1618" w:type="dxa"/>
            <w:tcBorders>
              <w:top w:val="single" w:sz="4" w:space="0" w:color="auto"/>
              <w:left w:val="nil"/>
              <w:bottom w:val="nil"/>
              <w:right w:val="nil"/>
            </w:tcBorders>
            <w:vAlign w:val="center"/>
          </w:tcPr>
          <w:p w14:paraId="67D8FB0C"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.22</w:t>
            </w:r>
          </w:p>
        </w:tc>
        <w:tc>
          <w:tcPr>
            <w:tcW w:w="1619" w:type="dxa"/>
            <w:tcBorders>
              <w:top w:val="single" w:sz="4" w:space="0" w:color="auto"/>
              <w:left w:val="nil"/>
              <w:bottom w:val="nil"/>
              <w:right w:val="nil"/>
            </w:tcBorders>
            <w:vAlign w:val="center"/>
          </w:tcPr>
          <w:p w14:paraId="0A23F6C5"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.55</w:t>
            </w:r>
          </w:p>
        </w:tc>
      </w:tr>
      <w:tr w:rsidR="00C504A2" w14:paraId="5D9FC4E1" w14:textId="77777777" w:rsidTr="00202076">
        <w:trPr>
          <w:trHeight w:val="461"/>
        </w:trPr>
        <w:tc>
          <w:tcPr>
            <w:tcW w:w="1618" w:type="dxa"/>
            <w:tcBorders>
              <w:top w:val="nil"/>
              <w:left w:val="nil"/>
              <w:bottom w:val="single" w:sz="4" w:space="0" w:color="auto"/>
              <w:right w:val="nil"/>
            </w:tcBorders>
            <w:vAlign w:val="bottom"/>
          </w:tcPr>
          <w:p w14:paraId="4BA3E7EF"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Strong</w:t>
            </w:r>
          </w:p>
        </w:tc>
        <w:tc>
          <w:tcPr>
            <w:tcW w:w="1618" w:type="dxa"/>
            <w:tcBorders>
              <w:top w:val="nil"/>
              <w:left w:val="nil"/>
              <w:bottom w:val="single" w:sz="4" w:space="0" w:color="auto"/>
              <w:right w:val="nil"/>
            </w:tcBorders>
            <w:vAlign w:val="center"/>
          </w:tcPr>
          <w:p w14:paraId="6A05986F"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.71</w:t>
            </w:r>
          </w:p>
        </w:tc>
        <w:tc>
          <w:tcPr>
            <w:tcW w:w="1618" w:type="dxa"/>
            <w:tcBorders>
              <w:top w:val="nil"/>
              <w:left w:val="nil"/>
              <w:bottom w:val="single" w:sz="4" w:space="0" w:color="auto"/>
              <w:right w:val="nil"/>
            </w:tcBorders>
            <w:vAlign w:val="center"/>
          </w:tcPr>
          <w:p w14:paraId="73B5C7A4"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.18</w:t>
            </w:r>
          </w:p>
        </w:tc>
        <w:tc>
          <w:tcPr>
            <w:tcW w:w="1618" w:type="dxa"/>
            <w:tcBorders>
              <w:top w:val="nil"/>
              <w:left w:val="nil"/>
              <w:bottom w:val="single" w:sz="4" w:space="0" w:color="auto"/>
              <w:right w:val="nil"/>
            </w:tcBorders>
            <w:vAlign w:val="center"/>
          </w:tcPr>
          <w:p w14:paraId="1FB8DF4F"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w:t>
            </w:r>
          </w:p>
        </w:tc>
        <w:tc>
          <w:tcPr>
            <w:tcW w:w="1619" w:type="dxa"/>
            <w:tcBorders>
              <w:top w:val="nil"/>
              <w:left w:val="nil"/>
              <w:bottom w:val="single" w:sz="4" w:space="0" w:color="auto"/>
              <w:right w:val="nil"/>
            </w:tcBorders>
            <w:vAlign w:val="center"/>
          </w:tcPr>
          <w:p w14:paraId="125B8F93"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.62</w:t>
            </w:r>
          </w:p>
        </w:tc>
      </w:tr>
      <w:tr w:rsidR="00C504A2" w14:paraId="497942A3" w14:textId="77777777" w:rsidTr="00202076">
        <w:trPr>
          <w:trHeight w:val="461"/>
        </w:trPr>
        <w:tc>
          <w:tcPr>
            <w:tcW w:w="1618" w:type="dxa"/>
            <w:tcBorders>
              <w:top w:val="single" w:sz="4" w:space="0" w:color="auto"/>
              <w:left w:val="nil"/>
              <w:bottom w:val="single" w:sz="4" w:space="0" w:color="auto"/>
              <w:right w:val="nil"/>
            </w:tcBorders>
            <w:vAlign w:val="center"/>
          </w:tcPr>
          <w:p w14:paraId="5550DAB5" w14:textId="77777777" w:rsidR="00B34A43" w:rsidRPr="00967C19" w:rsidRDefault="00B34A43" w:rsidP="00385776">
            <w:pPr>
              <w:spacing w:line="480" w:lineRule="auto"/>
              <w:rPr>
                <w:rFonts w:ascii="Times New Roman" w:hAnsi="Times New Roman" w:cs="Times New Roman"/>
                <w:b/>
                <w:color w:val="000000" w:themeColor="text1"/>
              </w:rPr>
            </w:pPr>
            <w:r w:rsidRPr="00967C19">
              <w:rPr>
                <w:rFonts w:ascii="Times New Roman" w:hAnsi="Times New Roman" w:cs="Times New Roman"/>
                <w:b/>
                <w:color w:val="000000" w:themeColor="text1"/>
              </w:rPr>
              <w:t>Exp. 2</w:t>
            </w:r>
          </w:p>
        </w:tc>
        <w:tc>
          <w:tcPr>
            <w:tcW w:w="1618" w:type="dxa"/>
            <w:tcBorders>
              <w:top w:val="single" w:sz="4" w:space="0" w:color="auto"/>
              <w:left w:val="nil"/>
              <w:bottom w:val="single" w:sz="4" w:space="0" w:color="auto"/>
              <w:right w:val="nil"/>
            </w:tcBorders>
            <w:vAlign w:val="bottom"/>
          </w:tcPr>
          <w:p w14:paraId="19E32BF8" w14:textId="77777777" w:rsidR="00B34A43" w:rsidRPr="00E30BC7" w:rsidRDefault="00B34A43" w:rsidP="00385776">
            <w:pPr>
              <w:spacing w:line="480" w:lineRule="auto"/>
              <w:jc w:val="center"/>
              <w:rPr>
                <w:rFonts w:ascii="Times New Roman" w:hAnsi="Times New Roman" w:cs="Times New Roman"/>
                <w:b/>
                <w:color w:val="000000" w:themeColor="text1"/>
              </w:rPr>
            </w:pPr>
            <w:r w:rsidRPr="00E30BC7">
              <w:rPr>
                <w:rFonts w:ascii="Times New Roman" w:hAnsi="Times New Roman" w:cs="Times New Roman"/>
                <w:b/>
                <w:color w:val="000000" w:themeColor="text1"/>
              </w:rPr>
              <w:t>1</w:t>
            </w:r>
            <w:r w:rsidRPr="00E30BC7">
              <w:rPr>
                <w:rFonts w:ascii="Times New Roman" w:hAnsi="Times New Roman" w:cs="Times New Roman"/>
                <w:b/>
                <w:color w:val="000000" w:themeColor="text1"/>
                <w:vertAlign w:val="superscript"/>
              </w:rPr>
              <w:t>st</w:t>
            </w:r>
          </w:p>
        </w:tc>
        <w:tc>
          <w:tcPr>
            <w:tcW w:w="1618" w:type="dxa"/>
            <w:tcBorders>
              <w:top w:val="single" w:sz="4" w:space="0" w:color="auto"/>
              <w:left w:val="nil"/>
              <w:bottom w:val="single" w:sz="4" w:space="0" w:color="auto"/>
              <w:right w:val="nil"/>
            </w:tcBorders>
            <w:vAlign w:val="bottom"/>
          </w:tcPr>
          <w:p w14:paraId="3B1A973F" w14:textId="77777777" w:rsidR="00B34A43" w:rsidRPr="00E30BC7" w:rsidRDefault="00B34A43" w:rsidP="00385776">
            <w:pPr>
              <w:spacing w:line="480" w:lineRule="auto"/>
              <w:jc w:val="center"/>
              <w:rPr>
                <w:rFonts w:ascii="Times New Roman" w:hAnsi="Times New Roman" w:cs="Times New Roman"/>
                <w:b/>
                <w:color w:val="000000" w:themeColor="text1"/>
              </w:rPr>
            </w:pPr>
            <w:r w:rsidRPr="00E30BC7">
              <w:rPr>
                <w:rFonts w:ascii="Times New Roman" w:hAnsi="Times New Roman" w:cs="Times New Roman"/>
                <w:b/>
                <w:color w:val="000000" w:themeColor="text1"/>
              </w:rPr>
              <w:t>2</w:t>
            </w:r>
            <w:r w:rsidRPr="00E30BC7">
              <w:rPr>
                <w:rFonts w:ascii="Times New Roman" w:hAnsi="Times New Roman" w:cs="Times New Roman"/>
                <w:b/>
                <w:color w:val="000000" w:themeColor="text1"/>
                <w:vertAlign w:val="superscript"/>
              </w:rPr>
              <w:t>nd</w:t>
            </w:r>
          </w:p>
        </w:tc>
        <w:tc>
          <w:tcPr>
            <w:tcW w:w="1618" w:type="dxa"/>
            <w:tcBorders>
              <w:top w:val="single" w:sz="4" w:space="0" w:color="auto"/>
              <w:left w:val="nil"/>
              <w:bottom w:val="single" w:sz="4" w:space="0" w:color="auto"/>
              <w:right w:val="nil"/>
            </w:tcBorders>
            <w:vAlign w:val="center"/>
          </w:tcPr>
          <w:p w14:paraId="062910AD" w14:textId="77777777" w:rsidR="00B34A43" w:rsidRPr="00E30BC7" w:rsidRDefault="00B34A43" w:rsidP="00385776">
            <w:pPr>
              <w:spacing w:line="480" w:lineRule="auto"/>
              <w:jc w:val="center"/>
              <w:rPr>
                <w:rFonts w:ascii="Times New Roman" w:hAnsi="Times New Roman" w:cs="Times New Roman"/>
                <w:b/>
                <w:color w:val="000000" w:themeColor="text1"/>
              </w:rPr>
            </w:pPr>
            <w:r w:rsidRPr="00E30BC7">
              <w:rPr>
                <w:rFonts w:ascii="Times New Roman" w:hAnsi="Times New Roman" w:cs="Times New Roman"/>
                <w:b/>
                <w:color w:val="000000" w:themeColor="text1"/>
              </w:rPr>
              <w:t>3</w:t>
            </w:r>
            <w:r w:rsidRPr="00E30BC7">
              <w:rPr>
                <w:rFonts w:ascii="Times New Roman" w:hAnsi="Times New Roman" w:cs="Times New Roman"/>
                <w:b/>
                <w:color w:val="000000" w:themeColor="text1"/>
                <w:vertAlign w:val="superscript"/>
              </w:rPr>
              <w:t>rd</w:t>
            </w:r>
          </w:p>
        </w:tc>
        <w:tc>
          <w:tcPr>
            <w:tcW w:w="1619" w:type="dxa"/>
            <w:tcBorders>
              <w:top w:val="single" w:sz="4" w:space="0" w:color="auto"/>
              <w:left w:val="nil"/>
              <w:bottom w:val="single" w:sz="4" w:space="0" w:color="auto"/>
              <w:right w:val="nil"/>
            </w:tcBorders>
            <w:vAlign w:val="bottom"/>
          </w:tcPr>
          <w:p w14:paraId="70716695" w14:textId="77777777" w:rsidR="00B34A43" w:rsidRPr="00E30BC7" w:rsidRDefault="00B34A43" w:rsidP="00385776">
            <w:pPr>
              <w:spacing w:line="480" w:lineRule="auto"/>
              <w:jc w:val="center"/>
              <w:rPr>
                <w:rFonts w:ascii="Times New Roman" w:hAnsi="Times New Roman" w:cs="Times New Roman"/>
                <w:b/>
                <w:color w:val="000000" w:themeColor="text1"/>
                <w:vertAlign w:val="subscript"/>
              </w:rPr>
            </w:pPr>
            <w:r w:rsidRPr="00E30BC7">
              <w:rPr>
                <w:rFonts w:ascii="Times New Roman" w:hAnsi="Times New Roman" w:cs="Times New Roman"/>
                <w:b/>
                <w:color w:val="000000" w:themeColor="text1"/>
              </w:rPr>
              <w:t>c</w:t>
            </w:r>
            <w:r w:rsidRPr="00E30BC7">
              <w:rPr>
                <w:rFonts w:ascii="Times New Roman" w:hAnsi="Times New Roman" w:cs="Times New Roman"/>
                <w:b/>
                <w:color w:val="000000" w:themeColor="text1"/>
                <w:vertAlign w:val="subscript"/>
              </w:rPr>
              <w:t>2</w:t>
            </w:r>
          </w:p>
        </w:tc>
      </w:tr>
      <w:tr w:rsidR="00C504A2" w14:paraId="59B89B1A" w14:textId="77777777" w:rsidTr="00202076">
        <w:trPr>
          <w:trHeight w:val="461"/>
        </w:trPr>
        <w:tc>
          <w:tcPr>
            <w:tcW w:w="1618" w:type="dxa"/>
            <w:tcBorders>
              <w:top w:val="single" w:sz="4" w:space="0" w:color="auto"/>
              <w:left w:val="nil"/>
              <w:bottom w:val="nil"/>
              <w:right w:val="nil"/>
            </w:tcBorders>
            <w:vAlign w:val="bottom"/>
          </w:tcPr>
          <w:p w14:paraId="4BFE3F41"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Weak</w:t>
            </w:r>
          </w:p>
        </w:tc>
        <w:tc>
          <w:tcPr>
            <w:tcW w:w="1618" w:type="dxa"/>
            <w:tcBorders>
              <w:top w:val="single" w:sz="4" w:space="0" w:color="auto"/>
              <w:left w:val="nil"/>
              <w:bottom w:val="nil"/>
              <w:right w:val="nil"/>
            </w:tcBorders>
            <w:vAlign w:val="center"/>
          </w:tcPr>
          <w:p w14:paraId="73CD8ADC"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.45</w:t>
            </w:r>
          </w:p>
        </w:tc>
        <w:tc>
          <w:tcPr>
            <w:tcW w:w="1618" w:type="dxa"/>
            <w:tcBorders>
              <w:top w:val="single" w:sz="4" w:space="0" w:color="auto"/>
              <w:left w:val="nil"/>
              <w:bottom w:val="nil"/>
              <w:right w:val="nil"/>
            </w:tcBorders>
            <w:vAlign w:val="center"/>
          </w:tcPr>
          <w:p w14:paraId="2F55097E"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.31</w:t>
            </w:r>
          </w:p>
        </w:tc>
        <w:tc>
          <w:tcPr>
            <w:tcW w:w="1618" w:type="dxa"/>
            <w:tcBorders>
              <w:top w:val="single" w:sz="4" w:space="0" w:color="auto"/>
              <w:left w:val="nil"/>
              <w:bottom w:val="nil"/>
              <w:right w:val="nil"/>
            </w:tcBorders>
            <w:vAlign w:val="center"/>
          </w:tcPr>
          <w:p w14:paraId="6C59EC14"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.23</w:t>
            </w:r>
          </w:p>
        </w:tc>
        <w:tc>
          <w:tcPr>
            <w:tcW w:w="1619" w:type="dxa"/>
            <w:tcBorders>
              <w:top w:val="single" w:sz="4" w:space="0" w:color="auto"/>
              <w:left w:val="nil"/>
              <w:bottom w:val="nil"/>
              <w:right w:val="nil"/>
            </w:tcBorders>
            <w:vAlign w:val="center"/>
          </w:tcPr>
          <w:p w14:paraId="50C2BC24"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.57</w:t>
            </w:r>
          </w:p>
        </w:tc>
      </w:tr>
      <w:tr w:rsidR="00C504A2" w14:paraId="2950AA8F" w14:textId="77777777" w:rsidTr="00202076">
        <w:trPr>
          <w:trHeight w:val="461"/>
        </w:trPr>
        <w:tc>
          <w:tcPr>
            <w:tcW w:w="1618" w:type="dxa"/>
            <w:tcBorders>
              <w:top w:val="nil"/>
              <w:left w:val="nil"/>
              <w:bottom w:val="single" w:sz="4" w:space="0" w:color="auto"/>
              <w:right w:val="nil"/>
            </w:tcBorders>
            <w:vAlign w:val="bottom"/>
          </w:tcPr>
          <w:p w14:paraId="1A230F1C"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Strong</w:t>
            </w:r>
          </w:p>
        </w:tc>
        <w:tc>
          <w:tcPr>
            <w:tcW w:w="1618" w:type="dxa"/>
            <w:tcBorders>
              <w:top w:val="nil"/>
              <w:left w:val="nil"/>
              <w:bottom w:val="single" w:sz="4" w:space="0" w:color="auto"/>
              <w:right w:val="nil"/>
            </w:tcBorders>
            <w:vAlign w:val="center"/>
          </w:tcPr>
          <w:p w14:paraId="4E0776C5"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.61</w:t>
            </w:r>
          </w:p>
        </w:tc>
        <w:tc>
          <w:tcPr>
            <w:tcW w:w="1618" w:type="dxa"/>
            <w:tcBorders>
              <w:top w:val="nil"/>
              <w:left w:val="nil"/>
              <w:bottom w:val="single" w:sz="4" w:space="0" w:color="auto"/>
              <w:right w:val="nil"/>
            </w:tcBorders>
            <w:vAlign w:val="center"/>
          </w:tcPr>
          <w:p w14:paraId="0F6435FE"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.24</w:t>
            </w:r>
          </w:p>
        </w:tc>
        <w:tc>
          <w:tcPr>
            <w:tcW w:w="1618" w:type="dxa"/>
            <w:tcBorders>
              <w:top w:val="nil"/>
              <w:left w:val="nil"/>
              <w:bottom w:val="single" w:sz="4" w:space="0" w:color="auto"/>
              <w:right w:val="nil"/>
            </w:tcBorders>
            <w:vAlign w:val="center"/>
          </w:tcPr>
          <w:p w14:paraId="1277FD42"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.15</w:t>
            </w:r>
          </w:p>
        </w:tc>
        <w:tc>
          <w:tcPr>
            <w:tcW w:w="1619" w:type="dxa"/>
            <w:tcBorders>
              <w:top w:val="nil"/>
              <w:left w:val="nil"/>
              <w:bottom w:val="single" w:sz="4" w:space="0" w:color="auto"/>
              <w:right w:val="nil"/>
            </w:tcBorders>
            <w:vAlign w:val="center"/>
          </w:tcPr>
          <w:p w14:paraId="203B985B" w14:textId="77777777" w:rsidR="00B34A43" w:rsidRDefault="00B34A43" w:rsidP="00385776">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.61</w:t>
            </w:r>
          </w:p>
        </w:tc>
      </w:tr>
    </w:tbl>
    <w:p w14:paraId="16ABFF14" w14:textId="77777777" w:rsidR="00B34A43" w:rsidRDefault="00B34A43" w:rsidP="00B34A43">
      <w:pPr>
        <w:spacing w:line="480" w:lineRule="auto"/>
        <w:rPr>
          <w:rFonts w:ascii="Times New Roman" w:hAnsi="Times New Roman" w:cs="Times New Roman"/>
        </w:rPr>
      </w:pPr>
      <w:bookmarkStart w:id="0" w:name="_GoBack"/>
      <w:bookmarkEnd w:id="0"/>
    </w:p>
    <w:p w14:paraId="5F654E8C" w14:textId="77777777" w:rsidR="00B34A43" w:rsidRPr="00CD08DC" w:rsidRDefault="00B34A43" w:rsidP="00B34A43">
      <w:pPr>
        <w:spacing w:line="480" w:lineRule="auto"/>
        <w:rPr>
          <w:rFonts w:ascii="Times New Roman" w:hAnsi="Times New Roman" w:cs="Times New Roman"/>
        </w:rPr>
      </w:pPr>
      <w:r>
        <w:rPr>
          <w:rFonts w:ascii="Times New Roman" w:hAnsi="Times New Roman" w:cs="Times New Roman"/>
        </w:rPr>
        <w:tab/>
        <w:t>Critically, we were interested in the conditional probability of targets ranked 2</w:t>
      </w:r>
      <w:r w:rsidRPr="00454DD3">
        <w:rPr>
          <w:rFonts w:ascii="Times New Roman" w:hAnsi="Times New Roman" w:cs="Times New Roman"/>
          <w:vertAlign w:val="superscript"/>
        </w:rPr>
        <w:t>nd</w:t>
      </w:r>
      <w:r>
        <w:rPr>
          <w:rFonts w:ascii="Times New Roman" w:hAnsi="Times New Roman" w:cs="Times New Roman"/>
        </w:rPr>
        <w:t xml:space="preserve"> given they were not ranked 1</w:t>
      </w:r>
      <w:r w:rsidRPr="00454DD3">
        <w:rPr>
          <w:rFonts w:ascii="Times New Roman" w:hAnsi="Times New Roman" w:cs="Times New Roman"/>
          <w:vertAlign w:val="superscript"/>
        </w:rPr>
        <w:t>st</w:t>
      </w:r>
      <w:r>
        <w:rPr>
          <w:rFonts w:ascii="Times New Roman" w:hAnsi="Times New Roman" w:cs="Times New Roman"/>
        </w:rPr>
        <w:t>. Consequently, c</w:t>
      </w:r>
      <w:r>
        <w:rPr>
          <w:rFonts w:ascii="Times New Roman" w:hAnsi="Times New Roman" w:cs="Times New Roman"/>
          <w:vertAlign w:val="subscript"/>
        </w:rPr>
        <w:t>2</w:t>
      </w:r>
      <w:r>
        <w:rPr>
          <w:rFonts w:ascii="Times New Roman" w:hAnsi="Times New Roman" w:cs="Times New Roman"/>
        </w:rPr>
        <w:t xml:space="preserve"> was calculated for strong and weak conditions for each participant. A dependent </w:t>
      </w:r>
      <w:r w:rsidRPr="00C03967">
        <w:rPr>
          <w:rFonts w:ascii="Times New Roman" w:hAnsi="Times New Roman" w:cs="Times New Roman"/>
          <w:i/>
        </w:rPr>
        <w:t>t</w:t>
      </w:r>
      <w:r>
        <w:rPr>
          <w:rFonts w:ascii="Times New Roman" w:hAnsi="Times New Roman" w:cs="Times New Roman"/>
        </w:rPr>
        <w:t>-test indicated that average c</w:t>
      </w:r>
      <w:r>
        <w:rPr>
          <w:rFonts w:ascii="Times New Roman" w:hAnsi="Times New Roman" w:cs="Times New Roman"/>
          <w:vertAlign w:val="subscript"/>
        </w:rPr>
        <w:t>2</w:t>
      </w:r>
      <w:r>
        <w:rPr>
          <w:rFonts w:ascii="Times New Roman" w:hAnsi="Times New Roman" w:cs="Times New Roman"/>
          <w:vertAlign w:val="superscript"/>
        </w:rPr>
        <w:t xml:space="preserve">S </w:t>
      </w:r>
      <w:r>
        <w:rPr>
          <w:rFonts w:ascii="Times New Roman" w:hAnsi="Times New Roman" w:cs="Times New Roman"/>
        </w:rPr>
        <w:t>(</w:t>
      </w:r>
      <w:r>
        <w:rPr>
          <w:rFonts w:ascii="Times New Roman" w:hAnsi="Times New Roman" w:cs="Times New Roman"/>
          <w:i/>
        </w:rPr>
        <w:t xml:space="preserve">M </w:t>
      </w:r>
      <w:r>
        <w:rPr>
          <w:rFonts w:ascii="Times New Roman" w:hAnsi="Times New Roman" w:cs="Times New Roman"/>
        </w:rPr>
        <w:t xml:space="preserve">= .62, </w:t>
      </w:r>
      <w:r>
        <w:rPr>
          <w:rFonts w:ascii="Times New Roman" w:hAnsi="Times New Roman" w:cs="Times New Roman"/>
          <w:i/>
        </w:rPr>
        <w:t>SD</w:t>
      </w:r>
      <w:r>
        <w:rPr>
          <w:rFonts w:ascii="Times New Roman" w:hAnsi="Times New Roman" w:cs="Times New Roman"/>
        </w:rPr>
        <w:t xml:space="preserve"> = 0.15) was significantly greater than average c</w:t>
      </w:r>
      <w:r>
        <w:rPr>
          <w:rFonts w:ascii="Times New Roman" w:hAnsi="Times New Roman" w:cs="Times New Roman"/>
          <w:vertAlign w:val="subscript"/>
        </w:rPr>
        <w:t>2</w:t>
      </w:r>
      <w:proofErr w:type="gramStart"/>
      <w:r>
        <w:rPr>
          <w:rFonts w:ascii="Times New Roman" w:hAnsi="Times New Roman" w:cs="Times New Roman"/>
          <w:vertAlign w:val="superscript"/>
        </w:rPr>
        <w:t>W</w:t>
      </w:r>
      <w:r>
        <w:rPr>
          <w:rFonts w:ascii="Times New Roman" w:hAnsi="Times New Roman" w:cs="Times New Roman"/>
        </w:rPr>
        <w:t>(</w:t>
      </w:r>
      <w:proofErr w:type="gramEnd"/>
      <w:r>
        <w:rPr>
          <w:rFonts w:ascii="Times New Roman" w:hAnsi="Times New Roman" w:cs="Times New Roman"/>
          <w:i/>
        </w:rPr>
        <w:t>M</w:t>
      </w:r>
      <w:r>
        <w:rPr>
          <w:rFonts w:ascii="Times New Roman" w:hAnsi="Times New Roman" w:cs="Times New Roman"/>
        </w:rPr>
        <w:t xml:space="preserve"> = .55, </w:t>
      </w:r>
      <w:r>
        <w:rPr>
          <w:rFonts w:ascii="Times New Roman" w:hAnsi="Times New Roman" w:cs="Times New Roman"/>
          <w:i/>
        </w:rPr>
        <w:t>SD</w:t>
      </w:r>
      <w:r>
        <w:rPr>
          <w:rFonts w:ascii="Times New Roman" w:hAnsi="Times New Roman" w:cs="Times New Roman"/>
        </w:rPr>
        <w:t xml:space="preserve"> = 0.11) (</w:t>
      </w:r>
      <w:r>
        <w:rPr>
          <w:rFonts w:ascii="Times New Roman" w:hAnsi="Times New Roman" w:cs="Times New Roman"/>
          <w:i/>
        </w:rPr>
        <w:t>t</w:t>
      </w:r>
      <w:r>
        <w:rPr>
          <w:rFonts w:ascii="Times New Roman" w:hAnsi="Times New Roman" w:cs="Times New Roman"/>
        </w:rPr>
        <w:t xml:space="preserve">(52) = 2.82, </w:t>
      </w:r>
      <w:r>
        <w:rPr>
          <w:rFonts w:ascii="Times New Roman" w:hAnsi="Times New Roman" w:cs="Times New Roman"/>
          <w:i/>
        </w:rPr>
        <w:t>p</w:t>
      </w:r>
      <w:r>
        <w:rPr>
          <w:rFonts w:ascii="Times New Roman" w:hAnsi="Times New Roman" w:cs="Times New Roman"/>
        </w:rPr>
        <w:t xml:space="preserve"> &lt; .01). A non-parametric test (Wilcoxon signed-rank test) reached a similar conclusion, indicating that c</w:t>
      </w:r>
      <w:r>
        <w:rPr>
          <w:rFonts w:ascii="Times New Roman" w:hAnsi="Times New Roman" w:cs="Times New Roman"/>
          <w:vertAlign w:val="subscript"/>
        </w:rPr>
        <w:t>2</w:t>
      </w:r>
      <w:r>
        <w:rPr>
          <w:rFonts w:ascii="Times New Roman" w:hAnsi="Times New Roman" w:cs="Times New Roman"/>
          <w:vertAlign w:val="superscript"/>
        </w:rPr>
        <w:t>S</w:t>
      </w:r>
      <w:r>
        <w:rPr>
          <w:rFonts w:ascii="Times New Roman" w:hAnsi="Times New Roman" w:cs="Times New Roman"/>
        </w:rPr>
        <w:t xml:space="preserve"> was significantly greater than c</w:t>
      </w:r>
      <w:r>
        <w:rPr>
          <w:rFonts w:ascii="Times New Roman" w:hAnsi="Times New Roman" w:cs="Times New Roman"/>
          <w:vertAlign w:val="subscript"/>
        </w:rPr>
        <w:t>2</w:t>
      </w:r>
      <w:r>
        <w:rPr>
          <w:rFonts w:ascii="Times New Roman" w:hAnsi="Times New Roman" w:cs="Times New Roman"/>
          <w:vertAlign w:val="superscript"/>
        </w:rPr>
        <w:t>W</w:t>
      </w:r>
      <w:r>
        <w:rPr>
          <w:rFonts w:ascii="Times New Roman" w:hAnsi="Times New Roman" w:cs="Times New Roman"/>
        </w:rPr>
        <w:t xml:space="preserve"> (V = 375.5, </w:t>
      </w:r>
      <w:r>
        <w:rPr>
          <w:rFonts w:ascii="Times New Roman" w:hAnsi="Times New Roman" w:cs="Times New Roman"/>
          <w:i/>
        </w:rPr>
        <w:t>p</w:t>
      </w:r>
      <w:r>
        <w:rPr>
          <w:rFonts w:ascii="Times New Roman" w:hAnsi="Times New Roman" w:cs="Times New Roman"/>
        </w:rPr>
        <w:t xml:space="preserve"> &lt; .01). Cohen’s effect size (</w:t>
      </w:r>
      <w:r>
        <w:rPr>
          <w:rFonts w:ascii="Times New Roman" w:hAnsi="Times New Roman" w:cs="Times New Roman"/>
          <w:i/>
        </w:rPr>
        <w:t>d</w:t>
      </w:r>
      <w:r>
        <w:rPr>
          <w:rFonts w:ascii="Times New Roman" w:hAnsi="Times New Roman" w:cs="Times New Roman"/>
        </w:rPr>
        <w:t xml:space="preserve"> = 0.54) indicated a moderate effect. Results supported the hypothesis that face recognition is continuously mediated, substantiated by the finding that c</w:t>
      </w:r>
      <w:r>
        <w:rPr>
          <w:rFonts w:ascii="Times New Roman" w:hAnsi="Times New Roman" w:cs="Times New Roman"/>
          <w:vertAlign w:val="subscript"/>
        </w:rPr>
        <w:t>2</w:t>
      </w:r>
      <w:r>
        <w:rPr>
          <w:rFonts w:ascii="Times New Roman" w:hAnsi="Times New Roman" w:cs="Times New Roman"/>
          <w:vertAlign w:val="superscript"/>
        </w:rPr>
        <w:t>S</w:t>
      </w:r>
      <w:r>
        <w:rPr>
          <w:rFonts w:ascii="Times New Roman" w:hAnsi="Times New Roman" w:cs="Times New Roman"/>
        </w:rPr>
        <w:t xml:space="preserve"> was greater than c</w:t>
      </w:r>
      <w:r>
        <w:rPr>
          <w:rFonts w:ascii="Times New Roman" w:hAnsi="Times New Roman" w:cs="Times New Roman"/>
          <w:vertAlign w:val="subscript"/>
        </w:rPr>
        <w:t>2</w:t>
      </w:r>
      <w:r>
        <w:rPr>
          <w:rFonts w:ascii="Times New Roman" w:hAnsi="Times New Roman" w:cs="Times New Roman"/>
          <w:vertAlign w:val="superscript"/>
        </w:rPr>
        <w:t>W</w:t>
      </w:r>
      <w:r>
        <w:rPr>
          <w:rFonts w:ascii="Times New Roman" w:hAnsi="Times New Roman" w:cs="Times New Roman"/>
        </w:rPr>
        <w:t xml:space="preserve">. A Bayesian </w:t>
      </w:r>
      <w:r w:rsidRPr="00E375A6">
        <w:rPr>
          <w:rFonts w:ascii="Times New Roman" w:hAnsi="Times New Roman" w:cs="Times New Roman"/>
          <w:i/>
        </w:rPr>
        <w:t>t</w:t>
      </w:r>
      <w:r>
        <w:rPr>
          <w:rFonts w:ascii="Times New Roman" w:hAnsi="Times New Roman" w:cs="Times New Roman"/>
        </w:rPr>
        <w:t>-test using an effect size of .54 revealed substantial evidence (</w:t>
      </w:r>
      <w:r w:rsidRPr="00152A3A">
        <w:rPr>
          <w:rFonts w:ascii="Times New Roman" w:hAnsi="Times New Roman" w:cs="Times New Roman"/>
          <w:i/>
        </w:rPr>
        <w:t>BF</w:t>
      </w:r>
      <w:r>
        <w:rPr>
          <w:rFonts w:ascii="Times New Roman" w:hAnsi="Times New Roman" w:cs="Times New Roman"/>
        </w:rPr>
        <w:t xml:space="preserve"> = 5.86) favoring the alternative hypothesis. </w:t>
      </w:r>
    </w:p>
    <w:p w14:paraId="4C83381C" w14:textId="77777777" w:rsidR="00B34A43" w:rsidRDefault="00B34A43" w:rsidP="00B34A43">
      <w:pPr>
        <w:spacing w:line="480" w:lineRule="auto"/>
        <w:outlineLvl w:val="0"/>
        <w:rPr>
          <w:rFonts w:ascii="Times New Roman" w:hAnsi="Times New Roman" w:cs="Times New Roman"/>
        </w:rPr>
      </w:pPr>
      <w:r>
        <w:rPr>
          <w:rFonts w:ascii="Times New Roman" w:hAnsi="Times New Roman" w:cs="Times New Roman"/>
          <w:b/>
          <w:i/>
        </w:rPr>
        <w:t xml:space="preserve">Discussion </w:t>
      </w:r>
    </w:p>
    <w:p w14:paraId="610C6F8C" w14:textId="77777777" w:rsidR="00B34A43" w:rsidRPr="00385552" w:rsidRDefault="00B34A43" w:rsidP="00B34A43">
      <w:pPr>
        <w:spacing w:line="480" w:lineRule="auto"/>
        <w:rPr>
          <w:rFonts w:ascii="Times New Roman" w:hAnsi="Times New Roman" w:cs="Times New Roman"/>
        </w:rPr>
      </w:pPr>
      <w:r>
        <w:rPr>
          <w:rFonts w:ascii="Times New Roman" w:hAnsi="Times New Roman" w:cs="Times New Roman"/>
        </w:rPr>
        <w:tab/>
        <w:t>The findings provide supporting evidence for the continuous mediation of recognition memory for facial stimuli. However, stronger evidence for continuous mediation in eyewitness situations would take the form of continuous c</w:t>
      </w:r>
      <w:r>
        <w:rPr>
          <w:rFonts w:ascii="Times New Roman" w:hAnsi="Times New Roman" w:cs="Times New Roman"/>
          <w:vertAlign w:val="subscript"/>
        </w:rPr>
        <w:t>2</w:t>
      </w:r>
      <w:r>
        <w:rPr>
          <w:rFonts w:ascii="Times New Roman" w:hAnsi="Times New Roman" w:cs="Times New Roman"/>
          <w:vertAlign w:val="superscript"/>
        </w:rPr>
        <w:t xml:space="preserve"> </w:t>
      </w:r>
      <w:r>
        <w:rPr>
          <w:rFonts w:ascii="Times New Roman" w:hAnsi="Times New Roman" w:cs="Times New Roman"/>
        </w:rPr>
        <w:t>patterns (c</w:t>
      </w:r>
      <w:r>
        <w:rPr>
          <w:rFonts w:ascii="Times New Roman" w:hAnsi="Times New Roman" w:cs="Times New Roman"/>
          <w:vertAlign w:val="subscript"/>
        </w:rPr>
        <w:t>2</w:t>
      </w:r>
      <w:r>
        <w:rPr>
          <w:rFonts w:ascii="Times New Roman" w:hAnsi="Times New Roman" w:cs="Times New Roman"/>
          <w:vertAlign w:val="superscript"/>
        </w:rPr>
        <w:t>S</w:t>
      </w:r>
      <w:r>
        <w:rPr>
          <w:rFonts w:ascii="Times New Roman" w:hAnsi="Times New Roman" w:cs="Times New Roman"/>
        </w:rPr>
        <w:t xml:space="preserve"> &gt; c</w:t>
      </w:r>
      <w:r>
        <w:rPr>
          <w:rFonts w:ascii="Times New Roman" w:hAnsi="Times New Roman" w:cs="Times New Roman"/>
          <w:vertAlign w:val="subscript"/>
        </w:rPr>
        <w:t>2</w:t>
      </w:r>
      <w:r>
        <w:rPr>
          <w:rFonts w:ascii="Times New Roman" w:hAnsi="Times New Roman" w:cs="Times New Roman"/>
          <w:vertAlign w:val="superscript"/>
        </w:rPr>
        <w:t>W</w:t>
      </w:r>
      <w:r>
        <w:rPr>
          <w:rFonts w:ascii="Times New Roman" w:hAnsi="Times New Roman" w:cs="Times New Roman"/>
        </w:rPr>
        <w:t xml:space="preserve">) when there is a mismatch of faces between study and test. When an eyewitness views a crime, the face he or she encodes is not a direct match to the face seen in a subsequent identification procedure. Therefore, it is important to establish that the evidence for continuous mediation in Experiment 1 replicates in a more externally valid situation. Therefore, we sought to generalize the Experiment 1 results by implementing a mismatch similar to what real eyewitnesses to a crime would experience. </w:t>
      </w:r>
      <w:r>
        <w:rPr>
          <w:rFonts w:ascii="Times New Roman" w:hAnsi="Times New Roman" w:cs="Times New Roman"/>
          <w:vertAlign w:val="superscript"/>
        </w:rPr>
        <w:t xml:space="preserve"> </w:t>
      </w:r>
      <w:r>
        <w:rPr>
          <w:rFonts w:ascii="Times New Roman" w:hAnsi="Times New Roman" w:cs="Times New Roman"/>
        </w:rPr>
        <w:t>To accomplish this, we ran a second experiment in which the same individuals were seen at study and test, but the photos of these individuals differed in facial expression and in the clothing they wore.</w:t>
      </w:r>
    </w:p>
    <w:p w14:paraId="232E41BF" w14:textId="77777777" w:rsidR="0066663B" w:rsidRDefault="0066663B" w:rsidP="00B34A43">
      <w:pPr>
        <w:spacing w:line="480" w:lineRule="auto"/>
        <w:ind w:firstLine="720"/>
        <w:jc w:val="center"/>
        <w:outlineLvl w:val="0"/>
        <w:rPr>
          <w:rFonts w:ascii="Times New Roman" w:hAnsi="Times New Roman" w:cs="Times New Roman"/>
          <w:b/>
        </w:rPr>
      </w:pPr>
    </w:p>
    <w:p w14:paraId="409D0119" w14:textId="77777777" w:rsidR="0066663B" w:rsidRDefault="0066663B" w:rsidP="00B34A43">
      <w:pPr>
        <w:spacing w:line="480" w:lineRule="auto"/>
        <w:ind w:firstLine="720"/>
        <w:jc w:val="center"/>
        <w:outlineLvl w:val="0"/>
        <w:rPr>
          <w:rFonts w:ascii="Times New Roman" w:hAnsi="Times New Roman" w:cs="Times New Roman"/>
          <w:b/>
        </w:rPr>
      </w:pPr>
    </w:p>
    <w:p w14:paraId="623FE536" w14:textId="77777777" w:rsidR="0066663B" w:rsidRDefault="0066663B" w:rsidP="00B34A43">
      <w:pPr>
        <w:spacing w:line="480" w:lineRule="auto"/>
        <w:ind w:firstLine="720"/>
        <w:jc w:val="center"/>
        <w:outlineLvl w:val="0"/>
        <w:rPr>
          <w:rFonts w:ascii="Times New Roman" w:hAnsi="Times New Roman" w:cs="Times New Roman"/>
          <w:b/>
        </w:rPr>
      </w:pPr>
    </w:p>
    <w:p w14:paraId="352044D9" w14:textId="77777777" w:rsidR="00B34A43" w:rsidRDefault="00B34A43" w:rsidP="00B34A43">
      <w:pPr>
        <w:spacing w:line="480" w:lineRule="auto"/>
        <w:ind w:firstLine="720"/>
        <w:jc w:val="center"/>
        <w:outlineLvl w:val="0"/>
        <w:rPr>
          <w:rFonts w:ascii="Times New Roman" w:hAnsi="Times New Roman" w:cs="Times New Roman"/>
          <w:b/>
        </w:rPr>
      </w:pPr>
      <w:r>
        <w:rPr>
          <w:rFonts w:ascii="Times New Roman" w:hAnsi="Times New Roman" w:cs="Times New Roman"/>
          <w:b/>
        </w:rPr>
        <w:t>Experiment 2</w:t>
      </w:r>
    </w:p>
    <w:p w14:paraId="31FDFD65" w14:textId="77777777" w:rsidR="00B34A43" w:rsidRPr="00E0009F" w:rsidRDefault="00B34A43" w:rsidP="00B34A43">
      <w:pPr>
        <w:spacing w:line="480" w:lineRule="auto"/>
        <w:outlineLvl w:val="0"/>
        <w:rPr>
          <w:rFonts w:ascii="Times New Roman" w:hAnsi="Times New Roman" w:cs="Times New Roman"/>
        </w:rPr>
      </w:pPr>
      <w:r>
        <w:rPr>
          <w:rFonts w:ascii="Times New Roman" w:hAnsi="Times New Roman" w:cs="Times New Roman"/>
          <w:b/>
          <w:i/>
        </w:rPr>
        <w:t>Method</w:t>
      </w:r>
    </w:p>
    <w:p w14:paraId="77EEC6E2" w14:textId="77777777" w:rsidR="00B34A43" w:rsidRDefault="00B34A43" w:rsidP="00B34A43">
      <w:pPr>
        <w:spacing w:line="480" w:lineRule="auto"/>
        <w:outlineLvl w:val="0"/>
        <w:rPr>
          <w:rFonts w:ascii="Times New Roman" w:hAnsi="Times New Roman" w:cs="Times New Roman"/>
        </w:rPr>
      </w:pPr>
      <w:r>
        <w:rPr>
          <w:rFonts w:ascii="Times New Roman" w:hAnsi="Times New Roman" w:cs="Times New Roman"/>
          <w:i/>
        </w:rPr>
        <w:t xml:space="preserve">Participants </w:t>
      </w:r>
    </w:p>
    <w:p w14:paraId="1E50B8FA" w14:textId="77777777" w:rsidR="00B34A43" w:rsidRPr="003747AF" w:rsidRDefault="00B34A43" w:rsidP="00B34A43">
      <w:pPr>
        <w:spacing w:line="480" w:lineRule="auto"/>
        <w:rPr>
          <w:rFonts w:ascii="Times New Roman" w:hAnsi="Times New Roman" w:cs="Times New Roman"/>
        </w:rPr>
      </w:pPr>
      <w:r>
        <w:rPr>
          <w:rFonts w:ascii="Times New Roman" w:hAnsi="Times New Roman" w:cs="Times New Roman"/>
        </w:rPr>
        <w:tab/>
        <w:t>Participants were 115 undergraduate students (84 female) between the ages of 18 and 25 (</w:t>
      </w:r>
      <w:r>
        <w:rPr>
          <w:rFonts w:ascii="Times New Roman" w:hAnsi="Times New Roman" w:cs="Times New Roman"/>
          <w:i/>
        </w:rPr>
        <w:t>M</w:t>
      </w:r>
      <w:r>
        <w:rPr>
          <w:rFonts w:ascii="Times New Roman" w:hAnsi="Times New Roman" w:cs="Times New Roman"/>
        </w:rPr>
        <w:t xml:space="preserve"> = 18.6, </w:t>
      </w:r>
      <w:r w:rsidRPr="00251D2E">
        <w:rPr>
          <w:rFonts w:ascii="Times New Roman" w:hAnsi="Times New Roman" w:cs="Times New Roman"/>
          <w:i/>
        </w:rPr>
        <w:t>SD</w:t>
      </w:r>
      <w:r>
        <w:rPr>
          <w:rFonts w:ascii="Times New Roman" w:hAnsi="Times New Roman" w:cs="Times New Roman"/>
        </w:rPr>
        <w:t xml:space="preserve"> = 1.20) who received credit in an introductory psychology course in exchange for participation. </w:t>
      </w:r>
    </w:p>
    <w:p w14:paraId="19D4FF74" w14:textId="77777777" w:rsidR="00B34A43" w:rsidRDefault="00B34A43" w:rsidP="00B34A43">
      <w:pPr>
        <w:spacing w:line="480" w:lineRule="auto"/>
        <w:outlineLvl w:val="0"/>
        <w:rPr>
          <w:rFonts w:ascii="Times New Roman" w:hAnsi="Times New Roman" w:cs="Times New Roman"/>
        </w:rPr>
      </w:pPr>
      <w:r>
        <w:rPr>
          <w:rFonts w:ascii="Times New Roman" w:hAnsi="Times New Roman" w:cs="Times New Roman"/>
          <w:i/>
        </w:rPr>
        <w:t xml:space="preserve">Procedure </w:t>
      </w:r>
      <w:r>
        <w:rPr>
          <w:rFonts w:ascii="Times New Roman" w:hAnsi="Times New Roman" w:cs="Times New Roman"/>
        </w:rPr>
        <w:t xml:space="preserve"> </w:t>
      </w:r>
    </w:p>
    <w:p w14:paraId="1B58B433"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 xml:space="preserve">Before the experiment began, participants were presented with a short practice session. We implemented this practice session to ensure that participants understood the task before our critical data were collected. The practice phase exactly matched the study and test phases in all respects except for the use of female target faces and the exclusion of a distractor task. Participants studied five female Caucasian faces (aged 20 – 40) for 1250 </w:t>
      </w:r>
      <w:proofErr w:type="spellStart"/>
      <w:r>
        <w:rPr>
          <w:rFonts w:ascii="Times New Roman" w:hAnsi="Times New Roman" w:cs="Times New Roman"/>
        </w:rPr>
        <w:t>ms</w:t>
      </w:r>
      <w:proofErr w:type="spellEnd"/>
      <w:r>
        <w:rPr>
          <w:rFonts w:ascii="Times New Roman" w:hAnsi="Times New Roman" w:cs="Times New Roman"/>
        </w:rPr>
        <w:t xml:space="preserve">, with 500 </w:t>
      </w:r>
      <w:proofErr w:type="spellStart"/>
      <w:r>
        <w:rPr>
          <w:rFonts w:ascii="Times New Roman" w:hAnsi="Times New Roman" w:cs="Times New Roman"/>
        </w:rPr>
        <w:t>ms</w:t>
      </w:r>
      <w:proofErr w:type="spellEnd"/>
      <w:r>
        <w:rPr>
          <w:rFonts w:ascii="Times New Roman" w:hAnsi="Times New Roman" w:cs="Times New Roman"/>
        </w:rPr>
        <w:t xml:space="preserve"> inter-stimulus fixation point, followed by two practice test trials with instructions identical to the actual test phase. </w:t>
      </w:r>
    </w:p>
    <w:p w14:paraId="3505BEB4"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 xml:space="preserve">Following the practice phase, participants began the experiment. Participants were instructed that they would view a series of faces and should memorize these faces. Once they indicated that they understood the instructions, 100 male faces were presented in a randomized order for 1250 </w:t>
      </w:r>
      <w:proofErr w:type="spellStart"/>
      <w:r>
        <w:rPr>
          <w:rFonts w:ascii="Times New Roman" w:hAnsi="Times New Roman" w:cs="Times New Roman"/>
        </w:rPr>
        <w:t>ms</w:t>
      </w:r>
      <w:proofErr w:type="spellEnd"/>
      <w:r>
        <w:rPr>
          <w:rFonts w:ascii="Times New Roman" w:hAnsi="Times New Roman" w:cs="Times New Roman"/>
        </w:rPr>
        <w:t xml:space="preserve"> each, interspersed with a 500 </w:t>
      </w:r>
      <w:proofErr w:type="spellStart"/>
      <w:r>
        <w:rPr>
          <w:rFonts w:ascii="Times New Roman" w:hAnsi="Times New Roman" w:cs="Times New Roman"/>
        </w:rPr>
        <w:t>ms</w:t>
      </w:r>
      <w:proofErr w:type="spellEnd"/>
      <w:r>
        <w:rPr>
          <w:rFonts w:ascii="Times New Roman" w:hAnsi="Times New Roman" w:cs="Times New Roman"/>
        </w:rPr>
        <w:t xml:space="preserve"> inter-stimulus fixation point. Fifty faces were presented once in the weak encoding condition, and fifty faces were presented three non-sequential times in the strong encoding condition, for a total of 200 study events. There were 30 Caucasian faces and 20 African American faces at each level of encoding. All 100 unique study faces wore smiles and street clothes. The faces rotated through the two encoding conditions as in Experiment 1, and, like Experiment 1, faces were arbitrarily chosen to be either targets or fillers before the experiment was conducted. </w:t>
      </w:r>
    </w:p>
    <w:p w14:paraId="3871BF61"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 xml:space="preserve">After viewing all 200 study events, participants completed a distractor task. The distractor task was identical to Experiment 1 except 40 math questions were completed. Following the distractor and before the test phase began, participants were given the same instructions as in Experiment 1. After indicating that they had read and understood the instructions, participants began the test phase. </w:t>
      </w:r>
    </w:p>
    <w:p w14:paraId="7EC7CAB8"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 xml:space="preserve">Arrays contained one target (either weak or strong) and two new faces presented in a row in the center of the screen. The faces for each array were randomly selected (the target from the pre-determined pool of targets, and the fillers from the pre-determined pool of fillers), and the position of the target was randomly determined for each test trial. In addition, Caucasian and African American arrays were presented in a random order (race never varied within an array). Each face was labeled underneath as “1”, “2”, and “3” from left to right. The faces at test all had neutral expressions (as opposed to happy expressions at study) and wore matching red shirts (as opposed to street clothes at study) (see </w:t>
      </w:r>
      <w:r w:rsidRPr="004808F7">
        <w:rPr>
          <w:rFonts w:ascii="Times New Roman" w:hAnsi="Times New Roman" w:cs="Times New Roman"/>
          <w:color w:val="000000" w:themeColor="text1"/>
        </w:rPr>
        <w:t>Figure</w:t>
      </w:r>
      <w:r w:rsidRPr="004808F7">
        <w:rPr>
          <w:rFonts w:ascii="Times New Roman" w:hAnsi="Times New Roman" w:cs="Times New Roman"/>
          <w:color w:val="FF0000"/>
        </w:rPr>
        <w:t xml:space="preserve"> </w:t>
      </w:r>
      <w:r>
        <w:rPr>
          <w:rFonts w:ascii="Times New Roman" w:hAnsi="Times New Roman" w:cs="Times New Roman"/>
          <w:color w:val="000000" w:themeColor="text1"/>
        </w:rPr>
        <w:t xml:space="preserve">3 </w:t>
      </w:r>
      <w:r w:rsidRPr="004808F7">
        <w:rPr>
          <w:rFonts w:ascii="Times New Roman" w:hAnsi="Times New Roman" w:cs="Times New Roman"/>
          <w:color w:val="000000" w:themeColor="text1"/>
        </w:rPr>
        <w:t>for</w:t>
      </w:r>
      <w:r>
        <w:rPr>
          <w:rFonts w:ascii="Times New Roman" w:hAnsi="Times New Roman" w:cs="Times New Roman"/>
        </w:rPr>
        <w:t xml:space="preserve"> a comparison of faces at study and test). Once a face was selected, the number under that face was replaced by “Most Likely,” and participants indicated the face they believed to be </w:t>
      </w:r>
      <w:r w:rsidRPr="00A250CA">
        <w:rPr>
          <w:rFonts w:ascii="Times New Roman" w:hAnsi="Times New Roman" w:cs="Times New Roman"/>
          <w:i/>
        </w:rPr>
        <w:t>next</w:t>
      </w:r>
      <w:r>
        <w:rPr>
          <w:rFonts w:ascii="Times New Roman" w:hAnsi="Times New Roman" w:cs="Times New Roman"/>
        </w:rPr>
        <w:t xml:space="preserve"> most likely to have been seen before. They were given the option to reset their choices by pressing “0.” Once the second face was selected, it was relabeled “Next Likely,” and the remaining face was relabeled “Least Likely.” Once the rankings were complete, the participants pressed “Y” to continue to the next trial, or pressed “N” and the arrays were reset. After </w:t>
      </w:r>
      <w:proofErr w:type="gramStart"/>
      <w:r>
        <w:rPr>
          <w:rFonts w:ascii="Times New Roman" w:hAnsi="Times New Roman" w:cs="Times New Roman"/>
        </w:rPr>
        <w:t>all</w:t>
      </w:r>
      <w:proofErr w:type="gramEnd"/>
      <w:r>
        <w:rPr>
          <w:rFonts w:ascii="Times New Roman" w:hAnsi="Times New Roman" w:cs="Times New Roman"/>
        </w:rPr>
        <w:t xml:space="preserve"> 100 arrays were ranked, participants were debriefed and dismissed. </w:t>
      </w:r>
    </w:p>
    <w:p w14:paraId="51B8F6EB" w14:textId="77777777" w:rsidR="00B34A43" w:rsidRDefault="00B34A43" w:rsidP="00B34A43">
      <w:pP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038871EE" wp14:editId="2487676B">
            <wp:extent cx="4650740" cy="46507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jpg"/>
                    <pic:cNvPicPr/>
                  </pic:nvPicPr>
                  <pic:blipFill>
                    <a:blip r:embed="rId11">
                      <a:extLst>
                        <a:ext uri="{28A0092B-C50C-407E-A947-70E740481C1C}">
                          <a14:useLocalDpi xmlns:a14="http://schemas.microsoft.com/office/drawing/2010/main" val="0"/>
                        </a:ext>
                      </a:extLst>
                    </a:blip>
                    <a:stretch>
                      <a:fillRect/>
                    </a:stretch>
                  </pic:blipFill>
                  <pic:spPr>
                    <a:xfrm>
                      <a:off x="0" y="0"/>
                      <a:ext cx="4650740" cy="4650740"/>
                    </a:xfrm>
                    <a:prstGeom prst="rect">
                      <a:avLst/>
                    </a:prstGeom>
                  </pic:spPr>
                </pic:pic>
              </a:graphicData>
            </a:graphic>
          </wp:inline>
        </w:drawing>
      </w:r>
    </w:p>
    <w:p w14:paraId="3FE57BCC" w14:textId="77777777" w:rsidR="00B34A43" w:rsidRDefault="00B34A43" w:rsidP="00B34A43">
      <w:pPr>
        <w:rPr>
          <w:rFonts w:ascii="Times New Roman" w:hAnsi="Times New Roman" w:cs="Times New Roman"/>
          <w:color w:val="000000" w:themeColor="text1"/>
        </w:rPr>
      </w:pPr>
      <w:r>
        <w:rPr>
          <w:rFonts w:ascii="Times New Roman" w:hAnsi="Times New Roman" w:cs="Times New Roman"/>
          <w:i/>
          <w:color w:val="000000" w:themeColor="text1"/>
        </w:rPr>
        <w:t>Figure 3.</w:t>
      </w:r>
      <w:r>
        <w:rPr>
          <w:rFonts w:ascii="Times New Roman" w:hAnsi="Times New Roman" w:cs="Times New Roman"/>
          <w:color w:val="000000" w:themeColor="text1"/>
        </w:rPr>
        <w:t xml:space="preserve"> Example of faces used at study and test in Experiment 2. Faces at study (left, in figure) were smiling and wearing street clothes. Faces at test (right, in figure) had neutral expressions and wore a plain red shirt. </w:t>
      </w:r>
    </w:p>
    <w:p w14:paraId="61CB268F" w14:textId="77777777" w:rsidR="00B34A43" w:rsidRDefault="00B34A43" w:rsidP="00B34A43">
      <w:pPr>
        <w:spacing w:line="480" w:lineRule="auto"/>
        <w:rPr>
          <w:rFonts w:ascii="Times New Roman" w:hAnsi="Times New Roman" w:cs="Times New Roman"/>
        </w:rPr>
      </w:pPr>
    </w:p>
    <w:p w14:paraId="499339E7" w14:textId="77777777" w:rsidR="00B34A43" w:rsidRDefault="00B34A43" w:rsidP="00B34A43">
      <w:pPr>
        <w:spacing w:line="480" w:lineRule="auto"/>
        <w:outlineLvl w:val="0"/>
        <w:rPr>
          <w:rFonts w:ascii="Times New Roman" w:hAnsi="Times New Roman" w:cs="Times New Roman"/>
        </w:rPr>
      </w:pPr>
      <w:r>
        <w:rPr>
          <w:rFonts w:ascii="Times New Roman" w:hAnsi="Times New Roman" w:cs="Times New Roman"/>
          <w:b/>
          <w:i/>
        </w:rPr>
        <w:t xml:space="preserve">Results </w:t>
      </w:r>
    </w:p>
    <w:p w14:paraId="302139B9" w14:textId="77777777" w:rsidR="00B34A43" w:rsidRPr="008813A1" w:rsidRDefault="00B34A43" w:rsidP="00B34A43">
      <w:pPr>
        <w:spacing w:line="480" w:lineRule="auto"/>
        <w:rPr>
          <w:rFonts w:ascii="Times New Roman" w:hAnsi="Times New Roman" w:cs="Times New Roman"/>
          <w:color w:val="000000" w:themeColor="text1"/>
        </w:rPr>
      </w:pPr>
      <w:r>
        <w:rPr>
          <w:rFonts w:ascii="Times New Roman" w:hAnsi="Times New Roman" w:cs="Times New Roman"/>
        </w:rPr>
        <w:tab/>
        <w:t xml:space="preserve">To verify the effectiveness of the encoding manipulation, hit rates of weak targets and strong targets were compared using a dependent </w:t>
      </w:r>
      <w:r w:rsidRPr="00C03967">
        <w:rPr>
          <w:rFonts w:ascii="Times New Roman" w:hAnsi="Times New Roman" w:cs="Times New Roman"/>
          <w:i/>
        </w:rPr>
        <w:t>t</w:t>
      </w:r>
      <w:r>
        <w:rPr>
          <w:rFonts w:ascii="Times New Roman" w:hAnsi="Times New Roman" w:cs="Times New Roman"/>
        </w:rPr>
        <w:t>-test. The hit rate for strong targets (M = .61, SD = 0.11) was significantly greater than the hit rate of weak targets (M = .45, SD = 0.07) (</w:t>
      </w:r>
      <w:proofErr w:type="gramStart"/>
      <w:r>
        <w:rPr>
          <w:rFonts w:ascii="Times New Roman" w:hAnsi="Times New Roman" w:cs="Times New Roman"/>
          <w:i/>
        </w:rPr>
        <w:t>t</w:t>
      </w:r>
      <w:r>
        <w:rPr>
          <w:rFonts w:ascii="Times New Roman" w:hAnsi="Times New Roman" w:cs="Times New Roman"/>
        </w:rPr>
        <w:t>(</w:t>
      </w:r>
      <w:proofErr w:type="gramEnd"/>
      <w:r>
        <w:rPr>
          <w:rFonts w:ascii="Times New Roman" w:hAnsi="Times New Roman" w:cs="Times New Roman"/>
        </w:rPr>
        <w:t xml:space="preserve">114) = 15.69, </w:t>
      </w:r>
      <w:r>
        <w:rPr>
          <w:rFonts w:ascii="Times New Roman" w:hAnsi="Times New Roman" w:cs="Times New Roman"/>
          <w:i/>
        </w:rPr>
        <w:t>p</w:t>
      </w:r>
      <w:r>
        <w:rPr>
          <w:rFonts w:ascii="Times New Roman" w:hAnsi="Times New Roman" w:cs="Times New Roman"/>
        </w:rPr>
        <w:t xml:space="preserve"> &lt; .001). There were no significant differences in hit rates between weak Caucasian faces (</w:t>
      </w:r>
      <w:r>
        <w:rPr>
          <w:rFonts w:ascii="Times New Roman" w:hAnsi="Times New Roman" w:cs="Times New Roman"/>
          <w:i/>
        </w:rPr>
        <w:t xml:space="preserve">M </w:t>
      </w:r>
      <w:r>
        <w:rPr>
          <w:rFonts w:ascii="Times New Roman" w:hAnsi="Times New Roman" w:cs="Times New Roman"/>
        </w:rPr>
        <w:t xml:space="preserve">= .45, </w:t>
      </w:r>
      <w:r>
        <w:rPr>
          <w:rFonts w:ascii="Times New Roman" w:hAnsi="Times New Roman" w:cs="Times New Roman"/>
          <w:i/>
        </w:rPr>
        <w:t xml:space="preserve">SD </w:t>
      </w:r>
      <w:r>
        <w:rPr>
          <w:rFonts w:ascii="Times New Roman" w:hAnsi="Times New Roman" w:cs="Times New Roman"/>
        </w:rPr>
        <w:t>= 0.09) and weak African American faces (</w:t>
      </w:r>
      <w:r>
        <w:rPr>
          <w:rFonts w:ascii="Times New Roman" w:hAnsi="Times New Roman" w:cs="Times New Roman"/>
          <w:i/>
        </w:rPr>
        <w:t>M</w:t>
      </w:r>
      <w:r>
        <w:rPr>
          <w:rFonts w:ascii="Times New Roman" w:hAnsi="Times New Roman" w:cs="Times New Roman"/>
        </w:rPr>
        <w:t xml:space="preserve"> = .43, </w:t>
      </w:r>
      <w:r>
        <w:rPr>
          <w:rFonts w:ascii="Times New Roman" w:hAnsi="Times New Roman" w:cs="Times New Roman"/>
          <w:i/>
        </w:rPr>
        <w:t xml:space="preserve">SD </w:t>
      </w:r>
      <w:r>
        <w:rPr>
          <w:rFonts w:ascii="Times New Roman" w:hAnsi="Times New Roman" w:cs="Times New Roman"/>
        </w:rPr>
        <w:t>= 0.14) (</w:t>
      </w:r>
      <w:proofErr w:type="gramStart"/>
      <w:r>
        <w:rPr>
          <w:rFonts w:ascii="Times New Roman" w:hAnsi="Times New Roman" w:cs="Times New Roman"/>
          <w:i/>
        </w:rPr>
        <w:t>t</w:t>
      </w:r>
      <w:r>
        <w:rPr>
          <w:rFonts w:ascii="Times New Roman" w:hAnsi="Times New Roman" w:cs="Times New Roman"/>
        </w:rPr>
        <w:t>(</w:t>
      </w:r>
      <w:proofErr w:type="gramEnd"/>
      <w:r>
        <w:rPr>
          <w:rFonts w:ascii="Times New Roman" w:hAnsi="Times New Roman" w:cs="Times New Roman"/>
        </w:rPr>
        <w:t xml:space="preserve">114) = 1.67, </w:t>
      </w:r>
      <w:r>
        <w:rPr>
          <w:rFonts w:ascii="Times New Roman" w:hAnsi="Times New Roman" w:cs="Times New Roman"/>
          <w:i/>
        </w:rPr>
        <w:t>p</w:t>
      </w:r>
      <w:r>
        <w:rPr>
          <w:rFonts w:ascii="Times New Roman" w:hAnsi="Times New Roman" w:cs="Times New Roman"/>
        </w:rPr>
        <w:t xml:space="preserve"> = .10), nor were there significant differences in hit rates between strong Caucasian faces (</w:t>
      </w:r>
      <w:r>
        <w:rPr>
          <w:rFonts w:ascii="Times New Roman" w:hAnsi="Times New Roman" w:cs="Times New Roman"/>
          <w:i/>
        </w:rPr>
        <w:t xml:space="preserve">M </w:t>
      </w:r>
      <w:r>
        <w:rPr>
          <w:rFonts w:ascii="Times New Roman" w:hAnsi="Times New Roman" w:cs="Times New Roman"/>
        </w:rPr>
        <w:t xml:space="preserve">= .61, </w:t>
      </w:r>
      <w:r>
        <w:rPr>
          <w:rFonts w:ascii="Times New Roman" w:hAnsi="Times New Roman" w:cs="Times New Roman"/>
          <w:i/>
        </w:rPr>
        <w:t xml:space="preserve">SD </w:t>
      </w:r>
      <w:r>
        <w:rPr>
          <w:rFonts w:ascii="Times New Roman" w:hAnsi="Times New Roman" w:cs="Times New Roman"/>
        </w:rPr>
        <w:t>= 0.13) and strong African American faces (</w:t>
      </w:r>
      <w:r>
        <w:rPr>
          <w:rFonts w:ascii="Times New Roman" w:hAnsi="Times New Roman" w:cs="Times New Roman"/>
          <w:i/>
        </w:rPr>
        <w:t>M</w:t>
      </w:r>
      <w:r>
        <w:rPr>
          <w:rFonts w:ascii="Times New Roman" w:hAnsi="Times New Roman" w:cs="Times New Roman"/>
        </w:rPr>
        <w:t xml:space="preserve"> = .60, </w:t>
      </w:r>
      <w:r>
        <w:rPr>
          <w:rFonts w:ascii="Times New Roman" w:hAnsi="Times New Roman" w:cs="Times New Roman"/>
          <w:i/>
        </w:rPr>
        <w:t xml:space="preserve">SD </w:t>
      </w:r>
      <w:r>
        <w:rPr>
          <w:rFonts w:ascii="Times New Roman" w:hAnsi="Times New Roman" w:cs="Times New Roman"/>
        </w:rPr>
        <w:t>= 0.15) (</w:t>
      </w:r>
      <w:r>
        <w:rPr>
          <w:rFonts w:ascii="Times New Roman" w:hAnsi="Times New Roman" w:cs="Times New Roman"/>
          <w:i/>
        </w:rPr>
        <w:t>t</w:t>
      </w:r>
      <w:r>
        <w:rPr>
          <w:rFonts w:ascii="Times New Roman" w:hAnsi="Times New Roman" w:cs="Times New Roman"/>
        </w:rPr>
        <w:t xml:space="preserve">(114) = 0.47, </w:t>
      </w:r>
      <w:r>
        <w:rPr>
          <w:rFonts w:ascii="Times New Roman" w:hAnsi="Times New Roman" w:cs="Times New Roman"/>
          <w:i/>
        </w:rPr>
        <w:t>p</w:t>
      </w:r>
      <w:r>
        <w:rPr>
          <w:rFonts w:ascii="Times New Roman" w:hAnsi="Times New Roman" w:cs="Times New Roman"/>
        </w:rPr>
        <w:t xml:space="preserve"> = .64). The proportions of targets ranked most, next most, and least likely to have been seen before, are reported in </w:t>
      </w:r>
      <w:r w:rsidRPr="008813A1">
        <w:rPr>
          <w:rFonts w:ascii="Times New Roman" w:hAnsi="Times New Roman" w:cs="Times New Roman"/>
          <w:color w:val="000000" w:themeColor="text1"/>
        </w:rPr>
        <w:t xml:space="preserve">Table 1.  </w:t>
      </w:r>
    </w:p>
    <w:p w14:paraId="05B029C7" w14:textId="77777777" w:rsidR="00B34A43" w:rsidRPr="00B0053B" w:rsidRDefault="00B34A43" w:rsidP="00B34A43">
      <w:pPr>
        <w:spacing w:line="480" w:lineRule="auto"/>
        <w:rPr>
          <w:rFonts w:ascii="Times New Roman" w:hAnsi="Times New Roman" w:cs="Times New Roman"/>
        </w:rPr>
      </w:pPr>
      <w:r>
        <w:rPr>
          <w:rFonts w:ascii="Times New Roman" w:hAnsi="Times New Roman" w:cs="Times New Roman"/>
        </w:rPr>
        <w:tab/>
        <w:t>As in Experiment 1, c</w:t>
      </w:r>
      <w:r>
        <w:rPr>
          <w:rFonts w:ascii="Times New Roman" w:hAnsi="Times New Roman" w:cs="Times New Roman"/>
          <w:vertAlign w:val="subscript"/>
        </w:rPr>
        <w:t>2</w:t>
      </w:r>
      <w:r>
        <w:rPr>
          <w:rFonts w:ascii="Times New Roman" w:hAnsi="Times New Roman" w:cs="Times New Roman"/>
        </w:rPr>
        <w:t xml:space="preserve"> measures for weak and strong arrays were calculated for each participant.  A dependent </w:t>
      </w:r>
      <w:r w:rsidRPr="001164F8">
        <w:rPr>
          <w:rFonts w:ascii="Times New Roman" w:hAnsi="Times New Roman" w:cs="Times New Roman"/>
          <w:i/>
        </w:rPr>
        <w:t>t</w:t>
      </w:r>
      <w:r>
        <w:rPr>
          <w:rFonts w:ascii="Times New Roman" w:hAnsi="Times New Roman" w:cs="Times New Roman"/>
        </w:rPr>
        <w:t>-test revealed c</w:t>
      </w:r>
      <w:r>
        <w:rPr>
          <w:rFonts w:ascii="Times New Roman" w:hAnsi="Times New Roman" w:cs="Times New Roman"/>
          <w:vertAlign w:val="subscript"/>
        </w:rPr>
        <w:t>2</w:t>
      </w:r>
      <w:r>
        <w:rPr>
          <w:rFonts w:ascii="Times New Roman" w:hAnsi="Times New Roman" w:cs="Times New Roman"/>
          <w:vertAlign w:val="superscript"/>
        </w:rPr>
        <w:t>S</w:t>
      </w:r>
      <w:r>
        <w:rPr>
          <w:rFonts w:ascii="Times New Roman" w:hAnsi="Times New Roman" w:cs="Times New Roman"/>
        </w:rPr>
        <w:t xml:space="preserve"> (</w:t>
      </w:r>
      <w:r w:rsidRPr="00152A3A">
        <w:rPr>
          <w:rFonts w:ascii="Times New Roman" w:hAnsi="Times New Roman" w:cs="Times New Roman"/>
          <w:i/>
        </w:rPr>
        <w:t>M</w:t>
      </w:r>
      <w:r>
        <w:rPr>
          <w:rFonts w:ascii="Times New Roman" w:hAnsi="Times New Roman" w:cs="Times New Roman"/>
        </w:rPr>
        <w:t xml:space="preserve"> = .61, </w:t>
      </w:r>
      <w:r w:rsidRPr="00152A3A">
        <w:rPr>
          <w:rFonts w:ascii="Times New Roman" w:hAnsi="Times New Roman" w:cs="Times New Roman"/>
          <w:i/>
        </w:rPr>
        <w:t>SD</w:t>
      </w:r>
      <w:r>
        <w:rPr>
          <w:rFonts w:ascii="Times New Roman" w:hAnsi="Times New Roman" w:cs="Times New Roman"/>
        </w:rPr>
        <w:t xml:space="preserve"> = 0.11) was significantly greater than c</w:t>
      </w:r>
      <w:r>
        <w:rPr>
          <w:rFonts w:ascii="Times New Roman" w:hAnsi="Times New Roman" w:cs="Times New Roman"/>
          <w:vertAlign w:val="subscript"/>
        </w:rPr>
        <w:t>2</w:t>
      </w:r>
      <w:r>
        <w:rPr>
          <w:rFonts w:ascii="Times New Roman" w:hAnsi="Times New Roman" w:cs="Times New Roman"/>
          <w:vertAlign w:val="superscript"/>
        </w:rPr>
        <w:t xml:space="preserve">W </w:t>
      </w:r>
      <w:r>
        <w:rPr>
          <w:rFonts w:ascii="Times New Roman" w:hAnsi="Times New Roman" w:cs="Times New Roman"/>
        </w:rPr>
        <w:t>(</w:t>
      </w:r>
      <w:r w:rsidRPr="00152A3A">
        <w:rPr>
          <w:rFonts w:ascii="Times New Roman" w:hAnsi="Times New Roman" w:cs="Times New Roman"/>
          <w:i/>
        </w:rPr>
        <w:t>M</w:t>
      </w:r>
      <w:r>
        <w:rPr>
          <w:rFonts w:ascii="Times New Roman" w:hAnsi="Times New Roman" w:cs="Times New Roman"/>
        </w:rPr>
        <w:t xml:space="preserve"> = .57, </w:t>
      </w:r>
      <w:r w:rsidRPr="00152A3A">
        <w:rPr>
          <w:rFonts w:ascii="Times New Roman" w:hAnsi="Times New Roman" w:cs="Times New Roman"/>
          <w:i/>
        </w:rPr>
        <w:t>SD</w:t>
      </w:r>
      <w:r>
        <w:rPr>
          <w:rFonts w:ascii="Times New Roman" w:hAnsi="Times New Roman" w:cs="Times New Roman"/>
        </w:rPr>
        <w:t xml:space="preserve"> = 0.09) (</w:t>
      </w:r>
      <w:proofErr w:type="gramStart"/>
      <w:r>
        <w:rPr>
          <w:rFonts w:ascii="Times New Roman" w:hAnsi="Times New Roman" w:cs="Times New Roman"/>
          <w:i/>
        </w:rPr>
        <w:t>t</w:t>
      </w:r>
      <w:r>
        <w:rPr>
          <w:rFonts w:ascii="Times New Roman" w:hAnsi="Times New Roman" w:cs="Times New Roman"/>
        </w:rPr>
        <w:t>(</w:t>
      </w:r>
      <w:proofErr w:type="gramEnd"/>
      <w:r>
        <w:rPr>
          <w:rFonts w:ascii="Times New Roman" w:hAnsi="Times New Roman" w:cs="Times New Roman"/>
        </w:rPr>
        <w:t xml:space="preserve">114) = 2.38, </w:t>
      </w:r>
      <w:r>
        <w:rPr>
          <w:rFonts w:ascii="Times New Roman" w:hAnsi="Times New Roman" w:cs="Times New Roman"/>
          <w:i/>
        </w:rPr>
        <w:t>p</w:t>
      </w:r>
      <w:r>
        <w:rPr>
          <w:rFonts w:ascii="Times New Roman" w:hAnsi="Times New Roman" w:cs="Times New Roman"/>
        </w:rPr>
        <w:t xml:space="preserve"> = .01). A Wilcoxon signed-rank test revealed identical results, with c</w:t>
      </w:r>
      <w:r>
        <w:rPr>
          <w:rFonts w:ascii="Times New Roman" w:hAnsi="Times New Roman" w:cs="Times New Roman"/>
          <w:vertAlign w:val="subscript"/>
        </w:rPr>
        <w:t>2</w:t>
      </w:r>
      <w:r>
        <w:rPr>
          <w:rFonts w:ascii="Times New Roman" w:hAnsi="Times New Roman" w:cs="Times New Roman"/>
          <w:vertAlign w:val="superscript"/>
        </w:rPr>
        <w:t xml:space="preserve">S </w:t>
      </w:r>
      <w:r>
        <w:rPr>
          <w:rFonts w:ascii="Times New Roman" w:hAnsi="Times New Roman" w:cs="Times New Roman"/>
        </w:rPr>
        <w:t>significantly greater than c</w:t>
      </w:r>
      <w:r>
        <w:rPr>
          <w:rFonts w:ascii="Times New Roman" w:hAnsi="Times New Roman" w:cs="Times New Roman"/>
        </w:rPr>
        <w:softHyphen/>
      </w:r>
      <w:r>
        <w:rPr>
          <w:rFonts w:ascii="Times New Roman" w:hAnsi="Times New Roman" w:cs="Times New Roman"/>
          <w:vertAlign w:val="subscript"/>
        </w:rPr>
        <w:t>2</w:t>
      </w:r>
      <w:r>
        <w:rPr>
          <w:rFonts w:ascii="Times New Roman" w:hAnsi="Times New Roman" w:cs="Times New Roman"/>
          <w:vertAlign w:val="superscript"/>
        </w:rPr>
        <w:t>W</w:t>
      </w:r>
      <w:r>
        <w:rPr>
          <w:rFonts w:ascii="Times New Roman" w:hAnsi="Times New Roman" w:cs="Times New Roman"/>
        </w:rPr>
        <w:t xml:space="preserve"> (V = 2379, </w:t>
      </w:r>
      <w:r>
        <w:rPr>
          <w:rFonts w:ascii="Times New Roman" w:hAnsi="Times New Roman" w:cs="Times New Roman"/>
          <w:i/>
        </w:rPr>
        <w:t xml:space="preserve">p </w:t>
      </w:r>
      <w:r>
        <w:rPr>
          <w:rFonts w:ascii="Times New Roman" w:hAnsi="Times New Roman" w:cs="Times New Roman"/>
        </w:rPr>
        <w:t>= .02). Cohen’s effect size (</w:t>
      </w:r>
      <w:r>
        <w:rPr>
          <w:rFonts w:ascii="Times New Roman" w:hAnsi="Times New Roman" w:cs="Times New Roman"/>
          <w:i/>
        </w:rPr>
        <w:t xml:space="preserve">d </w:t>
      </w:r>
      <w:r>
        <w:rPr>
          <w:rFonts w:ascii="Times New Roman" w:hAnsi="Times New Roman" w:cs="Times New Roman"/>
        </w:rPr>
        <w:t>= 0.31)</w:t>
      </w:r>
      <w:r>
        <w:rPr>
          <w:rFonts w:ascii="Times New Roman" w:hAnsi="Times New Roman" w:cs="Times New Roman"/>
          <w:i/>
        </w:rPr>
        <w:t xml:space="preserve"> </w:t>
      </w:r>
      <w:r w:rsidRPr="007F2E62">
        <w:rPr>
          <w:rFonts w:ascii="Times New Roman" w:hAnsi="Times New Roman" w:cs="Times New Roman"/>
        </w:rPr>
        <w:t>indicated</w:t>
      </w:r>
      <w:r>
        <w:rPr>
          <w:rFonts w:ascii="Times New Roman" w:hAnsi="Times New Roman" w:cs="Times New Roman"/>
        </w:rPr>
        <w:t xml:space="preserve"> a small to medium effect. A Bayesian </w:t>
      </w:r>
      <w:r w:rsidRPr="00E375A6">
        <w:rPr>
          <w:rFonts w:ascii="Times New Roman" w:hAnsi="Times New Roman" w:cs="Times New Roman"/>
          <w:i/>
        </w:rPr>
        <w:t>t</w:t>
      </w:r>
      <w:r>
        <w:rPr>
          <w:rFonts w:ascii="Times New Roman" w:hAnsi="Times New Roman" w:cs="Times New Roman"/>
        </w:rPr>
        <w:t>-test using an effect size of .31 revealed only anecdotal evidence (</w:t>
      </w:r>
      <w:r w:rsidRPr="00152A3A">
        <w:rPr>
          <w:rFonts w:ascii="Times New Roman" w:hAnsi="Times New Roman" w:cs="Times New Roman"/>
          <w:i/>
        </w:rPr>
        <w:t>BF</w:t>
      </w:r>
      <w:r>
        <w:rPr>
          <w:rFonts w:ascii="Times New Roman" w:hAnsi="Times New Roman" w:cs="Times New Roman"/>
        </w:rPr>
        <w:t xml:space="preserve"> = 2.60) for the alternative hypothesis. </w:t>
      </w:r>
    </w:p>
    <w:p w14:paraId="523F7A47" w14:textId="77777777" w:rsidR="00B34A43" w:rsidRDefault="00B34A43" w:rsidP="00B34A43">
      <w:pPr>
        <w:spacing w:line="480" w:lineRule="auto"/>
        <w:outlineLvl w:val="0"/>
        <w:rPr>
          <w:rFonts w:ascii="Times New Roman" w:hAnsi="Times New Roman" w:cs="Times New Roman"/>
        </w:rPr>
      </w:pPr>
      <w:r>
        <w:rPr>
          <w:rFonts w:ascii="Times New Roman" w:hAnsi="Times New Roman" w:cs="Times New Roman"/>
          <w:b/>
          <w:i/>
        </w:rPr>
        <w:t>Discussion</w:t>
      </w:r>
    </w:p>
    <w:p w14:paraId="6842DE77"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 xml:space="preserve">Experiment 2 replicated Experiment 1 (albeit with a smaller effect), further supporting a continuous model of memory in facial recognition. By using a mismatch of faces between study and test to better approximate an eyewitness decision, this experiment provides a more robust test of the mediation involved in facial recognition, which allows for a better evaluation of the relative-absolute judgment theory. That is, evidence for continuous mediation using a mismatch paradigm suggests that eyewitness identification tasks involve continuously mediated processes. However, it is interesting that the modification that better approximates the eyewitness situation (i.e., mismatch of faces at test and study) mitigated the effect size and Bayesian evidence. This finding warrants further investigation, and additional research using closer approximations to the true eyewitness task in future studies, an issue we will explore in more detail in the General Discussion. </w:t>
      </w:r>
    </w:p>
    <w:p w14:paraId="685D71EA" w14:textId="77777777" w:rsidR="00B34A43" w:rsidRDefault="00B34A43" w:rsidP="00B34A43">
      <w:pPr>
        <w:spacing w:line="480" w:lineRule="auto"/>
        <w:jc w:val="center"/>
        <w:outlineLvl w:val="0"/>
        <w:rPr>
          <w:rFonts w:ascii="Times New Roman" w:hAnsi="Times New Roman" w:cs="Times New Roman"/>
        </w:rPr>
      </w:pPr>
      <w:r>
        <w:rPr>
          <w:rFonts w:ascii="Times New Roman" w:hAnsi="Times New Roman" w:cs="Times New Roman"/>
          <w:b/>
        </w:rPr>
        <w:t xml:space="preserve">General Discussion </w:t>
      </w:r>
    </w:p>
    <w:p w14:paraId="63E8136B"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The goal of these studies was to examine the relative-absolute judgment theory proposed by Lindsay and Wells (1985) and Wells et al. (2012) in light of evidence for discrete state or continuous mediation in eyewitness-like paradigms. The theory is important to examine because of its proliferation in the eyewitness literature and its impact on policy decisions. However, because the theory is verbally specified, it is challenging to tie formal model of recognition memory to it, as evidenced by the fact that both continuous and discrete-state mediation appear germane to different instantiations of the theory. The current studies found evidence of continuous mediation in an eyewitness-like situation using the simultaneous presentation of options. These results raise questions regarding the processes posited by at least one version of the relative-absolute judgment theory (Wells et al., 2012). Our evidence suggests that continuous processes mediate simultaneous lineups, and that a ‘know it or you guess’ explanation is problematic</w:t>
      </w:r>
      <w:r>
        <w:rPr>
          <w:rStyle w:val="FootnoteReference"/>
          <w:rFonts w:ascii="Times New Roman" w:hAnsi="Times New Roman" w:cs="Times New Roman"/>
        </w:rPr>
        <w:footnoteReference w:id="2"/>
      </w:r>
      <w:r>
        <w:rPr>
          <w:rFonts w:ascii="Times New Roman" w:hAnsi="Times New Roman" w:cs="Times New Roman"/>
        </w:rPr>
        <w:t xml:space="preserve">. </w:t>
      </w:r>
    </w:p>
    <w:p w14:paraId="593DE1E9"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It is important to note, however, that one could conceptualize a different kind of “guessing” process given continuous mediation that is distinct from a discrete-state conceptualization. For example, if the memory strength arising from two faces (in our three-person arrays) elicit essentially identical levels of evidence, a participant would have to choose one over the other. But this type of guessing is different because evidence about these stimuli is available (i.e., is nonzero), it just happens to be of equal value; discrete-state mediation assumes guessing based on zero mnemonic information. Although a “tie” is conceivable in an eyewitness identification task, the witness faced with that situation likely chooses not to endorse either individual rather than guessing arbitrarily between them. </w:t>
      </w:r>
    </w:p>
    <w:p w14:paraId="36109305"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If our evidence against a reliance on lucky guesses (guessing with zero mnemonic information) is correct, it is discrediting to eyewitnesses and misleading to policymakers to state that some ostensibly correct eyewitness decisions arise from guessing. In contrast, according to the continuous mediation perspective, ID decisions are made at differing levels of confidence. Consequently, rather than choosing an identification procedure that purportedly reduces guessing (the sequential lineup), policymakers instead should determine the confidence level below which an ID decision is considered too unreliable: Not because low-confidence decisions are more likely to have arisen from a guess, but because as confidence decreases, accuracy decreases (e.g., Palmer et al., 2013; </w:t>
      </w:r>
      <w:proofErr w:type="spellStart"/>
      <w:r>
        <w:rPr>
          <w:rFonts w:ascii="Times New Roman" w:hAnsi="Times New Roman" w:cs="Times New Roman"/>
        </w:rPr>
        <w:t>Wixted</w:t>
      </w:r>
      <w:proofErr w:type="spellEnd"/>
      <w:r>
        <w:rPr>
          <w:rFonts w:ascii="Times New Roman" w:hAnsi="Times New Roman" w:cs="Times New Roman"/>
        </w:rPr>
        <w:t xml:space="preserve"> et al., 2015).</w:t>
      </w:r>
    </w:p>
    <w:p w14:paraId="34E4E575" w14:textId="77777777" w:rsidR="00B34A43" w:rsidRPr="004D62B5" w:rsidRDefault="00B34A43" w:rsidP="00B34A43">
      <w:pPr>
        <w:spacing w:line="480" w:lineRule="auto"/>
        <w:outlineLvl w:val="0"/>
        <w:rPr>
          <w:rFonts w:ascii="Times New Roman" w:hAnsi="Times New Roman" w:cs="Times New Roman"/>
          <w:i/>
        </w:rPr>
      </w:pPr>
      <w:r>
        <w:rPr>
          <w:rFonts w:ascii="Times New Roman" w:hAnsi="Times New Roman" w:cs="Times New Roman"/>
          <w:i/>
        </w:rPr>
        <w:t>Other</w:t>
      </w:r>
      <w:r w:rsidRPr="004D62B5">
        <w:rPr>
          <w:rFonts w:ascii="Times New Roman" w:hAnsi="Times New Roman" w:cs="Times New Roman"/>
          <w:i/>
        </w:rPr>
        <w:t xml:space="preserve"> Tests of Relative Judgment Theory</w:t>
      </w:r>
    </w:p>
    <w:p w14:paraId="4C438DA6"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 xml:space="preserve">Clark’s (2003) WITNESS model has been used to explore other aspects of relative-absolute judgment theory. For example, Clark and Gronlund (2015) offered an alternative explanation for the primary evidence offered in favor of a reliance on relative judgments (Wells, 1993; see also Clark &amp; Davey, 2005). Wells (1993) randomly assigned participants to view either a target present lineup or a target removed lineup (a lineup from which the guilty suspect was removed and not replaced). Wells argued that if witnesses are making absolute judgments, those who could have identified the guilty suspect, had he been present, should reject the target removed lineup because the guilty suspect is not present. However, if witnesses are making relative judgments, those witnesses who could have selected the guilty suspect will exhibit what is referred to as a target-to-foil shift, and instead select the next best option from the target removed lineup. Wells found that most participants did not reject the target removed lineup, and instead shifted their choices to the fillers. They interpreted this finding as evidence that simultaneous lineup decisions were made using relative judgments, as defined by relative-absolute judgment theory (Wells, 1984; Lindsay &amp; Wells, 1985). But Clark and Gronlund (2015) fit the Wells (1993) data (using the WITNESS model) using an absolute decision process, which suggests that a target-to-foil shift is not proof of the use of a relative judgment strategy in simultaneous lineups. Clark and Gronlund offered an alternative explanation based on continuous mediation. Whenever at least two lineup members have strength values above a decision criterion, then the “next-best” lineup member would be chosen if the best match was removed from the lineup. </w:t>
      </w:r>
    </w:p>
    <w:p w14:paraId="569DF278"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rPr>
        <w:t xml:space="preserve">A second example of utilizing WITNESS to formally evaluate an idea based on the relative judgment theory involves a phenomenon Wells et al. (2015) called “filler siphoning.” According to this idea, simultaneous lineups result in superior performance compared to showups (one-person ID procedures) because witnesses make relative judgments among lineup choices, “siphoning” choices away from an innocent suspect, thereby reducing the number of false IDs of an innocent suspect. In response to Wells et al., Wetmore et al. (under review) used WITNESS to conduct a theory space exploration of filler siphoning comparing amongst showups, 3-, 6-, and 12-person lineups. Wetmore et al. found that adding lineup fillers did not affect discriminability of lineups (relative to showups) in most circumstances, suggesting that some other mechanism is responsible for the lineup superiority found in the literature. Only when fillers closely matched the perpetrator in appearance did Wetmore et al. find that fillers provided “protection” compared to a showup: Only in this situation did fillers “steal” more choices from the innocent suspect than the guilty suspect, resulting in superior lineup performance. </w:t>
      </w:r>
    </w:p>
    <w:p w14:paraId="046BC548" w14:textId="77777777" w:rsidR="00B34A43" w:rsidRDefault="00B34A43" w:rsidP="00B34A43">
      <w:pPr>
        <w:spacing w:line="480" w:lineRule="auto"/>
        <w:ind w:firstLine="720"/>
        <w:rPr>
          <w:rFonts w:ascii="Times New Roman" w:hAnsi="Times New Roman" w:cs="Times New Roman"/>
        </w:rPr>
      </w:pPr>
      <w:r w:rsidRPr="005B186F">
        <w:rPr>
          <w:rFonts w:ascii="Times New Roman" w:hAnsi="Times New Roman" w:cs="Times New Roman"/>
        </w:rPr>
        <w:t xml:space="preserve">It is important to note that </w:t>
      </w:r>
      <w:r>
        <w:rPr>
          <w:rFonts w:ascii="Times New Roman" w:hAnsi="Times New Roman" w:cs="Times New Roman"/>
        </w:rPr>
        <w:t xml:space="preserve">concerns our data have raised regarding relative judgments refer to the theory proposed by Wells and colleagues. Our data should not be construed as an indictment of the </w:t>
      </w:r>
      <w:r w:rsidRPr="005B186F">
        <w:rPr>
          <w:rFonts w:ascii="Times New Roman" w:hAnsi="Times New Roman" w:cs="Times New Roman"/>
        </w:rPr>
        <w:t xml:space="preserve">act of comparing faces in a lineup. In fact, comparing faces </w:t>
      </w:r>
      <w:r>
        <w:rPr>
          <w:rFonts w:ascii="Times New Roman" w:hAnsi="Times New Roman" w:cs="Times New Roman"/>
        </w:rPr>
        <w:t>may</w:t>
      </w:r>
      <w:r w:rsidRPr="005B186F">
        <w:rPr>
          <w:rFonts w:ascii="Times New Roman" w:hAnsi="Times New Roman" w:cs="Times New Roman"/>
        </w:rPr>
        <w:t xml:space="preserve"> have beneficial effects on eyewitness performance</w:t>
      </w:r>
      <w:r>
        <w:rPr>
          <w:rFonts w:ascii="Times New Roman" w:hAnsi="Times New Roman" w:cs="Times New Roman"/>
        </w:rPr>
        <w:t xml:space="preserve">. </w:t>
      </w:r>
      <w:proofErr w:type="spellStart"/>
      <w:r>
        <w:rPr>
          <w:rFonts w:ascii="Times New Roman" w:hAnsi="Times New Roman" w:cs="Times New Roman"/>
        </w:rPr>
        <w:t>Wixted</w:t>
      </w:r>
      <w:proofErr w:type="spellEnd"/>
      <w:r>
        <w:rPr>
          <w:rFonts w:ascii="Times New Roman" w:hAnsi="Times New Roman" w:cs="Times New Roman"/>
        </w:rPr>
        <w:t xml:space="preserve"> and </w:t>
      </w:r>
      <w:proofErr w:type="spellStart"/>
      <w:r>
        <w:rPr>
          <w:rFonts w:ascii="Times New Roman" w:hAnsi="Times New Roman" w:cs="Times New Roman"/>
        </w:rPr>
        <w:t>Mickes</w:t>
      </w:r>
      <w:proofErr w:type="spellEnd"/>
      <w:r>
        <w:rPr>
          <w:rFonts w:ascii="Times New Roman" w:hAnsi="Times New Roman" w:cs="Times New Roman"/>
        </w:rPr>
        <w:t xml:space="preserve"> (2014)</w:t>
      </w:r>
      <w:r w:rsidRPr="005B186F">
        <w:rPr>
          <w:rFonts w:ascii="Times New Roman" w:hAnsi="Times New Roman" w:cs="Times New Roman"/>
        </w:rPr>
        <w:t xml:space="preserve"> </w:t>
      </w:r>
      <w:r>
        <w:rPr>
          <w:rFonts w:ascii="Times New Roman" w:hAnsi="Times New Roman" w:cs="Times New Roman"/>
        </w:rPr>
        <w:t xml:space="preserve">proposed a SDT-based model that posits that witnesses use distinguishing, diagnostic features of lineup members to inform their choices. In a simultaneous lineup, witnesses compare amongst fillers, not because they are unable to </w:t>
      </w:r>
      <w:r>
        <w:rPr>
          <w:rFonts w:ascii="Times New Roman" w:hAnsi="Times New Roman" w:cs="Times New Roman"/>
          <w:i/>
        </w:rPr>
        <w:t xml:space="preserve">detect </w:t>
      </w:r>
      <w:r>
        <w:rPr>
          <w:rFonts w:ascii="Times New Roman" w:hAnsi="Times New Roman" w:cs="Times New Roman"/>
        </w:rPr>
        <w:t xml:space="preserve">the target, but in order to eliminate shared features that are not diagnostic. For example, if all lineup members have brown hair, witnesses should not use that feature to inform their decision. The diagnostic-feature theory can also explain how witnesses approach sequential lineups. When faces are not presented all at once, witnesses have a difficult time determining which features are diagnostic. As the sequential lineup unfolds, however, witnesses can begin to discern which features are shared by all lineup members viewed so far (non-diagnostic), and which features are potentially unique to the perpetrator. This is one reason why sequential lineup performance sometimes matches simultaneous lineup performance (e.g., Gronlund et al., 2012) if the suspect (guilty or innocent) is positioned later in the sequential lineup (Carlson, Gronlund, &amp; Clark, 2008; Gronlund, Carlson, Dailey, &amp; Goodsell, 2009; for a similar explanation for sequential position effects see Goodsell, Gronlund, &amp; Carlson, 2010). But a determination of whether (or when) eyewitnesses make comparative judgments among faces in a lineup can only be made when the component processes are formally specified and clear-cut predictions can be derived. </w:t>
      </w:r>
    </w:p>
    <w:p w14:paraId="357C0CE9" w14:textId="77777777" w:rsidR="00B34A43" w:rsidRDefault="00B34A43" w:rsidP="00B34A43">
      <w:pPr>
        <w:spacing w:line="480" w:lineRule="auto"/>
        <w:outlineLvl w:val="0"/>
        <w:rPr>
          <w:rFonts w:ascii="Times New Roman" w:hAnsi="Times New Roman" w:cs="Times New Roman"/>
        </w:rPr>
      </w:pPr>
      <w:r>
        <w:rPr>
          <w:rFonts w:ascii="Times New Roman" w:hAnsi="Times New Roman" w:cs="Times New Roman"/>
          <w:i/>
        </w:rPr>
        <w:t xml:space="preserve">Future Directions </w:t>
      </w:r>
    </w:p>
    <w:p w14:paraId="7308117F" w14:textId="77777777" w:rsidR="00B34A43" w:rsidRDefault="00B34A43" w:rsidP="00B34A43">
      <w:pPr>
        <w:spacing w:line="480" w:lineRule="auto"/>
        <w:rPr>
          <w:rFonts w:ascii="Times New Roman" w:hAnsi="Times New Roman" w:cs="Times New Roman"/>
        </w:rPr>
      </w:pPr>
      <w:r>
        <w:rPr>
          <w:rFonts w:ascii="Times New Roman" w:hAnsi="Times New Roman" w:cs="Times New Roman"/>
        </w:rPr>
        <w:tab/>
        <w:t>There is a good deal of variability in the c</w:t>
      </w:r>
      <w:r>
        <w:rPr>
          <w:rFonts w:ascii="Times New Roman" w:hAnsi="Times New Roman" w:cs="Times New Roman"/>
          <w:vertAlign w:val="subscript"/>
        </w:rPr>
        <w:t>2</w:t>
      </w:r>
      <w:r>
        <w:rPr>
          <w:rFonts w:ascii="Times New Roman" w:hAnsi="Times New Roman" w:cs="Times New Roman"/>
        </w:rPr>
        <w:t xml:space="preserve"> measures in our sample (as was the case in Kellen &amp; Klauer, 2014, see their Figure 4). Some participants displayed patterns that mimicked discrete state mediation. Although this could be statistical noise, as would be expected when considering a small portion of trials (i.e., misses), it is also possible that some participants adopt </w:t>
      </w:r>
      <w:r w:rsidRPr="0017199F">
        <w:rPr>
          <w:rFonts w:ascii="Times New Roman" w:hAnsi="Times New Roman" w:cs="Times New Roman"/>
          <w:i/>
        </w:rPr>
        <w:t>strategies</w:t>
      </w:r>
      <w:r>
        <w:rPr>
          <w:rFonts w:ascii="Times New Roman" w:hAnsi="Times New Roman" w:cs="Times New Roman"/>
        </w:rPr>
        <w:t xml:space="preserve"> during the ranking procedure that produce discrete state c</w:t>
      </w:r>
      <w:r>
        <w:rPr>
          <w:rFonts w:ascii="Times New Roman" w:hAnsi="Times New Roman" w:cs="Times New Roman"/>
          <w:vertAlign w:val="subscript"/>
        </w:rPr>
        <w:t>2</w:t>
      </w:r>
      <w:r>
        <w:rPr>
          <w:rFonts w:ascii="Times New Roman" w:hAnsi="Times New Roman" w:cs="Times New Roman"/>
        </w:rPr>
        <w:t xml:space="preserve"> patterns. Recently, Kellen and Klauer (2015) found evidence for discrete state mediation using a similar paradigm to Kellen and Klauer (2014), except that confidence ratings of individual items replaced the ranking judgments for arrays of items. It appears that the task (confidence ratings rather than ranking judgments) can cause participants to adopt a discrete strategy. A study using confidence ratings should be done to determine if the same pattern holds for faces. Kellen et al. (in press) also found that </w:t>
      </w:r>
      <w:proofErr w:type="spellStart"/>
      <w:r>
        <w:rPr>
          <w:rFonts w:ascii="Times New Roman" w:hAnsi="Times New Roman" w:cs="Times New Roman"/>
        </w:rPr>
        <w:t>Luce’s</w:t>
      </w:r>
      <w:proofErr w:type="spellEnd"/>
      <w:r>
        <w:rPr>
          <w:rFonts w:ascii="Times New Roman" w:hAnsi="Times New Roman" w:cs="Times New Roman"/>
        </w:rPr>
        <w:t xml:space="preserve"> (1963) discrete low-threshold model fit the Kellen and Klauer (2014) as well as did a continuous SDT model. Clearly, more work needs to be done to understand the c2 paradigm, as well as determine what factors, or strategies, affect when recognition memory is found to be continuously or discretely mediated. These include factors that distinguish an eyewitness situation from the typical laboratory study.</w:t>
      </w:r>
    </w:p>
    <w:p w14:paraId="17942096" w14:textId="77777777" w:rsidR="00B34A43" w:rsidRPr="00AA20E4" w:rsidRDefault="00B34A43" w:rsidP="00B34A43">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Experiment 2 was our first foray into better approximating an eyewitness situation, and the mismatch of faces from study to test mitigated the c</w:t>
      </w:r>
      <w:r>
        <w:rPr>
          <w:rFonts w:ascii="Times New Roman" w:hAnsi="Times New Roman" w:cs="Times New Roman"/>
          <w:color w:val="000000" w:themeColor="text1"/>
          <w:vertAlign w:val="subscript"/>
        </w:rPr>
        <w:t>2</w:t>
      </w:r>
      <w:r>
        <w:rPr>
          <w:rFonts w:ascii="Times New Roman" w:hAnsi="Times New Roman" w:cs="Times New Roman"/>
          <w:color w:val="000000" w:themeColor="text1"/>
        </w:rPr>
        <w:t xml:space="preserve"> differences between strong and weak items. That is, Experiment 1 had a Cohen’s </w:t>
      </w:r>
      <w:r w:rsidRPr="00E375A6">
        <w:rPr>
          <w:rFonts w:ascii="Times New Roman" w:hAnsi="Times New Roman" w:cs="Times New Roman"/>
          <w:i/>
          <w:color w:val="000000" w:themeColor="text1"/>
        </w:rPr>
        <w:t>d</w:t>
      </w:r>
      <w:r>
        <w:rPr>
          <w:rFonts w:ascii="Times New Roman" w:hAnsi="Times New Roman" w:cs="Times New Roman"/>
          <w:color w:val="000000" w:themeColor="text1"/>
        </w:rPr>
        <w:t xml:space="preserve"> of .54 and substantial evidence for the alternative hypothesis (</w:t>
      </w:r>
      <w:r w:rsidRPr="00152A3A">
        <w:rPr>
          <w:rFonts w:ascii="Times New Roman" w:hAnsi="Times New Roman" w:cs="Times New Roman"/>
          <w:i/>
          <w:color w:val="000000" w:themeColor="text1"/>
        </w:rPr>
        <w:t>BF</w:t>
      </w:r>
      <w:r>
        <w:rPr>
          <w:rFonts w:ascii="Times New Roman" w:hAnsi="Times New Roman" w:cs="Times New Roman"/>
          <w:color w:val="000000" w:themeColor="text1"/>
        </w:rPr>
        <w:t xml:space="preserve"> = 5.86) while Experiment 2 had a smaller Cohen’s </w:t>
      </w:r>
      <w:r w:rsidRPr="00E375A6">
        <w:rPr>
          <w:rFonts w:ascii="Times New Roman" w:hAnsi="Times New Roman" w:cs="Times New Roman"/>
          <w:i/>
          <w:color w:val="000000" w:themeColor="text1"/>
        </w:rPr>
        <w:t>d</w:t>
      </w:r>
      <w:r>
        <w:rPr>
          <w:rFonts w:ascii="Times New Roman" w:hAnsi="Times New Roman" w:cs="Times New Roman"/>
          <w:color w:val="000000" w:themeColor="text1"/>
        </w:rPr>
        <w:t xml:space="preserve"> of .31 and only anecdotal evidence for the alternative hypothesis (</w:t>
      </w:r>
      <w:r w:rsidRPr="00152A3A">
        <w:rPr>
          <w:rFonts w:ascii="Times New Roman" w:hAnsi="Times New Roman" w:cs="Times New Roman"/>
          <w:i/>
          <w:color w:val="000000" w:themeColor="text1"/>
        </w:rPr>
        <w:t>BF</w:t>
      </w:r>
      <w:r>
        <w:rPr>
          <w:rFonts w:ascii="Times New Roman" w:hAnsi="Times New Roman" w:cs="Times New Roman"/>
          <w:color w:val="000000" w:themeColor="text1"/>
        </w:rPr>
        <w:t xml:space="preserve"> = 2.60). One possible explanation of the decreasing effect size may have </w:t>
      </w:r>
      <w:proofErr w:type="gramStart"/>
      <w:r>
        <w:rPr>
          <w:rFonts w:ascii="Times New Roman" w:hAnsi="Times New Roman" w:cs="Times New Roman"/>
          <w:color w:val="000000" w:themeColor="text1"/>
        </w:rPr>
        <w:t>arose</w:t>
      </w:r>
      <w:proofErr w:type="gramEnd"/>
      <w:r>
        <w:rPr>
          <w:rFonts w:ascii="Times New Roman" w:hAnsi="Times New Roman" w:cs="Times New Roman"/>
          <w:color w:val="000000" w:themeColor="text1"/>
        </w:rPr>
        <w:t xml:space="preserve"> due to perceived task differences: Experiment 1 is a simple matching task (the photos from study to test were identical) whereas Experiment 2 requires a participant to make a determination whether this </w:t>
      </w:r>
      <w:r w:rsidRPr="00A22976">
        <w:rPr>
          <w:rFonts w:ascii="Times New Roman" w:hAnsi="Times New Roman" w:cs="Times New Roman"/>
          <w:color w:val="000000" w:themeColor="text1"/>
        </w:rPr>
        <w:t xml:space="preserve">different photo </w:t>
      </w:r>
      <w:r>
        <w:rPr>
          <w:rFonts w:ascii="Times New Roman" w:hAnsi="Times New Roman" w:cs="Times New Roman"/>
          <w:color w:val="000000" w:themeColor="text1"/>
        </w:rPr>
        <w:t xml:space="preserve">corresponds to the </w:t>
      </w:r>
      <w:r w:rsidRPr="00A22976">
        <w:rPr>
          <w:rFonts w:ascii="Times New Roman" w:hAnsi="Times New Roman" w:cs="Times New Roman"/>
          <w:color w:val="000000" w:themeColor="text1"/>
        </w:rPr>
        <w:t>person</w:t>
      </w:r>
      <w:r>
        <w:rPr>
          <w:rFonts w:ascii="Times New Roman" w:hAnsi="Times New Roman" w:cs="Times New Roman"/>
          <w:color w:val="000000" w:themeColor="text1"/>
        </w:rPr>
        <w:t xml:space="preserve"> studied previously. The matching task in Experiment 1 seems amenable to weighing memorial evidence against a simple criterion (continuous processing). Experiment 2, on the other hand, because it is more difficult cognitively, may engender more than just a matching process. And if there is more than simple evidence-weighing going on, it could mitigate the c</w:t>
      </w:r>
      <w:r>
        <w:rPr>
          <w:rFonts w:ascii="Times New Roman" w:hAnsi="Times New Roman" w:cs="Times New Roman"/>
          <w:color w:val="000000" w:themeColor="text1"/>
          <w:vertAlign w:val="subscript"/>
        </w:rPr>
        <w:t>2</w:t>
      </w:r>
      <w:r>
        <w:rPr>
          <w:rFonts w:ascii="Times New Roman" w:hAnsi="Times New Roman" w:cs="Times New Roman"/>
          <w:color w:val="000000" w:themeColor="text1"/>
        </w:rPr>
        <w:t xml:space="preserve"> results in Experiment 2. More work is needed to understand this possible task complexity effect, which can be achieved, in part, by follow-up experiments that more closely approximate the eyewitness situation. </w:t>
      </w:r>
    </w:p>
    <w:p w14:paraId="28B2E041" w14:textId="77777777" w:rsidR="00B34A43" w:rsidRDefault="00B34A43" w:rsidP="00B34A43">
      <w:pPr>
        <w:spacing w:line="480" w:lineRule="auto"/>
        <w:ind w:firstLine="720"/>
        <w:rPr>
          <w:rFonts w:ascii="Times New Roman" w:hAnsi="Times New Roman" w:cs="Times New Roman"/>
        </w:rPr>
      </w:pPr>
      <w:r>
        <w:rPr>
          <w:rFonts w:ascii="Times New Roman" w:hAnsi="Times New Roman" w:cs="Times New Roman"/>
          <w:color w:val="000000" w:themeColor="text1"/>
        </w:rPr>
        <w:t xml:space="preserve">How will other factors that characterize the eyewitness task influence the degree of continuous versus discrete mediation? </w:t>
      </w:r>
      <w:r>
        <w:rPr>
          <w:rFonts w:ascii="Times New Roman" w:hAnsi="Times New Roman" w:cs="Times New Roman"/>
        </w:rPr>
        <w:t>For example, the current studies randomly selected the fillers in each array so that each participant would not see the same array composition as other participants. However, in an eyewitness situation, fillers are not chosen at random, but rather matched to the description of the suspect in order to increase lineup fairness. This prevents a suspect from standing out amongst the fillers. Future studies using the c</w:t>
      </w:r>
      <w:r>
        <w:rPr>
          <w:rFonts w:ascii="Times New Roman" w:hAnsi="Times New Roman" w:cs="Times New Roman"/>
          <w:vertAlign w:val="subscript"/>
        </w:rPr>
        <w:t>2</w:t>
      </w:r>
      <w:r>
        <w:rPr>
          <w:rFonts w:ascii="Times New Roman" w:hAnsi="Times New Roman" w:cs="Times New Roman"/>
        </w:rPr>
        <w:t xml:space="preserve"> paradigm could construct arrays that varied in fairness, and evaluate how this factor impacts memory mediation. If the target stands out from the fillers (biased), participants may adopt a discrete-like strategy, whereby the “obvious” target is ranked as first, and remaining choices are distributed arbitrarily. In unbiased arrays, on the other hand, where faces closely resemble one another, participants</w:t>
      </w:r>
    </w:p>
    <w:p w14:paraId="7151D535" w14:textId="77777777" w:rsidR="00B34A43" w:rsidRDefault="00B34A43" w:rsidP="00B34A43">
      <w:pPr>
        <w:spacing w:line="480" w:lineRule="auto"/>
        <w:rPr>
          <w:rFonts w:ascii="Times New Roman" w:hAnsi="Times New Roman" w:cs="Times New Roman"/>
          <w:color w:val="FF0000"/>
        </w:rPr>
      </w:pPr>
      <w:r>
        <w:rPr>
          <w:rFonts w:ascii="Times New Roman" w:hAnsi="Times New Roman" w:cs="Times New Roman"/>
        </w:rPr>
        <w:t xml:space="preserve"> may have to adopt a more continuous strategy in order to properly differentiate among the faces.  </w:t>
      </w:r>
    </w:p>
    <w:p w14:paraId="6B6D49E9" w14:textId="77777777" w:rsidR="00B34A43" w:rsidRDefault="00B34A43" w:rsidP="00B34A43">
      <w:pPr>
        <w:spacing w:line="480" w:lineRule="auto"/>
        <w:rPr>
          <w:rFonts w:ascii="Times New Roman" w:hAnsi="Times New Roman" w:cs="Times New Roman"/>
          <w:color w:val="000000" w:themeColor="text1"/>
        </w:rPr>
      </w:pPr>
      <w:r>
        <w:rPr>
          <w:rFonts w:ascii="Times New Roman" w:hAnsi="Times New Roman" w:cs="Times New Roman"/>
          <w:color w:val="FF0000"/>
        </w:rPr>
        <w:tab/>
      </w:r>
      <w:r>
        <w:rPr>
          <w:rFonts w:ascii="Times New Roman" w:hAnsi="Times New Roman" w:cs="Times New Roman"/>
          <w:color w:val="000000" w:themeColor="text1"/>
        </w:rPr>
        <w:t>Another way to better approximate the eyewitness situation is to introduce the presence of innocent suspects via target absent arrays. In the current studies, all arrays were target present, and participants were aware of this composition. However, the knowledge that some arrays do not contain targets may invite more participants to more consistently adopt continuously-mediated strategies, reducing the percentage of participants whose summary data strayed from the average. Fair lineups and target absent situations are commonplace in the eyewitness literature (Clark et al., 2008; Fitzgerald et al., 2013), and if patterns of c</w:t>
      </w:r>
      <w:r>
        <w:rPr>
          <w:rFonts w:ascii="Times New Roman" w:hAnsi="Times New Roman" w:cs="Times New Roman"/>
          <w:color w:val="000000" w:themeColor="text1"/>
          <w:vertAlign w:val="subscript"/>
        </w:rPr>
        <w:t>2</w:t>
      </w:r>
      <w:r>
        <w:rPr>
          <w:rFonts w:ascii="Times New Roman" w:hAnsi="Times New Roman" w:cs="Times New Roman"/>
          <w:color w:val="000000" w:themeColor="text1"/>
        </w:rPr>
        <w:t xml:space="preserve"> integrating these variables continue to support continuous mediation of facial recognition, it will further strengthen the case that continuous evidence mediates eyewitness identification. </w:t>
      </w:r>
    </w:p>
    <w:p w14:paraId="5AB972FE" w14:textId="77777777" w:rsidR="00B34A43" w:rsidRDefault="00B34A43" w:rsidP="00B34A43">
      <w:pPr>
        <w:spacing w:line="480" w:lineRule="auto"/>
        <w:outlineLvl w:val="0"/>
        <w:rPr>
          <w:rFonts w:ascii="Times New Roman" w:hAnsi="Times New Roman" w:cs="Times New Roman"/>
          <w:i/>
          <w:color w:val="000000" w:themeColor="text1"/>
        </w:rPr>
      </w:pPr>
      <w:r>
        <w:rPr>
          <w:rFonts w:ascii="Times New Roman" w:hAnsi="Times New Roman" w:cs="Times New Roman"/>
          <w:i/>
          <w:color w:val="000000" w:themeColor="text1"/>
        </w:rPr>
        <w:t xml:space="preserve">Conclusions </w:t>
      </w:r>
    </w:p>
    <w:p w14:paraId="177D6426" w14:textId="77777777" w:rsidR="00B34A43" w:rsidRDefault="00B34A43" w:rsidP="00B34A43">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We found evidence that facial recognition is mediated by continuous processes using a</w:t>
      </w:r>
      <w:r w:rsidDel="0016222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test with minimal assumptions. But Kellen and Klauer (2015) found evidence for discrete state mediation when confidence ratings were made (with verbal stimuli). These seemingly disparate results point to the need for more work to understand the circumstances that influence the direct mapping, or discretization, of memory evidence in recognition memory, especially given the call for the use of confidence judgments to construct ROC curves to assess eyewitness performance (Gronlund, </w:t>
      </w:r>
      <w:proofErr w:type="spellStart"/>
      <w:r>
        <w:rPr>
          <w:rFonts w:ascii="Times New Roman" w:hAnsi="Times New Roman" w:cs="Times New Roman"/>
          <w:color w:val="000000" w:themeColor="text1"/>
        </w:rPr>
        <w:t>Wixted</w:t>
      </w:r>
      <w:proofErr w:type="spellEnd"/>
      <w:r>
        <w:rPr>
          <w:rFonts w:ascii="Times New Roman" w:hAnsi="Times New Roman" w:cs="Times New Roman"/>
          <w:color w:val="000000" w:themeColor="text1"/>
        </w:rPr>
        <w:t xml:space="preserve">, &amp; </w:t>
      </w:r>
      <w:proofErr w:type="spellStart"/>
      <w:r>
        <w:rPr>
          <w:rFonts w:ascii="Times New Roman" w:hAnsi="Times New Roman" w:cs="Times New Roman"/>
          <w:color w:val="000000" w:themeColor="text1"/>
        </w:rPr>
        <w:t>Mickes</w:t>
      </w:r>
      <w:proofErr w:type="spellEnd"/>
      <w:r>
        <w:rPr>
          <w:rFonts w:ascii="Times New Roman" w:hAnsi="Times New Roman" w:cs="Times New Roman"/>
          <w:color w:val="000000" w:themeColor="text1"/>
        </w:rPr>
        <w:t xml:space="preserve">, 2014; </w:t>
      </w:r>
      <w:proofErr w:type="spellStart"/>
      <w:r>
        <w:rPr>
          <w:rFonts w:ascii="Times New Roman" w:hAnsi="Times New Roman" w:cs="Times New Roman"/>
          <w:color w:val="000000" w:themeColor="text1"/>
        </w:rPr>
        <w:t>Wixted</w:t>
      </w:r>
      <w:proofErr w:type="spellEnd"/>
      <w:r>
        <w:rPr>
          <w:rFonts w:ascii="Times New Roman" w:hAnsi="Times New Roman" w:cs="Times New Roman"/>
          <w:color w:val="000000" w:themeColor="text1"/>
        </w:rPr>
        <w:t xml:space="preserve"> &amp; </w:t>
      </w:r>
      <w:proofErr w:type="spellStart"/>
      <w:r>
        <w:rPr>
          <w:rFonts w:ascii="Times New Roman" w:hAnsi="Times New Roman" w:cs="Times New Roman"/>
          <w:color w:val="000000" w:themeColor="text1"/>
        </w:rPr>
        <w:t>Mickes</w:t>
      </w:r>
      <w:proofErr w:type="spellEnd"/>
      <w:r>
        <w:rPr>
          <w:rFonts w:ascii="Times New Roman" w:hAnsi="Times New Roman" w:cs="Times New Roman"/>
          <w:color w:val="000000" w:themeColor="text1"/>
        </w:rPr>
        <w:t>, 2012).</w:t>
      </w:r>
    </w:p>
    <w:p w14:paraId="4077D288" w14:textId="77777777" w:rsidR="00B34A43" w:rsidRDefault="00B34A43" w:rsidP="00B34A43">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However, the main goal of our studies was to examine the relative-absolute judgment theory (Lindsay &amp; Wells, 1985; Wells, 1984; Wells et al., 2012) by mapping the theory onto formal discrete and continuous conceptualizations of facial recognition memory. We used a critical test developed by Kellen and Klauer (2014) and found evidence for continuous mediation, a finding that requires the reexamination of the relative-absolute judgment theory. As we have noted, we are not the first to raise concerns about this theory (e.g., Clark &amp; Gronlund, 2015), or phenomena the theory has been used to explain (e.g., filler siphoning, Wetmore et al., under review). It is our view that a more productive approach toward future theorizing in eyewitness identification should involve formally specified models (also see Clark, 2008) that explain a wide range of eyewitness phenomena (e.g., the WITNESS model, Clark, 2003; the diagnostic feature model, </w:t>
      </w:r>
      <w:proofErr w:type="spellStart"/>
      <w:r>
        <w:rPr>
          <w:rFonts w:ascii="Times New Roman" w:hAnsi="Times New Roman" w:cs="Times New Roman"/>
          <w:color w:val="000000" w:themeColor="text1"/>
        </w:rPr>
        <w:t>Wixted</w:t>
      </w:r>
      <w:proofErr w:type="spellEnd"/>
      <w:r>
        <w:rPr>
          <w:rFonts w:ascii="Times New Roman" w:hAnsi="Times New Roman" w:cs="Times New Roman"/>
          <w:color w:val="000000" w:themeColor="text1"/>
        </w:rPr>
        <w:t xml:space="preserve"> &amp; </w:t>
      </w:r>
      <w:proofErr w:type="spellStart"/>
      <w:r>
        <w:rPr>
          <w:rFonts w:ascii="Times New Roman" w:hAnsi="Times New Roman" w:cs="Times New Roman"/>
          <w:color w:val="000000" w:themeColor="text1"/>
        </w:rPr>
        <w:t>Mickes</w:t>
      </w:r>
      <w:proofErr w:type="spellEnd"/>
      <w:r>
        <w:rPr>
          <w:rFonts w:ascii="Times New Roman" w:hAnsi="Times New Roman" w:cs="Times New Roman"/>
          <w:color w:val="000000" w:themeColor="text1"/>
        </w:rPr>
        <w:t xml:space="preserve">, 2014). Understanding the mechanisms underlying eyewitness identification is of paramount importance. If we can better understand the processes governing an eyewitness decision, we can better inform policymakers regarding how eyewitness evidence should be collected and utilized by the criminal justice system. </w:t>
      </w:r>
    </w:p>
    <w:p w14:paraId="2708938F" w14:textId="77777777" w:rsidR="00B34A43" w:rsidRDefault="00B34A43" w:rsidP="00B34A43">
      <w:pPr>
        <w:spacing w:line="480" w:lineRule="auto"/>
        <w:jc w:val="center"/>
        <w:outlineLvl w:val="0"/>
        <w:rPr>
          <w:rFonts w:ascii="Times New Roman" w:hAnsi="Times New Roman" w:cs="Times New Roman"/>
          <w:color w:val="000000" w:themeColor="text1"/>
        </w:rPr>
      </w:pPr>
      <w:r>
        <w:rPr>
          <w:rFonts w:ascii="Times New Roman" w:hAnsi="Times New Roman" w:cs="Times New Roman"/>
          <w:color w:val="000000" w:themeColor="text1"/>
        </w:rPr>
        <w:br w:type="column"/>
        <w:t xml:space="preserve">References </w:t>
      </w:r>
    </w:p>
    <w:p w14:paraId="0F11AE58"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Carlson, C.A, Gronlund, S.D., &amp; Clark, S.E. (2008). Lineup composition, suspect position, and the sequential lineup advantage. </w:t>
      </w:r>
      <w:r>
        <w:rPr>
          <w:rFonts w:ascii="Times New Roman" w:hAnsi="Times New Roman" w:cs="Times New Roman"/>
          <w:i/>
          <w:color w:val="000000" w:themeColor="text1"/>
        </w:rPr>
        <w:t xml:space="preserve">Journal of Experimental Psychology: Applied, 14, </w:t>
      </w:r>
      <w:r>
        <w:rPr>
          <w:rFonts w:ascii="Times New Roman" w:hAnsi="Times New Roman" w:cs="Times New Roman"/>
          <w:color w:val="000000" w:themeColor="text1"/>
        </w:rPr>
        <w:t xml:space="preserve">118 – 128.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D412A9">
        <w:rPr>
          <w:rFonts w:ascii="Times New Roman" w:hAnsi="Times New Roman" w:cs="Times New Roman"/>
          <w:color w:val="000000" w:themeColor="text1"/>
        </w:rPr>
        <w:t>10.1037/1076-898X.14.2.118</w:t>
      </w:r>
    </w:p>
    <w:p w14:paraId="5C789246" w14:textId="77777777" w:rsidR="00065F0E" w:rsidRDefault="00065F0E" w:rsidP="00065F0E">
      <w:pPr>
        <w:ind w:left="720" w:hanging="720"/>
        <w:rPr>
          <w:rFonts w:ascii="Times New Roman" w:hAnsi="Times New Roman" w:cs="Times New Roman"/>
          <w:color w:val="000000" w:themeColor="text1"/>
        </w:rPr>
      </w:pPr>
    </w:p>
    <w:p w14:paraId="345A0DD5"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Clark, S.E. (2003). A memory and decision model for eyewitness identification. </w:t>
      </w:r>
      <w:r>
        <w:rPr>
          <w:rFonts w:ascii="Times New Roman" w:hAnsi="Times New Roman" w:cs="Times New Roman"/>
          <w:i/>
          <w:color w:val="000000" w:themeColor="text1"/>
        </w:rPr>
        <w:t xml:space="preserve">Applied Cognitive Psychology, 17, </w:t>
      </w:r>
      <w:r>
        <w:rPr>
          <w:rFonts w:ascii="Times New Roman" w:hAnsi="Times New Roman" w:cs="Times New Roman"/>
          <w:color w:val="000000" w:themeColor="text1"/>
        </w:rPr>
        <w:t xml:space="preserve">629 – 654.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w:t>
      </w:r>
      <w:r w:rsidRPr="00A21202">
        <w:rPr>
          <w:rFonts w:ascii="Times New Roman" w:hAnsi="Times New Roman" w:cs="Times New Roman"/>
          <w:sz w:val="18"/>
          <w:szCs w:val="18"/>
        </w:rPr>
        <w:t xml:space="preserve"> </w:t>
      </w:r>
      <w:r w:rsidRPr="00A21202">
        <w:rPr>
          <w:rFonts w:ascii="Times New Roman" w:hAnsi="Times New Roman" w:cs="Times New Roman"/>
          <w:color w:val="000000" w:themeColor="text1"/>
        </w:rPr>
        <w:t>10.1002/acp.891</w:t>
      </w:r>
    </w:p>
    <w:p w14:paraId="18906A1D" w14:textId="77777777" w:rsidR="00065F0E" w:rsidRDefault="00065F0E" w:rsidP="00065F0E">
      <w:pPr>
        <w:ind w:left="720" w:hanging="720"/>
        <w:rPr>
          <w:rFonts w:ascii="Times New Roman" w:hAnsi="Times New Roman" w:cs="Times New Roman"/>
          <w:color w:val="000000" w:themeColor="text1"/>
        </w:rPr>
      </w:pPr>
    </w:p>
    <w:p w14:paraId="7DD17021"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Clark, S.E. (2008). The importance (necessity) of computational modeling for eyewitness identification research. </w:t>
      </w:r>
      <w:r>
        <w:rPr>
          <w:rFonts w:ascii="Times New Roman" w:hAnsi="Times New Roman" w:cs="Times New Roman"/>
          <w:i/>
          <w:color w:val="000000" w:themeColor="text1"/>
        </w:rPr>
        <w:t xml:space="preserve">Applied Cognitive Psychology, 22, </w:t>
      </w:r>
      <w:r>
        <w:rPr>
          <w:rFonts w:ascii="Times New Roman" w:hAnsi="Times New Roman" w:cs="Times New Roman"/>
          <w:color w:val="000000" w:themeColor="text1"/>
        </w:rPr>
        <w:t xml:space="preserve">803 – 813.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013299">
        <w:rPr>
          <w:rFonts w:ascii="Times New Roman" w:hAnsi="Times New Roman" w:cs="Times New Roman"/>
          <w:color w:val="000000" w:themeColor="text1"/>
        </w:rPr>
        <w:t>10.1002/acp.1484</w:t>
      </w:r>
    </w:p>
    <w:p w14:paraId="7743967A" w14:textId="77777777" w:rsidR="00065F0E" w:rsidRDefault="00065F0E" w:rsidP="00065F0E">
      <w:pPr>
        <w:ind w:left="720" w:hanging="720"/>
        <w:rPr>
          <w:rFonts w:ascii="Times New Roman" w:hAnsi="Times New Roman" w:cs="Times New Roman"/>
          <w:color w:val="000000" w:themeColor="text1"/>
        </w:rPr>
      </w:pPr>
    </w:p>
    <w:p w14:paraId="66C79454"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Clark, S.E. (2012). Eyewitness identification reform: Data, theory, and due process. </w:t>
      </w:r>
      <w:r>
        <w:rPr>
          <w:rFonts w:ascii="Times New Roman" w:hAnsi="Times New Roman" w:cs="Times New Roman"/>
          <w:i/>
          <w:color w:val="000000" w:themeColor="text1"/>
        </w:rPr>
        <w:t xml:space="preserve">Perspectives on Psychological Science, 7, </w:t>
      </w:r>
      <w:r>
        <w:rPr>
          <w:rFonts w:ascii="Times New Roman" w:hAnsi="Times New Roman" w:cs="Times New Roman"/>
          <w:color w:val="000000" w:themeColor="text1"/>
        </w:rPr>
        <w:t xml:space="preserve">279 – 293.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EC22E0">
        <w:rPr>
          <w:rFonts w:ascii="Times New Roman" w:hAnsi="Times New Roman" w:cs="Times New Roman"/>
          <w:color w:val="000000" w:themeColor="text1"/>
        </w:rPr>
        <w:t>10.1177/1745691612444136</w:t>
      </w:r>
    </w:p>
    <w:p w14:paraId="76F0AC25" w14:textId="77777777" w:rsidR="00065F0E" w:rsidRDefault="00065F0E" w:rsidP="00065F0E">
      <w:pPr>
        <w:ind w:left="720" w:hanging="720"/>
        <w:rPr>
          <w:rFonts w:ascii="Times New Roman" w:hAnsi="Times New Roman" w:cs="Times New Roman"/>
          <w:color w:val="000000" w:themeColor="text1"/>
        </w:rPr>
      </w:pPr>
    </w:p>
    <w:p w14:paraId="11923B8D" w14:textId="11C6CE9C"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Clark, S.E., &amp; Davey, S.L. (2005). The target-to-foils shift in simultaneous and sequential lineups. </w:t>
      </w:r>
      <w:r>
        <w:rPr>
          <w:rFonts w:ascii="Times New Roman" w:hAnsi="Times New Roman" w:cs="Times New Roman"/>
          <w:i/>
          <w:color w:val="000000" w:themeColor="text1"/>
        </w:rPr>
        <w:t>Law and Human Behavior, 29,</w:t>
      </w:r>
      <w:r>
        <w:rPr>
          <w:rFonts w:ascii="Times New Roman" w:hAnsi="Times New Roman" w:cs="Times New Roman"/>
          <w:color w:val="000000" w:themeColor="text1"/>
        </w:rPr>
        <w:t xml:space="preserve"> 151 – 172.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C27B52">
        <w:rPr>
          <w:rFonts w:ascii="Times New Roman" w:hAnsi="Times New Roman" w:cs="Times New Roman"/>
          <w:color w:val="000000" w:themeColor="text1"/>
        </w:rPr>
        <w:t>10.1007/s10979-005-2418-7</w:t>
      </w:r>
    </w:p>
    <w:p w14:paraId="12F0E44E" w14:textId="77777777" w:rsidR="00065F0E" w:rsidRPr="00065F0E" w:rsidRDefault="00065F0E" w:rsidP="00065F0E">
      <w:pPr>
        <w:ind w:left="720" w:hanging="720"/>
        <w:rPr>
          <w:rFonts w:ascii="Times New Roman" w:hAnsi="Times New Roman" w:cs="Times New Roman"/>
          <w:i/>
          <w:color w:val="000000" w:themeColor="text1"/>
        </w:rPr>
      </w:pPr>
    </w:p>
    <w:p w14:paraId="32034C51"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Clark, S.E., &amp; Gronlund, S.D. (2015). In </w:t>
      </w:r>
      <w:proofErr w:type="spellStart"/>
      <w:r>
        <w:rPr>
          <w:rFonts w:ascii="Times New Roman" w:hAnsi="Times New Roman" w:cs="Times New Roman"/>
          <w:color w:val="000000" w:themeColor="text1"/>
        </w:rPr>
        <w:t>Raaijmakers</w:t>
      </w:r>
      <w:proofErr w:type="spellEnd"/>
      <w:r>
        <w:rPr>
          <w:rFonts w:ascii="Times New Roman" w:hAnsi="Times New Roman" w:cs="Times New Roman"/>
          <w:color w:val="000000" w:themeColor="text1"/>
        </w:rPr>
        <w:t xml:space="preserve">, J.G.W., Goldstone, R., </w:t>
      </w:r>
      <w:proofErr w:type="spellStart"/>
      <w:r>
        <w:rPr>
          <w:rFonts w:ascii="Times New Roman" w:hAnsi="Times New Roman" w:cs="Times New Roman"/>
          <w:color w:val="000000" w:themeColor="text1"/>
        </w:rPr>
        <w:t>Steyvers</w:t>
      </w:r>
      <w:proofErr w:type="spellEnd"/>
      <w:r>
        <w:rPr>
          <w:rFonts w:ascii="Times New Roman" w:hAnsi="Times New Roman" w:cs="Times New Roman"/>
          <w:color w:val="000000" w:themeColor="text1"/>
        </w:rPr>
        <w:t xml:space="preserve">, M., </w:t>
      </w:r>
      <w:proofErr w:type="spellStart"/>
      <w:r>
        <w:rPr>
          <w:rFonts w:ascii="Times New Roman" w:hAnsi="Times New Roman" w:cs="Times New Roman"/>
          <w:color w:val="000000" w:themeColor="text1"/>
        </w:rPr>
        <w:t>Criss</w:t>
      </w:r>
      <w:proofErr w:type="spellEnd"/>
      <w:r>
        <w:rPr>
          <w:rFonts w:ascii="Times New Roman" w:hAnsi="Times New Roman" w:cs="Times New Roman"/>
          <w:color w:val="000000" w:themeColor="text1"/>
        </w:rPr>
        <w:t xml:space="preserve">, A., &amp; Nosofsky, R.M. (Eds.). </w:t>
      </w:r>
      <w:r>
        <w:rPr>
          <w:rFonts w:ascii="Times New Roman" w:hAnsi="Times New Roman" w:cs="Times New Roman"/>
          <w:i/>
          <w:color w:val="000000" w:themeColor="text1"/>
        </w:rPr>
        <w:t xml:space="preserve">Cognitive Modeling in Perception and Memory: A Festschrift for Richard M. </w:t>
      </w:r>
      <w:proofErr w:type="spellStart"/>
      <w:r>
        <w:rPr>
          <w:rFonts w:ascii="Times New Roman" w:hAnsi="Times New Roman" w:cs="Times New Roman"/>
          <w:i/>
          <w:color w:val="000000" w:themeColor="text1"/>
        </w:rPr>
        <w:t>Shiffrin</w:t>
      </w:r>
      <w:proofErr w:type="spellEnd"/>
      <w:r>
        <w:rPr>
          <w:rFonts w:ascii="Times New Roman" w:hAnsi="Times New Roman" w:cs="Times New Roman"/>
          <w:i/>
          <w:color w:val="000000" w:themeColor="text1"/>
        </w:rPr>
        <w:t xml:space="preserve">. </w:t>
      </w:r>
      <w:r>
        <w:rPr>
          <w:rFonts w:ascii="Times New Roman" w:hAnsi="Times New Roman" w:cs="Times New Roman"/>
          <w:color w:val="000000" w:themeColor="text1"/>
        </w:rPr>
        <w:t xml:space="preserve">Psychology Press. </w:t>
      </w:r>
    </w:p>
    <w:p w14:paraId="3E734F90" w14:textId="77777777" w:rsidR="00065F0E" w:rsidRDefault="00065F0E" w:rsidP="00065F0E">
      <w:pPr>
        <w:ind w:left="720" w:hanging="720"/>
        <w:rPr>
          <w:rFonts w:ascii="Times New Roman" w:hAnsi="Times New Roman" w:cs="Times New Roman"/>
          <w:color w:val="000000" w:themeColor="text1"/>
        </w:rPr>
      </w:pPr>
    </w:p>
    <w:p w14:paraId="43938CD4"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Clark, S.E., Moreland, M.B., &amp; Gronlund, S.D. (2014). Evolution of the empirical and theoretical foundations of eyewitness identification reform. </w:t>
      </w:r>
      <w:proofErr w:type="spellStart"/>
      <w:r>
        <w:rPr>
          <w:rFonts w:ascii="Times New Roman" w:hAnsi="Times New Roman" w:cs="Times New Roman"/>
          <w:i/>
          <w:color w:val="000000" w:themeColor="text1"/>
        </w:rPr>
        <w:t>Psychonomics</w:t>
      </w:r>
      <w:proofErr w:type="spellEnd"/>
      <w:r>
        <w:rPr>
          <w:rFonts w:ascii="Times New Roman" w:hAnsi="Times New Roman" w:cs="Times New Roman"/>
          <w:i/>
          <w:color w:val="000000" w:themeColor="text1"/>
        </w:rPr>
        <w:t xml:space="preserve"> Bulletin and Review, 21, </w:t>
      </w:r>
      <w:r>
        <w:rPr>
          <w:rFonts w:ascii="Times New Roman" w:hAnsi="Times New Roman" w:cs="Times New Roman"/>
          <w:color w:val="000000" w:themeColor="text1"/>
        </w:rPr>
        <w:t xml:space="preserve">251 – 267.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1F0519">
        <w:rPr>
          <w:rFonts w:ascii="Times New Roman" w:hAnsi="Times New Roman" w:cs="Times New Roman"/>
          <w:color w:val="000000" w:themeColor="text1"/>
        </w:rPr>
        <w:t>10.3758/s13423-013-0516-y</w:t>
      </w:r>
    </w:p>
    <w:p w14:paraId="68C02F3C" w14:textId="77777777" w:rsidR="00065F0E" w:rsidRDefault="00065F0E" w:rsidP="00065F0E">
      <w:pPr>
        <w:ind w:left="720" w:hanging="720"/>
        <w:rPr>
          <w:rFonts w:ascii="Times New Roman" w:hAnsi="Times New Roman" w:cs="Times New Roman"/>
          <w:color w:val="000000" w:themeColor="text1"/>
        </w:rPr>
      </w:pPr>
    </w:p>
    <w:p w14:paraId="0E8E6CD9"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Fitzgerald, R.J., Price, H.L, </w:t>
      </w:r>
      <w:proofErr w:type="spellStart"/>
      <w:r>
        <w:rPr>
          <w:rFonts w:ascii="Times New Roman" w:hAnsi="Times New Roman" w:cs="Times New Roman"/>
          <w:color w:val="000000" w:themeColor="text1"/>
        </w:rPr>
        <w:t>Oriet</w:t>
      </w:r>
      <w:proofErr w:type="spellEnd"/>
      <w:r>
        <w:rPr>
          <w:rFonts w:ascii="Times New Roman" w:hAnsi="Times New Roman" w:cs="Times New Roman"/>
          <w:color w:val="000000" w:themeColor="text1"/>
        </w:rPr>
        <w:t xml:space="preserve">, C., &amp; </w:t>
      </w:r>
      <w:proofErr w:type="spellStart"/>
      <w:r>
        <w:rPr>
          <w:rFonts w:ascii="Times New Roman" w:hAnsi="Times New Roman" w:cs="Times New Roman"/>
          <w:color w:val="000000" w:themeColor="text1"/>
        </w:rPr>
        <w:t>Charman</w:t>
      </w:r>
      <w:proofErr w:type="spellEnd"/>
      <w:r>
        <w:rPr>
          <w:rFonts w:ascii="Times New Roman" w:hAnsi="Times New Roman" w:cs="Times New Roman"/>
          <w:color w:val="000000" w:themeColor="text1"/>
        </w:rPr>
        <w:t xml:space="preserve">, S.D. (2013). The effect of suspect-filler similarity on eyewitness identification decisions: A meta-analysis. </w:t>
      </w:r>
      <w:r>
        <w:rPr>
          <w:rFonts w:ascii="Times New Roman" w:hAnsi="Times New Roman" w:cs="Times New Roman"/>
          <w:i/>
          <w:color w:val="000000" w:themeColor="text1"/>
        </w:rPr>
        <w:t xml:space="preserve">Psychology, Public Policy, and Law, 19, </w:t>
      </w:r>
      <w:r>
        <w:rPr>
          <w:rFonts w:ascii="Times New Roman" w:hAnsi="Times New Roman" w:cs="Times New Roman"/>
          <w:color w:val="000000" w:themeColor="text1"/>
        </w:rPr>
        <w:t xml:space="preserve">151 – 164.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D51012">
        <w:rPr>
          <w:rFonts w:ascii="Times New Roman" w:hAnsi="Times New Roman" w:cs="Times New Roman"/>
          <w:color w:val="000000" w:themeColor="text1"/>
        </w:rPr>
        <w:t>10.1037/a0030618</w:t>
      </w:r>
    </w:p>
    <w:p w14:paraId="32061218" w14:textId="77777777" w:rsidR="00065F0E" w:rsidRDefault="00065F0E" w:rsidP="00065F0E">
      <w:pPr>
        <w:ind w:left="720" w:hanging="720"/>
        <w:rPr>
          <w:rFonts w:ascii="Times New Roman" w:hAnsi="Times New Roman" w:cs="Times New Roman"/>
          <w:color w:val="000000" w:themeColor="text1"/>
        </w:rPr>
      </w:pPr>
    </w:p>
    <w:p w14:paraId="08F26D6B"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Goodsell, C.A., Gronlund, S.D., &amp; Carlson, C.A. (2010). Exploring the sequential lineup advantage using WITNESS. </w:t>
      </w:r>
      <w:r>
        <w:rPr>
          <w:rFonts w:ascii="Times New Roman" w:hAnsi="Times New Roman" w:cs="Times New Roman"/>
          <w:i/>
          <w:color w:val="000000" w:themeColor="text1"/>
        </w:rPr>
        <w:t xml:space="preserve">Law and Human Behavior, 6, </w:t>
      </w:r>
      <w:r>
        <w:rPr>
          <w:rFonts w:ascii="Times New Roman" w:hAnsi="Times New Roman" w:cs="Times New Roman"/>
          <w:color w:val="000000" w:themeColor="text1"/>
        </w:rPr>
        <w:t xml:space="preserve">445 – 459.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E90CD8">
        <w:rPr>
          <w:rFonts w:ascii="Times New Roman" w:hAnsi="Times New Roman" w:cs="Times New Roman"/>
          <w:color w:val="000000" w:themeColor="text1"/>
        </w:rPr>
        <w:t>10.1007/s10979-009-9215-7</w:t>
      </w:r>
    </w:p>
    <w:p w14:paraId="2DF0EC26" w14:textId="77777777" w:rsidR="00065F0E" w:rsidRDefault="00065F0E" w:rsidP="00065F0E">
      <w:pPr>
        <w:ind w:left="720" w:hanging="720"/>
        <w:rPr>
          <w:rFonts w:ascii="Times New Roman" w:hAnsi="Times New Roman" w:cs="Times New Roman"/>
          <w:color w:val="000000" w:themeColor="text1"/>
        </w:rPr>
      </w:pPr>
    </w:p>
    <w:p w14:paraId="575C5845"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Gronlund, S.D., Carlson, C.A., Dailey, S.B, &amp; Goodsell, C.A. (2009). Robustness of the sequential lineup advantage. </w:t>
      </w:r>
      <w:r>
        <w:rPr>
          <w:rFonts w:ascii="Times New Roman" w:hAnsi="Times New Roman" w:cs="Times New Roman"/>
          <w:i/>
          <w:color w:val="000000" w:themeColor="text1"/>
        </w:rPr>
        <w:t xml:space="preserve">Journal of Experimental Psychology: Applied, 15, </w:t>
      </w:r>
      <w:r>
        <w:rPr>
          <w:rFonts w:ascii="Times New Roman" w:hAnsi="Times New Roman" w:cs="Times New Roman"/>
          <w:color w:val="000000" w:themeColor="text1"/>
        </w:rPr>
        <w:t xml:space="preserve">140 – 152.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7128CC">
        <w:rPr>
          <w:rFonts w:ascii="Times New Roman" w:hAnsi="Times New Roman" w:cs="Times New Roman"/>
          <w:color w:val="000000" w:themeColor="text1"/>
        </w:rPr>
        <w:t>10.1037/a0015082</w:t>
      </w:r>
    </w:p>
    <w:p w14:paraId="0EA047F2" w14:textId="77777777" w:rsidR="00065F0E" w:rsidRDefault="00065F0E" w:rsidP="00065F0E">
      <w:pPr>
        <w:ind w:left="720" w:hanging="720"/>
        <w:rPr>
          <w:rFonts w:ascii="Times New Roman" w:hAnsi="Times New Roman" w:cs="Times New Roman"/>
          <w:color w:val="000000" w:themeColor="text1"/>
        </w:rPr>
      </w:pPr>
    </w:p>
    <w:p w14:paraId="0CB323F7"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Gronlund, S.D., Carlson, C.A., </w:t>
      </w:r>
      <w:proofErr w:type="spellStart"/>
      <w:r>
        <w:rPr>
          <w:rFonts w:ascii="Times New Roman" w:hAnsi="Times New Roman" w:cs="Times New Roman"/>
          <w:color w:val="000000" w:themeColor="text1"/>
        </w:rPr>
        <w:t>Neuschatz</w:t>
      </w:r>
      <w:proofErr w:type="spellEnd"/>
      <w:r>
        <w:rPr>
          <w:rFonts w:ascii="Times New Roman" w:hAnsi="Times New Roman" w:cs="Times New Roman"/>
          <w:color w:val="000000" w:themeColor="text1"/>
        </w:rPr>
        <w:t xml:space="preserve">, J.S., Goodsell, C.A., Wetmore, S.A., Wooten, A., &amp; Graham, M. (2012). Showups versus lineups: An evaluations using ROC analysis. </w:t>
      </w:r>
      <w:r>
        <w:rPr>
          <w:rFonts w:ascii="Times New Roman" w:hAnsi="Times New Roman" w:cs="Times New Roman"/>
          <w:i/>
          <w:color w:val="000000" w:themeColor="text1"/>
        </w:rPr>
        <w:t xml:space="preserve">Journal of Applied Research in Memory and Cognition, 1, </w:t>
      </w:r>
      <w:r>
        <w:rPr>
          <w:rFonts w:ascii="Times New Roman" w:hAnsi="Times New Roman" w:cs="Times New Roman"/>
          <w:color w:val="000000" w:themeColor="text1"/>
        </w:rPr>
        <w:t xml:space="preserve">221 – 228.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E44DC1">
        <w:rPr>
          <w:rFonts w:ascii="Times New Roman" w:hAnsi="Times New Roman" w:cs="Times New Roman"/>
          <w:color w:val="000000" w:themeColor="text1"/>
        </w:rPr>
        <w:t>10.1016/j.jarmac.2012.09.003</w:t>
      </w:r>
    </w:p>
    <w:p w14:paraId="35F4D619" w14:textId="77777777" w:rsidR="00065F0E" w:rsidRDefault="00065F0E" w:rsidP="00065F0E">
      <w:pPr>
        <w:ind w:left="720" w:hanging="720"/>
        <w:rPr>
          <w:rFonts w:ascii="Times New Roman" w:hAnsi="Times New Roman" w:cs="Times New Roman"/>
          <w:color w:val="000000" w:themeColor="text1"/>
        </w:rPr>
      </w:pPr>
    </w:p>
    <w:p w14:paraId="4F77667D"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Gronlund, S.D, </w:t>
      </w:r>
      <w:proofErr w:type="spellStart"/>
      <w:r>
        <w:rPr>
          <w:rFonts w:ascii="Times New Roman" w:hAnsi="Times New Roman" w:cs="Times New Roman"/>
          <w:color w:val="000000" w:themeColor="text1"/>
        </w:rPr>
        <w:t>Mickes</w:t>
      </w:r>
      <w:proofErr w:type="spellEnd"/>
      <w:r>
        <w:rPr>
          <w:rFonts w:ascii="Times New Roman" w:hAnsi="Times New Roman" w:cs="Times New Roman"/>
          <w:color w:val="000000" w:themeColor="text1"/>
        </w:rPr>
        <w:t xml:space="preserve">, L., </w:t>
      </w:r>
      <w:proofErr w:type="spellStart"/>
      <w:r>
        <w:rPr>
          <w:rFonts w:ascii="Times New Roman" w:hAnsi="Times New Roman" w:cs="Times New Roman"/>
          <w:color w:val="000000" w:themeColor="text1"/>
        </w:rPr>
        <w:t>Wixted</w:t>
      </w:r>
      <w:proofErr w:type="spellEnd"/>
      <w:r>
        <w:rPr>
          <w:rFonts w:ascii="Times New Roman" w:hAnsi="Times New Roman" w:cs="Times New Roman"/>
          <w:color w:val="000000" w:themeColor="text1"/>
        </w:rPr>
        <w:t xml:space="preserve">, J.T., &amp; Clark, S.E. (2015). Conducting an eyewitness lineup: How the research got it wrong. </w:t>
      </w:r>
      <w:r>
        <w:rPr>
          <w:rFonts w:ascii="Times New Roman" w:hAnsi="Times New Roman" w:cs="Times New Roman"/>
          <w:i/>
          <w:color w:val="000000" w:themeColor="text1"/>
        </w:rPr>
        <w:t xml:space="preserve">Psychology of Learning and Motivation, 63, </w:t>
      </w:r>
      <w:r>
        <w:rPr>
          <w:rFonts w:ascii="Times New Roman" w:hAnsi="Times New Roman" w:cs="Times New Roman"/>
          <w:color w:val="000000" w:themeColor="text1"/>
        </w:rPr>
        <w:t xml:space="preserve">1 – 37.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301BBD">
        <w:rPr>
          <w:rFonts w:ascii="Times New Roman" w:hAnsi="Times New Roman" w:cs="Times New Roman"/>
          <w:color w:val="000000" w:themeColor="text1"/>
        </w:rPr>
        <w:t>10.1016/bs.plm.2015.03.003</w:t>
      </w:r>
    </w:p>
    <w:p w14:paraId="0CC645FE" w14:textId="77777777" w:rsidR="00065F0E" w:rsidRPr="00301BBD" w:rsidRDefault="00065F0E" w:rsidP="00065F0E">
      <w:pPr>
        <w:ind w:left="720" w:hanging="720"/>
        <w:rPr>
          <w:rFonts w:ascii="Times New Roman" w:hAnsi="Times New Roman" w:cs="Times New Roman"/>
          <w:color w:val="000000" w:themeColor="text1"/>
        </w:rPr>
      </w:pPr>
    </w:p>
    <w:p w14:paraId="32A3A63F"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Innocence Project. (2015). </w:t>
      </w:r>
      <w:r>
        <w:rPr>
          <w:rFonts w:ascii="Times New Roman" w:hAnsi="Times New Roman" w:cs="Times New Roman"/>
          <w:i/>
          <w:color w:val="000000" w:themeColor="text1"/>
        </w:rPr>
        <w:t xml:space="preserve">Eyewitness Identification. </w:t>
      </w:r>
      <w:r>
        <w:rPr>
          <w:rFonts w:ascii="Times New Roman" w:hAnsi="Times New Roman" w:cs="Times New Roman"/>
          <w:color w:val="000000" w:themeColor="text1"/>
        </w:rPr>
        <w:t xml:space="preserve">Retrieved December 1, 2015, from </w:t>
      </w:r>
      <w:r w:rsidRPr="00936B46">
        <w:rPr>
          <w:rFonts w:ascii="Times New Roman" w:hAnsi="Times New Roman" w:cs="Times New Roman"/>
          <w:color w:val="000000" w:themeColor="text1"/>
        </w:rPr>
        <w:t>http://www.innocenceproject.org/causes-wrongful-conviction/eyewitness-misidentification</w:t>
      </w:r>
    </w:p>
    <w:p w14:paraId="2D77CAA3" w14:textId="77777777" w:rsidR="00065F0E" w:rsidRDefault="00065F0E" w:rsidP="00065F0E">
      <w:pPr>
        <w:ind w:left="720" w:hanging="720"/>
        <w:rPr>
          <w:rFonts w:ascii="Times New Roman" w:hAnsi="Times New Roman" w:cs="Times New Roman"/>
          <w:color w:val="000000" w:themeColor="text1"/>
        </w:rPr>
      </w:pPr>
    </w:p>
    <w:p w14:paraId="4B2D9AC0" w14:textId="77777777" w:rsidR="00B34A43" w:rsidRDefault="00B34A43" w:rsidP="00F577D9">
      <w:pPr>
        <w:rPr>
          <w:rFonts w:ascii="Times New Roman" w:hAnsi="Times New Roman" w:cs="Times New Roman"/>
          <w:color w:val="000000" w:themeColor="text1"/>
        </w:rPr>
      </w:pPr>
      <w:proofErr w:type="spellStart"/>
      <w:r>
        <w:rPr>
          <w:rFonts w:ascii="Times New Roman" w:hAnsi="Times New Roman" w:cs="Times New Roman"/>
          <w:color w:val="000000" w:themeColor="text1"/>
        </w:rPr>
        <w:t>Kanwisher</w:t>
      </w:r>
      <w:proofErr w:type="spellEnd"/>
      <w:r>
        <w:rPr>
          <w:rFonts w:ascii="Times New Roman" w:hAnsi="Times New Roman" w:cs="Times New Roman"/>
          <w:color w:val="000000" w:themeColor="text1"/>
        </w:rPr>
        <w:t xml:space="preserve">, N. (2010). Functional specificity in the human brain: A window into the functional architecture of the mind. </w:t>
      </w:r>
      <w:r>
        <w:rPr>
          <w:rFonts w:ascii="Times New Roman" w:hAnsi="Times New Roman" w:cs="Times New Roman"/>
          <w:i/>
          <w:color w:val="000000" w:themeColor="text1"/>
        </w:rPr>
        <w:t xml:space="preserve">Proceedings of the National Academy of Sciences, 107, </w:t>
      </w:r>
      <w:r>
        <w:rPr>
          <w:rFonts w:ascii="Times New Roman" w:hAnsi="Times New Roman" w:cs="Times New Roman"/>
          <w:color w:val="000000" w:themeColor="text1"/>
        </w:rPr>
        <w:t xml:space="preserve">11163 – 11170.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F01621">
        <w:rPr>
          <w:rFonts w:ascii="Times New Roman" w:hAnsi="Times New Roman" w:cs="Times New Roman"/>
          <w:color w:val="000000" w:themeColor="text1"/>
        </w:rPr>
        <w:t>10.1073/pnas.1005062107</w:t>
      </w:r>
    </w:p>
    <w:p w14:paraId="70EDE6D7" w14:textId="77777777" w:rsidR="00065F0E" w:rsidRDefault="00065F0E" w:rsidP="00065F0E">
      <w:pPr>
        <w:ind w:left="720" w:hanging="720"/>
        <w:rPr>
          <w:rFonts w:ascii="Times New Roman" w:hAnsi="Times New Roman" w:cs="Times New Roman"/>
          <w:color w:val="000000" w:themeColor="text1"/>
        </w:rPr>
      </w:pPr>
    </w:p>
    <w:p w14:paraId="2F9685C0" w14:textId="77777777" w:rsidR="00B34A43" w:rsidRDefault="00B34A43" w:rsidP="00065F0E">
      <w:pPr>
        <w:rPr>
          <w:rFonts w:eastAsia="Times New Roman"/>
        </w:rPr>
      </w:pPr>
      <w:r>
        <w:rPr>
          <w:rFonts w:ascii="Times New Roman" w:hAnsi="Times New Roman" w:cs="Times New Roman"/>
          <w:color w:val="000000" w:themeColor="text1"/>
        </w:rPr>
        <w:t xml:space="preserve">Kellen, D., </w:t>
      </w:r>
      <w:proofErr w:type="spellStart"/>
      <w:r>
        <w:rPr>
          <w:rFonts w:ascii="Times New Roman" w:hAnsi="Times New Roman" w:cs="Times New Roman"/>
          <w:color w:val="000000" w:themeColor="text1"/>
        </w:rPr>
        <w:t>Erdfelder</w:t>
      </w:r>
      <w:proofErr w:type="spellEnd"/>
      <w:r>
        <w:rPr>
          <w:rFonts w:ascii="Times New Roman" w:hAnsi="Times New Roman" w:cs="Times New Roman"/>
          <w:color w:val="000000" w:themeColor="text1"/>
        </w:rPr>
        <w:t xml:space="preserve">, E., </w:t>
      </w:r>
      <w:proofErr w:type="spellStart"/>
      <w:r>
        <w:rPr>
          <w:rFonts w:ascii="Times New Roman" w:hAnsi="Times New Roman" w:cs="Times New Roman"/>
          <w:color w:val="000000" w:themeColor="text1"/>
        </w:rPr>
        <w:t>Malmberg</w:t>
      </w:r>
      <w:proofErr w:type="spellEnd"/>
      <w:r>
        <w:rPr>
          <w:rFonts w:ascii="Times New Roman" w:hAnsi="Times New Roman" w:cs="Times New Roman"/>
          <w:color w:val="000000" w:themeColor="text1"/>
        </w:rPr>
        <w:t xml:space="preserve">, K. J., </w:t>
      </w:r>
      <w:proofErr w:type="spellStart"/>
      <w:r>
        <w:rPr>
          <w:rFonts w:ascii="Times New Roman" w:hAnsi="Times New Roman" w:cs="Times New Roman"/>
          <w:color w:val="000000" w:themeColor="text1"/>
        </w:rPr>
        <w:t>Dube</w:t>
      </w:r>
      <w:proofErr w:type="spellEnd"/>
      <w:r>
        <w:rPr>
          <w:rFonts w:ascii="Times New Roman" w:hAnsi="Times New Roman" w:cs="Times New Roman"/>
          <w:color w:val="000000" w:themeColor="text1"/>
        </w:rPr>
        <w:t xml:space="preserve">, C., &amp; </w:t>
      </w:r>
      <w:proofErr w:type="spellStart"/>
      <w:r>
        <w:rPr>
          <w:rFonts w:ascii="Times New Roman" w:hAnsi="Times New Roman" w:cs="Times New Roman"/>
          <w:color w:val="000000" w:themeColor="text1"/>
        </w:rPr>
        <w:t>Criss</w:t>
      </w:r>
      <w:proofErr w:type="spellEnd"/>
      <w:r>
        <w:rPr>
          <w:rFonts w:ascii="Times New Roman" w:hAnsi="Times New Roman" w:cs="Times New Roman"/>
          <w:color w:val="000000" w:themeColor="text1"/>
        </w:rPr>
        <w:t xml:space="preserve">, A. H. (2016). The ignored alternative: An application of </w:t>
      </w:r>
      <w:proofErr w:type="spellStart"/>
      <w:r>
        <w:rPr>
          <w:rFonts w:ascii="Times New Roman" w:hAnsi="Times New Roman" w:cs="Times New Roman"/>
          <w:color w:val="000000" w:themeColor="text1"/>
        </w:rPr>
        <w:t>Luce’s</w:t>
      </w:r>
      <w:proofErr w:type="spellEnd"/>
      <w:r>
        <w:rPr>
          <w:rFonts w:ascii="Times New Roman" w:hAnsi="Times New Roman" w:cs="Times New Roman"/>
          <w:color w:val="000000" w:themeColor="text1"/>
        </w:rPr>
        <w:t xml:space="preserve"> low-threshold model to recognition memory. </w:t>
      </w:r>
      <w:r>
        <w:rPr>
          <w:rFonts w:ascii="Times New Roman" w:hAnsi="Times New Roman" w:cs="Times New Roman"/>
          <w:i/>
          <w:color w:val="000000" w:themeColor="text1"/>
        </w:rPr>
        <w:t xml:space="preserve">Journal of Mathematical Psychology.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1</w:t>
      </w:r>
      <w:r w:rsidRPr="00A22976">
        <w:rPr>
          <w:rFonts w:ascii="Times New Roman" w:hAnsi="Times New Roman" w:cs="Times New Roman"/>
        </w:rPr>
        <w:t>0.1016/j.jmp.2016.03.001</w:t>
      </w:r>
    </w:p>
    <w:p w14:paraId="3C95F3F6" w14:textId="77777777" w:rsidR="00B34A43" w:rsidRPr="007E4EDF" w:rsidRDefault="00B34A43" w:rsidP="00065F0E">
      <w:pPr>
        <w:rPr>
          <w:rFonts w:ascii="Times New Roman" w:hAnsi="Times New Roman" w:cs="Times New Roman"/>
          <w:color w:val="000000" w:themeColor="text1"/>
        </w:rPr>
      </w:pPr>
    </w:p>
    <w:p w14:paraId="5FBCFCB5"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Kellen, D., &amp; Klauer, K.C. (2014). Discrete-state and continuous models of recognition memory: Testing core properties under minimal assumptions. </w:t>
      </w:r>
      <w:r>
        <w:rPr>
          <w:rFonts w:ascii="Times New Roman" w:hAnsi="Times New Roman" w:cs="Times New Roman"/>
          <w:i/>
          <w:color w:val="000000" w:themeColor="text1"/>
        </w:rPr>
        <w:t xml:space="preserve">Journal of Experimental Psychology: Learning, Memory, and Cognition, 40, </w:t>
      </w:r>
      <w:r>
        <w:rPr>
          <w:rFonts w:ascii="Times New Roman" w:hAnsi="Times New Roman" w:cs="Times New Roman"/>
          <w:color w:val="000000" w:themeColor="text1"/>
        </w:rPr>
        <w:t xml:space="preserve">1795 – 1804.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1</w:t>
      </w:r>
      <w:r w:rsidRPr="008B53B3">
        <w:rPr>
          <w:rFonts w:ascii="Times New Roman" w:hAnsi="Times New Roman" w:cs="Times New Roman"/>
          <w:color w:val="000000" w:themeColor="text1"/>
        </w:rPr>
        <w:t>0.1037/xlm0000016</w:t>
      </w:r>
    </w:p>
    <w:p w14:paraId="32CC6A4D" w14:textId="77777777" w:rsidR="00065F0E" w:rsidRDefault="00065F0E" w:rsidP="00065F0E">
      <w:pPr>
        <w:rPr>
          <w:rFonts w:ascii="Times New Roman" w:hAnsi="Times New Roman" w:cs="Times New Roman"/>
          <w:color w:val="000000" w:themeColor="text1"/>
        </w:rPr>
      </w:pPr>
    </w:p>
    <w:p w14:paraId="70378B82"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Kellen, D., &amp; Klauer, K.C. (2015). Signal detection and threshold modeling of confidence-rating ROCs: A critical test with minimal assumption. </w:t>
      </w:r>
      <w:r>
        <w:rPr>
          <w:rFonts w:ascii="Times New Roman" w:hAnsi="Times New Roman" w:cs="Times New Roman"/>
          <w:i/>
          <w:color w:val="000000" w:themeColor="text1"/>
        </w:rPr>
        <w:t xml:space="preserve">Psychological Review, 112, </w:t>
      </w:r>
      <w:r>
        <w:rPr>
          <w:rFonts w:ascii="Times New Roman" w:hAnsi="Times New Roman" w:cs="Times New Roman"/>
          <w:color w:val="000000" w:themeColor="text1"/>
        </w:rPr>
        <w:t xml:space="preserve">542 – 557.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D85E70">
        <w:rPr>
          <w:rFonts w:ascii="Times New Roman" w:hAnsi="Times New Roman" w:cs="Times New Roman"/>
          <w:color w:val="000000" w:themeColor="text1"/>
        </w:rPr>
        <w:t>10.1037/a0039251</w:t>
      </w:r>
    </w:p>
    <w:p w14:paraId="18C0F2A0" w14:textId="77777777" w:rsidR="00065F0E" w:rsidRDefault="00065F0E" w:rsidP="00065F0E">
      <w:pPr>
        <w:ind w:left="720"/>
        <w:rPr>
          <w:rFonts w:ascii="Times New Roman" w:hAnsi="Times New Roman" w:cs="Times New Roman"/>
          <w:color w:val="000000" w:themeColor="text1"/>
        </w:rPr>
      </w:pPr>
    </w:p>
    <w:p w14:paraId="1DEFFFAD"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Lindsay, R.C.L., &amp; Wells, G.L. (1985). Improving eyewitness identifications from lineups: Simultaneous versus sequential lineup presentation. </w:t>
      </w:r>
      <w:r>
        <w:rPr>
          <w:rFonts w:ascii="Times New Roman" w:hAnsi="Times New Roman" w:cs="Times New Roman"/>
          <w:i/>
          <w:color w:val="000000" w:themeColor="text1"/>
        </w:rPr>
        <w:t xml:space="preserve">Journal of Applied Psychology, 70, </w:t>
      </w:r>
      <w:r>
        <w:rPr>
          <w:rFonts w:ascii="Times New Roman" w:hAnsi="Times New Roman" w:cs="Times New Roman"/>
          <w:color w:val="000000" w:themeColor="text1"/>
        </w:rPr>
        <w:t xml:space="preserve">556 – 564.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CC19B1">
        <w:rPr>
          <w:rFonts w:ascii="Times New Roman" w:hAnsi="Times New Roman" w:cs="Times New Roman"/>
          <w:color w:val="000000" w:themeColor="text1"/>
        </w:rPr>
        <w:t>10.1037/0021-9010.70.3.556</w:t>
      </w:r>
    </w:p>
    <w:p w14:paraId="174274A2" w14:textId="77777777" w:rsidR="00065F0E" w:rsidRDefault="00065F0E" w:rsidP="00065F0E">
      <w:pPr>
        <w:ind w:left="720"/>
        <w:rPr>
          <w:rFonts w:ascii="Times New Roman" w:hAnsi="Times New Roman" w:cs="Times New Roman"/>
          <w:color w:val="000000" w:themeColor="text1"/>
        </w:rPr>
      </w:pPr>
    </w:p>
    <w:p w14:paraId="6B8131CE" w14:textId="7CB2DD08" w:rsidR="00065F0E" w:rsidRDefault="00065F0E" w:rsidP="00065F0E">
      <w:pPr>
        <w:rPr>
          <w:rFonts w:ascii="Times New Roman" w:hAnsi="Times New Roman" w:cs="Times New Roman"/>
          <w:color w:val="000000" w:themeColor="text1"/>
        </w:rPr>
      </w:pPr>
      <w:proofErr w:type="spellStart"/>
      <w:r>
        <w:rPr>
          <w:rFonts w:ascii="Times New Roman" w:hAnsi="Times New Roman" w:cs="Times New Roman"/>
          <w:color w:val="000000" w:themeColor="text1"/>
        </w:rPr>
        <w:t>Luce</w:t>
      </w:r>
      <w:proofErr w:type="spellEnd"/>
      <w:r>
        <w:rPr>
          <w:rFonts w:ascii="Times New Roman" w:hAnsi="Times New Roman" w:cs="Times New Roman"/>
          <w:color w:val="000000" w:themeColor="text1"/>
        </w:rPr>
        <w:t xml:space="preserve">, R. D. (1963). A threshold theory for simple detection experiments. </w:t>
      </w:r>
      <w:r>
        <w:rPr>
          <w:rFonts w:ascii="Times New Roman" w:hAnsi="Times New Roman" w:cs="Times New Roman"/>
          <w:i/>
          <w:color w:val="000000" w:themeColor="text1"/>
        </w:rPr>
        <w:t xml:space="preserve">Psychological Review, 70, </w:t>
      </w:r>
      <w:r>
        <w:rPr>
          <w:rFonts w:ascii="Times New Roman" w:hAnsi="Times New Roman" w:cs="Times New Roman"/>
          <w:color w:val="000000" w:themeColor="text1"/>
        </w:rPr>
        <w:t xml:space="preserve">61 – 79.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10.1037/h0039723</w:t>
      </w:r>
    </w:p>
    <w:p w14:paraId="74D6676D" w14:textId="77777777" w:rsidR="00065F0E" w:rsidRPr="00065F0E" w:rsidRDefault="00065F0E" w:rsidP="00065F0E">
      <w:pPr>
        <w:ind w:left="720"/>
        <w:rPr>
          <w:rFonts w:ascii="Times New Roman" w:hAnsi="Times New Roman" w:cs="Times New Roman"/>
          <w:color w:val="000000" w:themeColor="text1"/>
        </w:rPr>
      </w:pPr>
    </w:p>
    <w:p w14:paraId="28793776"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Macmillan, N.A., &amp; </w:t>
      </w:r>
      <w:proofErr w:type="spellStart"/>
      <w:r>
        <w:rPr>
          <w:rFonts w:ascii="Times New Roman" w:hAnsi="Times New Roman" w:cs="Times New Roman"/>
          <w:color w:val="000000" w:themeColor="text1"/>
        </w:rPr>
        <w:t>Creelman</w:t>
      </w:r>
      <w:proofErr w:type="spellEnd"/>
      <w:r>
        <w:rPr>
          <w:rFonts w:ascii="Times New Roman" w:hAnsi="Times New Roman" w:cs="Times New Roman"/>
          <w:color w:val="000000" w:themeColor="text1"/>
        </w:rPr>
        <w:t xml:space="preserve">, C.D. (2005). </w:t>
      </w:r>
      <w:r>
        <w:rPr>
          <w:rFonts w:ascii="Times New Roman" w:hAnsi="Times New Roman" w:cs="Times New Roman"/>
          <w:i/>
          <w:color w:val="000000" w:themeColor="text1"/>
        </w:rPr>
        <w:t>Detection Theory: A User’s Guide (2</w:t>
      </w:r>
      <w:r w:rsidRPr="00BD3B24">
        <w:rPr>
          <w:rFonts w:ascii="Times New Roman" w:hAnsi="Times New Roman" w:cs="Times New Roman"/>
          <w:i/>
          <w:color w:val="000000" w:themeColor="text1"/>
          <w:vertAlign w:val="superscript"/>
        </w:rPr>
        <w:t>nd</w:t>
      </w:r>
      <w:r>
        <w:rPr>
          <w:rFonts w:ascii="Times New Roman" w:hAnsi="Times New Roman" w:cs="Times New Roman"/>
          <w:i/>
          <w:color w:val="000000" w:themeColor="text1"/>
        </w:rPr>
        <w:t xml:space="preserve"> Edition). </w:t>
      </w:r>
      <w:r>
        <w:rPr>
          <w:rFonts w:ascii="Times New Roman" w:hAnsi="Times New Roman" w:cs="Times New Roman"/>
          <w:color w:val="000000" w:themeColor="text1"/>
        </w:rPr>
        <w:t xml:space="preserve">Lawrence Erlbaum Associates. </w:t>
      </w:r>
    </w:p>
    <w:p w14:paraId="604AB39C" w14:textId="77777777" w:rsidR="00065F0E" w:rsidRDefault="00065F0E" w:rsidP="00065F0E">
      <w:pPr>
        <w:ind w:left="720"/>
        <w:rPr>
          <w:rFonts w:ascii="Times New Roman" w:hAnsi="Times New Roman" w:cs="Times New Roman"/>
          <w:color w:val="000000" w:themeColor="text1"/>
        </w:rPr>
      </w:pPr>
    </w:p>
    <w:p w14:paraId="4D5167D5"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Olivares, E., Iglesias, J., &amp; Rodriquez-Holguin, S. (2003). Long-latency ERPs and recognition of facial identity. </w:t>
      </w:r>
      <w:r>
        <w:rPr>
          <w:rFonts w:ascii="Times New Roman" w:hAnsi="Times New Roman" w:cs="Times New Roman"/>
          <w:i/>
          <w:color w:val="000000" w:themeColor="text1"/>
        </w:rPr>
        <w:t xml:space="preserve">Journal of Cognitive Neuroscience, 15, </w:t>
      </w:r>
      <w:r>
        <w:rPr>
          <w:rFonts w:ascii="Times New Roman" w:hAnsi="Times New Roman" w:cs="Times New Roman"/>
          <w:color w:val="000000" w:themeColor="text1"/>
        </w:rPr>
        <w:t xml:space="preserve">135 – 151.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240AB1">
        <w:rPr>
          <w:rFonts w:ascii="Times New Roman" w:hAnsi="Times New Roman" w:cs="Times New Roman"/>
          <w:color w:val="000000" w:themeColor="text1"/>
        </w:rPr>
        <w:t>10.1162/089892903321107873</w:t>
      </w:r>
    </w:p>
    <w:p w14:paraId="2CD960FB" w14:textId="77777777" w:rsidR="00065F0E" w:rsidRPr="00240AB1" w:rsidRDefault="00065F0E" w:rsidP="00065F0E">
      <w:pPr>
        <w:ind w:left="720"/>
        <w:rPr>
          <w:rFonts w:ascii="Times New Roman" w:hAnsi="Times New Roman" w:cs="Times New Roman"/>
          <w:color w:val="000000" w:themeColor="text1"/>
        </w:rPr>
      </w:pPr>
    </w:p>
    <w:p w14:paraId="47093889"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Palmer, M.A., Brewer, N., Weber, N., &amp; </w:t>
      </w:r>
      <w:proofErr w:type="spellStart"/>
      <w:r>
        <w:rPr>
          <w:rFonts w:ascii="Times New Roman" w:hAnsi="Times New Roman" w:cs="Times New Roman"/>
          <w:color w:val="000000" w:themeColor="text1"/>
        </w:rPr>
        <w:t>Nagesh</w:t>
      </w:r>
      <w:proofErr w:type="spellEnd"/>
      <w:r>
        <w:rPr>
          <w:rFonts w:ascii="Times New Roman" w:hAnsi="Times New Roman" w:cs="Times New Roman"/>
          <w:color w:val="000000" w:themeColor="text1"/>
        </w:rPr>
        <w:t xml:space="preserve">, A. (2013). The confidence-accuracy relationship for eyewitness identification decisions: Effects of exposure duration, retention interval, and divided attention. </w:t>
      </w:r>
      <w:r>
        <w:rPr>
          <w:rFonts w:ascii="Times New Roman" w:hAnsi="Times New Roman" w:cs="Times New Roman"/>
          <w:i/>
          <w:color w:val="000000" w:themeColor="text1"/>
        </w:rPr>
        <w:t xml:space="preserve">Journal of Experimental Psychology: Applied, 19, </w:t>
      </w:r>
      <w:r>
        <w:rPr>
          <w:rFonts w:ascii="Times New Roman" w:hAnsi="Times New Roman" w:cs="Times New Roman"/>
          <w:color w:val="000000" w:themeColor="text1"/>
        </w:rPr>
        <w:t xml:space="preserve">55 – 71.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C624A8">
        <w:rPr>
          <w:rFonts w:ascii="Times New Roman" w:hAnsi="Times New Roman" w:cs="Times New Roman"/>
          <w:color w:val="000000" w:themeColor="text1"/>
        </w:rPr>
        <w:t>10.1037/a0031602</w:t>
      </w:r>
    </w:p>
    <w:p w14:paraId="2A6A59F2" w14:textId="77777777" w:rsidR="00065F0E" w:rsidRPr="00C624A8" w:rsidRDefault="00065F0E" w:rsidP="00065F0E">
      <w:pPr>
        <w:ind w:left="720"/>
        <w:rPr>
          <w:rFonts w:ascii="Times New Roman" w:hAnsi="Times New Roman" w:cs="Times New Roman"/>
          <w:color w:val="000000" w:themeColor="text1"/>
        </w:rPr>
      </w:pPr>
    </w:p>
    <w:p w14:paraId="47CAB7A9"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Penrod, S., Garcia, L., &amp; Robertson, R. (2005). </w:t>
      </w:r>
      <w:r>
        <w:rPr>
          <w:rFonts w:ascii="Times New Roman" w:hAnsi="Times New Roman" w:cs="Times New Roman"/>
          <w:i/>
          <w:color w:val="000000" w:themeColor="text1"/>
        </w:rPr>
        <w:t xml:space="preserve">Assessing the impact of eyewitness guessing and lineup bias on eyewitness performance. </w:t>
      </w:r>
      <w:r>
        <w:rPr>
          <w:rFonts w:ascii="Times New Roman" w:hAnsi="Times New Roman" w:cs="Times New Roman"/>
          <w:color w:val="000000" w:themeColor="text1"/>
        </w:rPr>
        <w:t xml:space="preserve">29th International Congress on Law and Mental Health, Paris, France. </w:t>
      </w:r>
    </w:p>
    <w:p w14:paraId="4D096DCF" w14:textId="77777777" w:rsidR="00065F0E" w:rsidRDefault="00065F0E" w:rsidP="00065F0E">
      <w:pPr>
        <w:ind w:left="720"/>
        <w:rPr>
          <w:rFonts w:ascii="Times New Roman" w:hAnsi="Times New Roman" w:cs="Times New Roman"/>
          <w:color w:val="000000" w:themeColor="text1"/>
        </w:rPr>
      </w:pPr>
    </w:p>
    <w:p w14:paraId="46F4AAB5"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Province, J.M., &amp; Rouder, J.N. (2012). Evidence for discrete-state processing in recognition memory. </w:t>
      </w:r>
      <w:r>
        <w:rPr>
          <w:rFonts w:ascii="Times New Roman" w:hAnsi="Times New Roman" w:cs="Times New Roman"/>
          <w:i/>
          <w:color w:val="000000" w:themeColor="text1"/>
        </w:rPr>
        <w:t xml:space="preserve">Proceedings of the National Academy of Sciences, 109, </w:t>
      </w:r>
      <w:r>
        <w:rPr>
          <w:rFonts w:ascii="Times New Roman" w:hAnsi="Times New Roman" w:cs="Times New Roman"/>
          <w:color w:val="000000" w:themeColor="text1"/>
        </w:rPr>
        <w:t xml:space="preserve">14357 – 14362.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745D8C">
        <w:rPr>
          <w:rFonts w:ascii="Times New Roman" w:hAnsi="Times New Roman" w:cs="Times New Roman"/>
          <w:color w:val="000000" w:themeColor="text1"/>
        </w:rPr>
        <w:t>10.1073/pnas.1103880109</w:t>
      </w:r>
    </w:p>
    <w:p w14:paraId="7DC67051" w14:textId="77777777" w:rsidR="00065F0E" w:rsidRPr="00745D8C" w:rsidRDefault="00065F0E" w:rsidP="00065F0E">
      <w:pPr>
        <w:ind w:left="720"/>
        <w:rPr>
          <w:rFonts w:ascii="Times New Roman" w:hAnsi="Times New Roman" w:cs="Times New Roman"/>
          <w:color w:val="000000" w:themeColor="text1"/>
        </w:rPr>
      </w:pPr>
    </w:p>
    <w:p w14:paraId="3345B334"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Rouder, J.N., &amp; Morey, R.D. (2009). The nature of psychological thresholds. </w:t>
      </w:r>
      <w:r>
        <w:rPr>
          <w:rFonts w:ascii="Times New Roman" w:hAnsi="Times New Roman" w:cs="Times New Roman"/>
          <w:i/>
          <w:color w:val="000000" w:themeColor="text1"/>
        </w:rPr>
        <w:t xml:space="preserve">Psychological Review, 116, </w:t>
      </w:r>
      <w:r>
        <w:rPr>
          <w:rFonts w:ascii="Times New Roman" w:hAnsi="Times New Roman" w:cs="Times New Roman"/>
          <w:color w:val="000000" w:themeColor="text1"/>
        </w:rPr>
        <w:t xml:space="preserve">655- 660.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320BBE">
        <w:rPr>
          <w:rFonts w:ascii="Times New Roman" w:hAnsi="Times New Roman" w:cs="Times New Roman"/>
          <w:color w:val="000000" w:themeColor="text1"/>
        </w:rPr>
        <w:t>10.1037/a0016413</w:t>
      </w:r>
    </w:p>
    <w:p w14:paraId="40CFD6A0" w14:textId="77777777" w:rsidR="00065F0E" w:rsidRPr="00320BBE" w:rsidRDefault="00065F0E" w:rsidP="00065F0E">
      <w:pPr>
        <w:ind w:left="720"/>
        <w:rPr>
          <w:rFonts w:ascii="Times New Roman" w:hAnsi="Times New Roman" w:cs="Times New Roman"/>
          <w:color w:val="000000" w:themeColor="text1"/>
        </w:rPr>
      </w:pPr>
    </w:p>
    <w:p w14:paraId="13F89661" w14:textId="77777777" w:rsidR="00B34A43" w:rsidRDefault="00B34A43" w:rsidP="00065F0E">
      <w:pPr>
        <w:rPr>
          <w:rFonts w:ascii="Times New Roman" w:hAnsi="Times New Roman" w:cs="Times New Roman"/>
          <w:color w:val="000000" w:themeColor="text1"/>
        </w:rPr>
      </w:pPr>
      <w:proofErr w:type="spellStart"/>
      <w:r>
        <w:rPr>
          <w:rFonts w:ascii="Times New Roman" w:hAnsi="Times New Roman" w:cs="Times New Roman"/>
          <w:color w:val="000000" w:themeColor="text1"/>
        </w:rPr>
        <w:t>Steblay</w:t>
      </w:r>
      <w:proofErr w:type="spellEnd"/>
      <w:r>
        <w:rPr>
          <w:rFonts w:ascii="Times New Roman" w:hAnsi="Times New Roman" w:cs="Times New Roman"/>
          <w:color w:val="000000" w:themeColor="text1"/>
        </w:rPr>
        <w:t xml:space="preserve">, N.K., Dysart, J.E., &amp; Wells, G.L. (2011). Seventy-two tests of the sequential lineup superiority effect: A meta-analysis and policy discussion. </w:t>
      </w:r>
      <w:r>
        <w:rPr>
          <w:rFonts w:ascii="Times New Roman" w:hAnsi="Times New Roman" w:cs="Times New Roman"/>
          <w:i/>
          <w:color w:val="000000" w:themeColor="text1"/>
        </w:rPr>
        <w:t xml:space="preserve">Psychology, Public Policy, and Law, 17, </w:t>
      </w:r>
      <w:r>
        <w:rPr>
          <w:rFonts w:ascii="Times New Roman" w:hAnsi="Times New Roman" w:cs="Times New Roman"/>
          <w:color w:val="000000" w:themeColor="text1"/>
        </w:rPr>
        <w:t xml:space="preserve">99 – 139.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F81732">
        <w:rPr>
          <w:rFonts w:ascii="Times New Roman" w:hAnsi="Times New Roman" w:cs="Times New Roman"/>
          <w:color w:val="000000" w:themeColor="text1"/>
        </w:rPr>
        <w:t>10.1037/a0021650</w:t>
      </w:r>
    </w:p>
    <w:p w14:paraId="00699411" w14:textId="77777777" w:rsidR="00065F0E" w:rsidRPr="00F81732" w:rsidRDefault="00065F0E" w:rsidP="00065F0E">
      <w:pPr>
        <w:ind w:left="720"/>
        <w:rPr>
          <w:rFonts w:ascii="Times New Roman" w:hAnsi="Times New Roman" w:cs="Times New Roman"/>
          <w:color w:val="000000" w:themeColor="text1"/>
        </w:rPr>
      </w:pPr>
    </w:p>
    <w:p w14:paraId="42ADBB77"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Wells, G.L. (1984). The psychology of lineup identifications. </w:t>
      </w:r>
      <w:r>
        <w:rPr>
          <w:rFonts w:ascii="Times New Roman" w:hAnsi="Times New Roman" w:cs="Times New Roman"/>
          <w:i/>
          <w:color w:val="000000" w:themeColor="text1"/>
        </w:rPr>
        <w:t xml:space="preserve">Journal of Applied Social Psychology, 14, </w:t>
      </w:r>
      <w:r>
        <w:rPr>
          <w:rFonts w:ascii="Times New Roman" w:hAnsi="Times New Roman" w:cs="Times New Roman"/>
          <w:color w:val="000000" w:themeColor="text1"/>
        </w:rPr>
        <w:t xml:space="preserve">89 – 103.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1</w:t>
      </w:r>
      <w:r w:rsidRPr="00C4765A">
        <w:rPr>
          <w:rFonts w:ascii="Times New Roman" w:hAnsi="Times New Roman" w:cs="Times New Roman"/>
          <w:color w:val="000000" w:themeColor="text1"/>
        </w:rPr>
        <w:t>0.1111/j.1559-</w:t>
      </w:r>
      <w:proofErr w:type="gramStart"/>
      <w:r w:rsidRPr="00C4765A">
        <w:rPr>
          <w:rFonts w:ascii="Times New Roman" w:hAnsi="Times New Roman" w:cs="Times New Roman"/>
          <w:color w:val="000000" w:themeColor="text1"/>
        </w:rPr>
        <w:t>1816.1984.tb</w:t>
      </w:r>
      <w:proofErr w:type="gramEnd"/>
      <w:r w:rsidRPr="00C4765A">
        <w:rPr>
          <w:rFonts w:ascii="Times New Roman" w:hAnsi="Times New Roman" w:cs="Times New Roman"/>
          <w:color w:val="000000" w:themeColor="text1"/>
        </w:rPr>
        <w:t>02223.x</w:t>
      </w:r>
    </w:p>
    <w:p w14:paraId="6D61FEC7" w14:textId="77777777" w:rsidR="00065F0E" w:rsidRDefault="00065F0E" w:rsidP="00065F0E">
      <w:pPr>
        <w:ind w:left="720"/>
        <w:rPr>
          <w:rFonts w:ascii="Times New Roman" w:hAnsi="Times New Roman" w:cs="Times New Roman"/>
          <w:color w:val="000000" w:themeColor="text1"/>
        </w:rPr>
      </w:pPr>
    </w:p>
    <w:p w14:paraId="1DFD8EDD"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Wells, G.L. (1993). What do we know about eyewitness identification? </w:t>
      </w:r>
      <w:r>
        <w:rPr>
          <w:rFonts w:ascii="Times New Roman" w:hAnsi="Times New Roman" w:cs="Times New Roman"/>
          <w:i/>
          <w:color w:val="000000" w:themeColor="text1"/>
        </w:rPr>
        <w:t xml:space="preserve">American Psychologist, 48, </w:t>
      </w:r>
      <w:r>
        <w:rPr>
          <w:rFonts w:ascii="Times New Roman" w:hAnsi="Times New Roman" w:cs="Times New Roman"/>
          <w:color w:val="000000" w:themeColor="text1"/>
        </w:rPr>
        <w:t xml:space="preserve">553 – 571.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CA1C7E">
        <w:rPr>
          <w:rFonts w:ascii="Times New Roman" w:hAnsi="Times New Roman" w:cs="Times New Roman"/>
          <w:color w:val="000000" w:themeColor="text1"/>
        </w:rPr>
        <w:t>10.1037//0003-066X.48.5.553</w:t>
      </w:r>
    </w:p>
    <w:p w14:paraId="637817BF" w14:textId="77777777" w:rsidR="00065F0E" w:rsidRPr="00CA1C7E" w:rsidRDefault="00065F0E" w:rsidP="00065F0E">
      <w:pPr>
        <w:ind w:left="720"/>
        <w:rPr>
          <w:rFonts w:ascii="Times New Roman" w:hAnsi="Times New Roman" w:cs="Times New Roman"/>
          <w:color w:val="000000" w:themeColor="text1"/>
        </w:rPr>
      </w:pPr>
    </w:p>
    <w:p w14:paraId="235E6477"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Wells, G.L., Small, M., Penrod, S., </w:t>
      </w:r>
      <w:proofErr w:type="spellStart"/>
      <w:r>
        <w:rPr>
          <w:rFonts w:ascii="Times New Roman" w:hAnsi="Times New Roman" w:cs="Times New Roman"/>
          <w:color w:val="000000" w:themeColor="text1"/>
        </w:rPr>
        <w:t>Malpass</w:t>
      </w:r>
      <w:proofErr w:type="spellEnd"/>
      <w:r>
        <w:rPr>
          <w:rFonts w:ascii="Times New Roman" w:hAnsi="Times New Roman" w:cs="Times New Roman"/>
          <w:color w:val="000000" w:themeColor="text1"/>
        </w:rPr>
        <w:t xml:space="preserve">, R.S., </w:t>
      </w:r>
      <w:proofErr w:type="spellStart"/>
      <w:r>
        <w:rPr>
          <w:rFonts w:ascii="Times New Roman" w:hAnsi="Times New Roman" w:cs="Times New Roman"/>
          <w:color w:val="000000" w:themeColor="text1"/>
        </w:rPr>
        <w:t>Fulero</w:t>
      </w:r>
      <w:proofErr w:type="spellEnd"/>
      <w:r>
        <w:rPr>
          <w:rFonts w:ascii="Times New Roman" w:hAnsi="Times New Roman" w:cs="Times New Roman"/>
          <w:color w:val="000000" w:themeColor="text1"/>
        </w:rPr>
        <w:t xml:space="preserve">, S.M., &amp; </w:t>
      </w:r>
      <w:proofErr w:type="spellStart"/>
      <w:r>
        <w:rPr>
          <w:rFonts w:ascii="Times New Roman" w:hAnsi="Times New Roman" w:cs="Times New Roman"/>
          <w:color w:val="000000" w:themeColor="text1"/>
        </w:rPr>
        <w:t>Brimacombe</w:t>
      </w:r>
      <w:proofErr w:type="spellEnd"/>
      <w:r>
        <w:rPr>
          <w:rFonts w:ascii="Times New Roman" w:hAnsi="Times New Roman" w:cs="Times New Roman"/>
          <w:color w:val="000000" w:themeColor="text1"/>
        </w:rPr>
        <w:t xml:space="preserve">, C.A.E. (1998). Eyewitness identification procedures: Recommendations for lineups and </w:t>
      </w:r>
      <w:proofErr w:type="spellStart"/>
      <w:r>
        <w:rPr>
          <w:rFonts w:ascii="Times New Roman" w:hAnsi="Times New Roman" w:cs="Times New Roman"/>
          <w:color w:val="000000" w:themeColor="text1"/>
        </w:rPr>
        <w:t>photospreads</w:t>
      </w:r>
      <w:proofErr w:type="spellEnd"/>
      <w:r>
        <w:rPr>
          <w:rFonts w:ascii="Times New Roman" w:hAnsi="Times New Roman" w:cs="Times New Roman"/>
          <w:color w:val="000000" w:themeColor="text1"/>
        </w:rPr>
        <w:t xml:space="preserve">. </w:t>
      </w:r>
      <w:r>
        <w:rPr>
          <w:rFonts w:ascii="Times New Roman" w:hAnsi="Times New Roman" w:cs="Times New Roman"/>
          <w:i/>
          <w:color w:val="000000" w:themeColor="text1"/>
        </w:rPr>
        <w:t xml:space="preserve">Law and Human Behavior, 22, </w:t>
      </w:r>
      <w:r>
        <w:rPr>
          <w:rFonts w:ascii="Times New Roman" w:hAnsi="Times New Roman" w:cs="Times New Roman"/>
          <w:color w:val="000000" w:themeColor="text1"/>
        </w:rPr>
        <w:t xml:space="preserve">603 – 647.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734EBB">
        <w:rPr>
          <w:rFonts w:ascii="Times New Roman" w:hAnsi="Times New Roman" w:cs="Times New Roman"/>
          <w:color w:val="000000" w:themeColor="text1"/>
        </w:rPr>
        <w:t>10.1023/A:1025750605807</w:t>
      </w:r>
    </w:p>
    <w:p w14:paraId="1133E191" w14:textId="77777777" w:rsidR="00065F0E" w:rsidRDefault="00065F0E" w:rsidP="00065F0E">
      <w:pPr>
        <w:ind w:left="720"/>
        <w:rPr>
          <w:rFonts w:ascii="Times New Roman" w:hAnsi="Times New Roman" w:cs="Times New Roman"/>
          <w:color w:val="000000" w:themeColor="text1"/>
        </w:rPr>
      </w:pPr>
    </w:p>
    <w:p w14:paraId="7740FB33"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Wells, G.L., </w:t>
      </w:r>
      <w:proofErr w:type="spellStart"/>
      <w:r>
        <w:rPr>
          <w:rFonts w:ascii="Times New Roman" w:hAnsi="Times New Roman" w:cs="Times New Roman"/>
          <w:color w:val="000000" w:themeColor="text1"/>
        </w:rPr>
        <w:t>Steblay</w:t>
      </w:r>
      <w:proofErr w:type="spellEnd"/>
      <w:r>
        <w:rPr>
          <w:rFonts w:ascii="Times New Roman" w:hAnsi="Times New Roman" w:cs="Times New Roman"/>
          <w:color w:val="000000" w:themeColor="text1"/>
        </w:rPr>
        <w:t xml:space="preserve">, N.K., &amp; Dysart, J.E. (2012). Eyewitness identification reforms: Are suggestiveness-induced hits and guesses true hits? </w:t>
      </w:r>
      <w:r>
        <w:rPr>
          <w:rFonts w:ascii="Times New Roman" w:hAnsi="Times New Roman" w:cs="Times New Roman"/>
          <w:i/>
          <w:color w:val="000000" w:themeColor="text1"/>
        </w:rPr>
        <w:t xml:space="preserve">Perspectives on Psychological Science, 7, </w:t>
      </w:r>
      <w:r>
        <w:rPr>
          <w:rFonts w:ascii="Times New Roman" w:hAnsi="Times New Roman" w:cs="Times New Roman"/>
          <w:color w:val="000000" w:themeColor="text1"/>
        </w:rPr>
        <w:t xml:space="preserve">264 – 271.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4E2739">
        <w:rPr>
          <w:rFonts w:ascii="Times New Roman" w:hAnsi="Times New Roman" w:cs="Times New Roman"/>
          <w:color w:val="000000" w:themeColor="text1"/>
        </w:rPr>
        <w:t>10.1177/1745691612443368</w:t>
      </w:r>
    </w:p>
    <w:p w14:paraId="0E612FBA" w14:textId="77777777" w:rsidR="00065F0E" w:rsidRDefault="00065F0E" w:rsidP="00065F0E">
      <w:pPr>
        <w:ind w:left="720"/>
        <w:rPr>
          <w:rFonts w:ascii="Times New Roman" w:hAnsi="Times New Roman" w:cs="Times New Roman"/>
          <w:color w:val="000000" w:themeColor="text1"/>
        </w:rPr>
      </w:pPr>
    </w:p>
    <w:p w14:paraId="12F1C8CB"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Wells, G.L., </w:t>
      </w:r>
      <w:proofErr w:type="spellStart"/>
      <w:r>
        <w:rPr>
          <w:rFonts w:ascii="Times New Roman" w:hAnsi="Times New Roman" w:cs="Times New Roman"/>
          <w:color w:val="000000" w:themeColor="text1"/>
        </w:rPr>
        <w:t>Smalarz</w:t>
      </w:r>
      <w:proofErr w:type="spellEnd"/>
      <w:r>
        <w:rPr>
          <w:rFonts w:ascii="Times New Roman" w:hAnsi="Times New Roman" w:cs="Times New Roman"/>
          <w:color w:val="000000" w:themeColor="text1"/>
        </w:rPr>
        <w:t xml:space="preserve">, L., &amp; Smith A.M. (2015). ROC analysis of lineups does not measure underlying discriminability and has limited value. </w:t>
      </w:r>
      <w:r>
        <w:rPr>
          <w:rFonts w:ascii="Times New Roman" w:hAnsi="Times New Roman" w:cs="Times New Roman"/>
          <w:i/>
          <w:color w:val="000000" w:themeColor="text1"/>
        </w:rPr>
        <w:t xml:space="preserve">Journal of Applied Research in Memory and Cognition, 4, </w:t>
      </w:r>
      <w:r>
        <w:rPr>
          <w:rFonts w:ascii="Times New Roman" w:hAnsi="Times New Roman" w:cs="Times New Roman"/>
          <w:color w:val="000000" w:themeColor="text1"/>
        </w:rPr>
        <w:t xml:space="preserve">313 – 317.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803C7F">
        <w:rPr>
          <w:rFonts w:ascii="Times New Roman" w:hAnsi="Times New Roman" w:cs="Times New Roman"/>
          <w:color w:val="000000" w:themeColor="text1"/>
        </w:rPr>
        <w:t>10.1016/j.jarmac.2015.08.008</w:t>
      </w:r>
    </w:p>
    <w:p w14:paraId="4170A0F3" w14:textId="77777777" w:rsidR="00065F0E" w:rsidRDefault="00065F0E" w:rsidP="00065F0E">
      <w:pPr>
        <w:ind w:left="720"/>
        <w:rPr>
          <w:rFonts w:ascii="Times New Roman" w:hAnsi="Times New Roman" w:cs="Times New Roman"/>
          <w:color w:val="000000" w:themeColor="text1"/>
        </w:rPr>
      </w:pPr>
    </w:p>
    <w:p w14:paraId="60B0D18F" w14:textId="77777777" w:rsidR="00B34A43" w:rsidRDefault="00B34A43" w:rsidP="00065F0E">
      <w:pPr>
        <w:rPr>
          <w:rFonts w:ascii="Times New Roman" w:hAnsi="Times New Roman" w:cs="Times New Roman"/>
          <w:color w:val="000000" w:themeColor="text1"/>
        </w:rPr>
      </w:pPr>
      <w:r>
        <w:rPr>
          <w:rFonts w:ascii="Times New Roman" w:hAnsi="Times New Roman" w:cs="Times New Roman"/>
          <w:color w:val="000000" w:themeColor="text1"/>
        </w:rPr>
        <w:t xml:space="preserve">Wetmore, S.A., Gronlund, S.D., </w:t>
      </w:r>
      <w:proofErr w:type="spellStart"/>
      <w:r>
        <w:rPr>
          <w:rFonts w:ascii="Times New Roman" w:hAnsi="Times New Roman" w:cs="Times New Roman"/>
          <w:color w:val="000000" w:themeColor="text1"/>
        </w:rPr>
        <w:t>Neuschatz</w:t>
      </w:r>
      <w:proofErr w:type="spellEnd"/>
      <w:r>
        <w:rPr>
          <w:rFonts w:ascii="Times New Roman" w:hAnsi="Times New Roman" w:cs="Times New Roman"/>
          <w:color w:val="000000" w:themeColor="text1"/>
        </w:rPr>
        <w:t xml:space="preserve">, J.S., &amp; McAdoo, R.M. (2015). </w:t>
      </w:r>
      <w:r w:rsidRPr="00EB1817">
        <w:rPr>
          <w:rFonts w:ascii="Times New Roman" w:hAnsi="Times New Roman" w:cs="Times New Roman"/>
          <w:i/>
          <w:color w:val="000000" w:themeColor="text1"/>
        </w:rPr>
        <w:t xml:space="preserve">Lineups are better than showups but filler siphoning is rarely the reason. </w:t>
      </w:r>
      <w:r>
        <w:rPr>
          <w:rFonts w:ascii="Times New Roman" w:hAnsi="Times New Roman" w:cs="Times New Roman"/>
          <w:color w:val="000000" w:themeColor="text1"/>
        </w:rPr>
        <w:t xml:space="preserve">Manuscript submitted for publication. </w:t>
      </w:r>
    </w:p>
    <w:p w14:paraId="18DB74D4" w14:textId="77777777" w:rsidR="00065F0E" w:rsidRDefault="00065F0E" w:rsidP="00065F0E">
      <w:pPr>
        <w:ind w:left="720"/>
        <w:rPr>
          <w:rFonts w:ascii="Times New Roman" w:hAnsi="Times New Roman" w:cs="Times New Roman"/>
          <w:color w:val="000000" w:themeColor="text1"/>
        </w:rPr>
      </w:pPr>
    </w:p>
    <w:p w14:paraId="7A645587" w14:textId="77777777" w:rsidR="00B34A43" w:rsidRDefault="00B34A43" w:rsidP="00065F0E">
      <w:pPr>
        <w:rPr>
          <w:rFonts w:ascii="Times New Roman" w:hAnsi="Times New Roman" w:cs="Times New Roman"/>
          <w:color w:val="000000" w:themeColor="text1"/>
        </w:rPr>
      </w:pPr>
      <w:proofErr w:type="spellStart"/>
      <w:r>
        <w:rPr>
          <w:rFonts w:ascii="Times New Roman" w:hAnsi="Times New Roman" w:cs="Times New Roman"/>
          <w:color w:val="000000" w:themeColor="text1"/>
        </w:rPr>
        <w:t>Wixted</w:t>
      </w:r>
      <w:proofErr w:type="spellEnd"/>
      <w:r>
        <w:rPr>
          <w:rFonts w:ascii="Times New Roman" w:hAnsi="Times New Roman" w:cs="Times New Roman"/>
          <w:color w:val="000000" w:themeColor="text1"/>
        </w:rPr>
        <w:t xml:space="preserve">, J.T. (2007). Dual-process theory and signal-detection theory of recognition memory. </w:t>
      </w:r>
      <w:r>
        <w:rPr>
          <w:rFonts w:ascii="Times New Roman" w:hAnsi="Times New Roman" w:cs="Times New Roman"/>
          <w:i/>
          <w:color w:val="000000" w:themeColor="text1"/>
        </w:rPr>
        <w:t xml:space="preserve">Psychological Review, 114, </w:t>
      </w:r>
      <w:r>
        <w:rPr>
          <w:rFonts w:ascii="Times New Roman" w:hAnsi="Times New Roman" w:cs="Times New Roman"/>
          <w:color w:val="000000" w:themeColor="text1"/>
        </w:rPr>
        <w:t xml:space="preserve">152 – 176.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5A376B">
        <w:rPr>
          <w:rFonts w:ascii="Times New Roman" w:hAnsi="Times New Roman" w:cs="Times New Roman"/>
          <w:color w:val="000000" w:themeColor="text1"/>
        </w:rPr>
        <w:t>0.1037/0033-295X.114.1.152</w:t>
      </w:r>
    </w:p>
    <w:p w14:paraId="361DA7BB" w14:textId="77777777" w:rsidR="00065F0E" w:rsidRDefault="00065F0E" w:rsidP="00065F0E">
      <w:pPr>
        <w:ind w:left="720"/>
        <w:rPr>
          <w:rFonts w:ascii="Times New Roman" w:hAnsi="Times New Roman" w:cs="Times New Roman"/>
          <w:color w:val="000000" w:themeColor="text1"/>
        </w:rPr>
      </w:pPr>
    </w:p>
    <w:p w14:paraId="76322289" w14:textId="77777777" w:rsidR="00B34A43" w:rsidRDefault="00B34A43" w:rsidP="00065F0E">
      <w:pPr>
        <w:rPr>
          <w:rFonts w:ascii="Times New Roman" w:hAnsi="Times New Roman" w:cs="Times New Roman"/>
          <w:color w:val="000000" w:themeColor="text1"/>
        </w:rPr>
      </w:pPr>
      <w:proofErr w:type="spellStart"/>
      <w:r>
        <w:rPr>
          <w:rFonts w:ascii="Times New Roman" w:hAnsi="Times New Roman" w:cs="Times New Roman"/>
          <w:color w:val="000000" w:themeColor="text1"/>
        </w:rPr>
        <w:t>Wixted</w:t>
      </w:r>
      <w:proofErr w:type="spellEnd"/>
      <w:r>
        <w:rPr>
          <w:rFonts w:ascii="Times New Roman" w:hAnsi="Times New Roman" w:cs="Times New Roman"/>
          <w:color w:val="000000" w:themeColor="text1"/>
        </w:rPr>
        <w:t xml:space="preserve">, J.T., &amp; </w:t>
      </w:r>
      <w:proofErr w:type="spellStart"/>
      <w:r>
        <w:rPr>
          <w:rFonts w:ascii="Times New Roman" w:hAnsi="Times New Roman" w:cs="Times New Roman"/>
          <w:color w:val="000000" w:themeColor="text1"/>
        </w:rPr>
        <w:t>Mickes</w:t>
      </w:r>
      <w:proofErr w:type="spellEnd"/>
      <w:r>
        <w:rPr>
          <w:rFonts w:ascii="Times New Roman" w:hAnsi="Times New Roman" w:cs="Times New Roman"/>
          <w:color w:val="000000" w:themeColor="text1"/>
        </w:rPr>
        <w:t xml:space="preserve">, L. (2014). A signal-detection-based diagnostic-feature-detection model of eyewitness identification. </w:t>
      </w:r>
      <w:r>
        <w:rPr>
          <w:rFonts w:ascii="Times New Roman" w:hAnsi="Times New Roman" w:cs="Times New Roman"/>
          <w:i/>
          <w:color w:val="000000" w:themeColor="text1"/>
        </w:rPr>
        <w:t xml:space="preserve">Psychological Review, 121, </w:t>
      </w:r>
      <w:r>
        <w:rPr>
          <w:rFonts w:ascii="Times New Roman" w:hAnsi="Times New Roman" w:cs="Times New Roman"/>
          <w:color w:val="000000" w:themeColor="text1"/>
        </w:rPr>
        <w:t xml:space="preserve">262 -  276.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A134EE">
        <w:rPr>
          <w:rFonts w:ascii="Times New Roman" w:hAnsi="Times New Roman" w:cs="Times New Roman"/>
          <w:color w:val="000000" w:themeColor="text1"/>
        </w:rPr>
        <w:t>10.1037/a0035940</w:t>
      </w:r>
    </w:p>
    <w:p w14:paraId="2AB88C0C" w14:textId="77777777" w:rsidR="00065F0E" w:rsidRDefault="00065F0E" w:rsidP="00065F0E">
      <w:pPr>
        <w:ind w:left="720"/>
        <w:rPr>
          <w:rFonts w:ascii="Times New Roman" w:hAnsi="Times New Roman" w:cs="Times New Roman"/>
          <w:color w:val="000000" w:themeColor="text1"/>
        </w:rPr>
      </w:pPr>
    </w:p>
    <w:p w14:paraId="7C63E3C4" w14:textId="77777777" w:rsidR="00B34A43" w:rsidRPr="00EE1C72" w:rsidRDefault="00B34A43" w:rsidP="00065F0E">
      <w:pPr>
        <w:rPr>
          <w:rFonts w:ascii="Times New Roman" w:hAnsi="Times New Roman" w:cs="Times New Roman"/>
          <w:color w:val="000000" w:themeColor="text1"/>
        </w:rPr>
      </w:pPr>
      <w:proofErr w:type="spellStart"/>
      <w:r>
        <w:rPr>
          <w:rFonts w:ascii="Times New Roman" w:hAnsi="Times New Roman" w:cs="Times New Roman"/>
          <w:color w:val="000000" w:themeColor="text1"/>
        </w:rPr>
        <w:t>Yonelinas</w:t>
      </w:r>
      <w:proofErr w:type="spellEnd"/>
      <w:r>
        <w:rPr>
          <w:rFonts w:ascii="Times New Roman" w:hAnsi="Times New Roman" w:cs="Times New Roman"/>
          <w:color w:val="000000" w:themeColor="text1"/>
        </w:rPr>
        <w:t xml:space="preserve">, A.P, &amp; Parks, C.M. (2007). Receiver operating characteristics (ROCs) in recognition memory: A review. </w:t>
      </w:r>
      <w:r>
        <w:rPr>
          <w:rFonts w:ascii="Times New Roman" w:hAnsi="Times New Roman" w:cs="Times New Roman"/>
          <w:i/>
          <w:color w:val="000000" w:themeColor="text1"/>
        </w:rPr>
        <w:t xml:space="preserve">Psychological Bulletin, 133, </w:t>
      </w:r>
      <w:r>
        <w:rPr>
          <w:rFonts w:ascii="Times New Roman" w:hAnsi="Times New Roman" w:cs="Times New Roman"/>
          <w:color w:val="000000" w:themeColor="text1"/>
        </w:rPr>
        <w:t xml:space="preserve">800 – 832. </w:t>
      </w:r>
      <w:proofErr w:type="spellStart"/>
      <w:r>
        <w:rPr>
          <w:rFonts w:ascii="Times New Roman" w:hAnsi="Times New Roman" w:cs="Times New Roman"/>
          <w:color w:val="000000" w:themeColor="text1"/>
        </w:rPr>
        <w:t>doi</w:t>
      </w:r>
      <w:proofErr w:type="spellEnd"/>
      <w:r>
        <w:rPr>
          <w:rFonts w:ascii="Times New Roman" w:hAnsi="Times New Roman" w:cs="Times New Roman"/>
          <w:color w:val="000000" w:themeColor="text1"/>
        </w:rPr>
        <w:t xml:space="preserve">: </w:t>
      </w:r>
      <w:r w:rsidRPr="00916AF9">
        <w:rPr>
          <w:rFonts w:ascii="Times New Roman" w:hAnsi="Times New Roman" w:cs="Times New Roman"/>
          <w:color w:val="000000" w:themeColor="text1"/>
        </w:rPr>
        <w:t>10.1037/0033-2909.133.5.800</w:t>
      </w:r>
    </w:p>
    <w:p w14:paraId="0D1BFDBC" w14:textId="77777777" w:rsidR="00000865" w:rsidRPr="00000865" w:rsidRDefault="00000865" w:rsidP="00065F0E">
      <w:pPr>
        <w:rPr>
          <w:rFonts w:ascii="Times New Roman" w:hAnsi="Times New Roman" w:cs="Times New Roman"/>
          <w:b/>
        </w:rPr>
      </w:pPr>
    </w:p>
    <w:sectPr w:rsidR="00000865" w:rsidRPr="00000865" w:rsidSect="00591DDF">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B1FC8B" w14:textId="77777777" w:rsidR="008C1B1A" w:rsidRDefault="008C1B1A" w:rsidP="00B34A43">
      <w:r>
        <w:separator/>
      </w:r>
    </w:p>
  </w:endnote>
  <w:endnote w:type="continuationSeparator" w:id="0">
    <w:p w14:paraId="7A342F93" w14:textId="77777777" w:rsidR="008C1B1A" w:rsidRDefault="008C1B1A" w:rsidP="00B34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692F3" w14:textId="77777777" w:rsidR="00591DDF" w:rsidRDefault="00591DDF" w:rsidP="00A4551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9E49E6" w14:textId="77777777" w:rsidR="00591DDF" w:rsidRDefault="00591DD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05636" w14:textId="77777777" w:rsidR="00591DDF" w:rsidRPr="00591DDF" w:rsidRDefault="00591DDF" w:rsidP="00A45519">
    <w:pPr>
      <w:pStyle w:val="Footer"/>
      <w:framePr w:wrap="none" w:vAnchor="text" w:hAnchor="margin" w:xAlign="center" w:y="1"/>
      <w:rPr>
        <w:rStyle w:val="PageNumber"/>
        <w:rFonts w:ascii="Times New Roman" w:hAnsi="Times New Roman" w:cs="Times New Roman"/>
      </w:rPr>
    </w:pPr>
    <w:r w:rsidRPr="00591DDF">
      <w:rPr>
        <w:rStyle w:val="PageNumber"/>
        <w:rFonts w:ascii="Times New Roman" w:hAnsi="Times New Roman" w:cs="Times New Roman"/>
      </w:rPr>
      <w:fldChar w:fldCharType="begin"/>
    </w:r>
    <w:r w:rsidRPr="00591DDF">
      <w:rPr>
        <w:rStyle w:val="PageNumber"/>
        <w:rFonts w:ascii="Times New Roman" w:hAnsi="Times New Roman" w:cs="Times New Roman"/>
      </w:rPr>
      <w:instrText xml:space="preserve">PAGE  </w:instrText>
    </w:r>
    <w:r w:rsidRPr="00591DDF">
      <w:rPr>
        <w:rStyle w:val="PageNumber"/>
        <w:rFonts w:ascii="Times New Roman" w:hAnsi="Times New Roman" w:cs="Times New Roman"/>
      </w:rPr>
      <w:fldChar w:fldCharType="separate"/>
    </w:r>
    <w:r w:rsidR="00202076">
      <w:rPr>
        <w:rStyle w:val="PageNumber"/>
        <w:rFonts w:ascii="Times New Roman" w:hAnsi="Times New Roman" w:cs="Times New Roman"/>
        <w:noProof/>
      </w:rPr>
      <w:t>12</w:t>
    </w:r>
    <w:r w:rsidRPr="00591DDF">
      <w:rPr>
        <w:rStyle w:val="PageNumber"/>
        <w:rFonts w:ascii="Times New Roman" w:hAnsi="Times New Roman" w:cs="Times New Roman"/>
      </w:rPr>
      <w:fldChar w:fldCharType="end"/>
    </w:r>
  </w:p>
  <w:p w14:paraId="5AFF2F42" w14:textId="77777777" w:rsidR="00591DDF" w:rsidRDefault="00591DD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F802F" w14:textId="77777777" w:rsidR="008C1B1A" w:rsidRDefault="008C1B1A" w:rsidP="00B34A43">
      <w:r>
        <w:separator/>
      </w:r>
    </w:p>
  </w:footnote>
  <w:footnote w:type="continuationSeparator" w:id="0">
    <w:p w14:paraId="3A320C78" w14:textId="77777777" w:rsidR="008C1B1A" w:rsidRDefault="008C1B1A" w:rsidP="00B34A43">
      <w:r>
        <w:continuationSeparator/>
      </w:r>
    </w:p>
  </w:footnote>
  <w:footnote w:id="1">
    <w:p w14:paraId="799747EE" w14:textId="77777777" w:rsidR="00B34A43" w:rsidRPr="00A22976" w:rsidRDefault="00B34A43" w:rsidP="00B34A43">
      <w:pPr>
        <w:pStyle w:val="FootnoteText"/>
        <w:rPr>
          <w:rFonts w:ascii="Times New Roman" w:hAnsi="Times New Roman" w:cs="Times New Roman"/>
        </w:rPr>
      </w:pPr>
      <w:r w:rsidRPr="004B355C">
        <w:rPr>
          <w:rStyle w:val="FootnoteReference"/>
          <w:rFonts w:ascii="Times New Roman" w:hAnsi="Times New Roman" w:cs="Times New Roman"/>
        </w:rPr>
        <w:footnoteRef/>
      </w:r>
      <w:r w:rsidRPr="004B355C">
        <w:rPr>
          <w:rFonts w:ascii="Times New Roman" w:hAnsi="Times New Roman" w:cs="Times New Roman"/>
        </w:rPr>
        <w:t xml:space="preserve"> </w:t>
      </w:r>
      <w:r>
        <w:rPr>
          <w:rFonts w:ascii="Times New Roman" w:hAnsi="Times New Roman" w:cs="Times New Roman"/>
        </w:rPr>
        <w:t>It is important to note that we refer to the term “relative judgment” as the explanation described by Lindsay and Wells and not the act of comparing faces in a lineup. In fact, as we discuss later, comparing faces can have beneficial effects on eyewitness performance (</w:t>
      </w:r>
      <w:proofErr w:type="spellStart"/>
      <w:r>
        <w:rPr>
          <w:rFonts w:ascii="Times New Roman" w:hAnsi="Times New Roman" w:cs="Times New Roman"/>
        </w:rPr>
        <w:t>Wixted</w:t>
      </w:r>
      <w:proofErr w:type="spellEnd"/>
      <w:r>
        <w:rPr>
          <w:rFonts w:ascii="Times New Roman" w:hAnsi="Times New Roman" w:cs="Times New Roman"/>
        </w:rPr>
        <w:t xml:space="preserve"> &amp; </w:t>
      </w:r>
      <w:proofErr w:type="spellStart"/>
      <w:r>
        <w:rPr>
          <w:rFonts w:ascii="Times New Roman" w:hAnsi="Times New Roman" w:cs="Times New Roman"/>
        </w:rPr>
        <w:t>Mickes</w:t>
      </w:r>
      <w:proofErr w:type="spellEnd"/>
      <w:r>
        <w:rPr>
          <w:rFonts w:ascii="Times New Roman" w:hAnsi="Times New Roman" w:cs="Times New Roman"/>
        </w:rPr>
        <w:t xml:space="preserve">, 2014). We will refer to the latter as </w:t>
      </w:r>
      <w:r>
        <w:rPr>
          <w:rFonts w:ascii="Times New Roman" w:hAnsi="Times New Roman" w:cs="Times New Roman"/>
          <w:i/>
        </w:rPr>
        <w:t xml:space="preserve">comparative judgments </w:t>
      </w:r>
      <w:r>
        <w:rPr>
          <w:rFonts w:ascii="Times New Roman" w:hAnsi="Times New Roman" w:cs="Times New Roman"/>
        </w:rPr>
        <w:t xml:space="preserve">to keep this idea separate from the relative judgments as an explanation. </w:t>
      </w:r>
    </w:p>
  </w:footnote>
  <w:footnote w:id="2">
    <w:p w14:paraId="51D3A3FA" w14:textId="32869155" w:rsidR="00B34A43" w:rsidRPr="00A22976" w:rsidRDefault="00B34A43" w:rsidP="00B34A43">
      <w:pPr>
        <w:pStyle w:val="FootnoteText"/>
        <w:rPr>
          <w:rFonts w:ascii="Times New Roman" w:hAnsi="Times New Roman" w:cs="Times New Roman"/>
        </w:rPr>
      </w:pPr>
      <w:r w:rsidRPr="00A22976">
        <w:rPr>
          <w:rStyle w:val="FootnoteReference"/>
          <w:rFonts w:ascii="Times New Roman" w:hAnsi="Times New Roman" w:cs="Times New Roman"/>
        </w:rPr>
        <w:footnoteRef/>
      </w:r>
      <w:r w:rsidRPr="00A22976">
        <w:rPr>
          <w:rFonts w:ascii="Times New Roman" w:hAnsi="Times New Roman" w:cs="Times New Roman"/>
        </w:rPr>
        <w:t xml:space="preserve"> </w:t>
      </w:r>
      <w:r>
        <w:rPr>
          <w:rFonts w:ascii="Times New Roman" w:hAnsi="Times New Roman" w:cs="Times New Roman"/>
        </w:rPr>
        <w:t>Because the relative-absolute judgment strategy may allow for a mixture of discrete and continuous processes, one could suppose that the c</w:t>
      </w:r>
      <w:r>
        <w:rPr>
          <w:rFonts w:ascii="Times New Roman" w:hAnsi="Times New Roman" w:cs="Times New Roman"/>
        </w:rPr>
        <w:softHyphen/>
      </w:r>
      <w:r>
        <w:rPr>
          <w:rFonts w:ascii="Times New Roman" w:hAnsi="Times New Roman" w:cs="Times New Roman"/>
          <w:vertAlign w:val="subscript"/>
        </w:rPr>
        <w:t>2</w:t>
      </w:r>
      <w:r>
        <w:rPr>
          <w:rFonts w:ascii="Times New Roman" w:hAnsi="Times New Roman" w:cs="Times New Roman"/>
        </w:rPr>
        <w:t xml:space="preserve"> paradigm will only find evidence supporting discrete mediation when the relevant processes on all trial</w:t>
      </w:r>
      <w:r w:rsidR="00F577D9">
        <w:rPr>
          <w:rFonts w:ascii="Times New Roman" w:hAnsi="Times New Roman" w:cs="Times New Roman"/>
        </w:rPr>
        <w:t xml:space="preserve">s are purely discrete. In a new </w:t>
      </w:r>
      <w:r>
        <w:rPr>
          <w:rFonts w:ascii="Times New Roman" w:hAnsi="Times New Roman" w:cs="Times New Roman"/>
        </w:rPr>
        <w:t>experiment similar to Experiment 2, we had participants report their confidence in their first choice. Even when we limited our c2 calculation to only those trials in which participants reported being highly confident in the choice ranked first, we found the same c</w:t>
      </w:r>
      <w:r>
        <w:rPr>
          <w:rFonts w:ascii="Times New Roman" w:hAnsi="Times New Roman" w:cs="Times New Roman"/>
        </w:rPr>
        <w:softHyphen/>
      </w:r>
      <w:r>
        <w:rPr>
          <w:rFonts w:ascii="Times New Roman" w:hAnsi="Times New Roman" w:cs="Times New Roman"/>
          <w:vertAlign w:val="subscript"/>
        </w:rPr>
        <w:t>2</w:t>
      </w:r>
      <w:r>
        <w:rPr>
          <w:rFonts w:ascii="Times New Roman" w:hAnsi="Times New Roman" w:cs="Times New Roman"/>
        </w:rPr>
        <w:t xml:space="preserve"> advantage (c</w:t>
      </w:r>
      <w:r>
        <w:rPr>
          <w:rFonts w:ascii="Times New Roman" w:hAnsi="Times New Roman" w:cs="Times New Roman"/>
          <w:vertAlign w:val="subscript"/>
        </w:rPr>
        <w:t>2</w:t>
      </w:r>
      <w:r>
        <w:rPr>
          <w:rFonts w:ascii="Times New Roman" w:hAnsi="Times New Roman" w:cs="Times New Roman"/>
          <w:vertAlign w:val="superscript"/>
        </w:rPr>
        <w:t xml:space="preserve">S </w:t>
      </w:r>
      <w:r>
        <w:rPr>
          <w:rFonts w:ascii="Times New Roman" w:hAnsi="Times New Roman" w:cs="Times New Roman"/>
        </w:rPr>
        <w:t>= .63, c</w:t>
      </w:r>
      <w:r>
        <w:rPr>
          <w:rFonts w:ascii="Times New Roman" w:hAnsi="Times New Roman" w:cs="Times New Roman"/>
          <w:vertAlign w:val="subscript"/>
        </w:rPr>
        <w:t>2</w:t>
      </w:r>
      <w:r>
        <w:rPr>
          <w:rFonts w:ascii="Times New Roman" w:hAnsi="Times New Roman" w:cs="Times New Roman"/>
          <w:vertAlign w:val="superscript"/>
        </w:rPr>
        <w:t>W</w:t>
      </w:r>
      <w:r>
        <w:rPr>
          <w:rFonts w:ascii="Times New Roman" w:hAnsi="Times New Roman" w:cs="Times New Roman"/>
        </w:rPr>
        <w:t xml:space="preserve"> = .56). One would think that if discrete mediation was ever occurring, it would occur more often for these high confidence decisions. That is, a participant might reason that, because he or she is certain that the face ranked first is a previously studied face, a participant would arbitrarily assign ranks to the remaining alternatives. But we found this was not the case, suggesting that even arrays involving high-confidence rankings were processed continuously.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73C"/>
    <w:rsid w:val="00000865"/>
    <w:rsid w:val="00021C02"/>
    <w:rsid w:val="00065F0E"/>
    <w:rsid w:val="000B0133"/>
    <w:rsid w:val="0014177A"/>
    <w:rsid w:val="00167CEB"/>
    <w:rsid w:val="0018443E"/>
    <w:rsid w:val="001E50C6"/>
    <w:rsid w:val="00202076"/>
    <w:rsid w:val="002351E8"/>
    <w:rsid w:val="00273CE4"/>
    <w:rsid w:val="002F073C"/>
    <w:rsid w:val="00303575"/>
    <w:rsid w:val="0033336C"/>
    <w:rsid w:val="00357BF6"/>
    <w:rsid w:val="003C054E"/>
    <w:rsid w:val="003E4655"/>
    <w:rsid w:val="00405202"/>
    <w:rsid w:val="004238C5"/>
    <w:rsid w:val="004C75BE"/>
    <w:rsid w:val="004E5033"/>
    <w:rsid w:val="00555B0E"/>
    <w:rsid w:val="00591DDF"/>
    <w:rsid w:val="0064326E"/>
    <w:rsid w:val="00662105"/>
    <w:rsid w:val="0066663B"/>
    <w:rsid w:val="006A7F6B"/>
    <w:rsid w:val="006C2450"/>
    <w:rsid w:val="006F12E9"/>
    <w:rsid w:val="00702E1A"/>
    <w:rsid w:val="00704B0A"/>
    <w:rsid w:val="0071396E"/>
    <w:rsid w:val="0074664C"/>
    <w:rsid w:val="007C39EC"/>
    <w:rsid w:val="007D6ECA"/>
    <w:rsid w:val="007D7200"/>
    <w:rsid w:val="008175DA"/>
    <w:rsid w:val="0082602C"/>
    <w:rsid w:val="00840430"/>
    <w:rsid w:val="00845A48"/>
    <w:rsid w:val="00870513"/>
    <w:rsid w:val="0088774E"/>
    <w:rsid w:val="008A1D5C"/>
    <w:rsid w:val="008B1B99"/>
    <w:rsid w:val="008C1B1A"/>
    <w:rsid w:val="008C55F0"/>
    <w:rsid w:val="00924828"/>
    <w:rsid w:val="00943ADC"/>
    <w:rsid w:val="009D7275"/>
    <w:rsid w:val="00A33634"/>
    <w:rsid w:val="00A47DE9"/>
    <w:rsid w:val="00A50456"/>
    <w:rsid w:val="00A911A1"/>
    <w:rsid w:val="00AF02F7"/>
    <w:rsid w:val="00B015CC"/>
    <w:rsid w:val="00B1774C"/>
    <w:rsid w:val="00B34A43"/>
    <w:rsid w:val="00B616C1"/>
    <w:rsid w:val="00BC58A2"/>
    <w:rsid w:val="00C504A2"/>
    <w:rsid w:val="00C62AD1"/>
    <w:rsid w:val="00C726F9"/>
    <w:rsid w:val="00CF3884"/>
    <w:rsid w:val="00CF72EE"/>
    <w:rsid w:val="00D349F0"/>
    <w:rsid w:val="00DB149C"/>
    <w:rsid w:val="00DB3391"/>
    <w:rsid w:val="00DF6DD1"/>
    <w:rsid w:val="00E02E3A"/>
    <w:rsid w:val="00E201D6"/>
    <w:rsid w:val="00E96EB6"/>
    <w:rsid w:val="00EC01C4"/>
    <w:rsid w:val="00F5091A"/>
    <w:rsid w:val="00F577D9"/>
    <w:rsid w:val="00FD5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22AA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245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34A43"/>
    <w:rPr>
      <w:sz w:val="18"/>
      <w:szCs w:val="18"/>
    </w:rPr>
  </w:style>
  <w:style w:type="paragraph" w:styleId="CommentText">
    <w:name w:val="annotation text"/>
    <w:basedOn w:val="Normal"/>
    <w:link w:val="CommentTextChar"/>
    <w:uiPriority w:val="99"/>
    <w:semiHidden/>
    <w:unhideWhenUsed/>
    <w:rsid w:val="00B34A43"/>
  </w:style>
  <w:style w:type="character" w:customStyle="1" w:styleId="CommentTextChar">
    <w:name w:val="Comment Text Char"/>
    <w:basedOn w:val="DefaultParagraphFont"/>
    <w:link w:val="CommentText"/>
    <w:uiPriority w:val="99"/>
    <w:semiHidden/>
    <w:rsid w:val="00B34A43"/>
  </w:style>
  <w:style w:type="paragraph" w:styleId="CommentSubject">
    <w:name w:val="annotation subject"/>
    <w:basedOn w:val="CommentText"/>
    <w:next w:val="CommentText"/>
    <w:link w:val="CommentSubjectChar"/>
    <w:uiPriority w:val="99"/>
    <w:semiHidden/>
    <w:unhideWhenUsed/>
    <w:rsid w:val="00B34A43"/>
    <w:rPr>
      <w:b/>
      <w:bCs/>
      <w:sz w:val="20"/>
      <w:szCs w:val="20"/>
    </w:rPr>
  </w:style>
  <w:style w:type="character" w:customStyle="1" w:styleId="CommentSubjectChar">
    <w:name w:val="Comment Subject Char"/>
    <w:basedOn w:val="CommentTextChar"/>
    <w:link w:val="CommentSubject"/>
    <w:uiPriority w:val="99"/>
    <w:semiHidden/>
    <w:rsid w:val="00B34A43"/>
    <w:rPr>
      <w:b/>
      <w:bCs/>
      <w:sz w:val="20"/>
      <w:szCs w:val="20"/>
    </w:rPr>
  </w:style>
  <w:style w:type="paragraph" w:styleId="BalloonText">
    <w:name w:val="Balloon Text"/>
    <w:basedOn w:val="Normal"/>
    <w:link w:val="BalloonTextChar"/>
    <w:uiPriority w:val="99"/>
    <w:semiHidden/>
    <w:unhideWhenUsed/>
    <w:rsid w:val="00B34A4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4A43"/>
    <w:rPr>
      <w:rFonts w:ascii="Times New Roman" w:hAnsi="Times New Roman" w:cs="Times New Roman"/>
      <w:sz w:val="18"/>
      <w:szCs w:val="18"/>
    </w:rPr>
  </w:style>
  <w:style w:type="paragraph" w:styleId="Header">
    <w:name w:val="header"/>
    <w:basedOn w:val="Normal"/>
    <w:link w:val="HeaderChar"/>
    <w:uiPriority w:val="99"/>
    <w:unhideWhenUsed/>
    <w:rsid w:val="00B34A43"/>
    <w:pPr>
      <w:tabs>
        <w:tab w:val="center" w:pos="4680"/>
        <w:tab w:val="right" w:pos="9360"/>
      </w:tabs>
    </w:pPr>
  </w:style>
  <w:style w:type="character" w:customStyle="1" w:styleId="HeaderChar">
    <w:name w:val="Header Char"/>
    <w:basedOn w:val="DefaultParagraphFont"/>
    <w:link w:val="Header"/>
    <w:uiPriority w:val="99"/>
    <w:rsid w:val="00B34A43"/>
  </w:style>
  <w:style w:type="character" w:styleId="PageNumber">
    <w:name w:val="page number"/>
    <w:basedOn w:val="DefaultParagraphFont"/>
    <w:uiPriority w:val="99"/>
    <w:semiHidden/>
    <w:unhideWhenUsed/>
    <w:rsid w:val="00B34A43"/>
  </w:style>
  <w:style w:type="paragraph" w:styleId="Footer">
    <w:name w:val="footer"/>
    <w:basedOn w:val="Normal"/>
    <w:link w:val="FooterChar"/>
    <w:uiPriority w:val="99"/>
    <w:unhideWhenUsed/>
    <w:rsid w:val="00B34A43"/>
    <w:pPr>
      <w:tabs>
        <w:tab w:val="center" w:pos="4680"/>
        <w:tab w:val="right" w:pos="9360"/>
      </w:tabs>
    </w:pPr>
  </w:style>
  <w:style w:type="character" w:customStyle="1" w:styleId="FooterChar">
    <w:name w:val="Footer Char"/>
    <w:basedOn w:val="DefaultParagraphFont"/>
    <w:link w:val="Footer"/>
    <w:uiPriority w:val="99"/>
    <w:rsid w:val="00B34A43"/>
  </w:style>
  <w:style w:type="paragraph" w:styleId="Revision">
    <w:name w:val="Revision"/>
    <w:hidden/>
    <w:uiPriority w:val="99"/>
    <w:semiHidden/>
    <w:rsid w:val="00B34A43"/>
  </w:style>
  <w:style w:type="paragraph" w:styleId="FootnoteText">
    <w:name w:val="footnote text"/>
    <w:basedOn w:val="Normal"/>
    <w:link w:val="FootnoteTextChar"/>
    <w:uiPriority w:val="99"/>
    <w:unhideWhenUsed/>
    <w:rsid w:val="00B34A43"/>
  </w:style>
  <w:style w:type="character" w:customStyle="1" w:styleId="FootnoteTextChar">
    <w:name w:val="Footnote Text Char"/>
    <w:basedOn w:val="DefaultParagraphFont"/>
    <w:link w:val="FootnoteText"/>
    <w:uiPriority w:val="99"/>
    <w:rsid w:val="00B34A43"/>
  </w:style>
  <w:style w:type="character" w:styleId="FootnoteReference">
    <w:name w:val="footnote reference"/>
    <w:basedOn w:val="DefaultParagraphFont"/>
    <w:uiPriority w:val="99"/>
    <w:unhideWhenUsed/>
    <w:rsid w:val="00B34A43"/>
    <w:rPr>
      <w:vertAlign w:val="superscript"/>
    </w:rPr>
  </w:style>
  <w:style w:type="character" w:styleId="LineNumber">
    <w:name w:val="line number"/>
    <w:basedOn w:val="DefaultParagraphFont"/>
    <w:uiPriority w:val="99"/>
    <w:semiHidden/>
    <w:unhideWhenUsed/>
    <w:rsid w:val="00B34A43"/>
  </w:style>
  <w:style w:type="table" w:styleId="TableGrid">
    <w:name w:val="Table Grid"/>
    <w:basedOn w:val="TableNormal"/>
    <w:uiPriority w:val="39"/>
    <w:rsid w:val="00B34A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B34A43"/>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yperlink">
    <w:name w:val="Hyperlink"/>
    <w:basedOn w:val="DefaultParagraphFont"/>
    <w:uiPriority w:val="99"/>
    <w:unhideWhenUsed/>
    <w:rsid w:val="00B34A43"/>
    <w:rPr>
      <w:color w:val="0563C1" w:themeColor="hyperlink"/>
      <w:u w:val="single"/>
    </w:rPr>
  </w:style>
  <w:style w:type="paragraph" w:styleId="DocumentMap">
    <w:name w:val="Document Map"/>
    <w:basedOn w:val="Normal"/>
    <w:link w:val="DocumentMapChar"/>
    <w:uiPriority w:val="99"/>
    <w:semiHidden/>
    <w:unhideWhenUsed/>
    <w:rsid w:val="00B34A43"/>
    <w:rPr>
      <w:rFonts w:ascii="Times New Roman" w:hAnsi="Times New Roman" w:cs="Times New Roman"/>
    </w:rPr>
  </w:style>
  <w:style w:type="character" w:customStyle="1" w:styleId="DocumentMapChar">
    <w:name w:val="Document Map Char"/>
    <w:basedOn w:val="DefaultParagraphFont"/>
    <w:link w:val="DocumentMap"/>
    <w:uiPriority w:val="99"/>
    <w:semiHidden/>
    <w:rsid w:val="00B34A43"/>
    <w:rPr>
      <w:rFonts w:ascii="Times New Roman" w:hAnsi="Times New Roman" w:cs="Times New Roman"/>
    </w:rPr>
  </w:style>
  <w:style w:type="paragraph" w:styleId="NormalWeb">
    <w:name w:val="Normal (Web)"/>
    <w:basedOn w:val="Normal"/>
    <w:uiPriority w:val="99"/>
    <w:semiHidden/>
    <w:unhideWhenUsed/>
    <w:rsid w:val="00B34A43"/>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B34A43"/>
  </w:style>
  <w:style w:type="paragraph" w:styleId="EndnoteText">
    <w:name w:val="endnote text"/>
    <w:basedOn w:val="Normal"/>
    <w:link w:val="EndnoteTextChar"/>
    <w:uiPriority w:val="99"/>
    <w:unhideWhenUsed/>
    <w:rsid w:val="00B34A43"/>
  </w:style>
  <w:style w:type="character" w:customStyle="1" w:styleId="EndnoteTextChar">
    <w:name w:val="Endnote Text Char"/>
    <w:basedOn w:val="DefaultParagraphFont"/>
    <w:link w:val="EndnoteText"/>
    <w:uiPriority w:val="99"/>
    <w:rsid w:val="00B34A43"/>
  </w:style>
  <w:style w:type="character" w:styleId="EndnoteReference">
    <w:name w:val="endnote reference"/>
    <w:basedOn w:val="DefaultParagraphFont"/>
    <w:uiPriority w:val="99"/>
    <w:unhideWhenUsed/>
    <w:rsid w:val="00B34A43"/>
    <w:rPr>
      <w:vertAlign w:val="superscript"/>
    </w:rPr>
  </w:style>
  <w:style w:type="character" w:customStyle="1" w:styleId="Heading1Char">
    <w:name w:val="Heading 1 Char"/>
    <w:basedOn w:val="DefaultParagraphFont"/>
    <w:link w:val="Heading1"/>
    <w:uiPriority w:val="9"/>
    <w:rsid w:val="006C245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C2450"/>
    <w:pPr>
      <w:spacing w:before="480" w:line="276" w:lineRule="auto"/>
      <w:outlineLvl w:val="9"/>
    </w:pPr>
    <w:rPr>
      <w:b/>
      <w:bCs/>
      <w:sz w:val="28"/>
      <w:szCs w:val="28"/>
    </w:rPr>
  </w:style>
  <w:style w:type="paragraph" w:styleId="TOC1">
    <w:name w:val="toc 1"/>
    <w:basedOn w:val="Normal"/>
    <w:next w:val="Normal"/>
    <w:autoRedefine/>
    <w:uiPriority w:val="39"/>
    <w:unhideWhenUsed/>
    <w:rsid w:val="006C2450"/>
    <w:pPr>
      <w:spacing w:before="120"/>
    </w:pPr>
    <w:rPr>
      <w:b/>
      <w:caps/>
      <w:sz w:val="22"/>
      <w:szCs w:val="22"/>
    </w:rPr>
  </w:style>
  <w:style w:type="paragraph" w:styleId="TOC2">
    <w:name w:val="toc 2"/>
    <w:basedOn w:val="Normal"/>
    <w:next w:val="Normal"/>
    <w:autoRedefine/>
    <w:uiPriority w:val="39"/>
    <w:unhideWhenUsed/>
    <w:rsid w:val="006C2450"/>
    <w:pPr>
      <w:ind w:left="240"/>
    </w:pPr>
    <w:rPr>
      <w:smallCaps/>
      <w:sz w:val="22"/>
      <w:szCs w:val="22"/>
    </w:rPr>
  </w:style>
  <w:style w:type="paragraph" w:styleId="TOC3">
    <w:name w:val="toc 3"/>
    <w:basedOn w:val="Normal"/>
    <w:next w:val="Normal"/>
    <w:autoRedefine/>
    <w:uiPriority w:val="39"/>
    <w:unhideWhenUsed/>
    <w:rsid w:val="006C2450"/>
    <w:pPr>
      <w:ind w:left="480"/>
    </w:pPr>
    <w:rPr>
      <w:i/>
      <w:sz w:val="22"/>
      <w:szCs w:val="22"/>
    </w:rPr>
  </w:style>
  <w:style w:type="paragraph" w:styleId="TOC4">
    <w:name w:val="toc 4"/>
    <w:basedOn w:val="Normal"/>
    <w:next w:val="Normal"/>
    <w:autoRedefine/>
    <w:uiPriority w:val="39"/>
    <w:unhideWhenUsed/>
    <w:rsid w:val="006C2450"/>
    <w:pPr>
      <w:ind w:left="720"/>
    </w:pPr>
    <w:rPr>
      <w:sz w:val="18"/>
      <w:szCs w:val="18"/>
    </w:rPr>
  </w:style>
  <w:style w:type="paragraph" w:styleId="TOC5">
    <w:name w:val="toc 5"/>
    <w:basedOn w:val="Normal"/>
    <w:next w:val="Normal"/>
    <w:autoRedefine/>
    <w:uiPriority w:val="39"/>
    <w:unhideWhenUsed/>
    <w:rsid w:val="006C2450"/>
    <w:pPr>
      <w:ind w:left="960"/>
    </w:pPr>
    <w:rPr>
      <w:sz w:val="18"/>
      <w:szCs w:val="18"/>
    </w:rPr>
  </w:style>
  <w:style w:type="paragraph" w:styleId="TOC6">
    <w:name w:val="toc 6"/>
    <w:basedOn w:val="Normal"/>
    <w:next w:val="Normal"/>
    <w:autoRedefine/>
    <w:uiPriority w:val="39"/>
    <w:unhideWhenUsed/>
    <w:rsid w:val="006C2450"/>
    <w:pPr>
      <w:ind w:left="1200"/>
    </w:pPr>
    <w:rPr>
      <w:sz w:val="18"/>
      <w:szCs w:val="18"/>
    </w:rPr>
  </w:style>
  <w:style w:type="paragraph" w:styleId="TOC7">
    <w:name w:val="toc 7"/>
    <w:basedOn w:val="Normal"/>
    <w:next w:val="Normal"/>
    <w:autoRedefine/>
    <w:uiPriority w:val="39"/>
    <w:unhideWhenUsed/>
    <w:rsid w:val="006C2450"/>
    <w:pPr>
      <w:ind w:left="1440"/>
    </w:pPr>
    <w:rPr>
      <w:sz w:val="18"/>
      <w:szCs w:val="18"/>
    </w:rPr>
  </w:style>
  <w:style w:type="paragraph" w:styleId="TOC8">
    <w:name w:val="toc 8"/>
    <w:basedOn w:val="Normal"/>
    <w:next w:val="Normal"/>
    <w:autoRedefine/>
    <w:uiPriority w:val="39"/>
    <w:unhideWhenUsed/>
    <w:rsid w:val="006C2450"/>
    <w:pPr>
      <w:ind w:left="1680"/>
    </w:pPr>
    <w:rPr>
      <w:sz w:val="18"/>
      <w:szCs w:val="18"/>
    </w:rPr>
  </w:style>
  <w:style w:type="paragraph" w:styleId="TOC9">
    <w:name w:val="toc 9"/>
    <w:basedOn w:val="Normal"/>
    <w:next w:val="Normal"/>
    <w:autoRedefine/>
    <w:uiPriority w:val="39"/>
    <w:unhideWhenUsed/>
    <w:rsid w:val="006C2450"/>
    <w:pPr>
      <w:ind w:left="192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F22FB-99B4-C745-9CE6-325503E89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8516</Words>
  <Characters>48542</Characters>
  <Application>Microsoft Macintosh Word</Application>
  <DocSecurity>0</DocSecurity>
  <Lines>404</Lines>
  <Paragraphs>113</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Discrete-State and Continuous Models of Recognition </vt:lpstr>
      <vt:lpstr>Mediation and Relative-Absolute Judgment Theory </vt:lpstr>
      <vt:lpstr>Empirical Evidence for Discrete-State and Continuous Mediation </vt:lpstr>
      <vt:lpstr>Experiment 1</vt:lpstr>
      <vt:lpstr>Method </vt:lpstr>
      <vt:lpstr>Participants</vt:lpstr>
      <vt:lpstr>Procedure </vt:lpstr>
      <vt:lpstr>Results </vt:lpstr>
      <vt:lpstr>Table 1 </vt:lpstr>
      <vt:lpstr>Discussion </vt:lpstr>
      <vt:lpstr/>
      <vt:lpstr/>
      <vt:lpstr/>
      <vt:lpstr>Experiment 2</vt:lpstr>
      <vt:lpstr>Method</vt:lpstr>
      <vt:lpstr>Participants </vt:lpstr>
      <vt:lpstr>Procedure  </vt:lpstr>
      <vt:lpstr>Results </vt:lpstr>
      <vt:lpstr>Discussion</vt:lpstr>
      <vt:lpstr>General Discussion </vt:lpstr>
      <vt:lpstr>Other Tests of Relative Judgment Theory</vt:lpstr>
      <vt:lpstr>Future Directions </vt:lpstr>
      <vt:lpstr>Conclusions </vt:lpstr>
      <vt:lpstr>References </vt:lpstr>
    </vt:vector>
  </TitlesOfParts>
  <LinksUpToDate>false</LinksUpToDate>
  <CharactersWithSpaces>56945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McAdoo, Ryan M.</dc:creator>
  <cp:keywords/>
  <dc:description/>
  <cp:lastModifiedBy>McAdoo, Ryan M.</cp:lastModifiedBy>
  <cp:revision>3</cp:revision>
  <cp:lastPrinted>2016-08-04T15:39:00Z</cp:lastPrinted>
  <dcterms:created xsi:type="dcterms:W3CDTF">2016-08-04T15:39:00Z</dcterms:created>
  <dcterms:modified xsi:type="dcterms:W3CDTF">2016-08-04T15:40:00Z</dcterms:modified>
</cp:coreProperties>
</file>