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EE216" w14:textId="77777777" w:rsidR="00696968" w:rsidRDefault="00696968" w:rsidP="00FF61DC">
      <w:pPr>
        <w:spacing w:line="240" w:lineRule="auto"/>
        <w:jc w:val="center"/>
      </w:pPr>
      <w:r>
        <w:t xml:space="preserve">UNIVERSITY OF OKLAHOMA </w:t>
      </w:r>
    </w:p>
    <w:p w14:paraId="02841E81" w14:textId="77777777" w:rsidR="00696968" w:rsidRDefault="00696968" w:rsidP="00FF61DC">
      <w:pPr>
        <w:spacing w:line="240" w:lineRule="auto"/>
        <w:jc w:val="center"/>
      </w:pPr>
      <w:r>
        <w:t xml:space="preserve">GRADUATE COLLEGE </w:t>
      </w:r>
    </w:p>
    <w:p w14:paraId="1A2FA04C" w14:textId="77777777" w:rsidR="009005A3" w:rsidRDefault="009005A3" w:rsidP="0063399B"/>
    <w:p w14:paraId="706CA038" w14:textId="77777777" w:rsidR="00D873E0" w:rsidRDefault="00D873E0" w:rsidP="0063399B"/>
    <w:p w14:paraId="242F7DA8" w14:textId="5096F581" w:rsidR="007E6758" w:rsidRDefault="00C8791A" w:rsidP="0034359B">
      <w:pPr>
        <w:jc w:val="center"/>
      </w:pPr>
      <w:r>
        <w:t>CATALYTIC DEHYDRATION OF POLY</w:t>
      </w:r>
      <w:r w:rsidR="006A6A4B">
        <w:t>(</w:t>
      </w:r>
      <w:r>
        <w:t>VINYL</w:t>
      </w:r>
      <w:r w:rsidR="00EA5306">
        <w:t xml:space="preserve"> </w:t>
      </w:r>
      <w:r>
        <w:t>ALCOHOL-CO-ETHYLENE</w:t>
      </w:r>
      <w:r w:rsidR="006A6A4B">
        <w:t>)</w:t>
      </w:r>
      <w:r>
        <w:t xml:space="preserve"> </w:t>
      </w:r>
      <w:r w:rsidR="00B11F8D">
        <w:t xml:space="preserve">WITH </w:t>
      </w:r>
      <w:r w:rsidR="45A48268">
        <w:t>HETEROGENEOUS</w:t>
      </w:r>
      <w:r w:rsidR="00B11F8D">
        <w:t xml:space="preserve"> ACID CATALYSTS </w:t>
      </w:r>
    </w:p>
    <w:p w14:paraId="00C1CCFD" w14:textId="77777777" w:rsidR="007E6758" w:rsidRDefault="007E6758" w:rsidP="0034359B">
      <w:pPr>
        <w:jc w:val="center"/>
      </w:pPr>
    </w:p>
    <w:p w14:paraId="6FFACD8F" w14:textId="77777777" w:rsidR="009005A3" w:rsidRDefault="009005A3" w:rsidP="0063399B"/>
    <w:p w14:paraId="53B1C684" w14:textId="4313EF09" w:rsidR="007E6758" w:rsidRDefault="00696968" w:rsidP="00FF61DC">
      <w:pPr>
        <w:spacing w:line="240" w:lineRule="auto"/>
        <w:jc w:val="center"/>
      </w:pPr>
      <w:r>
        <w:t xml:space="preserve"> A THESIS</w:t>
      </w:r>
    </w:p>
    <w:p w14:paraId="520838A6" w14:textId="4CF4501A" w:rsidR="007E6758" w:rsidRDefault="00696968" w:rsidP="00FF61DC">
      <w:pPr>
        <w:spacing w:line="240" w:lineRule="auto"/>
        <w:jc w:val="center"/>
      </w:pPr>
      <w:r>
        <w:t xml:space="preserve"> SUBMITTED TO THE GRADUATE FACULTY </w:t>
      </w:r>
    </w:p>
    <w:p w14:paraId="61982D41" w14:textId="16BB13C3" w:rsidR="008C2B1B" w:rsidRDefault="00696968" w:rsidP="00FF61DC">
      <w:pPr>
        <w:spacing w:line="240" w:lineRule="auto"/>
        <w:jc w:val="center"/>
      </w:pPr>
      <w:r>
        <w:t>in partial fulfillment of the requirements for the</w:t>
      </w:r>
    </w:p>
    <w:p w14:paraId="62E514D6" w14:textId="30AE8019" w:rsidR="008C2B1B" w:rsidRDefault="00696968" w:rsidP="00FF61DC">
      <w:pPr>
        <w:spacing w:line="240" w:lineRule="auto"/>
        <w:jc w:val="center"/>
      </w:pPr>
      <w:r>
        <w:t xml:space="preserve"> Degree of </w:t>
      </w:r>
    </w:p>
    <w:p w14:paraId="5E87893A" w14:textId="0427D1E1" w:rsidR="008C2B1B" w:rsidRDefault="00696968" w:rsidP="00FF61DC">
      <w:pPr>
        <w:spacing w:line="240" w:lineRule="auto"/>
        <w:jc w:val="center"/>
      </w:pPr>
      <w:r>
        <w:t xml:space="preserve">MASTER OF SCIENCE </w:t>
      </w:r>
    </w:p>
    <w:p w14:paraId="17B82504" w14:textId="77777777" w:rsidR="008C2B1B" w:rsidRDefault="008C2B1B" w:rsidP="00853C23">
      <w:pPr>
        <w:ind w:firstLine="0"/>
      </w:pPr>
    </w:p>
    <w:p w14:paraId="7E4EE097" w14:textId="77777777" w:rsidR="00FF61DC" w:rsidRDefault="00FF61DC" w:rsidP="00853C23">
      <w:pPr>
        <w:ind w:firstLine="0"/>
      </w:pPr>
    </w:p>
    <w:p w14:paraId="6A59FEE4" w14:textId="0F5E565C" w:rsidR="009005A3" w:rsidRPr="00EB64A0" w:rsidRDefault="00696968" w:rsidP="00FF61DC">
      <w:pPr>
        <w:spacing w:line="240" w:lineRule="auto"/>
        <w:jc w:val="center"/>
        <w:rPr>
          <w:lang w:val="en-CA"/>
        </w:rPr>
      </w:pPr>
      <w:r w:rsidRPr="00EB64A0">
        <w:rPr>
          <w:lang w:val="en-CA"/>
        </w:rPr>
        <w:t xml:space="preserve">BY </w:t>
      </w:r>
    </w:p>
    <w:p w14:paraId="6DE0DBAA" w14:textId="239789E1" w:rsidR="009005A3" w:rsidRPr="009005A3" w:rsidRDefault="009005A3" w:rsidP="00FF61DC">
      <w:pPr>
        <w:spacing w:line="240" w:lineRule="auto"/>
        <w:jc w:val="center"/>
        <w:rPr>
          <w:lang w:val="es-419"/>
        </w:rPr>
      </w:pPr>
      <w:r w:rsidRPr="009005A3">
        <w:rPr>
          <w:lang w:val="es-419"/>
        </w:rPr>
        <w:t>Luis Mario Trevisi</w:t>
      </w:r>
      <w:r w:rsidR="00696968" w:rsidRPr="009005A3">
        <w:rPr>
          <w:lang w:val="es-419"/>
        </w:rPr>
        <w:t xml:space="preserve"> </w:t>
      </w:r>
    </w:p>
    <w:p w14:paraId="634A562E" w14:textId="77777777" w:rsidR="009005A3" w:rsidRPr="009005A3" w:rsidRDefault="00696968" w:rsidP="00FF61DC">
      <w:pPr>
        <w:spacing w:line="240" w:lineRule="auto"/>
        <w:jc w:val="center"/>
        <w:rPr>
          <w:lang w:val="es-419"/>
        </w:rPr>
      </w:pPr>
      <w:r w:rsidRPr="009005A3">
        <w:rPr>
          <w:lang w:val="es-419"/>
        </w:rPr>
        <w:t xml:space="preserve">Norman, Oklahoma </w:t>
      </w:r>
    </w:p>
    <w:p w14:paraId="4FC71E73" w14:textId="0EDF2B75" w:rsidR="00ED2CDF" w:rsidRDefault="00696968" w:rsidP="00FF61DC">
      <w:pPr>
        <w:spacing w:line="240" w:lineRule="auto"/>
        <w:jc w:val="center"/>
        <w:rPr>
          <w:lang w:val="es-419"/>
        </w:rPr>
      </w:pPr>
      <w:r w:rsidRPr="009005A3">
        <w:rPr>
          <w:lang w:val="es-419"/>
        </w:rPr>
        <w:t>202</w:t>
      </w:r>
      <w:r w:rsidR="009005A3">
        <w:rPr>
          <w:lang w:val="es-419"/>
        </w:rPr>
        <w:t>3</w:t>
      </w:r>
      <w:r w:rsidR="00ED2CDF">
        <w:rPr>
          <w:lang w:val="es-419"/>
        </w:rPr>
        <w:br w:type="page"/>
      </w:r>
    </w:p>
    <w:p w14:paraId="1351DC24" w14:textId="212C2383" w:rsidR="007D3F91" w:rsidRDefault="5B8D728E" w:rsidP="007D3F91">
      <w:pPr>
        <w:jc w:val="center"/>
      </w:pPr>
      <w:r>
        <w:lastRenderedPageBreak/>
        <w:t>CATALYTIC DEHYDRATION OF POLY</w:t>
      </w:r>
      <w:r w:rsidR="00AC5A1E">
        <w:t>(</w:t>
      </w:r>
      <w:r>
        <w:t>VINYL</w:t>
      </w:r>
      <w:r w:rsidR="00AC5A1E">
        <w:t xml:space="preserve"> </w:t>
      </w:r>
      <w:r>
        <w:t>ALCOHOL-CO-ETHYLENE</w:t>
      </w:r>
      <w:r w:rsidR="00AC5A1E">
        <w:t>)</w:t>
      </w:r>
      <w:r>
        <w:t xml:space="preserve"> WITH HETEROGENEOUS ACID CATALYSTS </w:t>
      </w:r>
    </w:p>
    <w:p w14:paraId="5D643C27" w14:textId="77777777" w:rsidR="0034359B" w:rsidRDefault="0034359B" w:rsidP="0034359B">
      <w:pPr>
        <w:jc w:val="center"/>
      </w:pPr>
    </w:p>
    <w:p w14:paraId="0E3BE616" w14:textId="77777777" w:rsidR="007D3F91" w:rsidRDefault="007D3F91" w:rsidP="0034359B">
      <w:pPr>
        <w:jc w:val="center"/>
      </w:pPr>
    </w:p>
    <w:p w14:paraId="2AB320D6" w14:textId="77777777" w:rsidR="00250165" w:rsidRDefault="00250165" w:rsidP="0034359B">
      <w:pPr>
        <w:jc w:val="center"/>
      </w:pPr>
    </w:p>
    <w:p w14:paraId="448B09A8" w14:textId="77777777" w:rsidR="00787E99" w:rsidRDefault="00787E99" w:rsidP="0034359B">
      <w:pPr>
        <w:jc w:val="center"/>
      </w:pPr>
      <w:r>
        <w:t xml:space="preserve">A THESIS APPROVED FOR THE </w:t>
      </w:r>
    </w:p>
    <w:p w14:paraId="51B78E15" w14:textId="39B3A2F5" w:rsidR="007D3F91" w:rsidRDefault="00787E99" w:rsidP="0034359B">
      <w:pPr>
        <w:jc w:val="center"/>
      </w:pPr>
      <w:r>
        <w:t xml:space="preserve">SCHOOL OF </w:t>
      </w:r>
      <w:r w:rsidR="783F9CF7">
        <w:t xml:space="preserve">SUSTAINABLE </w:t>
      </w:r>
      <w:r w:rsidR="4C230685">
        <w:t>CHEMICAL, BIOLOGICAL</w:t>
      </w:r>
      <w:r>
        <w:t xml:space="preserve"> AND MATERIALS ENGINEERING</w:t>
      </w:r>
    </w:p>
    <w:p w14:paraId="4BBCCFA8" w14:textId="77777777" w:rsidR="00787E99" w:rsidRDefault="00787E99" w:rsidP="0034359B">
      <w:pPr>
        <w:jc w:val="center"/>
      </w:pPr>
    </w:p>
    <w:p w14:paraId="72F3C52F" w14:textId="77777777" w:rsidR="00787E99" w:rsidRDefault="00787E99" w:rsidP="0034359B">
      <w:pPr>
        <w:jc w:val="center"/>
      </w:pPr>
    </w:p>
    <w:p w14:paraId="7B46A633" w14:textId="77777777" w:rsidR="00787E99" w:rsidRDefault="00787E99" w:rsidP="00D873E0"/>
    <w:p w14:paraId="4F09A17A" w14:textId="77777777" w:rsidR="00787E99" w:rsidRDefault="00787E99" w:rsidP="0034359B">
      <w:pPr>
        <w:jc w:val="center"/>
      </w:pPr>
    </w:p>
    <w:p w14:paraId="69F111D0" w14:textId="1E046BF3" w:rsidR="00787E99" w:rsidRDefault="00787E99" w:rsidP="0034359B">
      <w:pPr>
        <w:jc w:val="center"/>
      </w:pPr>
      <w:r>
        <w:t>BY THE COMMITTEE CONSISTING OF</w:t>
      </w:r>
    </w:p>
    <w:p w14:paraId="49E80EAE" w14:textId="77777777" w:rsidR="00B45F62" w:rsidRDefault="00B45F62" w:rsidP="00787E99"/>
    <w:p w14:paraId="2F96D957" w14:textId="77777777" w:rsidR="00787E99" w:rsidRDefault="00787E99" w:rsidP="00787E99"/>
    <w:p w14:paraId="6AA983F1" w14:textId="7D9DB711" w:rsidR="00787E99" w:rsidRDefault="00787E99" w:rsidP="00787E99">
      <w:pPr>
        <w:jc w:val="right"/>
      </w:pPr>
      <w:r>
        <w:t>Dr. Lance Lobban</w:t>
      </w:r>
      <w:r w:rsidR="003C777A">
        <w:t>, Chair</w:t>
      </w:r>
    </w:p>
    <w:p w14:paraId="56FC136D" w14:textId="14EBC527" w:rsidR="00787E99" w:rsidRDefault="009C2D10" w:rsidP="00787E99">
      <w:pPr>
        <w:jc w:val="right"/>
      </w:pPr>
      <w:r>
        <w:t>Dr. Steven Crossley</w:t>
      </w:r>
    </w:p>
    <w:p w14:paraId="0EF70304" w14:textId="1613C8F6" w:rsidR="00E42668" w:rsidRDefault="009C2D10" w:rsidP="00D00ABC">
      <w:pPr>
        <w:jc w:val="right"/>
      </w:pPr>
      <w:r>
        <w:t>Dr. Bin Wang</w:t>
      </w:r>
      <w:r w:rsidR="00E42668">
        <w:br w:type="page"/>
      </w:r>
    </w:p>
    <w:p w14:paraId="0FE9B133" w14:textId="77777777" w:rsidR="009C2D10" w:rsidRDefault="009C2D10" w:rsidP="00787E99">
      <w:pPr>
        <w:jc w:val="right"/>
      </w:pPr>
    </w:p>
    <w:p w14:paraId="608B5D69" w14:textId="77777777" w:rsidR="00081E71" w:rsidRDefault="00081E71" w:rsidP="00787E99">
      <w:pPr>
        <w:jc w:val="right"/>
      </w:pPr>
    </w:p>
    <w:p w14:paraId="70765583" w14:textId="77777777" w:rsidR="00E42668" w:rsidRDefault="00E42668" w:rsidP="00787E99">
      <w:pPr>
        <w:jc w:val="right"/>
      </w:pPr>
    </w:p>
    <w:p w14:paraId="57C1BB5F" w14:textId="77777777" w:rsidR="00D873E0" w:rsidRDefault="00D873E0" w:rsidP="00787E99">
      <w:pPr>
        <w:jc w:val="right"/>
      </w:pPr>
    </w:p>
    <w:p w14:paraId="6BE484ED" w14:textId="77777777" w:rsidR="00D873E0" w:rsidRDefault="00D873E0" w:rsidP="00787E99">
      <w:pPr>
        <w:jc w:val="right"/>
      </w:pPr>
    </w:p>
    <w:p w14:paraId="14EE2DCB" w14:textId="77777777" w:rsidR="00D873E0" w:rsidRDefault="00D873E0" w:rsidP="00787E99">
      <w:pPr>
        <w:jc w:val="right"/>
      </w:pPr>
    </w:p>
    <w:p w14:paraId="39409821" w14:textId="77777777" w:rsidR="00D873E0" w:rsidRDefault="00D873E0" w:rsidP="00787E99">
      <w:pPr>
        <w:jc w:val="right"/>
      </w:pPr>
    </w:p>
    <w:p w14:paraId="1E33695C" w14:textId="77777777" w:rsidR="00D873E0" w:rsidRDefault="00D873E0" w:rsidP="00787E99">
      <w:pPr>
        <w:jc w:val="right"/>
      </w:pPr>
    </w:p>
    <w:p w14:paraId="5E9345BC" w14:textId="77777777" w:rsidR="00E42668" w:rsidRDefault="00E42668" w:rsidP="00787E99">
      <w:pPr>
        <w:jc w:val="right"/>
      </w:pPr>
    </w:p>
    <w:p w14:paraId="0A775CF6" w14:textId="77777777" w:rsidR="00E42668" w:rsidRDefault="00E42668" w:rsidP="00787E99">
      <w:pPr>
        <w:jc w:val="right"/>
      </w:pPr>
    </w:p>
    <w:p w14:paraId="54A18013" w14:textId="77777777" w:rsidR="00E42668" w:rsidRDefault="00E42668" w:rsidP="00787E99">
      <w:pPr>
        <w:jc w:val="right"/>
      </w:pPr>
    </w:p>
    <w:p w14:paraId="767BE7D1" w14:textId="77777777" w:rsidR="00E42668" w:rsidRDefault="00E42668" w:rsidP="00787E99">
      <w:pPr>
        <w:jc w:val="right"/>
      </w:pPr>
    </w:p>
    <w:p w14:paraId="4BAE2770" w14:textId="77777777" w:rsidR="00E42668" w:rsidRDefault="00E42668" w:rsidP="002A691A">
      <w:pPr>
        <w:ind w:firstLine="0"/>
      </w:pPr>
    </w:p>
    <w:p w14:paraId="27EE9DE3" w14:textId="77777777" w:rsidR="0019616C" w:rsidRDefault="0019616C" w:rsidP="002A691A">
      <w:pPr>
        <w:ind w:firstLine="0"/>
      </w:pPr>
    </w:p>
    <w:p w14:paraId="73363D2D" w14:textId="77777777" w:rsidR="00E42668" w:rsidRDefault="00E42668" w:rsidP="00787E99">
      <w:pPr>
        <w:jc w:val="right"/>
      </w:pPr>
    </w:p>
    <w:p w14:paraId="74E5DB59" w14:textId="00F1E624" w:rsidR="001C5054" w:rsidRDefault="00E42668" w:rsidP="001C5054">
      <w:pPr>
        <w:jc w:val="center"/>
      </w:pPr>
      <w:r>
        <w:t xml:space="preserve">© Copyright by </w:t>
      </w:r>
      <w:r w:rsidR="001C5054">
        <w:t>LUIS MARIO</w:t>
      </w:r>
      <w:r>
        <w:t xml:space="preserve"> </w:t>
      </w:r>
      <w:r w:rsidR="001C5054">
        <w:t>TREVISI</w:t>
      </w:r>
      <w:r>
        <w:t xml:space="preserve"> 202</w:t>
      </w:r>
      <w:r w:rsidR="001C5054">
        <w:t>3</w:t>
      </w:r>
    </w:p>
    <w:p w14:paraId="4A27B03A" w14:textId="2604D6EE" w:rsidR="00EC792F" w:rsidRDefault="00E42668" w:rsidP="00040F47">
      <w:pPr>
        <w:jc w:val="center"/>
      </w:pPr>
      <w:r>
        <w:t xml:space="preserve"> All Rights Reserved.</w:t>
      </w:r>
      <w:r w:rsidR="00AA0D25">
        <w:br w:type="page"/>
      </w:r>
    </w:p>
    <w:p w14:paraId="221F13CD" w14:textId="77777777" w:rsidR="00CF49A5" w:rsidRDefault="00CF49A5" w:rsidP="00B03ED6">
      <w:pPr>
        <w:pStyle w:val="Heading1"/>
        <w:sectPr w:rsidR="00CF49A5" w:rsidSect="00CF49A5">
          <w:type w:val="continuous"/>
          <w:pgSz w:w="12240" w:h="15840"/>
          <w:pgMar w:top="1440" w:right="1440" w:bottom="1440" w:left="1440" w:header="708" w:footer="708" w:gutter="0"/>
          <w:pgNumType w:fmt="lowerRoman" w:start="4"/>
          <w:cols w:space="708"/>
          <w:docGrid w:linePitch="360"/>
        </w:sectPr>
      </w:pPr>
    </w:p>
    <w:p w14:paraId="7FC0D18A" w14:textId="2168D12B" w:rsidR="00B03ED6" w:rsidRDefault="00B03ED6" w:rsidP="00B03ED6">
      <w:pPr>
        <w:pStyle w:val="Heading1"/>
      </w:pPr>
      <w:bookmarkStart w:id="0" w:name="_Toc141335618"/>
      <w:r>
        <w:lastRenderedPageBreak/>
        <w:t>Table of Contents</w:t>
      </w:r>
      <w:bookmarkEnd w:id="0"/>
    </w:p>
    <w:sdt>
      <w:sdtPr>
        <w:id w:val="2040626681"/>
        <w:docPartObj>
          <w:docPartGallery w:val="Table of Contents"/>
          <w:docPartUnique/>
        </w:docPartObj>
      </w:sdtPr>
      <w:sdtEndPr>
        <w:rPr>
          <w:b/>
          <w:bCs/>
          <w:noProof/>
        </w:rPr>
      </w:sdtEndPr>
      <w:sdtContent>
        <w:p w14:paraId="57A575C9" w14:textId="4D2D1D7C" w:rsidR="00160F45" w:rsidRPr="001A4584" w:rsidRDefault="00160F45" w:rsidP="000A311B">
          <w:pPr>
            <w:ind w:firstLine="0"/>
            <w:rPr>
              <w:rStyle w:val="Heading1Char"/>
            </w:rPr>
          </w:pPr>
        </w:p>
        <w:p w14:paraId="4E75AE1A" w14:textId="1545AEAF" w:rsidR="00EE2E46" w:rsidRDefault="00160F45">
          <w:pPr>
            <w:pStyle w:val="TOC1"/>
            <w:rPr>
              <w:rFonts w:eastAsiaTheme="minorEastAsia"/>
              <w:noProof/>
              <w:kern w:val="2"/>
              <w:sz w:val="22"/>
              <w:lang w:val="en-CA" w:eastAsia="en-CA"/>
              <w14:ligatures w14:val="standardContextual"/>
            </w:rPr>
          </w:pPr>
          <w:r>
            <w:fldChar w:fldCharType="begin"/>
          </w:r>
          <w:r>
            <w:instrText xml:space="preserve"> TOC \o "1-3" \h \z \u </w:instrText>
          </w:r>
          <w:r>
            <w:fldChar w:fldCharType="separate"/>
          </w:r>
          <w:hyperlink w:anchor="_Toc141335618" w:history="1">
            <w:r w:rsidR="00EE2E46" w:rsidRPr="001B387F">
              <w:rPr>
                <w:rStyle w:val="Hyperlink"/>
                <w:noProof/>
              </w:rPr>
              <w:t>Table of Contents</w:t>
            </w:r>
            <w:r w:rsidR="00EE2E46">
              <w:rPr>
                <w:noProof/>
                <w:webHidden/>
              </w:rPr>
              <w:tab/>
            </w:r>
            <w:r w:rsidR="00EE2E46">
              <w:rPr>
                <w:noProof/>
                <w:webHidden/>
              </w:rPr>
              <w:fldChar w:fldCharType="begin"/>
            </w:r>
            <w:r w:rsidR="00EE2E46">
              <w:rPr>
                <w:noProof/>
                <w:webHidden/>
              </w:rPr>
              <w:instrText xml:space="preserve"> PAGEREF _Toc141335618 \h </w:instrText>
            </w:r>
            <w:r w:rsidR="00EE2E46">
              <w:rPr>
                <w:noProof/>
                <w:webHidden/>
              </w:rPr>
            </w:r>
            <w:r w:rsidR="00EE2E46">
              <w:rPr>
                <w:noProof/>
                <w:webHidden/>
              </w:rPr>
              <w:fldChar w:fldCharType="separate"/>
            </w:r>
            <w:r w:rsidR="0026478D">
              <w:rPr>
                <w:noProof/>
                <w:webHidden/>
              </w:rPr>
              <w:t>iv</w:t>
            </w:r>
            <w:r w:rsidR="00EE2E46">
              <w:rPr>
                <w:noProof/>
                <w:webHidden/>
              </w:rPr>
              <w:fldChar w:fldCharType="end"/>
            </w:r>
          </w:hyperlink>
        </w:p>
        <w:p w14:paraId="13A4F73C" w14:textId="0330565A" w:rsidR="00EE2E46" w:rsidRDefault="00000000">
          <w:pPr>
            <w:pStyle w:val="TOC1"/>
            <w:rPr>
              <w:rFonts w:eastAsiaTheme="minorEastAsia"/>
              <w:noProof/>
              <w:kern w:val="2"/>
              <w:sz w:val="22"/>
              <w:lang w:val="en-CA" w:eastAsia="en-CA"/>
              <w14:ligatures w14:val="standardContextual"/>
            </w:rPr>
          </w:pPr>
          <w:hyperlink w:anchor="_Toc141335619" w:history="1">
            <w:r w:rsidR="00EE2E46" w:rsidRPr="001B387F">
              <w:rPr>
                <w:rStyle w:val="Hyperlink"/>
                <w:noProof/>
              </w:rPr>
              <w:t>Acknowledgements</w:t>
            </w:r>
            <w:r w:rsidR="00EE2E46">
              <w:rPr>
                <w:noProof/>
                <w:webHidden/>
              </w:rPr>
              <w:tab/>
            </w:r>
            <w:r w:rsidR="00EE2E46">
              <w:rPr>
                <w:noProof/>
                <w:webHidden/>
              </w:rPr>
              <w:fldChar w:fldCharType="begin"/>
            </w:r>
            <w:r w:rsidR="00EE2E46">
              <w:rPr>
                <w:noProof/>
                <w:webHidden/>
              </w:rPr>
              <w:instrText xml:space="preserve"> PAGEREF _Toc141335619 \h </w:instrText>
            </w:r>
            <w:r w:rsidR="00EE2E46">
              <w:rPr>
                <w:noProof/>
                <w:webHidden/>
              </w:rPr>
            </w:r>
            <w:r w:rsidR="00EE2E46">
              <w:rPr>
                <w:noProof/>
                <w:webHidden/>
              </w:rPr>
              <w:fldChar w:fldCharType="separate"/>
            </w:r>
            <w:r w:rsidR="0026478D">
              <w:rPr>
                <w:noProof/>
                <w:webHidden/>
              </w:rPr>
              <w:t>vii</w:t>
            </w:r>
            <w:r w:rsidR="00EE2E46">
              <w:rPr>
                <w:noProof/>
                <w:webHidden/>
              </w:rPr>
              <w:fldChar w:fldCharType="end"/>
            </w:r>
          </w:hyperlink>
        </w:p>
        <w:p w14:paraId="3AAD7FD4" w14:textId="3330A840" w:rsidR="00EE2E46" w:rsidRDefault="00000000">
          <w:pPr>
            <w:pStyle w:val="TOC1"/>
            <w:rPr>
              <w:rFonts w:eastAsiaTheme="minorEastAsia"/>
              <w:noProof/>
              <w:kern w:val="2"/>
              <w:sz w:val="22"/>
              <w:lang w:val="en-CA" w:eastAsia="en-CA"/>
              <w14:ligatures w14:val="standardContextual"/>
            </w:rPr>
          </w:pPr>
          <w:hyperlink w:anchor="_Toc141335620" w:history="1">
            <w:r w:rsidR="00EE2E46" w:rsidRPr="001B387F">
              <w:rPr>
                <w:rStyle w:val="Hyperlink"/>
                <w:noProof/>
              </w:rPr>
              <w:t>Abstract</w:t>
            </w:r>
            <w:r w:rsidR="00EE2E46">
              <w:rPr>
                <w:noProof/>
                <w:webHidden/>
              </w:rPr>
              <w:tab/>
            </w:r>
            <w:r w:rsidR="00EE2E46">
              <w:rPr>
                <w:noProof/>
                <w:webHidden/>
              </w:rPr>
              <w:fldChar w:fldCharType="begin"/>
            </w:r>
            <w:r w:rsidR="00EE2E46">
              <w:rPr>
                <w:noProof/>
                <w:webHidden/>
              </w:rPr>
              <w:instrText xml:space="preserve"> PAGEREF _Toc141335620 \h </w:instrText>
            </w:r>
            <w:r w:rsidR="00EE2E46">
              <w:rPr>
                <w:noProof/>
                <w:webHidden/>
              </w:rPr>
            </w:r>
            <w:r w:rsidR="00EE2E46">
              <w:rPr>
                <w:noProof/>
                <w:webHidden/>
              </w:rPr>
              <w:fldChar w:fldCharType="separate"/>
            </w:r>
            <w:r w:rsidR="0026478D">
              <w:rPr>
                <w:noProof/>
                <w:webHidden/>
              </w:rPr>
              <w:t>ix</w:t>
            </w:r>
            <w:r w:rsidR="00EE2E46">
              <w:rPr>
                <w:noProof/>
                <w:webHidden/>
              </w:rPr>
              <w:fldChar w:fldCharType="end"/>
            </w:r>
          </w:hyperlink>
        </w:p>
        <w:p w14:paraId="2D0DC959" w14:textId="3D0DEF75" w:rsidR="00EE2E46" w:rsidRDefault="00000000">
          <w:pPr>
            <w:pStyle w:val="TOC1"/>
            <w:rPr>
              <w:rFonts w:eastAsiaTheme="minorEastAsia"/>
              <w:noProof/>
              <w:kern w:val="2"/>
              <w:sz w:val="22"/>
              <w:lang w:val="en-CA" w:eastAsia="en-CA"/>
              <w14:ligatures w14:val="standardContextual"/>
            </w:rPr>
          </w:pPr>
          <w:hyperlink w:anchor="_Toc141335621" w:history="1">
            <w:r w:rsidR="00EE2E46" w:rsidRPr="001B387F">
              <w:rPr>
                <w:rStyle w:val="Hyperlink"/>
                <w:noProof/>
              </w:rPr>
              <w:t>Table of Figures</w:t>
            </w:r>
            <w:r w:rsidR="00EE2E46">
              <w:rPr>
                <w:noProof/>
                <w:webHidden/>
              </w:rPr>
              <w:tab/>
            </w:r>
            <w:r w:rsidR="00EE2E46">
              <w:rPr>
                <w:noProof/>
                <w:webHidden/>
              </w:rPr>
              <w:fldChar w:fldCharType="begin"/>
            </w:r>
            <w:r w:rsidR="00EE2E46">
              <w:rPr>
                <w:noProof/>
                <w:webHidden/>
              </w:rPr>
              <w:instrText xml:space="preserve"> PAGEREF _Toc141335621 \h </w:instrText>
            </w:r>
            <w:r w:rsidR="00EE2E46">
              <w:rPr>
                <w:noProof/>
                <w:webHidden/>
              </w:rPr>
            </w:r>
            <w:r w:rsidR="00EE2E46">
              <w:rPr>
                <w:noProof/>
                <w:webHidden/>
              </w:rPr>
              <w:fldChar w:fldCharType="separate"/>
            </w:r>
            <w:r w:rsidR="0026478D">
              <w:rPr>
                <w:noProof/>
                <w:webHidden/>
              </w:rPr>
              <w:t>xi</w:t>
            </w:r>
            <w:r w:rsidR="00EE2E46">
              <w:rPr>
                <w:noProof/>
                <w:webHidden/>
              </w:rPr>
              <w:fldChar w:fldCharType="end"/>
            </w:r>
          </w:hyperlink>
        </w:p>
        <w:p w14:paraId="04F2334D" w14:textId="024CC00F" w:rsidR="00EE2E46" w:rsidRDefault="00000000">
          <w:pPr>
            <w:pStyle w:val="TOC1"/>
            <w:rPr>
              <w:rFonts w:eastAsiaTheme="minorEastAsia"/>
              <w:noProof/>
              <w:kern w:val="2"/>
              <w:sz w:val="22"/>
              <w:lang w:val="en-CA" w:eastAsia="en-CA"/>
              <w14:ligatures w14:val="standardContextual"/>
            </w:rPr>
          </w:pPr>
          <w:hyperlink w:anchor="_Toc141335622" w:history="1">
            <w:r w:rsidR="00EE2E46" w:rsidRPr="001B387F">
              <w:rPr>
                <w:rStyle w:val="Hyperlink"/>
                <w:noProof/>
              </w:rPr>
              <w:t>Chapter 1: Introduction and Literature Review</w:t>
            </w:r>
            <w:r w:rsidR="00EE2E46">
              <w:rPr>
                <w:noProof/>
                <w:webHidden/>
              </w:rPr>
              <w:tab/>
            </w:r>
            <w:r w:rsidR="00EE2E46">
              <w:rPr>
                <w:noProof/>
                <w:webHidden/>
              </w:rPr>
              <w:fldChar w:fldCharType="begin"/>
            </w:r>
            <w:r w:rsidR="00EE2E46">
              <w:rPr>
                <w:noProof/>
                <w:webHidden/>
              </w:rPr>
              <w:instrText xml:space="preserve"> PAGEREF _Toc141335622 \h </w:instrText>
            </w:r>
            <w:r w:rsidR="00EE2E46">
              <w:rPr>
                <w:noProof/>
                <w:webHidden/>
              </w:rPr>
            </w:r>
            <w:r w:rsidR="00EE2E46">
              <w:rPr>
                <w:noProof/>
                <w:webHidden/>
              </w:rPr>
              <w:fldChar w:fldCharType="separate"/>
            </w:r>
            <w:r w:rsidR="0026478D">
              <w:rPr>
                <w:noProof/>
                <w:webHidden/>
              </w:rPr>
              <w:t>1</w:t>
            </w:r>
            <w:r w:rsidR="00EE2E46">
              <w:rPr>
                <w:noProof/>
                <w:webHidden/>
              </w:rPr>
              <w:fldChar w:fldCharType="end"/>
            </w:r>
          </w:hyperlink>
        </w:p>
        <w:p w14:paraId="5AA6CDE3" w14:textId="5EA14A60" w:rsidR="00EE2E46" w:rsidRDefault="00000000">
          <w:pPr>
            <w:pStyle w:val="TOC2"/>
            <w:tabs>
              <w:tab w:val="left" w:pos="1540"/>
              <w:tab w:val="right" w:leader="dot" w:pos="9350"/>
            </w:tabs>
            <w:rPr>
              <w:rFonts w:eastAsiaTheme="minorEastAsia"/>
              <w:noProof/>
              <w:kern w:val="2"/>
              <w:sz w:val="22"/>
              <w:lang w:val="en-CA" w:eastAsia="en-CA"/>
              <w14:ligatures w14:val="standardContextual"/>
            </w:rPr>
          </w:pPr>
          <w:hyperlink w:anchor="_Toc141335623" w:history="1">
            <w:r w:rsidR="00EE2E46" w:rsidRPr="001B387F">
              <w:rPr>
                <w:rStyle w:val="Hyperlink"/>
                <w:noProof/>
              </w:rPr>
              <w:t>1.1</w:t>
            </w:r>
            <w:r w:rsidR="00EE2E46">
              <w:rPr>
                <w:rFonts w:eastAsiaTheme="minorEastAsia"/>
                <w:noProof/>
                <w:kern w:val="2"/>
                <w:sz w:val="22"/>
                <w:lang w:val="en-CA" w:eastAsia="en-CA"/>
                <w14:ligatures w14:val="standardContextual"/>
              </w:rPr>
              <w:tab/>
            </w:r>
            <w:r w:rsidR="00EE2E46" w:rsidRPr="001B387F">
              <w:rPr>
                <w:rStyle w:val="Hyperlink"/>
                <w:noProof/>
              </w:rPr>
              <w:t>Polyvinyl alcohol (PVA) and its co-polymers</w:t>
            </w:r>
            <w:r w:rsidR="00EE2E46">
              <w:rPr>
                <w:noProof/>
                <w:webHidden/>
              </w:rPr>
              <w:tab/>
            </w:r>
            <w:r w:rsidR="00EE2E46">
              <w:rPr>
                <w:noProof/>
                <w:webHidden/>
              </w:rPr>
              <w:fldChar w:fldCharType="begin"/>
            </w:r>
            <w:r w:rsidR="00EE2E46">
              <w:rPr>
                <w:noProof/>
                <w:webHidden/>
              </w:rPr>
              <w:instrText xml:space="preserve"> PAGEREF _Toc141335623 \h </w:instrText>
            </w:r>
            <w:r w:rsidR="00EE2E46">
              <w:rPr>
                <w:noProof/>
                <w:webHidden/>
              </w:rPr>
            </w:r>
            <w:r w:rsidR="00EE2E46">
              <w:rPr>
                <w:noProof/>
                <w:webHidden/>
              </w:rPr>
              <w:fldChar w:fldCharType="separate"/>
            </w:r>
            <w:r w:rsidR="0026478D">
              <w:rPr>
                <w:noProof/>
                <w:webHidden/>
              </w:rPr>
              <w:t>1</w:t>
            </w:r>
            <w:r w:rsidR="00EE2E46">
              <w:rPr>
                <w:noProof/>
                <w:webHidden/>
              </w:rPr>
              <w:fldChar w:fldCharType="end"/>
            </w:r>
          </w:hyperlink>
        </w:p>
        <w:p w14:paraId="4C357127" w14:textId="1781A9E7" w:rsidR="00EE2E46" w:rsidRDefault="00000000">
          <w:pPr>
            <w:pStyle w:val="TOC2"/>
            <w:tabs>
              <w:tab w:val="left" w:pos="1540"/>
              <w:tab w:val="right" w:leader="dot" w:pos="9350"/>
            </w:tabs>
            <w:rPr>
              <w:rFonts w:eastAsiaTheme="minorEastAsia"/>
              <w:noProof/>
              <w:kern w:val="2"/>
              <w:sz w:val="22"/>
              <w:lang w:val="en-CA" w:eastAsia="en-CA"/>
              <w14:ligatures w14:val="standardContextual"/>
            </w:rPr>
          </w:pPr>
          <w:hyperlink w:anchor="_Toc141335624" w:history="1">
            <w:r w:rsidR="00EE2E46" w:rsidRPr="001B387F">
              <w:rPr>
                <w:rStyle w:val="Hyperlink"/>
                <w:noProof/>
              </w:rPr>
              <w:t>1.2</w:t>
            </w:r>
            <w:r w:rsidR="00EE2E46">
              <w:rPr>
                <w:rFonts w:eastAsiaTheme="minorEastAsia"/>
                <w:noProof/>
                <w:kern w:val="2"/>
                <w:sz w:val="22"/>
                <w:lang w:val="en-CA" w:eastAsia="en-CA"/>
                <w14:ligatures w14:val="standardContextual"/>
              </w:rPr>
              <w:tab/>
            </w:r>
            <w:r w:rsidR="00EE2E46" w:rsidRPr="001B387F">
              <w:rPr>
                <w:rStyle w:val="Hyperlink"/>
                <w:noProof/>
              </w:rPr>
              <w:t>Current recycling methodologies and research advances</w:t>
            </w:r>
            <w:r w:rsidR="00EE2E46">
              <w:rPr>
                <w:noProof/>
                <w:webHidden/>
              </w:rPr>
              <w:tab/>
            </w:r>
            <w:r w:rsidR="00EE2E46">
              <w:rPr>
                <w:noProof/>
                <w:webHidden/>
              </w:rPr>
              <w:fldChar w:fldCharType="begin"/>
            </w:r>
            <w:r w:rsidR="00EE2E46">
              <w:rPr>
                <w:noProof/>
                <w:webHidden/>
              </w:rPr>
              <w:instrText xml:space="preserve"> PAGEREF _Toc141335624 \h </w:instrText>
            </w:r>
            <w:r w:rsidR="00EE2E46">
              <w:rPr>
                <w:noProof/>
                <w:webHidden/>
              </w:rPr>
            </w:r>
            <w:r w:rsidR="00EE2E46">
              <w:rPr>
                <w:noProof/>
                <w:webHidden/>
              </w:rPr>
              <w:fldChar w:fldCharType="separate"/>
            </w:r>
            <w:r w:rsidR="0026478D">
              <w:rPr>
                <w:noProof/>
                <w:webHidden/>
              </w:rPr>
              <w:t>7</w:t>
            </w:r>
            <w:r w:rsidR="00EE2E46">
              <w:rPr>
                <w:noProof/>
                <w:webHidden/>
              </w:rPr>
              <w:fldChar w:fldCharType="end"/>
            </w:r>
          </w:hyperlink>
        </w:p>
        <w:p w14:paraId="3942D064" w14:textId="47F34635" w:rsidR="00EE2E46" w:rsidRDefault="00000000">
          <w:pPr>
            <w:pStyle w:val="TOC2"/>
            <w:tabs>
              <w:tab w:val="left" w:pos="1540"/>
              <w:tab w:val="right" w:leader="dot" w:pos="9350"/>
            </w:tabs>
            <w:rPr>
              <w:rFonts w:eastAsiaTheme="minorEastAsia"/>
              <w:noProof/>
              <w:kern w:val="2"/>
              <w:sz w:val="22"/>
              <w:lang w:val="en-CA" w:eastAsia="en-CA"/>
              <w14:ligatures w14:val="standardContextual"/>
            </w:rPr>
          </w:pPr>
          <w:hyperlink w:anchor="_Toc141335625" w:history="1">
            <w:r w:rsidR="00EE2E46" w:rsidRPr="001B387F">
              <w:rPr>
                <w:rStyle w:val="Hyperlink"/>
                <w:noProof/>
              </w:rPr>
              <w:t>1.3</w:t>
            </w:r>
            <w:r w:rsidR="00EE2E46">
              <w:rPr>
                <w:rFonts w:eastAsiaTheme="minorEastAsia"/>
                <w:noProof/>
                <w:kern w:val="2"/>
                <w:sz w:val="22"/>
                <w:lang w:val="en-CA" w:eastAsia="en-CA"/>
                <w14:ligatures w14:val="standardContextual"/>
              </w:rPr>
              <w:tab/>
            </w:r>
            <w:r w:rsidR="00EE2E46" w:rsidRPr="001B387F">
              <w:rPr>
                <w:rStyle w:val="Hyperlink"/>
                <w:noProof/>
              </w:rPr>
              <w:t>Heterogeneous Catalysis</w:t>
            </w:r>
            <w:r w:rsidR="00EE2E46">
              <w:rPr>
                <w:noProof/>
                <w:webHidden/>
              </w:rPr>
              <w:tab/>
            </w:r>
            <w:r w:rsidR="00EE2E46">
              <w:rPr>
                <w:noProof/>
                <w:webHidden/>
              </w:rPr>
              <w:fldChar w:fldCharType="begin"/>
            </w:r>
            <w:r w:rsidR="00EE2E46">
              <w:rPr>
                <w:noProof/>
                <w:webHidden/>
              </w:rPr>
              <w:instrText xml:space="preserve"> PAGEREF _Toc141335625 \h </w:instrText>
            </w:r>
            <w:r w:rsidR="00EE2E46">
              <w:rPr>
                <w:noProof/>
                <w:webHidden/>
              </w:rPr>
            </w:r>
            <w:r w:rsidR="00EE2E46">
              <w:rPr>
                <w:noProof/>
                <w:webHidden/>
              </w:rPr>
              <w:fldChar w:fldCharType="separate"/>
            </w:r>
            <w:r w:rsidR="0026478D">
              <w:rPr>
                <w:noProof/>
                <w:webHidden/>
              </w:rPr>
              <w:t>10</w:t>
            </w:r>
            <w:r w:rsidR="00EE2E46">
              <w:rPr>
                <w:noProof/>
                <w:webHidden/>
              </w:rPr>
              <w:fldChar w:fldCharType="end"/>
            </w:r>
          </w:hyperlink>
        </w:p>
        <w:p w14:paraId="53416365" w14:textId="59CF26A2" w:rsidR="00EE2E46" w:rsidRDefault="00000000">
          <w:pPr>
            <w:pStyle w:val="TOC2"/>
            <w:tabs>
              <w:tab w:val="left" w:pos="1540"/>
              <w:tab w:val="right" w:leader="dot" w:pos="9350"/>
            </w:tabs>
            <w:rPr>
              <w:rFonts w:eastAsiaTheme="minorEastAsia"/>
              <w:noProof/>
              <w:kern w:val="2"/>
              <w:sz w:val="22"/>
              <w:lang w:val="en-CA" w:eastAsia="en-CA"/>
              <w14:ligatures w14:val="standardContextual"/>
            </w:rPr>
          </w:pPr>
          <w:hyperlink w:anchor="_Toc141335626" w:history="1">
            <w:r w:rsidR="00EE2E46" w:rsidRPr="001B387F">
              <w:rPr>
                <w:rStyle w:val="Hyperlink"/>
                <w:noProof/>
              </w:rPr>
              <w:t>1.4</w:t>
            </w:r>
            <w:r w:rsidR="00EE2E46">
              <w:rPr>
                <w:rFonts w:eastAsiaTheme="minorEastAsia"/>
                <w:noProof/>
                <w:kern w:val="2"/>
                <w:sz w:val="22"/>
                <w:lang w:val="en-CA" w:eastAsia="en-CA"/>
                <w14:ligatures w14:val="standardContextual"/>
              </w:rPr>
              <w:tab/>
            </w:r>
            <w:r w:rsidR="00EE2E46" w:rsidRPr="001B387F">
              <w:rPr>
                <w:rStyle w:val="Hyperlink"/>
                <w:noProof/>
              </w:rPr>
              <w:t>Motivation and study goal</w:t>
            </w:r>
            <w:r w:rsidR="00EE2E46">
              <w:rPr>
                <w:noProof/>
                <w:webHidden/>
              </w:rPr>
              <w:tab/>
            </w:r>
            <w:r w:rsidR="00EE2E46">
              <w:rPr>
                <w:noProof/>
                <w:webHidden/>
              </w:rPr>
              <w:fldChar w:fldCharType="begin"/>
            </w:r>
            <w:r w:rsidR="00EE2E46">
              <w:rPr>
                <w:noProof/>
                <w:webHidden/>
              </w:rPr>
              <w:instrText xml:space="preserve"> PAGEREF _Toc141335626 \h </w:instrText>
            </w:r>
            <w:r w:rsidR="00EE2E46">
              <w:rPr>
                <w:noProof/>
                <w:webHidden/>
              </w:rPr>
            </w:r>
            <w:r w:rsidR="00EE2E46">
              <w:rPr>
                <w:noProof/>
                <w:webHidden/>
              </w:rPr>
              <w:fldChar w:fldCharType="separate"/>
            </w:r>
            <w:r w:rsidR="0026478D">
              <w:rPr>
                <w:noProof/>
                <w:webHidden/>
              </w:rPr>
              <w:t>15</w:t>
            </w:r>
            <w:r w:rsidR="00EE2E46">
              <w:rPr>
                <w:noProof/>
                <w:webHidden/>
              </w:rPr>
              <w:fldChar w:fldCharType="end"/>
            </w:r>
          </w:hyperlink>
        </w:p>
        <w:p w14:paraId="0E8EF615" w14:textId="471C8DB7" w:rsidR="00EE2E46" w:rsidRDefault="00000000">
          <w:pPr>
            <w:pStyle w:val="TOC1"/>
            <w:rPr>
              <w:rFonts w:eastAsiaTheme="minorEastAsia"/>
              <w:noProof/>
              <w:kern w:val="2"/>
              <w:sz w:val="22"/>
              <w:lang w:val="en-CA" w:eastAsia="en-CA"/>
              <w14:ligatures w14:val="standardContextual"/>
            </w:rPr>
          </w:pPr>
          <w:hyperlink w:anchor="_Toc141335627" w:history="1">
            <w:r w:rsidR="00EE2E46" w:rsidRPr="001B387F">
              <w:rPr>
                <w:rStyle w:val="Hyperlink"/>
                <w:noProof/>
              </w:rPr>
              <w:t>Chapter 2: Catalytic dehydration of polyvinyl alcohol in molten state</w:t>
            </w:r>
            <w:r w:rsidR="00EE2E46">
              <w:rPr>
                <w:noProof/>
                <w:webHidden/>
              </w:rPr>
              <w:tab/>
            </w:r>
            <w:r w:rsidR="00EE2E46">
              <w:rPr>
                <w:noProof/>
                <w:webHidden/>
              </w:rPr>
              <w:fldChar w:fldCharType="begin"/>
            </w:r>
            <w:r w:rsidR="00EE2E46">
              <w:rPr>
                <w:noProof/>
                <w:webHidden/>
              </w:rPr>
              <w:instrText xml:space="preserve"> PAGEREF _Toc141335627 \h </w:instrText>
            </w:r>
            <w:r w:rsidR="00EE2E46">
              <w:rPr>
                <w:noProof/>
                <w:webHidden/>
              </w:rPr>
            </w:r>
            <w:r w:rsidR="00EE2E46">
              <w:rPr>
                <w:noProof/>
                <w:webHidden/>
              </w:rPr>
              <w:fldChar w:fldCharType="separate"/>
            </w:r>
            <w:r w:rsidR="0026478D">
              <w:rPr>
                <w:noProof/>
                <w:webHidden/>
              </w:rPr>
              <w:t>17</w:t>
            </w:r>
            <w:r w:rsidR="00EE2E46">
              <w:rPr>
                <w:noProof/>
                <w:webHidden/>
              </w:rPr>
              <w:fldChar w:fldCharType="end"/>
            </w:r>
          </w:hyperlink>
        </w:p>
        <w:p w14:paraId="1D8335AF" w14:textId="0E54CD77"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28" w:history="1">
            <w:r w:rsidR="00EE2E46" w:rsidRPr="001B387F">
              <w:rPr>
                <w:rStyle w:val="Hyperlink"/>
                <w:noProof/>
              </w:rPr>
              <w:t>2.1 Abstract</w:t>
            </w:r>
            <w:r w:rsidR="00EE2E46">
              <w:rPr>
                <w:noProof/>
                <w:webHidden/>
              </w:rPr>
              <w:tab/>
            </w:r>
            <w:r w:rsidR="00EE2E46">
              <w:rPr>
                <w:noProof/>
                <w:webHidden/>
              </w:rPr>
              <w:fldChar w:fldCharType="begin"/>
            </w:r>
            <w:r w:rsidR="00EE2E46">
              <w:rPr>
                <w:noProof/>
                <w:webHidden/>
              </w:rPr>
              <w:instrText xml:space="preserve"> PAGEREF _Toc141335628 \h </w:instrText>
            </w:r>
            <w:r w:rsidR="00EE2E46">
              <w:rPr>
                <w:noProof/>
                <w:webHidden/>
              </w:rPr>
            </w:r>
            <w:r w:rsidR="00EE2E46">
              <w:rPr>
                <w:noProof/>
                <w:webHidden/>
              </w:rPr>
              <w:fldChar w:fldCharType="separate"/>
            </w:r>
            <w:r w:rsidR="0026478D">
              <w:rPr>
                <w:noProof/>
                <w:webHidden/>
              </w:rPr>
              <w:t>17</w:t>
            </w:r>
            <w:r w:rsidR="00EE2E46">
              <w:rPr>
                <w:noProof/>
                <w:webHidden/>
              </w:rPr>
              <w:fldChar w:fldCharType="end"/>
            </w:r>
          </w:hyperlink>
        </w:p>
        <w:p w14:paraId="4DAF3AF0" w14:textId="4EF270AE"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29" w:history="1">
            <w:r w:rsidR="00EE2E46" w:rsidRPr="001B387F">
              <w:rPr>
                <w:rStyle w:val="Hyperlink"/>
                <w:noProof/>
              </w:rPr>
              <w:t>2.2 Introduction</w:t>
            </w:r>
            <w:r w:rsidR="00EE2E46">
              <w:rPr>
                <w:noProof/>
                <w:webHidden/>
              </w:rPr>
              <w:tab/>
            </w:r>
            <w:r w:rsidR="00EE2E46">
              <w:rPr>
                <w:noProof/>
                <w:webHidden/>
              </w:rPr>
              <w:fldChar w:fldCharType="begin"/>
            </w:r>
            <w:r w:rsidR="00EE2E46">
              <w:rPr>
                <w:noProof/>
                <w:webHidden/>
              </w:rPr>
              <w:instrText xml:space="preserve"> PAGEREF _Toc141335629 \h </w:instrText>
            </w:r>
            <w:r w:rsidR="00EE2E46">
              <w:rPr>
                <w:noProof/>
                <w:webHidden/>
              </w:rPr>
            </w:r>
            <w:r w:rsidR="00EE2E46">
              <w:rPr>
                <w:noProof/>
                <w:webHidden/>
              </w:rPr>
              <w:fldChar w:fldCharType="separate"/>
            </w:r>
            <w:r w:rsidR="0026478D">
              <w:rPr>
                <w:noProof/>
                <w:webHidden/>
              </w:rPr>
              <w:t>18</w:t>
            </w:r>
            <w:r w:rsidR="00EE2E46">
              <w:rPr>
                <w:noProof/>
                <w:webHidden/>
              </w:rPr>
              <w:fldChar w:fldCharType="end"/>
            </w:r>
          </w:hyperlink>
        </w:p>
        <w:p w14:paraId="5674E426" w14:textId="4A08BAC5"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30" w:history="1">
            <w:r w:rsidR="00EE2E46" w:rsidRPr="001B387F">
              <w:rPr>
                <w:rStyle w:val="Hyperlink"/>
                <w:noProof/>
              </w:rPr>
              <w:t>2.3 Materials and methods</w:t>
            </w:r>
            <w:r w:rsidR="00EE2E46">
              <w:rPr>
                <w:noProof/>
                <w:webHidden/>
              </w:rPr>
              <w:tab/>
            </w:r>
            <w:r w:rsidR="00EE2E46">
              <w:rPr>
                <w:noProof/>
                <w:webHidden/>
              </w:rPr>
              <w:fldChar w:fldCharType="begin"/>
            </w:r>
            <w:r w:rsidR="00EE2E46">
              <w:rPr>
                <w:noProof/>
                <w:webHidden/>
              </w:rPr>
              <w:instrText xml:space="preserve"> PAGEREF _Toc141335630 \h </w:instrText>
            </w:r>
            <w:r w:rsidR="00EE2E46">
              <w:rPr>
                <w:noProof/>
                <w:webHidden/>
              </w:rPr>
            </w:r>
            <w:r w:rsidR="00EE2E46">
              <w:rPr>
                <w:noProof/>
                <w:webHidden/>
              </w:rPr>
              <w:fldChar w:fldCharType="separate"/>
            </w:r>
            <w:r w:rsidR="0026478D">
              <w:rPr>
                <w:noProof/>
                <w:webHidden/>
              </w:rPr>
              <w:t>19</w:t>
            </w:r>
            <w:r w:rsidR="00EE2E46">
              <w:rPr>
                <w:noProof/>
                <w:webHidden/>
              </w:rPr>
              <w:fldChar w:fldCharType="end"/>
            </w:r>
          </w:hyperlink>
        </w:p>
        <w:p w14:paraId="5D617346" w14:textId="1EC3920E"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31" w:history="1">
            <w:r w:rsidR="00EE2E46" w:rsidRPr="001B387F">
              <w:rPr>
                <w:rStyle w:val="Hyperlink"/>
                <w:noProof/>
              </w:rPr>
              <w:t>2.3.1 Catalysts</w:t>
            </w:r>
            <w:r w:rsidR="00EE2E46">
              <w:rPr>
                <w:noProof/>
                <w:webHidden/>
              </w:rPr>
              <w:tab/>
            </w:r>
            <w:r w:rsidR="00EE2E46">
              <w:rPr>
                <w:noProof/>
                <w:webHidden/>
              </w:rPr>
              <w:fldChar w:fldCharType="begin"/>
            </w:r>
            <w:r w:rsidR="00EE2E46">
              <w:rPr>
                <w:noProof/>
                <w:webHidden/>
              </w:rPr>
              <w:instrText xml:space="preserve"> PAGEREF _Toc141335631 \h </w:instrText>
            </w:r>
            <w:r w:rsidR="00EE2E46">
              <w:rPr>
                <w:noProof/>
                <w:webHidden/>
              </w:rPr>
            </w:r>
            <w:r w:rsidR="00EE2E46">
              <w:rPr>
                <w:noProof/>
                <w:webHidden/>
              </w:rPr>
              <w:fldChar w:fldCharType="separate"/>
            </w:r>
            <w:r w:rsidR="0026478D">
              <w:rPr>
                <w:noProof/>
                <w:webHidden/>
              </w:rPr>
              <w:t>19</w:t>
            </w:r>
            <w:r w:rsidR="00EE2E46">
              <w:rPr>
                <w:noProof/>
                <w:webHidden/>
              </w:rPr>
              <w:fldChar w:fldCharType="end"/>
            </w:r>
          </w:hyperlink>
        </w:p>
        <w:p w14:paraId="7E902CBA" w14:textId="1C838892"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32" w:history="1">
            <w:r w:rsidR="00EE2E46" w:rsidRPr="001B387F">
              <w:rPr>
                <w:rStyle w:val="Hyperlink"/>
                <w:noProof/>
              </w:rPr>
              <w:t>2.3.2 Catalyst Characterization</w:t>
            </w:r>
            <w:r w:rsidR="00EE2E46">
              <w:rPr>
                <w:noProof/>
                <w:webHidden/>
              </w:rPr>
              <w:tab/>
            </w:r>
            <w:r w:rsidR="00EE2E46">
              <w:rPr>
                <w:noProof/>
                <w:webHidden/>
              </w:rPr>
              <w:fldChar w:fldCharType="begin"/>
            </w:r>
            <w:r w:rsidR="00EE2E46">
              <w:rPr>
                <w:noProof/>
                <w:webHidden/>
              </w:rPr>
              <w:instrText xml:space="preserve"> PAGEREF _Toc141335632 \h </w:instrText>
            </w:r>
            <w:r w:rsidR="00EE2E46">
              <w:rPr>
                <w:noProof/>
                <w:webHidden/>
              </w:rPr>
            </w:r>
            <w:r w:rsidR="00EE2E46">
              <w:rPr>
                <w:noProof/>
                <w:webHidden/>
              </w:rPr>
              <w:fldChar w:fldCharType="separate"/>
            </w:r>
            <w:r w:rsidR="0026478D">
              <w:rPr>
                <w:noProof/>
                <w:webHidden/>
              </w:rPr>
              <w:t>21</w:t>
            </w:r>
            <w:r w:rsidR="00EE2E46">
              <w:rPr>
                <w:noProof/>
                <w:webHidden/>
              </w:rPr>
              <w:fldChar w:fldCharType="end"/>
            </w:r>
          </w:hyperlink>
        </w:p>
        <w:p w14:paraId="7C10D5C6" w14:textId="10925767"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33" w:history="1">
            <w:r w:rsidR="00EE2E46" w:rsidRPr="001B387F">
              <w:rPr>
                <w:rStyle w:val="Hyperlink"/>
                <w:noProof/>
              </w:rPr>
              <w:t>2.3.3 Catalyst Loading</w:t>
            </w:r>
            <w:r w:rsidR="00EE2E46">
              <w:rPr>
                <w:noProof/>
                <w:webHidden/>
              </w:rPr>
              <w:tab/>
            </w:r>
            <w:r w:rsidR="00EE2E46">
              <w:rPr>
                <w:noProof/>
                <w:webHidden/>
              </w:rPr>
              <w:fldChar w:fldCharType="begin"/>
            </w:r>
            <w:r w:rsidR="00EE2E46">
              <w:rPr>
                <w:noProof/>
                <w:webHidden/>
              </w:rPr>
              <w:instrText xml:space="preserve"> PAGEREF _Toc141335633 \h </w:instrText>
            </w:r>
            <w:r w:rsidR="00EE2E46">
              <w:rPr>
                <w:noProof/>
                <w:webHidden/>
              </w:rPr>
            </w:r>
            <w:r w:rsidR="00EE2E46">
              <w:rPr>
                <w:noProof/>
                <w:webHidden/>
              </w:rPr>
              <w:fldChar w:fldCharType="separate"/>
            </w:r>
            <w:r w:rsidR="0026478D">
              <w:rPr>
                <w:noProof/>
                <w:webHidden/>
              </w:rPr>
              <w:t>23</w:t>
            </w:r>
            <w:r w:rsidR="00EE2E46">
              <w:rPr>
                <w:noProof/>
                <w:webHidden/>
              </w:rPr>
              <w:fldChar w:fldCharType="end"/>
            </w:r>
          </w:hyperlink>
        </w:p>
        <w:p w14:paraId="2CE61706" w14:textId="1891C07C"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34" w:history="1">
            <w:r w:rsidR="00EE2E46" w:rsidRPr="001B387F">
              <w:rPr>
                <w:rStyle w:val="Hyperlink"/>
                <w:noProof/>
              </w:rPr>
              <w:t>2.3.4 Polymer</w:t>
            </w:r>
            <w:r w:rsidR="00EE2E46">
              <w:rPr>
                <w:noProof/>
                <w:webHidden/>
              </w:rPr>
              <w:tab/>
            </w:r>
            <w:r w:rsidR="00EE2E46">
              <w:rPr>
                <w:noProof/>
                <w:webHidden/>
              </w:rPr>
              <w:fldChar w:fldCharType="begin"/>
            </w:r>
            <w:r w:rsidR="00EE2E46">
              <w:rPr>
                <w:noProof/>
                <w:webHidden/>
              </w:rPr>
              <w:instrText xml:space="preserve"> PAGEREF _Toc141335634 \h </w:instrText>
            </w:r>
            <w:r w:rsidR="00EE2E46">
              <w:rPr>
                <w:noProof/>
                <w:webHidden/>
              </w:rPr>
            </w:r>
            <w:r w:rsidR="00EE2E46">
              <w:rPr>
                <w:noProof/>
                <w:webHidden/>
              </w:rPr>
              <w:fldChar w:fldCharType="separate"/>
            </w:r>
            <w:r w:rsidR="0026478D">
              <w:rPr>
                <w:noProof/>
                <w:webHidden/>
              </w:rPr>
              <w:t>24</w:t>
            </w:r>
            <w:r w:rsidR="00EE2E46">
              <w:rPr>
                <w:noProof/>
                <w:webHidden/>
              </w:rPr>
              <w:fldChar w:fldCharType="end"/>
            </w:r>
          </w:hyperlink>
        </w:p>
        <w:p w14:paraId="120E1208" w14:textId="42716AEB"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35" w:history="1">
            <w:r w:rsidR="00EE2E46" w:rsidRPr="001B387F">
              <w:rPr>
                <w:rStyle w:val="Hyperlink"/>
                <w:noProof/>
              </w:rPr>
              <w:t>2.3.3 Thermogravimetry</w:t>
            </w:r>
            <w:r w:rsidR="00EE2E46">
              <w:rPr>
                <w:noProof/>
                <w:webHidden/>
              </w:rPr>
              <w:tab/>
            </w:r>
            <w:r w:rsidR="00EE2E46">
              <w:rPr>
                <w:noProof/>
                <w:webHidden/>
              </w:rPr>
              <w:fldChar w:fldCharType="begin"/>
            </w:r>
            <w:r w:rsidR="00EE2E46">
              <w:rPr>
                <w:noProof/>
                <w:webHidden/>
              </w:rPr>
              <w:instrText xml:space="preserve"> PAGEREF _Toc141335635 \h </w:instrText>
            </w:r>
            <w:r w:rsidR="00EE2E46">
              <w:rPr>
                <w:noProof/>
                <w:webHidden/>
              </w:rPr>
            </w:r>
            <w:r w:rsidR="00EE2E46">
              <w:rPr>
                <w:noProof/>
                <w:webHidden/>
              </w:rPr>
              <w:fldChar w:fldCharType="separate"/>
            </w:r>
            <w:r w:rsidR="0026478D">
              <w:rPr>
                <w:noProof/>
                <w:webHidden/>
              </w:rPr>
              <w:t>26</w:t>
            </w:r>
            <w:r w:rsidR="00EE2E46">
              <w:rPr>
                <w:noProof/>
                <w:webHidden/>
              </w:rPr>
              <w:fldChar w:fldCharType="end"/>
            </w:r>
          </w:hyperlink>
        </w:p>
        <w:p w14:paraId="40D67002" w14:textId="17CFEDC7"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36" w:history="1">
            <w:r w:rsidR="00EE2E46" w:rsidRPr="001B387F">
              <w:rPr>
                <w:rStyle w:val="Hyperlink"/>
                <w:noProof/>
              </w:rPr>
              <w:t>2.3.4 Thiele Modulus Calculations</w:t>
            </w:r>
            <w:r w:rsidR="00EE2E46">
              <w:rPr>
                <w:noProof/>
                <w:webHidden/>
              </w:rPr>
              <w:tab/>
            </w:r>
            <w:r w:rsidR="00EE2E46">
              <w:rPr>
                <w:noProof/>
                <w:webHidden/>
              </w:rPr>
              <w:fldChar w:fldCharType="begin"/>
            </w:r>
            <w:r w:rsidR="00EE2E46">
              <w:rPr>
                <w:noProof/>
                <w:webHidden/>
              </w:rPr>
              <w:instrText xml:space="preserve"> PAGEREF _Toc141335636 \h </w:instrText>
            </w:r>
            <w:r w:rsidR="00EE2E46">
              <w:rPr>
                <w:noProof/>
                <w:webHidden/>
              </w:rPr>
            </w:r>
            <w:r w:rsidR="00EE2E46">
              <w:rPr>
                <w:noProof/>
                <w:webHidden/>
              </w:rPr>
              <w:fldChar w:fldCharType="separate"/>
            </w:r>
            <w:r w:rsidR="0026478D">
              <w:rPr>
                <w:noProof/>
                <w:webHidden/>
              </w:rPr>
              <w:t>29</w:t>
            </w:r>
            <w:r w:rsidR="00EE2E46">
              <w:rPr>
                <w:noProof/>
                <w:webHidden/>
              </w:rPr>
              <w:fldChar w:fldCharType="end"/>
            </w:r>
          </w:hyperlink>
        </w:p>
        <w:p w14:paraId="7D93D1EB" w14:textId="5357DD6C"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37" w:history="1">
            <w:r w:rsidR="00EE2E46" w:rsidRPr="001B387F">
              <w:rPr>
                <w:rStyle w:val="Hyperlink"/>
                <w:noProof/>
              </w:rPr>
              <w:t>2.4 Results and Discussion</w:t>
            </w:r>
            <w:r w:rsidR="00EE2E46">
              <w:rPr>
                <w:noProof/>
                <w:webHidden/>
              </w:rPr>
              <w:tab/>
            </w:r>
            <w:r w:rsidR="00EE2E46">
              <w:rPr>
                <w:noProof/>
                <w:webHidden/>
              </w:rPr>
              <w:fldChar w:fldCharType="begin"/>
            </w:r>
            <w:r w:rsidR="00EE2E46">
              <w:rPr>
                <w:noProof/>
                <w:webHidden/>
              </w:rPr>
              <w:instrText xml:space="preserve"> PAGEREF _Toc141335637 \h </w:instrText>
            </w:r>
            <w:r w:rsidR="00EE2E46">
              <w:rPr>
                <w:noProof/>
                <w:webHidden/>
              </w:rPr>
            </w:r>
            <w:r w:rsidR="00EE2E46">
              <w:rPr>
                <w:noProof/>
                <w:webHidden/>
              </w:rPr>
              <w:fldChar w:fldCharType="separate"/>
            </w:r>
            <w:r w:rsidR="0026478D">
              <w:rPr>
                <w:noProof/>
                <w:webHidden/>
              </w:rPr>
              <w:t>33</w:t>
            </w:r>
            <w:r w:rsidR="00EE2E46">
              <w:rPr>
                <w:noProof/>
                <w:webHidden/>
              </w:rPr>
              <w:fldChar w:fldCharType="end"/>
            </w:r>
          </w:hyperlink>
        </w:p>
        <w:p w14:paraId="2AE9125E" w14:textId="78534F53"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38" w:history="1">
            <w:r w:rsidR="00EE2E46" w:rsidRPr="001B387F">
              <w:rPr>
                <w:rStyle w:val="Hyperlink"/>
                <w:noProof/>
              </w:rPr>
              <w:t>2.4.1 Acid Site Density</w:t>
            </w:r>
            <w:r w:rsidR="00EE2E46">
              <w:rPr>
                <w:noProof/>
                <w:webHidden/>
              </w:rPr>
              <w:tab/>
            </w:r>
            <w:r w:rsidR="00EE2E46">
              <w:rPr>
                <w:noProof/>
                <w:webHidden/>
              </w:rPr>
              <w:fldChar w:fldCharType="begin"/>
            </w:r>
            <w:r w:rsidR="00EE2E46">
              <w:rPr>
                <w:noProof/>
                <w:webHidden/>
              </w:rPr>
              <w:instrText xml:space="preserve"> PAGEREF _Toc141335638 \h </w:instrText>
            </w:r>
            <w:r w:rsidR="00EE2E46">
              <w:rPr>
                <w:noProof/>
                <w:webHidden/>
              </w:rPr>
            </w:r>
            <w:r w:rsidR="00EE2E46">
              <w:rPr>
                <w:noProof/>
                <w:webHidden/>
              </w:rPr>
              <w:fldChar w:fldCharType="separate"/>
            </w:r>
            <w:r w:rsidR="0026478D">
              <w:rPr>
                <w:noProof/>
                <w:webHidden/>
              </w:rPr>
              <w:t>33</w:t>
            </w:r>
            <w:r w:rsidR="00EE2E46">
              <w:rPr>
                <w:noProof/>
                <w:webHidden/>
              </w:rPr>
              <w:fldChar w:fldCharType="end"/>
            </w:r>
          </w:hyperlink>
        </w:p>
        <w:p w14:paraId="4A726C80" w14:textId="2604A830"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39" w:history="1">
            <w:r w:rsidR="00EE2E46" w:rsidRPr="001B387F">
              <w:rPr>
                <w:rStyle w:val="Hyperlink"/>
                <w:noProof/>
              </w:rPr>
              <w:t>2.4.2 Pore Size</w:t>
            </w:r>
            <w:r w:rsidR="00EE2E46">
              <w:rPr>
                <w:noProof/>
                <w:webHidden/>
              </w:rPr>
              <w:tab/>
            </w:r>
            <w:r w:rsidR="00EE2E46">
              <w:rPr>
                <w:noProof/>
                <w:webHidden/>
              </w:rPr>
              <w:fldChar w:fldCharType="begin"/>
            </w:r>
            <w:r w:rsidR="00EE2E46">
              <w:rPr>
                <w:noProof/>
                <w:webHidden/>
              </w:rPr>
              <w:instrText xml:space="preserve"> PAGEREF _Toc141335639 \h </w:instrText>
            </w:r>
            <w:r w:rsidR="00EE2E46">
              <w:rPr>
                <w:noProof/>
                <w:webHidden/>
              </w:rPr>
            </w:r>
            <w:r w:rsidR="00EE2E46">
              <w:rPr>
                <w:noProof/>
                <w:webHidden/>
              </w:rPr>
              <w:fldChar w:fldCharType="separate"/>
            </w:r>
            <w:r w:rsidR="0026478D">
              <w:rPr>
                <w:noProof/>
                <w:webHidden/>
              </w:rPr>
              <w:t>41</w:t>
            </w:r>
            <w:r w:rsidR="00EE2E46">
              <w:rPr>
                <w:noProof/>
                <w:webHidden/>
              </w:rPr>
              <w:fldChar w:fldCharType="end"/>
            </w:r>
          </w:hyperlink>
        </w:p>
        <w:p w14:paraId="22B947DD" w14:textId="07E033F3"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40" w:history="1">
            <w:r w:rsidR="00EE2E46" w:rsidRPr="001B387F">
              <w:rPr>
                <w:rStyle w:val="Hyperlink"/>
                <w:noProof/>
              </w:rPr>
              <w:t>2.4.3 External Active Sites</w:t>
            </w:r>
            <w:r w:rsidR="00EE2E46">
              <w:rPr>
                <w:noProof/>
                <w:webHidden/>
              </w:rPr>
              <w:tab/>
            </w:r>
            <w:r w:rsidR="00EE2E46">
              <w:rPr>
                <w:noProof/>
                <w:webHidden/>
              </w:rPr>
              <w:fldChar w:fldCharType="begin"/>
            </w:r>
            <w:r w:rsidR="00EE2E46">
              <w:rPr>
                <w:noProof/>
                <w:webHidden/>
              </w:rPr>
              <w:instrText xml:space="preserve"> PAGEREF _Toc141335640 \h </w:instrText>
            </w:r>
            <w:r w:rsidR="00EE2E46">
              <w:rPr>
                <w:noProof/>
                <w:webHidden/>
              </w:rPr>
            </w:r>
            <w:r w:rsidR="00EE2E46">
              <w:rPr>
                <w:noProof/>
                <w:webHidden/>
              </w:rPr>
              <w:fldChar w:fldCharType="separate"/>
            </w:r>
            <w:r w:rsidR="0026478D">
              <w:rPr>
                <w:noProof/>
                <w:webHidden/>
              </w:rPr>
              <w:t>43</w:t>
            </w:r>
            <w:r w:rsidR="00EE2E46">
              <w:rPr>
                <w:noProof/>
                <w:webHidden/>
              </w:rPr>
              <w:fldChar w:fldCharType="end"/>
            </w:r>
          </w:hyperlink>
        </w:p>
        <w:p w14:paraId="3906A933" w14:textId="0868AD01"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41" w:history="1">
            <w:r w:rsidR="00EE2E46" w:rsidRPr="001B387F">
              <w:rPr>
                <w:rStyle w:val="Hyperlink"/>
                <w:noProof/>
              </w:rPr>
              <w:t>2.4.4 Thiele Modulus and Effectiveness Factors</w:t>
            </w:r>
            <w:r w:rsidR="00EE2E46">
              <w:rPr>
                <w:noProof/>
                <w:webHidden/>
              </w:rPr>
              <w:tab/>
            </w:r>
            <w:r w:rsidR="00EE2E46">
              <w:rPr>
                <w:noProof/>
                <w:webHidden/>
              </w:rPr>
              <w:fldChar w:fldCharType="begin"/>
            </w:r>
            <w:r w:rsidR="00EE2E46">
              <w:rPr>
                <w:noProof/>
                <w:webHidden/>
              </w:rPr>
              <w:instrText xml:space="preserve"> PAGEREF _Toc141335641 \h </w:instrText>
            </w:r>
            <w:r w:rsidR="00EE2E46">
              <w:rPr>
                <w:noProof/>
                <w:webHidden/>
              </w:rPr>
            </w:r>
            <w:r w:rsidR="00EE2E46">
              <w:rPr>
                <w:noProof/>
                <w:webHidden/>
              </w:rPr>
              <w:fldChar w:fldCharType="separate"/>
            </w:r>
            <w:r w:rsidR="0026478D">
              <w:rPr>
                <w:noProof/>
                <w:webHidden/>
              </w:rPr>
              <w:t>45</w:t>
            </w:r>
            <w:r w:rsidR="00EE2E46">
              <w:rPr>
                <w:noProof/>
                <w:webHidden/>
              </w:rPr>
              <w:fldChar w:fldCharType="end"/>
            </w:r>
          </w:hyperlink>
        </w:p>
        <w:p w14:paraId="4F95E10B" w14:textId="4C0AD2DF"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42" w:history="1">
            <w:r w:rsidR="00EE2E46" w:rsidRPr="001B387F">
              <w:rPr>
                <w:rStyle w:val="Hyperlink"/>
                <w:noProof/>
              </w:rPr>
              <w:t>2.5 Conclusion</w:t>
            </w:r>
            <w:r w:rsidR="00EE2E46">
              <w:rPr>
                <w:noProof/>
                <w:webHidden/>
              </w:rPr>
              <w:tab/>
            </w:r>
            <w:r w:rsidR="00EE2E46">
              <w:rPr>
                <w:noProof/>
                <w:webHidden/>
              </w:rPr>
              <w:fldChar w:fldCharType="begin"/>
            </w:r>
            <w:r w:rsidR="00EE2E46">
              <w:rPr>
                <w:noProof/>
                <w:webHidden/>
              </w:rPr>
              <w:instrText xml:space="preserve"> PAGEREF _Toc141335642 \h </w:instrText>
            </w:r>
            <w:r w:rsidR="00EE2E46">
              <w:rPr>
                <w:noProof/>
                <w:webHidden/>
              </w:rPr>
            </w:r>
            <w:r w:rsidR="00EE2E46">
              <w:rPr>
                <w:noProof/>
                <w:webHidden/>
              </w:rPr>
              <w:fldChar w:fldCharType="separate"/>
            </w:r>
            <w:r w:rsidR="0026478D">
              <w:rPr>
                <w:noProof/>
                <w:webHidden/>
              </w:rPr>
              <w:t>46</w:t>
            </w:r>
            <w:r w:rsidR="00EE2E46">
              <w:rPr>
                <w:noProof/>
                <w:webHidden/>
              </w:rPr>
              <w:fldChar w:fldCharType="end"/>
            </w:r>
          </w:hyperlink>
        </w:p>
        <w:p w14:paraId="43E742D4" w14:textId="39F8E338" w:rsidR="00EE2E46" w:rsidRDefault="00000000">
          <w:pPr>
            <w:pStyle w:val="TOC1"/>
            <w:rPr>
              <w:rFonts w:eastAsiaTheme="minorEastAsia"/>
              <w:noProof/>
              <w:kern w:val="2"/>
              <w:sz w:val="22"/>
              <w:lang w:val="en-CA" w:eastAsia="en-CA"/>
              <w14:ligatures w14:val="standardContextual"/>
            </w:rPr>
          </w:pPr>
          <w:hyperlink w:anchor="_Toc141335643" w:history="1">
            <w:r w:rsidR="00EE2E46" w:rsidRPr="001B387F">
              <w:rPr>
                <w:rStyle w:val="Hyperlink"/>
                <w:noProof/>
              </w:rPr>
              <w:t>Chapter 3: Catalytic Dehydration of Polyvinyl alcohol in solvent system</w:t>
            </w:r>
            <w:r w:rsidR="00EE2E46">
              <w:rPr>
                <w:noProof/>
                <w:webHidden/>
              </w:rPr>
              <w:tab/>
            </w:r>
            <w:r w:rsidR="00EE2E46">
              <w:rPr>
                <w:noProof/>
                <w:webHidden/>
              </w:rPr>
              <w:fldChar w:fldCharType="begin"/>
            </w:r>
            <w:r w:rsidR="00EE2E46">
              <w:rPr>
                <w:noProof/>
                <w:webHidden/>
              </w:rPr>
              <w:instrText xml:space="preserve"> PAGEREF _Toc141335643 \h </w:instrText>
            </w:r>
            <w:r w:rsidR="00EE2E46">
              <w:rPr>
                <w:noProof/>
                <w:webHidden/>
              </w:rPr>
            </w:r>
            <w:r w:rsidR="00EE2E46">
              <w:rPr>
                <w:noProof/>
                <w:webHidden/>
              </w:rPr>
              <w:fldChar w:fldCharType="separate"/>
            </w:r>
            <w:r w:rsidR="0026478D">
              <w:rPr>
                <w:noProof/>
                <w:webHidden/>
              </w:rPr>
              <w:t>49</w:t>
            </w:r>
            <w:r w:rsidR="00EE2E46">
              <w:rPr>
                <w:noProof/>
                <w:webHidden/>
              </w:rPr>
              <w:fldChar w:fldCharType="end"/>
            </w:r>
          </w:hyperlink>
        </w:p>
        <w:p w14:paraId="19FBA512" w14:textId="39F23E65"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44" w:history="1">
            <w:r w:rsidR="00EE2E46" w:rsidRPr="001B387F">
              <w:rPr>
                <w:rStyle w:val="Hyperlink"/>
                <w:noProof/>
              </w:rPr>
              <w:t>3.1 Abstract</w:t>
            </w:r>
            <w:r w:rsidR="00EE2E46">
              <w:rPr>
                <w:noProof/>
                <w:webHidden/>
              </w:rPr>
              <w:tab/>
            </w:r>
            <w:r w:rsidR="00EE2E46">
              <w:rPr>
                <w:noProof/>
                <w:webHidden/>
              </w:rPr>
              <w:fldChar w:fldCharType="begin"/>
            </w:r>
            <w:r w:rsidR="00EE2E46">
              <w:rPr>
                <w:noProof/>
                <w:webHidden/>
              </w:rPr>
              <w:instrText xml:space="preserve"> PAGEREF _Toc141335644 \h </w:instrText>
            </w:r>
            <w:r w:rsidR="00EE2E46">
              <w:rPr>
                <w:noProof/>
                <w:webHidden/>
              </w:rPr>
            </w:r>
            <w:r w:rsidR="00EE2E46">
              <w:rPr>
                <w:noProof/>
                <w:webHidden/>
              </w:rPr>
              <w:fldChar w:fldCharType="separate"/>
            </w:r>
            <w:r w:rsidR="0026478D">
              <w:rPr>
                <w:noProof/>
                <w:webHidden/>
              </w:rPr>
              <w:t>49</w:t>
            </w:r>
            <w:r w:rsidR="00EE2E46">
              <w:rPr>
                <w:noProof/>
                <w:webHidden/>
              </w:rPr>
              <w:fldChar w:fldCharType="end"/>
            </w:r>
          </w:hyperlink>
        </w:p>
        <w:p w14:paraId="65F86626" w14:textId="31F1EC81"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45" w:history="1">
            <w:r w:rsidR="00EE2E46" w:rsidRPr="001B387F">
              <w:rPr>
                <w:rStyle w:val="Hyperlink"/>
                <w:noProof/>
              </w:rPr>
              <w:t>3.2 Introduction</w:t>
            </w:r>
            <w:r w:rsidR="00EE2E46">
              <w:rPr>
                <w:noProof/>
                <w:webHidden/>
              </w:rPr>
              <w:tab/>
            </w:r>
            <w:r w:rsidR="00EE2E46">
              <w:rPr>
                <w:noProof/>
                <w:webHidden/>
              </w:rPr>
              <w:fldChar w:fldCharType="begin"/>
            </w:r>
            <w:r w:rsidR="00EE2E46">
              <w:rPr>
                <w:noProof/>
                <w:webHidden/>
              </w:rPr>
              <w:instrText xml:space="preserve"> PAGEREF _Toc141335645 \h </w:instrText>
            </w:r>
            <w:r w:rsidR="00EE2E46">
              <w:rPr>
                <w:noProof/>
                <w:webHidden/>
              </w:rPr>
            </w:r>
            <w:r w:rsidR="00EE2E46">
              <w:rPr>
                <w:noProof/>
                <w:webHidden/>
              </w:rPr>
              <w:fldChar w:fldCharType="separate"/>
            </w:r>
            <w:r w:rsidR="0026478D">
              <w:rPr>
                <w:noProof/>
                <w:webHidden/>
              </w:rPr>
              <w:t>50</w:t>
            </w:r>
            <w:r w:rsidR="00EE2E46">
              <w:rPr>
                <w:noProof/>
                <w:webHidden/>
              </w:rPr>
              <w:fldChar w:fldCharType="end"/>
            </w:r>
          </w:hyperlink>
        </w:p>
        <w:p w14:paraId="0573AC01" w14:textId="2361E6FC"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46" w:history="1">
            <w:r w:rsidR="00EE2E46" w:rsidRPr="001B387F">
              <w:rPr>
                <w:rStyle w:val="Hyperlink"/>
                <w:noProof/>
              </w:rPr>
              <w:t>3.3 Materials and methods</w:t>
            </w:r>
            <w:r w:rsidR="00EE2E46">
              <w:rPr>
                <w:noProof/>
                <w:webHidden/>
              </w:rPr>
              <w:tab/>
            </w:r>
            <w:r w:rsidR="00EE2E46">
              <w:rPr>
                <w:noProof/>
                <w:webHidden/>
              </w:rPr>
              <w:fldChar w:fldCharType="begin"/>
            </w:r>
            <w:r w:rsidR="00EE2E46">
              <w:rPr>
                <w:noProof/>
                <w:webHidden/>
              </w:rPr>
              <w:instrText xml:space="preserve"> PAGEREF _Toc141335646 \h </w:instrText>
            </w:r>
            <w:r w:rsidR="00EE2E46">
              <w:rPr>
                <w:noProof/>
                <w:webHidden/>
              </w:rPr>
            </w:r>
            <w:r w:rsidR="00EE2E46">
              <w:rPr>
                <w:noProof/>
                <w:webHidden/>
              </w:rPr>
              <w:fldChar w:fldCharType="separate"/>
            </w:r>
            <w:r w:rsidR="0026478D">
              <w:rPr>
                <w:noProof/>
                <w:webHidden/>
              </w:rPr>
              <w:t>50</w:t>
            </w:r>
            <w:r w:rsidR="00EE2E46">
              <w:rPr>
                <w:noProof/>
                <w:webHidden/>
              </w:rPr>
              <w:fldChar w:fldCharType="end"/>
            </w:r>
          </w:hyperlink>
        </w:p>
        <w:p w14:paraId="419A60EE" w14:textId="281F2AA6"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47" w:history="1">
            <w:r w:rsidR="00EE2E46" w:rsidRPr="001B387F">
              <w:rPr>
                <w:rStyle w:val="Hyperlink"/>
                <w:noProof/>
              </w:rPr>
              <w:t>3.3.2 Catalyst Characterization</w:t>
            </w:r>
            <w:r w:rsidR="00EE2E46">
              <w:rPr>
                <w:noProof/>
                <w:webHidden/>
              </w:rPr>
              <w:tab/>
            </w:r>
            <w:r w:rsidR="00EE2E46">
              <w:rPr>
                <w:noProof/>
                <w:webHidden/>
              </w:rPr>
              <w:fldChar w:fldCharType="begin"/>
            </w:r>
            <w:r w:rsidR="00EE2E46">
              <w:rPr>
                <w:noProof/>
                <w:webHidden/>
              </w:rPr>
              <w:instrText xml:space="preserve"> PAGEREF _Toc141335647 \h </w:instrText>
            </w:r>
            <w:r w:rsidR="00EE2E46">
              <w:rPr>
                <w:noProof/>
                <w:webHidden/>
              </w:rPr>
            </w:r>
            <w:r w:rsidR="00EE2E46">
              <w:rPr>
                <w:noProof/>
                <w:webHidden/>
              </w:rPr>
              <w:fldChar w:fldCharType="separate"/>
            </w:r>
            <w:r w:rsidR="0026478D">
              <w:rPr>
                <w:noProof/>
                <w:webHidden/>
              </w:rPr>
              <w:t>51</w:t>
            </w:r>
            <w:r w:rsidR="00EE2E46">
              <w:rPr>
                <w:noProof/>
                <w:webHidden/>
              </w:rPr>
              <w:fldChar w:fldCharType="end"/>
            </w:r>
          </w:hyperlink>
        </w:p>
        <w:p w14:paraId="5A8557A3" w14:textId="65F4961E"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48" w:history="1">
            <w:r w:rsidR="00EE2E46" w:rsidRPr="001B387F">
              <w:rPr>
                <w:rStyle w:val="Hyperlink"/>
                <w:noProof/>
              </w:rPr>
              <w:t>3.3.3 Polymer</w:t>
            </w:r>
            <w:r w:rsidR="00EE2E46">
              <w:rPr>
                <w:noProof/>
                <w:webHidden/>
              </w:rPr>
              <w:tab/>
            </w:r>
            <w:r w:rsidR="00EE2E46">
              <w:rPr>
                <w:noProof/>
                <w:webHidden/>
              </w:rPr>
              <w:fldChar w:fldCharType="begin"/>
            </w:r>
            <w:r w:rsidR="00EE2E46">
              <w:rPr>
                <w:noProof/>
                <w:webHidden/>
              </w:rPr>
              <w:instrText xml:space="preserve"> PAGEREF _Toc141335648 \h </w:instrText>
            </w:r>
            <w:r w:rsidR="00EE2E46">
              <w:rPr>
                <w:noProof/>
                <w:webHidden/>
              </w:rPr>
            </w:r>
            <w:r w:rsidR="00EE2E46">
              <w:rPr>
                <w:noProof/>
                <w:webHidden/>
              </w:rPr>
              <w:fldChar w:fldCharType="separate"/>
            </w:r>
            <w:r w:rsidR="0026478D">
              <w:rPr>
                <w:noProof/>
                <w:webHidden/>
              </w:rPr>
              <w:t>52</w:t>
            </w:r>
            <w:r w:rsidR="00EE2E46">
              <w:rPr>
                <w:noProof/>
                <w:webHidden/>
              </w:rPr>
              <w:fldChar w:fldCharType="end"/>
            </w:r>
          </w:hyperlink>
        </w:p>
        <w:p w14:paraId="487FE580" w14:textId="0F7009C3"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49" w:history="1">
            <w:r w:rsidR="00EE2E46" w:rsidRPr="001B387F">
              <w:rPr>
                <w:rStyle w:val="Hyperlink"/>
                <w:noProof/>
              </w:rPr>
              <w:t>3.3.4 Conversion Calculations</w:t>
            </w:r>
            <w:r w:rsidR="00EE2E46">
              <w:rPr>
                <w:noProof/>
                <w:webHidden/>
              </w:rPr>
              <w:tab/>
            </w:r>
            <w:r w:rsidR="00EE2E46">
              <w:rPr>
                <w:noProof/>
                <w:webHidden/>
              </w:rPr>
              <w:fldChar w:fldCharType="begin"/>
            </w:r>
            <w:r w:rsidR="00EE2E46">
              <w:rPr>
                <w:noProof/>
                <w:webHidden/>
              </w:rPr>
              <w:instrText xml:space="preserve"> PAGEREF _Toc141335649 \h </w:instrText>
            </w:r>
            <w:r w:rsidR="00EE2E46">
              <w:rPr>
                <w:noProof/>
                <w:webHidden/>
              </w:rPr>
            </w:r>
            <w:r w:rsidR="00EE2E46">
              <w:rPr>
                <w:noProof/>
                <w:webHidden/>
              </w:rPr>
              <w:fldChar w:fldCharType="separate"/>
            </w:r>
            <w:r w:rsidR="0026478D">
              <w:rPr>
                <w:noProof/>
                <w:webHidden/>
              </w:rPr>
              <w:t>54</w:t>
            </w:r>
            <w:r w:rsidR="00EE2E46">
              <w:rPr>
                <w:noProof/>
                <w:webHidden/>
              </w:rPr>
              <w:fldChar w:fldCharType="end"/>
            </w:r>
          </w:hyperlink>
        </w:p>
        <w:p w14:paraId="6D943ECE" w14:textId="424A9BD1"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50" w:history="1">
            <w:r w:rsidR="00EE2E46" w:rsidRPr="001B387F">
              <w:rPr>
                <w:rStyle w:val="Hyperlink"/>
                <w:noProof/>
              </w:rPr>
              <w:t>3.3.5 Parr Reactor</w:t>
            </w:r>
            <w:r w:rsidR="00EE2E46">
              <w:rPr>
                <w:noProof/>
                <w:webHidden/>
              </w:rPr>
              <w:tab/>
            </w:r>
            <w:r w:rsidR="00EE2E46">
              <w:rPr>
                <w:noProof/>
                <w:webHidden/>
              </w:rPr>
              <w:fldChar w:fldCharType="begin"/>
            </w:r>
            <w:r w:rsidR="00EE2E46">
              <w:rPr>
                <w:noProof/>
                <w:webHidden/>
              </w:rPr>
              <w:instrText xml:space="preserve"> PAGEREF _Toc141335650 \h </w:instrText>
            </w:r>
            <w:r w:rsidR="00EE2E46">
              <w:rPr>
                <w:noProof/>
                <w:webHidden/>
              </w:rPr>
            </w:r>
            <w:r w:rsidR="00EE2E46">
              <w:rPr>
                <w:noProof/>
                <w:webHidden/>
              </w:rPr>
              <w:fldChar w:fldCharType="separate"/>
            </w:r>
            <w:r w:rsidR="0026478D">
              <w:rPr>
                <w:noProof/>
                <w:webHidden/>
              </w:rPr>
              <w:t>57</w:t>
            </w:r>
            <w:r w:rsidR="00EE2E46">
              <w:rPr>
                <w:noProof/>
                <w:webHidden/>
              </w:rPr>
              <w:fldChar w:fldCharType="end"/>
            </w:r>
          </w:hyperlink>
        </w:p>
        <w:p w14:paraId="6B3A66D6" w14:textId="4FB43633"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51" w:history="1">
            <w:r w:rsidR="00EE2E46" w:rsidRPr="001B387F">
              <w:rPr>
                <w:rStyle w:val="Hyperlink"/>
                <w:noProof/>
              </w:rPr>
              <w:t>3.3.6 Solvent and Gas analysis</w:t>
            </w:r>
            <w:r w:rsidR="00EE2E46">
              <w:rPr>
                <w:noProof/>
                <w:webHidden/>
              </w:rPr>
              <w:tab/>
            </w:r>
            <w:r w:rsidR="00EE2E46">
              <w:rPr>
                <w:noProof/>
                <w:webHidden/>
              </w:rPr>
              <w:fldChar w:fldCharType="begin"/>
            </w:r>
            <w:r w:rsidR="00EE2E46">
              <w:rPr>
                <w:noProof/>
                <w:webHidden/>
              </w:rPr>
              <w:instrText xml:space="preserve"> PAGEREF _Toc141335651 \h </w:instrText>
            </w:r>
            <w:r w:rsidR="00EE2E46">
              <w:rPr>
                <w:noProof/>
                <w:webHidden/>
              </w:rPr>
            </w:r>
            <w:r w:rsidR="00EE2E46">
              <w:rPr>
                <w:noProof/>
                <w:webHidden/>
              </w:rPr>
              <w:fldChar w:fldCharType="separate"/>
            </w:r>
            <w:r w:rsidR="0026478D">
              <w:rPr>
                <w:noProof/>
                <w:webHidden/>
              </w:rPr>
              <w:t>58</w:t>
            </w:r>
            <w:r w:rsidR="00EE2E46">
              <w:rPr>
                <w:noProof/>
                <w:webHidden/>
              </w:rPr>
              <w:fldChar w:fldCharType="end"/>
            </w:r>
          </w:hyperlink>
        </w:p>
        <w:p w14:paraId="3A87FF47" w14:textId="6943754C"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52" w:history="1">
            <w:r w:rsidR="00EE2E46" w:rsidRPr="001B387F">
              <w:rPr>
                <w:rStyle w:val="Hyperlink"/>
                <w:noProof/>
              </w:rPr>
              <w:t>3.4 Results and Discussion</w:t>
            </w:r>
            <w:r w:rsidR="00EE2E46">
              <w:rPr>
                <w:noProof/>
                <w:webHidden/>
              </w:rPr>
              <w:tab/>
            </w:r>
            <w:r w:rsidR="00EE2E46">
              <w:rPr>
                <w:noProof/>
                <w:webHidden/>
              </w:rPr>
              <w:fldChar w:fldCharType="begin"/>
            </w:r>
            <w:r w:rsidR="00EE2E46">
              <w:rPr>
                <w:noProof/>
                <w:webHidden/>
              </w:rPr>
              <w:instrText xml:space="preserve"> PAGEREF _Toc141335652 \h </w:instrText>
            </w:r>
            <w:r w:rsidR="00EE2E46">
              <w:rPr>
                <w:noProof/>
                <w:webHidden/>
              </w:rPr>
            </w:r>
            <w:r w:rsidR="00EE2E46">
              <w:rPr>
                <w:noProof/>
                <w:webHidden/>
              </w:rPr>
              <w:fldChar w:fldCharType="separate"/>
            </w:r>
            <w:r w:rsidR="0026478D">
              <w:rPr>
                <w:noProof/>
                <w:webHidden/>
              </w:rPr>
              <w:t>59</w:t>
            </w:r>
            <w:r w:rsidR="00EE2E46">
              <w:rPr>
                <w:noProof/>
                <w:webHidden/>
              </w:rPr>
              <w:fldChar w:fldCharType="end"/>
            </w:r>
          </w:hyperlink>
        </w:p>
        <w:p w14:paraId="0E59110D" w14:textId="4DFB294A"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53" w:history="1">
            <w:r w:rsidR="00EE2E46" w:rsidRPr="001B387F">
              <w:rPr>
                <w:rStyle w:val="Hyperlink"/>
                <w:noProof/>
              </w:rPr>
              <w:t>3.4.1 DMSO</w:t>
            </w:r>
            <w:r w:rsidR="00EE2E46">
              <w:rPr>
                <w:noProof/>
                <w:webHidden/>
              </w:rPr>
              <w:tab/>
            </w:r>
            <w:r w:rsidR="00EE2E46">
              <w:rPr>
                <w:noProof/>
                <w:webHidden/>
              </w:rPr>
              <w:fldChar w:fldCharType="begin"/>
            </w:r>
            <w:r w:rsidR="00EE2E46">
              <w:rPr>
                <w:noProof/>
                <w:webHidden/>
              </w:rPr>
              <w:instrText xml:space="preserve"> PAGEREF _Toc141335653 \h </w:instrText>
            </w:r>
            <w:r w:rsidR="00EE2E46">
              <w:rPr>
                <w:noProof/>
                <w:webHidden/>
              </w:rPr>
            </w:r>
            <w:r w:rsidR="00EE2E46">
              <w:rPr>
                <w:noProof/>
                <w:webHidden/>
              </w:rPr>
              <w:fldChar w:fldCharType="separate"/>
            </w:r>
            <w:r w:rsidR="0026478D">
              <w:rPr>
                <w:noProof/>
                <w:webHidden/>
              </w:rPr>
              <w:t>59</w:t>
            </w:r>
            <w:r w:rsidR="00EE2E46">
              <w:rPr>
                <w:noProof/>
                <w:webHidden/>
              </w:rPr>
              <w:fldChar w:fldCharType="end"/>
            </w:r>
          </w:hyperlink>
        </w:p>
        <w:p w14:paraId="09EFD36D" w14:textId="3EC4EDF3" w:rsidR="00EE2E46" w:rsidRDefault="00000000">
          <w:pPr>
            <w:pStyle w:val="TOC3"/>
            <w:tabs>
              <w:tab w:val="right" w:leader="dot" w:pos="9350"/>
            </w:tabs>
            <w:rPr>
              <w:rFonts w:eastAsiaTheme="minorEastAsia"/>
              <w:noProof/>
              <w:kern w:val="2"/>
              <w:sz w:val="22"/>
              <w:lang w:val="en-CA" w:eastAsia="en-CA"/>
              <w14:ligatures w14:val="standardContextual"/>
            </w:rPr>
          </w:pPr>
          <w:hyperlink w:anchor="_Toc141335654" w:history="1">
            <w:r w:rsidR="00EE2E46" w:rsidRPr="001B387F">
              <w:rPr>
                <w:rStyle w:val="Hyperlink"/>
                <w:noProof/>
              </w:rPr>
              <w:t>3.4.2 Propanol and water</w:t>
            </w:r>
            <w:r w:rsidR="00EE2E46">
              <w:rPr>
                <w:noProof/>
                <w:webHidden/>
              </w:rPr>
              <w:tab/>
            </w:r>
            <w:r w:rsidR="00EE2E46">
              <w:rPr>
                <w:noProof/>
                <w:webHidden/>
              </w:rPr>
              <w:fldChar w:fldCharType="begin"/>
            </w:r>
            <w:r w:rsidR="00EE2E46">
              <w:rPr>
                <w:noProof/>
                <w:webHidden/>
              </w:rPr>
              <w:instrText xml:space="preserve"> PAGEREF _Toc141335654 \h </w:instrText>
            </w:r>
            <w:r w:rsidR="00EE2E46">
              <w:rPr>
                <w:noProof/>
                <w:webHidden/>
              </w:rPr>
            </w:r>
            <w:r w:rsidR="00EE2E46">
              <w:rPr>
                <w:noProof/>
                <w:webHidden/>
              </w:rPr>
              <w:fldChar w:fldCharType="separate"/>
            </w:r>
            <w:r w:rsidR="0026478D">
              <w:rPr>
                <w:noProof/>
                <w:webHidden/>
              </w:rPr>
              <w:t>61</w:t>
            </w:r>
            <w:r w:rsidR="00EE2E46">
              <w:rPr>
                <w:noProof/>
                <w:webHidden/>
              </w:rPr>
              <w:fldChar w:fldCharType="end"/>
            </w:r>
          </w:hyperlink>
        </w:p>
        <w:p w14:paraId="508EBCCF" w14:textId="48F6ECF8"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55" w:history="1">
            <w:r w:rsidR="00EE2E46" w:rsidRPr="001B387F">
              <w:rPr>
                <w:rStyle w:val="Hyperlink"/>
                <w:noProof/>
              </w:rPr>
              <w:t>3.5 Conclusion</w:t>
            </w:r>
            <w:r w:rsidR="00EE2E46">
              <w:rPr>
                <w:noProof/>
                <w:webHidden/>
              </w:rPr>
              <w:tab/>
            </w:r>
            <w:r w:rsidR="00EE2E46">
              <w:rPr>
                <w:noProof/>
                <w:webHidden/>
              </w:rPr>
              <w:fldChar w:fldCharType="begin"/>
            </w:r>
            <w:r w:rsidR="00EE2E46">
              <w:rPr>
                <w:noProof/>
                <w:webHidden/>
              </w:rPr>
              <w:instrText xml:space="preserve"> PAGEREF _Toc141335655 \h </w:instrText>
            </w:r>
            <w:r w:rsidR="00EE2E46">
              <w:rPr>
                <w:noProof/>
                <w:webHidden/>
              </w:rPr>
            </w:r>
            <w:r w:rsidR="00EE2E46">
              <w:rPr>
                <w:noProof/>
                <w:webHidden/>
              </w:rPr>
              <w:fldChar w:fldCharType="separate"/>
            </w:r>
            <w:r w:rsidR="0026478D">
              <w:rPr>
                <w:noProof/>
                <w:webHidden/>
              </w:rPr>
              <w:t>70</w:t>
            </w:r>
            <w:r w:rsidR="00EE2E46">
              <w:rPr>
                <w:noProof/>
                <w:webHidden/>
              </w:rPr>
              <w:fldChar w:fldCharType="end"/>
            </w:r>
          </w:hyperlink>
        </w:p>
        <w:p w14:paraId="0EEE4498" w14:textId="137E7EC6" w:rsidR="00EE2E46" w:rsidRDefault="00000000">
          <w:pPr>
            <w:pStyle w:val="TOC1"/>
            <w:rPr>
              <w:rFonts w:eastAsiaTheme="minorEastAsia"/>
              <w:noProof/>
              <w:kern w:val="2"/>
              <w:sz w:val="22"/>
              <w:lang w:val="en-CA" w:eastAsia="en-CA"/>
              <w14:ligatures w14:val="standardContextual"/>
            </w:rPr>
          </w:pPr>
          <w:hyperlink w:anchor="_Toc141335656" w:history="1">
            <w:r w:rsidR="00EE2E46" w:rsidRPr="001B387F">
              <w:rPr>
                <w:rStyle w:val="Hyperlink"/>
                <w:noProof/>
              </w:rPr>
              <w:t>Chapter 4: Conclusions and future work</w:t>
            </w:r>
            <w:r w:rsidR="00EE2E46">
              <w:rPr>
                <w:noProof/>
                <w:webHidden/>
              </w:rPr>
              <w:tab/>
            </w:r>
            <w:r w:rsidR="00EE2E46">
              <w:rPr>
                <w:noProof/>
                <w:webHidden/>
              </w:rPr>
              <w:fldChar w:fldCharType="begin"/>
            </w:r>
            <w:r w:rsidR="00EE2E46">
              <w:rPr>
                <w:noProof/>
                <w:webHidden/>
              </w:rPr>
              <w:instrText xml:space="preserve"> PAGEREF _Toc141335656 \h </w:instrText>
            </w:r>
            <w:r w:rsidR="00EE2E46">
              <w:rPr>
                <w:noProof/>
                <w:webHidden/>
              </w:rPr>
            </w:r>
            <w:r w:rsidR="00EE2E46">
              <w:rPr>
                <w:noProof/>
                <w:webHidden/>
              </w:rPr>
              <w:fldChar w:fldCharType="separate"/>
            </w:r>
            <w:r w:rsidR="0026478D">
              <w:rPr>
                <w:noProof/>
                <w:webHidden/>
              </w:rPr>
              <w:t>72</w:t>
            </w:r>
            <w:r w:rsidR="00EE2E46">
              <w:rPr>
                <w:noProof/>
                <w:webHidden/>
              </w:rPr>
              <w:fldChar w:fldCharType="end"/>
            </w:r>
          </w:hyperlink>
        </w:p>
        <w:p w14:paraId="65CA2434" w14:textId="7941FDCF"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57" w:history="1">
            <w:r w:rsidR="00EE2E46" w:rsidRPr="001B387F">
              <w:rPr>
                <w:rStyle w:val="Hyperlink"/>
                <w:noProof/>
              </w:rPr>
              <w:t>4.1 Overall Conclusions</w:t>
            </w:r>
            <w:r w:rsidR="00EE2E46">
              <w:rPr>
                <w:noProof/>
                <w:webHidden/>
              </w:rPr>
              <w:tab/>
            </w:r>
            <w:r w:rsidR="00EE2E46">
              <w:rPr>
                <w:noProof/>
                <w:webHidden/>
              </w:rPr>
              <w:fldChar w:fldCharType="begin"/>
            </w:r>
            <w:r w:rsidR="00EE2E46">
              <w:rPr>
                <w:noProof/>
                <w:webHidden/>
              </w:rPr>
              <w:instrText xml:space="preserve"> PAGEREF _Toc141335657 \h </w:instrText>
            </w:r>
            <w:r w:rsidR="00EE2E46">
              <w:rPr>
                <w:noProof/>
                <w:webHidden/>
              </w:rPr>
            </w:r>
            <w:r w:rsidR="00EE2E46">
              <w:rPr>
                <w:noProof/>
                <w:webHidden/>
              </w:rPr>
              <w:fldChar w:fldCharType="separate"/>
            </w:r>
            <w:r w:rsidR="0026478D">
              <w:rPr>
                <w:noProof/>
                <w:webHidden/>
              </w:rPr>
              <w:t>72</w:t>
            </w:r>
            <w:r w:rsidR="00EE2E46">
              <w:rPr>
                <w:noProof/>
                <w:webHidden/>
              </w:rPr>
              <w:fldChar w:fldCharType="end"/>
            </w:r>
          </w:hyperlink>
        </w:p>
        <w:p w14:paraId="16DBC672" w14:textId="31A1C07A"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58" w:history="1">
            <w:r w:rsidR="00EE2E46" w:rsidRPr="001B387F">
              <w:rPr>
                <w:rStyle w:val="Hyperlink"/>
                <w:noProof/>
              </w:rPr>
              <w:t>4.2 Recommendations for future work</w:t>
            </w:r>
            <w:r w:rsidR="00EE2E46">
              <w:rPr>
                <w:noProof/>
                <w:webHidden/>
              </w:rPr>
              <w:tab/>
            </w:r>
            <w:r w:rsidR="00EE2E46">
              <w:rPr>
                <w:noProof/>
                <w:webHidden/>
              </w:rPr>
              <w:fldChar w:fldCharType="begin"/>
            </w:r>
            <w:r w:rsidR="00EE2E46">
              <w:rPr>
                <w:noProof/>
                <w:webHidden/>
              </w:rPr>
              <w:instrText xml:space="preserve"> PAGEREF _Toc141335658 \h </w:instrText>
            </w:r>
            <w:r w:rsidR="00EE2E46">
              <w:rPr>
                <w:noProof/>
                <w:webHidden/>
              </w:rPr>
            </w:r>
            <w:r w:rsidR="00EE2E46">
              <w:rPr>
                <w:noProof/>
                <w:webHidden/>
              </w:rPr>
              <w:fldChar w:fldCharType="separate"/>
            </w:r>
            <w:r w:rsidR="0026478D">
              <w:rPr>
                <w:noProof/>
                <w:webHidden/>
              </w:rPr>
              <w:t>74</w:t>
            </w:r>
            <w:r w:rsidR="00EE2E46">
              <w:rPr>
                <w:noProof/>
                <w:webHidden/>
              </w:rPr>
              <w:fldChar w:fldCharType="end"/>
            </w:r>
          </w:hyperlink>
        </w:p>
        <w:p w14:paraId="0858B7F1" w14:textId="36A416C6" w:rsidR="00EE2E46" w:rsidRDefault="00000000">
          <w:pPr>
            <w:pStyle w:val="TOC1"/>
            <w:rPr>
              <w:rFonts w:eastAsiaTheme="minorEastAsia"/>
              <w:noProof/>
              <w:kern w:val="2"/>
              <w:sz w:val="22"/>
              <w:lang w:val="en-CA" w:eastAsia="en-CA"/>
              <w14:ligatures w14:val="standardContextual"/>
            </w:rPr>
          </w:pPr>
          <w:hyperlink w:anchor="_Toc141335659" w:history="1">
            <w:r w:rsidR="00EE2E46" w:rsidRPr="001B387F">
              <w:rPr>
                <w:rStyle w:val="Hyperlink"/>
                <w:noProof/>
              </w:rPr>
              <w:t>Appendix</w:t>
            </w:r>
            <w:r w:rsidR="00EE2E46">
              <w:rPr>
                <w:noProof/>
                <w:webHidden/>
              </w:rPr>
              <w:tab/>
            </w:r>
            <w:r w:rsidR="00EE2E46">
              <w:rPr>
                <w:noProof/>
                <w:webHidden/>
              </w:rPr>
              <w:fldChar w:fldCharType="begin"/>
            </w:r>
            <w:r w:rsidR="00EE2E46">
              <w:rPr>
                <w:noProof/>
                <w:webHidden/>
              </w:rPr>
              <w:instrText xml:space="preserve"> PAGEREF _Toc141335659 \h </w:instrText>
            </w:r>
            <w:r w:rsidR="00EE2E46">
              <w:rPr>
                <w:noProof/>
                <w:webHidden/>
              </w:rPr>
            </w:r>
            <w:r w:rsidR="00EE2E46">
              <w:rPr>
                <w:noProof/>
                <w:webHidden/>
              </w:rPr>
              <w:fldChar w:fldCharType="separate"/>
            </w:r>
            <w:r w:rsidR="0026478D">
              <w:rPr>
                <w:noProof/>
                <w:webHidden/>
              </w:rPr>
              <w:t>75</w:t>
            </w:r>
            <w:r w:rsidR="00EE2E46">
              <w:rPr>
                <w:noProof/>
                <w:webHidden/>
              </w:rPr>
              <w:fldChar w:fldCharType="end"/>
            </w:r>
          </w:hyperlink>
        </w:p>
        <w:p w14:paraId="4E9558B0" w14:textId="3F42A4AB"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60" w:history="1">
            <w:r w:rsidR="00EE2E46" w:rsidRPr="001B387F">
              <w:rPr>
                <w:rStyle w:val="Hyperlink"/>
                <w:noProof/>
              </w:rPr>
              <w:t>Raw TGA Data</w:t>
            </w:r>
            <w:r w:rsidR="00EE2E46">
              <w:rPr>
                <w:noProof/>
                <w:webHidden/>
              </w:rPr>
              <w:tab/>
            </w:r>
            <w:r w:rsidR="00EE2E46">
              <w:rPr>
                <w:noProof/>
                <w:webHidden/>
              </w:rPr>
              <w:fldChar w:fldCharType="begin"/>
            </w:r>
            <w:r w:rsidR="00EE2E46">
              <w:rPr>
                <w:noProof/>
                <w:webHidden/>
              </w:rPr>
              <w:instrText xml:space="preserve"> PAGEREF _Toc141335660 \h </w:instrText>
            </w:r>
            <w:r w:rsidR="00EE2E46">
              <w:rPr>
                <w:noProof/>
                <w:webHidden/>
              </w:rPr>
            </w:r>
            <w:r w:rsidR="00EE2E46">
              <w:rPr>
                <w:noProof/>
                <w:webHidden/>
              </w:rPr>
              <w:fldChar w:fldCharType="separate"/>
            </w:r>
            <w:r w:rsidR="0026478D">
              <w:rPr>
                <w:noProof/>
                <w:webHidden/>
              </w:rPr>
              <w:t>75</w:t>
            </w:r>
            <w:r w:rsidR="00EE2E46">
              <w:rPr>
                <w:noProof/>
                <w:webHidden/>
              </w:rPr>
              <w:fldChar w:fldCharType="end"/>
            </w:r>
          </w:hyperlink>
        </w:p>
        <w:p w14:paraId="5278445C" w14:textId="68C1E573"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61" w:history="1">
            <w:r w:rsidR="00EE2E46" w:rsidRPr="001B387F">
              <w:rPr>
                <w:rStyle w:val="Hyperlink"/>
                <w:noProof/>
              </w:rPr>
              <w:t>Raw Data DSC</w:t>
            </w:r>
            <w:r w:rsidR="00EE2E46">
              <w:rPr>
                <w:noProof/>
                <w:webHidden/>
              </w:rPr>
              <w:tab/>
            </w:r>
            <w:r w:rsidR="00EE2E46">
              <w:rPr>
                <w:noProof/>
                <w:webHidden/>
              </w:rPr>
              <w:fldChar w:fldCharType="begin"/>
            </w:r>
            <w:r w:rsidR="00EE2E46">
              <w:rPr>
                <w:noProof/>
                <w:webHidden/>
              </w:rPr>
              <w:instrText xml:space="preserve"> PAGEREF _Toc141335661 \h </w:instrText>
            </w:r>
            <w:r w:rsidR="00EE2E46">
              <w:rPr>
                <w:noProof/>
                <w:webHidden/>
              </w:rPr>
            </w:r>
            <w:r w:rsidR="00EE2E46">
              <w:rPr>
                <w:noProof/>
                <w:webHidden/>
              </w:rPr>
              <w:fldChar w:fldCharType="separate"/>
            </w:r>
            <w:r w:rsidR="0026478D">
              <w:rPr>
                <w:noProof/>
                <w:webHidden/>
              </w:rPr>
              <w:t>79</w:t>
            </w:r>
            <w:r w:rsidR="00EE2E46">
              <w:rPr>
                <w:noProof/>
                <w:webHidden/>
              </w:rPr>
              <w:fldChar w:fldCharType="end"/>
            </w:r>
          </w:hyperlink>
        </w:p>
        <w:p w14:paraId="6AE350E4" w14:textId="3257B534"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62" w:history="1">
            <w:r w:rsidR="00EE2E46" w:rsidRPr="001B387F">
              <w:rPr>
                <w:rStyle w:val="Hyperlink"/>
                <w:noProof/>
              </w:rPr>
              <w:t>Raw Data NMR</w:t>
            </w:r>
            <w:r w:rsidR="00EE2E46">
              <w:rPr>
                <w:noProof/>
                <w:webHidden/>
              </w:rPr>
              <w:tab/>
            </w:r>
            <w:r w:rsidR="00EE2E46">
              <w:rPr>
                <w:noProof/>
                <w:webHidden/>
              </w:rPr>
              <w:fldChar w:fldCharType="begin"/>
            </w:r>
            <w:r w:rsidR="00EE2E46">
              <w:rPr>
                <w:noProof/>
                <w:webHidden/>
              </w:rPr>
              <w:instrText xml:space="preserve"> PAGEREF _Toc141335662 \h </w:instrText>
            </w:r>
            <w:r w:rsidR="00EE2E46">
              <w:rPr>
                <w:noProof/>
                <w:webHidden/>
              </w:rPr>
            </w:r>
            <w:r w:rsidR="00EE2E46">
              <w:rPr>
                <w:noProof/>
                <w:webHidden/>
              </w:rPr>
              <w:fldChar w:fldCharType="separate"/>
            </w:r>
            <w:r w:rsidR="0026478D">
              <w:rPr>
                <w:noProof/>
                <w:webHidden/>
              </w:rPr>
              <w:t>82</w:t>
            </w:r>
            <w:r w:rsidR="00EE2E46">
              <w:rPr>
                <w:noProof/>
                <w:webHidden/>
              </w:rPr>
              <w:fldChar w:fldCharType="end"/>
            </w:r>
          </w:hyperlink>
        </w:p>
        <w:p w14:paraId="2DA32201" w14:textId="521D2406"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63" w:history="1">
            <w:r w:rsidR="00EE2E46" w:rsidRPr="001B387F">
              <w:rPr>
                <w:rStyle w:val="Hyperlink"/>
                <w:noProof/>
              </w:rPr>
              <w:t>Effectiveness Factor MATLAB Code</w:t>
            </w:r>
            <w:r w:rsidR="00EE2E46">
              <w:rPr>
                <w:noProof/>
                <w:webHidden/>
              </w:rPr>
              <w:tab/>
            </w:r>
            <w:r w:rsidR="00EE2E46">
              <w:rPr>
                <w:noProof/>
                <w:webHidden/>
              </w:rPr>
              <w:fldChar w:fldCharType="begin"/>
            </w:r>
            <w:r w:rsidR="00EE2E46">
              <w:rPr>
                <w:noProof/>
                <w:webHidden/>
              </w:rPr>
              <w:instrText xml:space="preserve"> PAGEREF _Toc141335663 \h </w:instrText>
            </w:r>
            <w:r w:rsidR="00EE2E46">
              <w:rPr>
                <w:noProof/>
                <w:webHidden/>
              </w:rPr>
            </w:r>
            <w:r w:rsidR="00EE2E46">
              <w:rPr>
                <w:noProof/>
                <w:webHidden/>
              </w:rPr>
              <w:fldChar w:fldCharType="separate"/>
            </w:r>
            <w:r w:rsidR="0026478D">
              <w:rPr>
                <w:noProof/>
                <w:webHidden/>
              </w:rPr>
              <w:t>87</w:t>
            </w:r>
            <w:r w:rsidR="00EE2E46">
              <w:rPr>
                <w:noProof/>
                <w:webHidden/>
              </w:rPr>
              <w:fldChar w:fldCharType="end"/>
            </w:r>
          </w:hyperlink>
        </w:p>
        <w:p w14:paraId="665C5ED9" w14:textId="50A2E544"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64" w:history="1">
            <w:r w:rsidR="00EE2E46" w:rsidRPr="001B387F">
              <w:rPr>
                <w:rStyle w:val="Hyperlink"/>
                <w:noProof/>
              </w:rPr>
              <w:t>TGA Data Processing Code</w:t>
            </w:r>
            <w:r w:rsidR="00EE2E46">
              <w:rPr>
                <w:noProof/>
                <w:webHidden/>
              </w:rPr>
              <w:tab/>
            </w:r>
            <w:r w:rsidR="00EE2E46">
              <w:rPr>
                <w:noProof/>
                <w:webHidden/>
              </w:rPr>
              <w:fldChar w:fldCharType="begin"/>
            </w:r>
            <w:r w:rsidR="00EE2E46">
              <w:rPr>
                <w:noProof/>
                <w:webHidden/>
              </w:rPr>
              <w:instrText xml:space="preserve"> PAGEREF _Toc141335664 \h </w:instrText>
            </w:r>
            <w:r w:rsidR="00EE2E46">
              <w:rPr>
                <w:noProof/>
                <w:webHidden/>
              </w:rPr>
            </w:r>
            <w:r w:rsidR="00EE2E46">
              <w:rPr>
                <w:noProof/>
                <w:webHidden/>
              </w:rPr>
              <w:fldChar w:fldCharType="separate"/>
            </w:r>
            <w:r w:rsidR="0026478D">
              <w:rPr>
                <w:noProof/>
                <w:webHidden/>
              </w:rPr>
              <w:t>92</w:t>
            </w:r>
            <w:r w:rsidR="00EE2E46">
              <w:rPr>
                <w:noProof/>
                <w:webHidden/>
              </w:rPr>
              <w:fldChar w:fldCharType="end"/>
            </w:r>
          </w:hyperlink>
        </w:p>
        <w:p w14:paraId="00AF868C" w14:textId="4C7D0EF6" w:rsidR="00EE2E46" w:rsidRDefault="00000000">
          <w:pPr>
            <w:pStyle w:val="TOC2"/>
            <w:tabs>
              <w:tab w:val="right" w:leader="dot" w:pos="9350"/>
            </w:tabs>
            <w:rPr>
              <w:rFonts w:eastAsiaTheme="minorEastAsia"/>
              <w:noProof/>
              <w:kern w:val="2"/>
              <w:sz w:val="22"/>
              <w:lang w:val="en-CA" w:eastAsia="en-CA"/>
              <w14:ligatures w14:val="standardContextual"/>
            </w:rPr>
          </w:pPr>
          <w:hyperlink w:anchor="_Toc141335665" w:history="1">
            <w:r w:rsidR="00EE2E46" w:rsidRPr="001B387F">
              <w:rPr>
                <w:rStyle w:val="Hyperlink"/>
                <w:noProof/>
              </w:rPr>
              <w:t>NMR plotting and Deconvolution Code</w:t>
            </w:r>
            <w:r w:rsidR="00EE2E46">
              <w:rPr>
                <w:noProof/>
                <w:webHidden/>
              </w:rPr>
              <w:tab/>
            </w:r>
            <w:r w:rsidR="00EE2E46">
              <w:rPr>
                <w:noProof/>
                <w:webHidden/>
              </w:rPr>
              <w:fldChar w:fldCharType="begin"/>
            </w:r>
            <w:r w:rsidR="00EE2E46">
              <w:rPr>
                <w:noProof/>
                <w:webHidden/>
              </w:rPr>
              <w:instrText xml:space="preserve"> PAGEREF _Toc141335665 \h </w:instrText>
            </w:r>
            <w:r w:rsidR="00EE2E46">
              <w:rPr>
                <w:noProof/>
                <w:webHidden/>
              </w:rPr>
            </w:r>
            <w:r w:rsidR="00EE2E46">
              <w:rPr>
                <w:noProof/>
                <w:webHidden/>
              </w:rPr>
              <w:fldChar w:fldCharType="separate"/>
            </w:r>
            <w:r w:rsidR="0026478D">
              <w:rPr>
                <w:noProof/>
                <w:webHidden/>
              </w:rPr>
              <w:t>101</w:t>
            </w:r>
            <w:r w:rsidR="00EE2E46">
              <w:rPr>
                <w:noProof/>
                <w:webHidden/>
              </w:rPr>
              <w:fldChar w:fldCharType="end"/>
            </w:r>
          </w:hyperlink>
        </w:p>
        <w:p w14:paraId="68C968EC" w14:textId="2FDD070D" w:rsidR="00EE2E46" w:rsidRDefault="00000000">
          <w:pPr>
            <w:pStyle w:val="TOC1"/>
            <w:rPr>
              <w:rFonts w:eastAsiaTheme="minorEastAsia"/>
              <w:noProof/>
              <w:kern w:val="2"/>
              <w:sz w:val="22"/>
              <w:lang w:val="en-CA" w:eastAsia="en-CA"/>
              <w14:ligatures w14:val="standardContextual"/>
            </w:rPr>
          </w:pPr>
          <w:hyperlink w:anchor="_Toc141335666" w:history="1">
            <w:r w:rsidR="00EE2E46" w:rsidRPr="001B387F">
              <w:rPr>
                <w:rStyle w:val="Hyperlink"/>
                <w:noProof/>
              </w:rPr>
              <w:t>References</w:t>
            </w:r>
            <w:r w:rsidR="00EE2E46">
              <w:rPr>
                <w:noProof/>
                <w:webHidden/>
              </w:rPr>
              <w:tab/>
            </w:r>
            <w:r w:rsidR="00EE2E46">
              <w:rPr>
                <w:noProof/>
                <w:webHidden/>
              </w:rPr>
              <w:fldChar w:fldCharType="begin"/>
            </w:r>
            <w:r w:rsidR="00EE2E46">
              <w:rPr>
                <w:noProof/>
                <w:webHidden/>
              </w:rPr>
              <w:instrText xml:space="preserve"> PAGEREF _Toc141335666 \h </w:instrText>
            </w:r>
            <w:r w:rsidR="00EE2E46">
              <w:rPr>
                <w:noProof/>
                <w:webHidden/>
              </w:rPr>
            </w:r>
            <w:r w:rsidR="00EE2E46">
              <w:rPr>
                <w:noProof/>
                <w:webHidden/>
              </w:rPr>
              <w:fldChar w:fldCharType="separate"/>
            </w:r>
            <w:r w:rsidR="0026478D">
              <w:rPr>
                <w:noProof/>
                <w:webHidden/>
              </w:rPr>
              <w:t>122</w:t>
            </w:r>
            <w:r w:rsidR="00EE2E46">
              <w:rPr>
                <w:noProof/>
                <w:webHidden/>
              </w:rPr>
              <w:fldChar w:fldCharType="end"/>
            </w:r>
          </w:hyperlink>
        </w:p>
        <w:p w14:paraId="01A4954A" w14:textId="11CB0B31" w:rsidR="00160F45" w:rsidRDefault="00160F45">
          <w:r>
            <w:rPr>
              <w:b/>
              <w:bCs/>
              <w:noProof/>
            </w:rPr>
            <w:fldChar w:fldCharType="end"/>
          </w:r>
        </w:p>
      </w:sdtContent>
    </w:sdt>
    <w:p w14:paraId="05BD7970" w14:textId="4925B530" w:rsidR="00160F45" w:rsidRDefault="00EC792F" w:rsidP="00884AEF">
      <w:pPr>
        <w:pStyle w:val="Heading1"/>
      </w:pPr>
      <w:r>
        <w:br w:type="page"/>
      </w:r>
    </w:p>
    <w:p w14:paraId="5C4A9DCB" w14:textId="03C355F1" w:rsidR="00EC792F" w:rsidRDefault="00CC0950" w:rsidP="00CC0950">
      <w:pPr>
        <w:pStyle w:val="Heading1"/>
      </w:pPr>
      <w:bookmarkStart w:id="1" w:name="_Toc141335619"/>
      <w:r>
        <w:lastRenderedPageBreak/>
        <w:t>Acknowledgements</w:t>
      </w:r>
      <w:bookmarkEnd w:id="1"/>
    </w:p>
    <w:p w14:paraId="6DA84707" w14:textId="792647F2" w:rsidR="00040DC8" w:rsidRDefault="00040DC8" w:rsidP="00040DC8">
      <w:r>
        <w:t>First of all, I would like to thank Dr. Lance Lobban for all his unconditional support throughout th</w:t>
      </w:r>
      <w:r w:rsidR="00391F33">
        <w:t>ese</w:t>
      </w:r>
      <w:r>
        <w:t xml:space="preserve"> couple of years. </w:t>
      </w:r>
      <w:r w:rsidR="00C2168A">
        <w:t>His willingness to support all</w:t>
      </w:r>
      <w:r w:rsidR="006051D7">
        <w:t xml:space="preserve"> of </w:t>
      </w:r>
      <w:r w:rsidR="00D45A78">
        <w:t>the people in his group</w:t>
      </w:r>
      <w:r w:rsidR="006051D7">
        <w:t xml:space="preserve"> with </w:t>
      </w:r>
      <w:r w:rsidR="000D0ED4">
        <w:t xml:space="preserve">clever ideas </w:t>
      </w:r>
      <w:r w:rsidR="006051D7">
        <w:t xml:space="preserve">and even </w:t>
      </w:r>
      <w:r w:rsidR="00C40A68">
        <w:t>hands-on</w:t>
      </w:r>
      <w:r w:rsidR="006051D7">
        <w:t xml:space="preserve"> </w:t>
      </w:r>
      <w:r w:rsidR="006E0DF3">
        <w:t xml:space="preserve">work </w:t>
      </w:r>
      <w:r w:rsidR="00A43B02">
        <w:t>was indispensable for our success. I want to also thank him for pushing m</w:t>
      </w:r>
      <w:r w:rsidR="008C508B">
        <w:t xml:space="preserve">e to accomplish more </w:t>
      </w:r>
      <w:r w:rsidR="007940D9">
        <w:t>than</w:t>
      </w:r>
      <w:r w:rsidR="008C508B">
        <w:t xml:space="preserve"> what I thought </w:t>
      </w:r>
      <w:r w:rsidR="00E64AB7">
        <w:t>possible</w:t>
      </w:r>
      <w:r w:rsidR="008C508B">
        <w:t xml:space="preserve">, </w:t>
      </w:r>
      <w:r w:rsidR="007940D9">
        <w:t>listening to my explanations and theories and giving me his honest and supportive opinion throughout this project</w:t>
      </w:r>
      <w:r w:rsidR="000A4B5A">
        <w:t xml:space="preserve">, even when </w:t>
      </w:r>
      <w:r w:rsidR="00AD0358">
        <w:t>the experiments did not go as expected.</w:t>
      </w:r>
    </w:p>
    <w:p w14:paraId="2ADDB025" w14:textId="4882085C" w:rsidR="00586DE6" w:rsidRPr="00C80652" w:rsidRDefault="00CB4639" w:rsidP="00040DC8">
      <w:pPr>
        <w:rPr>
          <w:lang w:val="en-CA"/>
        </w:rPr>
      </w:pPr>
      <w:r>
        <w:t>I want to thank Dr. Steven Crossley and Dr. Bin Wang</w:t>
      </w:r>
      <w:r w:rsidR="00DE11D5">
        <w:t xml:space="preserve"> for always been willing to hear my results, inside or outside our regular meetings</w:t>
      </w:r>
      <w:r w:rsidR="00AA4706">
        <w:t xml:space="preserve">. I want to also thank them for </w:t>
      </w:r>
      <w:r w:rsidR="00537699">
        <w:t xml:space="preserve">all their </w:t>
      </w:r>
      <w:r w:rsidR="004D7625">
        <w:t>clever and</w:t>
      </w:r>
      <w:r w:rsidR="00537699">
        <w:t xml:space="preserve"> insightful </w:t>
      </w:r>
      <w:r w:rsidR="003A4183">
        <w:t>suggestions</w:t>
      </w:r>
      <w:r w:rsidR="00537699">
        <w:t xml:space="preserve"> which </w:t>
      </w:r>
      <w:r w:rsidR="004D7625">
        <w:t xml:space="preserve">always gave me a new useful angle to elucidate the meaning behind the experiments and </w:t>
      </w:r>
      <w:r w:rsidR="000722C6">
        <w:t xml:space="preserve">to figure out the future steps that needed to be </w:t>
      </w:r>
      <w:r w:rsidR="002E3FD6">
        <w:t>taken</w:t>
      </w:r>
      <w:r w:rsidR="000722C6">
        <w:t xml:space="preserve">. I also want to </w:t>
      </w:r>
      <w:r w:rsidR="003A4183">
        <w:t>thank</w:t>
      </w:r>
      <w:r w:rsidR="000722C6">
        <w:t xml:space="preserve"> them for their cheerful and supporting environment that they always created in the lab</w:t>
      </w:r>
      <w:r w:rsidR="007764FA">
        <w:t>.</w:t>
      </w:r>
      <w:r w:rsidR="003A4183">
        <w:t xml:space="preserve"> I want to also thank Dr. Keisha Walters and</w:t>
      </w:r>
      <w:r w:rsidR="00C80652">
        <w:t xml:space="preserve"> Dr.</w:t>
      </w:r>
      <w:r w:rsidR="003A4183">
        <w:t xml:space="preserve"> </w:t>
      </w:r>
      <w:r w:rsidR="00C80652" w:rsidRPr="00C80652">
        <w:t>Liangzhong (Shawn) Xiang</w:t>
      </w:r>
      <w:r w:rsidR="00C80652">
        <w:t xml:space="preserve"> who taught me how to</w:t>
      </w:r>
      <w:r w:rsidR="00E91EA6">
        <w:t xml:space="preserve"> me so much during </w:t>
      </w:r>
      <w:r w:rsidR="002E3FD6">
        <w:t>my</w:t>
      </w:r>
      <w:r w:rsidR="00E91EA6">
        <w:t xml:space="preserve"> undergraduate and prepared me for this </w:t>
      </w:r>
      <w:r w:rsidR="00986702">
        <w:t>opportunity.</w:t>
      </w:r>
    </w:p>
    <w:p w14:paraId="3BF4507E" w14:textId="766BEFE7" w:rsidR="00625139" w:rsidRDefault="009B76B4" w:rsidP="00040DC8">
      <w:r>
        <w:t xml:space="preserve">None of this could have happened without the </w:t>
      </w:r>
      <w:r w:rsidR="009242C1">
        <w:t>support</w:t>
      </w:r>
      <w:r>
        <w:t xml:space="preserve"> from </w:t>
      </w:r>
      <w:r w:rsidR="00CA5327">
        <w:t>my</w:t>
      </w:r>
      <w:r>
        <w:t xml:space="preserve"> senior</w:t>
      </w:r>
      <w:r w:rsidR="00184BB9">
        <w:t xml:space="preserve"> graduate</w:t>
      </w:r>
      <w:r>
        <w:t xml:space="preserve"> student</w:t>
      </w:r>
      <w:r w:rsidR="00184BB9">
        <w:t xml:space="preserve"> </w:t>
      </w:r>
      <w:r w:rsidR="00FF315C">
        <w:t>colleagues</w:t>
      </w:r>
      <w:r>
        <w:t xml:space="preserve"> which </w:t>
      </w:r>
      <w:r w:rsidR="00406CB9">
        <w:t xml:space="preserve">supported </w:t>
      </w:r>
      <w:r w:rsidR="00FF650C">
        <w:t>me</w:t>
      </w:r>
      <w:r w:rsidR="00406CB9">
        <w:t xml:space="preserve"> </w:t>
      </w:r>
      <w:r w:rsidR="00FF650C">
        <w:t xml:space="preserve">throughout </w:t>
      </w:r>
      <w:r w:rsidR="00406CB9">
        <w:t>all</w:t>
      </w:r>
      <w:r w:rsidR="00FF650C">
        <w:t xml:space="preserve"> my </w:t>
      </w:r>
      <w:r w:rsidR="00982806">
        <w:t>master’s</w:t>
      </w:r>
      <w:r w:rsidR="00406CB9">
        <w:t xml:space="preserve">. </w:t>
      </w:r>
      <w:r w:rsidR="00747F20">
        <w:t xml:space="preserve"> </w:t>
      </w:r>
      <w:r w:rsidR="00406CB9">
        <w:t>I want to specially thank Han Chau</w:t>
      </w:r>
      <w:r w:rsidR="00F23B21">
        <w:t xml:space="preserve"> and</w:t>
      </w:r>
      <w:r w:rsidR="00406CB9">
        <w:t xml:space="preserve"> Ana </w:t>
      </w:r>
      <w:r w:rsidR="000809C9">
        <w:t xml:space="preserve">Jerdy </w:t>
      </w:r>
      <w:r w:rsidR="00F23B21">
        <w:t xml:space="preserve">who </w:t>
      </w:r>
      <w:r w:rsidR="00262C36">
        <w:t xml:space="preserve">introduced me </w:t>
      </w:r>
      <w:r w:rsidR="005F0CC1">
        <w:t>to</w:t>
      </w:r>
      <w:r w:rsidR="006C25EF">
        <w:t xml:space="preserve"> the marvels of </w:t>
      </w:r>
      <w:r w:rsidR="00940118">
        <w:t>catalysis and were always willing to give me a hand in any experiment</w:t>
      </w:r>
      <w:r w:rsidR="00DA4282">
        <w:t xml:space="preserve">. </w:t>
      </w:r>
      <w:r w:rsidR="00742D87">
        <w:t>I want to also than</w:t>
      </w:r>
      <w:r w:rsidR="002316E2">
        <w:t>k</w:t>
      </w:r>
      <w:r w:rsidR="00742D87">
        <w:t xml:space="preserve"> Pratik Samant and Brandon Abbot who were always patient and supportive with me in my initial stages in the lab. </w:t>
      </w:r>
      <w:r w:rsidR="00BF0446">
        <w:t xml:space="preserve">I want to also give a big </w:t>
      </w:r>
      <w:r w:rsidR="00A404F7">
        <w:t>thanks</w:t>
      </w:r>
      <w:r w:rsidR="00BF0446">
        <w:t xml:space="preserve"> to Dai-Phat Bui </w:t>
      </w:r>
      <w:r w:rsidR="00A404F7">
        <w:t xml:space="preserve">and Thomas Salas </w:t>
      </w:r>
      <w:r w:rsidR="00BF0446">
        <w:t xml:space="preserve">whose unconditional support, cleaver ideas and friendship was crucial in </w:t>
      </w:r>
      <w:r w:rsidR="00B40E36">
        <w:t xml:space="preserve">this stage of my life. </w:t>
      </w:r>
      <w:r w:rsidR="00AB6EBD">
        <w:t xml:space="preserve">I </w:t>
      </w:r>
      <w:r w:rsidR="00ED10A4">
        <w:t>also want to</w:t>
      </w:r>
      <w:r w:rsidR="00AB6EBD">
        <w:t xml:space="preserve"> thank </w:t>
      </w:r>
      <w:r w:rsidR="0098255C">
        <w:t xml:space="preserve">Yokly Leng and Lucas Condes </w:t>
      </w:r>
      <w:r w:rsidR="0098255C">
        <w:lastRenderedPageBreak/>
        <w:t xml:space="preserve">for been </w:t>
      </w:r>
      <w:r w:rsidR="00086BF1">
        <w:t>such good</w:t>
      </w:r>
      <w:r w:rsidR="0098255C">
        <w:t xml:space="preserve"> friends </w:t>
      </w:r>
      <w:r w:rsidR="00E27ACE">
        <w:t>throughout</w:t>
      </w:r>
      <w:r w:rsidR="00261039">
        <w:t xml:space="preserve"> the years, </w:t>
      </w:r>
      <w:r w:rsidR="00086BF1">
        <w:t>always w</w:t>
      </w:r>
      <w:r w:rsidR="00E27ACE">
        <w:t xml:space="preserve">illing to support me whenever I needed help. </w:t>
      </w:r>
      <w:r w:rsidR="003C0134">
        <w:t>I would also like to thank</w:t>
      </w:r>
      <w:r w:rsidR="002C1B96" w:rsidRPr="002C1B96">
        <w:t xml:space="preserve"> </w:t>
      </w:r>
      <w:r w:rsidR="002C1B96">
        <w:t>Cesar Marquez, Lorena Salguedo,</w:t>
      </w:r>
      <w:r w:rsidR="003C0134">
        <w:t xml:space="preserve"> </w:t>
      </w:r>
      <w:r w:rsidR="002C1B96">
        <w:t xml:space="preserve">Maria Grisel Morillo, Claudia Caballini, Javier Chavez and </w:t>
      </w:r>
      <w:r w:rsidR="003C0134">
        <w:t xml:space="preserve">all of my friends </w:t>
      </w:r>
      <w:r w:rsidR="002619E6">
        <w:t xml:space="preserve">for </w:t>
      </w:r>
      <w:r w:rsidR="006A17DE">
        <w:t xml:space="preserve">creating such a supportive community, which without I wouldn’t have </w:t>
      </w:r>
      <w:r w:rsidR="00862362">
        <w:t>made</w:t>
      </w:r>
      <w:r w:rsidR="006A17DE">
        <w:t xml:space="preserve"> it. </w:t>
      </w:r>
    </w:p>
    <w:p w14:paraId="1BBA293A" w14:textId="1282776C" w:rsidR="00C23C94" w:rsidRDefault="00C23C94" w:rsidP="001E4F47">
      <w:r>
        <w:t xml:space="preserve">I </w:t>
      </w:r>
      <w:r w:rsidR="000A24F0">
        <w:t>would</w:t>
      </w:r>
      <w:r>
        <w:t xml:space="preserve"> like to thank </w:t>
      </w:r>
      <w:r w:rsidR="000A773C">
        <w:t>the United</w:t>
      </w:r>
      <w:r w:rsidR="001E4F47">
        <w:t xml:space="preserve"> World Scholar Program, and </w:t>
      </w:r>
      <w:r w:rsidR="000A5ECD">
        <w:t xml:space="preserve">the </w:t>
      </w:r>
      <w:r w:rsidR="001E4F47">
        <w:t>scholarship donors for financially supporting me throughout my time here at OU. Without their help, I wouldn’t be able to reach w</w:t>
      </w:r>
      <w:r w:rsidR="00DD4890">
        <w:t>h</w:t>
      </w:r>
      <w:r w:rsidR="001E4F47">
        <w:t xml:space="preserve">ere I am now. </w:t>
      </w:r>
      <w:r w:rsidR="00F032F3">
        <w:t xml:space="preserve">Also I will like to thanks Andrew D’Amico for all his support during maintenance and troubleshooting the lab equipment. </w:t>
      </w:r>
    </w:p>
    <w:p w14:paraId="7C56481E" w14:textId="16E42EDC" w:rsidR="00C42729" w:rsidRDefault="00F855E8" w:rsidP="00040DC8">
      <w:r>
        <w:t xml:space="preserve">Finally, I </w:t>
      </w:r>
      <w:r w:rsidR="00D04A5F">
        <w:t>would</w:t>
      </w:r>
      <w:r>
        <w:t xml:space="preserve"> like to thank my Parents, Antonio Trevisi and Daniella Ramirez, my sister Alejandra Trevisi</w:t>
      </w:r>
      <w:r w:rsidR="00794741">
        <w:t xml:space="preserve">, my wife </w:t>
      </w:r>
      <w:r w:rsidR="00DC7504">
        <w:t>Antonieta Hernandez</w:t>
      </w:r>
      <w:r w:rsidR="008157F4">
        <w:t xml:space="preserve"> </w:t>
      </w:r>
      <w:r w:rsidR="00982638">
        <w:t xml:space="preserve">and my </w:t>
      </w:r>
      <w:r w:rsidR="002C3826">
        <w:t>grandparents for</w:t>
      </w:r>
      <w:r w:rsidR="00DC7504">
        <w:t xml:space="preserve"> always been there for me when I needed them. </w:t>
      </w:r>
      <w:r w:rsidR="00982638">
        <w:t xml:space="preserve">Giving me their unconditional love </w:t>
      </w:r>
      <w:r w:rsidR="000E693B">
        <w:t xml:space="preserve">no matter the distance. Because as we know, we are all under the same sky and as such we may never be truly alone. Thanks for everything. </w:t>
      </w:r>
    </w:p>
    <w:p w14:paraId="7774D6EF" w14:textId="77777777" w:rsidR="00232053" w:rsidRPr="00040DC8" w:rsidRDefault="00232053" w:rsidP="00040DC8"/>
    <w:p w14:paraId="72476DBA" w14:textId="6E6EFD3C" w:rsidR="00CC328B" w:rsidRDefault="00CC328B" w:rsidP="009337A3">
      <w:pPr>
        <w:ind w:firstLine="0"/>
      </w:pPr>
      <w:r>
        <w:br w:type="page"/>
      </w:r>
    </w:p>
    <w:p w14:paraId="5E2A2F0C" w14:textId="4EF35F5B" w:rsidR="00951BE3" w:rsidRDefault="00951BE3" w:rsidP="00951BE3">
      <w:pPr>
        <w:pStyle w:val="Heading1"/>
      </w:pPr>
      <w:bookmarkStart w:id="2" w:name="_Toc141335620"/>
      <w:r>
        <w:lastRenderedPageBreak/>
        <w:t>Abstract</w:t>
      </w:r>
      <w:bookmarkEnd w:id="2"/>
    </w:p>
    <w:p w14:paraId="13DAE592" w14:textId="24717E9B" w:rsidR="00F7283E" w:rsidRDefault="00F7283E" w:rsidP="004329F5">
      <w:r>
        <w:t xml:space="preserve">This study investigates the role of acid site density, pore size, and solvent selection in the catalytic dehydration of Poly (vinyl alcohol-co-ethylene) (EVOH) using zeolite catalysts. The first set of experiments reveals that catalysts with lower acid site densities and larger pores exhibit higher maximum rates and better activity retention after deactivation, attributed to enhanced mass transfer through additional available pores. Conversely, zeolites with higher acid site densities demonstrate consistently higher maximum rates </w:t>
      </w:r>
      <w:r w:rsidR="00BF0F9D">
        <w:t>overall</w:t>
      </w:r>
      <w:r>
        <w:t>, but lower acid site density zeolites outperform them when normalized, emphasizing the significance of larger pores</w:t>
      </w:r>
      <w:r w:rsidR="00BF0F9D">
        <w:t xml:space="preserve"> and </w:t>
      </w:r>
      <w:r w:rsidR="00854554">
        <w:t>the mass transfer limited nature of this reaction</w:t>
      </w:r>
      <w:r>
        <w:t>. External active sites are found to play a crucial role in the polymer dehydration reaction, as their removal leads to reduced maximum rates and faster catalyst deactivation.</w:t>
      </w:r>
      <w:r w:rsidR="008C04B4">
        <w:t xml:space="preserve"> </w:t>
      </w:r>
    </w:p>
    <w:p w14:paraId="43D3D1E3" w14:textId="1A462F71" w:rsidR="001A7ABC" w:rsidRDefault="00F7283E" w:rsidP="00F7283E">
      <w:r>
        <w:t xml:space="preserve">The investigation of solvents shows that </w:t>
      </w:r>
      <w:r w:rsidR="548CD49D">
        <w:t xml:space="preserve">use of </w:t>
      </w:r>
      <w:r>
        <w:t xml:space="preserve">DMSO </w:t>
      </w:r>
      <w:r w:rsidR="1C6ACFD0">
        <w:t xml:space="preserve">results in </w:t>
      </w:r>
      <w:r>
        <w:t xml:space="preserve">limited reactivity with zeolite catalysts, potentially due to competition for acid sites or inhibition of certain transition steps. In contrast, a water-propanol mixture proves effective in dissolving EVOH </w:t>
      </w:r>
      <w:r w:rsidR="00B37676">
        <w:t>while reducing the degree of competition compared to DMSO. Thus, this solvent</w:t>
      </w:r>
      <w:r>
        <w:t xml:space="preserve"> offers better activity</w:t>
      </w:r>
      <w:r w:rsidR="00DC4D83">
        <w:t xml:space="preserve"> while also</w:t>
      </w:r>
      <w:r>
        <w:t xml:space="preserve"> enabling additional chemistry like alcohol-induced ether formation. However, the ratio of water to 1-propanol significantly impacts catalyst performance, with a 12.5% water loading resulting in optimum rates </w:t>
      </w:r>
      <w:r w:rsidR="002A7425">
        <w:t xml:space="preserve">possibly due to a combination of water competing </w:t>
      </w:r>
      <w:r w:rsidR="1586588F">
        <w:t xml:space="preserve">for </w:t>
      </w:r>
      <w:r w:rsidR="002A7425">
        <w:t xml:space="preserve">the active sites and </w:t>
      </w:r>
      <w:r w:rsidR="00AA1659">
        <w:t xml:space="preserve">the degree of solvation of the polymer. </w:t>
      </w:r>
    </w:p>
    <w:p w14:paraId="01D5FF89" w14:textId="590ECC5B" w:rsidR="00CC328B" w:rsidRDefault="001A7ABC" w:rsidP="00F7283E">
      <w:r>
        <w:t>However, c</w:t>
      </w:r>
      <w:r w:rsidR="00F7283E">
        <w:t>hallenges in analyzing</w:t>
      </w:r>
      <w:r w:rsidR="00494D4C">
        <w:t xml:space="preserve"> </w:t>
      </w:r>
      <w:r w:rsidR="00F7283E">
        <w:t xml:space="preserve">results </w:t>
      </w:r>
      <w:r w:rsidR="00494D4C">
        <w:t>with NMR due to</w:t>
      </w:r>
      <w:r w:rsidR="00F7283E">
        <w:t xml:space="preserve"> sampling inconsistencies </w:t>
      </w:r>
      <w:r w:rsidR="00494D4C">
        <w:t>make inviable a detail</w:t>
      </w:r>
      <w:r w:rsidR="5C1E4BF4">
        <w:t>ed</w:t>
      </w:r>
      <w:r w:rsidR="00494D4C">
        <w:t xml:space="preserve"> study of the underlying mechanism and rates for this reaction</w:t>
      </w:r>
      <w:r w:rsidR="00647C3F">
        <w:t xml:space="preserve"> under solvated </w:t>
      </w:r>
      <w:r w:rsidR="00647C3F">
        <w:lastRenderedPageBreak/>
        <w:t>environment</w:t>
      </w:r>
      <w:r w:rsidR="00F7283E">
        <w:t xml:space="preserve">. Cryomilling </w:t>
      </w:r>
      <w:r w:rsidR="00FD25E7">
        <w:t>was</w:t>
      </w:r>
      <w:r w:rsidR="00F7283E">
        <w:t xml:space="preserve"> used to improve random sampling, but heterogeneities in the final polymer sample persist</w:t>
      </w:r>
      <w:r w:rsidR="00FD25E7">
        <w:t>ed, accentuating the difficulties of characterization</w:t>
      </w:r>
      <w:r w:rsidR="00F7283E">
        <w:t xml:space="preserve">. DSC and FTIR analyses confirm these heterogeneities and highlight the need </w:t>
      </w:r>
      <w:r w:rsidR="00812DEA">
        <w:t xml:space="preserve">to find techniques that </w:t>
      </w:r>
      <w:r w:rsidR="00EE0919">
        <w:t>analyze representative samples t</w:t>
      </w:r>
      <w:r w:rsidR="00F7283E">
        <w:t>o achieve accurate measurements.</w:t>
      </w:r>
    </w:p>
    <w:p w14:paraId="150D5EBC" w14:textId="71A0CD61" w:rsidR="00CC328B" w:rsidRDefault="00CC328B">
      <w:r>
        <w:br w:type="page"/>
      </w:r>
    </w:p>
    <w:p w14:paraId="5EF60F9B" w14:textId="0886D86D" w:rsidR="00951BE3" w:rsidRDefault="00D026EE" w:rsidP="00951BE3">
      <w:pPr>
        <w:pStyle w:val="Heading1"/>
      </w:pPr>
      <w:bookmarkStart w:id="3" w:name="_Toc141335621"/>
      <w:r>
        <w:lastRenderedPageBreak/>
        <w:t xml:space="preserve">Table of </w:t>
      </w:r>
      <w:r w:rsidR="00A87FB9">
        <w:t>Figures</w:t>
      </w:r>
      <w:bookmarkEnd w:id="3"/>
    </w:p>
    <w:p w14:paraId="63563CB4" w14:textId="1B7B5825" w:rsidR="00EE2E46" w:rsidRDefault="003E7312">
      <w:pPr>
        <w:pStyle w:val="TableofFigures"/>
        <w:tabs>
          <w:tab w:val="right" w:leader="dot" w:pos="9350"/>
        </w:tabs>
        <w:rPr>
          <w:rFonts w:eastAsiaTheme="minorEastAsia"/>
          <w:noProof/>
          <w:kern w:val="2"/>
          <w:sz w:val="22"/>
          <w:lang w:val="en-CA" w:eastAsia="en-CA"/>
          <w14:ligatures w14:val="standardContextual"/>
        </w:rPr>
      </w:pPr>
      <w:r>
        <w:fldChar w:fldCharType="begin"/>
      </w:r>
      <w:r>
        <w:instrText xml:space="preserve"> TOC \h \z \c "Figure" </w:instrText>
      </w:r>
      <w:r>
        <w:fldChar w:fldCharType="separate"/>
      </w:r>
      <w:hyperlink w:anchor="_Toc141335667" w:history="1">
        <w:r w:rsidR="00EE2E46" w:rsidRPr="005D4061">
          <w:rPr>
            <w:rStyle w:val="Hyperlink"/>
            <w:noProof/>
          </w:rPr>
          <w:t>Figure 1: Polymerization of Polyvinyl Acetate and saponification</w:t>
        </w:r>
        <w:r w:rsidR="00EE2E46" w:rsidRPr="005D4061">
          <w:rPr>
            <w:rStyle w:val="Hyperlink"/>
            <w:rFonts w:ascii="Calibri" w:hAnsi="Calibri" w:cs="Calibri"/>
            <w:noProof/>
            <w:vertAlign w:val="superscript"/>
          </w:rPr>
          <w:t>1</w:t>
        </w:r>
        <w:r w:rsidR="00EE2E46">
          <w:rPr>
            <w:noProof/>
            <w:webHidden/>
          </w:rPr>
          <w:tab/>
        </w:r>
        <w:r w:rsidR="00EE2E46">
          <w:rPr>
            <w:noProof/>
            <w:webHidden/>
          </w:rPr>
          <w:fldChar w:fldCharType="begin"/>
        </w:r>
        <w:r w:rsidR="00EE2E46">
          <w:rPr>
            <w:noProof/>
            <w:webHidden/>
          </w:rPr>
          <w:instrText xml:space="preserve"> PAGEREF _Toc141335667 \h </w:instrText>
        </w:r>
        <w:r w:rsidR="00EE2E46">
          <w:rPr>
            <w:noProof/>
            <w:webHidden/>
          </w:rPr>
        </w:r>
        <w:r w:rsidR="00EE2E46">
          <w:rPr>
            <w:noProof/>
            <w:webHidden/>
          </w:rPr>
          <w:fldChar w:fldCharType="separate"/>
        </w:r>
        <w:r w:rsidR="0026478D">
          <w:rPr>
            <w:noProof/>
            <w:webHidden/>
          </w:rPr>
          <w:t>2</w:t>
        </w:r>
        <w:r w:rsidR="00EE2E46">
          <w:rPr>
            <w:noProof/>
            <w:webHidden/>
          </w:rPr>
          <w:fldChar w:fldCharType="end"/>
        </w:r>
      </w:hyperlink>
    </w:p>
    <w:p w14:paraId="7E63A31F" w14:textId="7563DE0B"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68" w:history="1">
        <w:r w:rsidR="00EE2E46" w:rsidRPr="005D4061">
          <w:rPr>
            <w:rStyle w:val="Hyperlink"/>
            <w:noProof/>
          </w:rPr>
          <w:t>Figure 2: Copolymerization scheme for Poly(vinyl alcohol-co-ethylene)</w:t>
        </w:r>
        <w:r w:rsidR="00EE2E46" w:rsidRPr="005D4061">
          <w:rPr>
            <w:rStyle w:val="Hyperlink"/>
            <w:rFonts w:ascii="Calibri" w:hAnsi="Calibri" w:cs="Calibri"/>
            <w:noProof/>
            <w:vertAlign w:val="superscript"/>
          </w:rPr>
          <w:t>4</w:t>
        </w:r>
        <w:r w:rsidR="00EE2E46">
          <w:rPr>
            <w:noProof/>
            <w:webHidden/>
          </w:rPr>
          <w:tab/>
        </w:r>
        <w:r w:rsidR="00EE2E46">
          <w:rPr>
            <w:noProof/>
            <w:webHidden/>
          </w:rPr>
          <w:fldChar w:fldCharType="begin"/>
        </w:r>
        <w:r w:rsidR="00EE2E46">
          <w:rPr>
            <w:noProof/>
            <w:webHidden/>
          </w:rPr>
          <w:instrText xml:space="preserve"> PAGEREF _Toc141335668 \h </w:instrText>
        </w:r>
        <w:r w:rsidR="00EE2E46">
          <w:rPr>
            <w:noProof/>
            <w:webHidden/>
          </w:rPr>
        </w:r>
        <w:r w:rsidR="00EE2E46">
          <w:rPr>
            <w:noProof/>
            <w:webHidden/>
          </w:rPr>
          <w:fldChar w:fldCharType="separate"/>
        </w:r>
        <w:r w:rsidR="0026478D">
          <w:rPr>
            <w:noProof/>
            <w:webHidden/>
          </w:rPr>
          <w:t>4</w:t>
        </w:r>
        <w:r w:rsidR="00EE2E46">
          <w:rPr>
            <w:noProof/>
            <w:webHidden/>
          </w:rPr>
          <w:fldChar w:fldCharType="end"/>
        </w:r>
      </w:hyperlink>
    </w:p>
    <w:p w14:paraId="4F75E561" w14:textId="23FB369E"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69" w:history="1">
        <w:r w:rsidR="00EE2E46" w:rsidRPr="005D4061">
          <w:rPr>
            <w:rStyle w:val="Hyperlink"/>
            <w:noProof/>
          </w:rPr>
          <w:t>Figure 3: Oxygen permeability and thickness normalized water vapor transmission (WVTR) as a function of ethylene content for EVOH copolymers</w:t>
        </w:r>
        <w:r w:rsidR="00EE2E46" w:rsidRPr="005D4061">
          <w:rPr>
            <w:rStyle w:val="Hyperlink"/>
            <w:rFonts w:ascii="Calibri" w:hAnsi="Calibri" w:cs="Calibri"/>
            <w:noProof/>
            <w:vertAlign w:val="superscript"/>
          </w:rPr>
          <w:t>4</w:t>
        </w:r>
        <w:r w:rsidR="00EE2E46">
          <w:rPr>
            <w:noProof/>
            <w:webHidden/>
          </w:rPr>
          <w:tab/>
        </w:r>
        <w:r w:rsidR="00EE2E46">
          <w:rPr>
            <w:noProof/>
            <w:webHidden/>
          </w:rPr>
          <w:fldChar w:fldCharType="begin"/>
        </w:r>
        <w:r w:rsidR="00EE2E46">
          <w:rPr>
            <w:noProof/>
            <w:webHidden/>
          </w:rPr>
          <w:instrText xml:space="preserve"> PAGEREF _Toc141335669 \h </w:instrText>
        </w:r>
        <w:r w:rsidR="00EE2E46">
          <w:rPr>
            <w:noProof/>
            <w:webHidden/>
          </w:rPr>
        </w:r>
        <w:r w:rsidR="00EE2E46">
          <w:rPr>
            <w:noProof/>
            <w:webHidden/>
          </w:rPr>
          <w:fldChar w:fldCharType="separate"/>
        </w:r>
        <w:r w:rsidR="0026478D">
          <w:rPr>
            <w:noProof/>
            <w:webHidden/>
          </w:rPr>
          <w:t>5</w:t>
        </w:r>
        <w:r w:rsidR="00EE2E46">
          <w:rPr>
            <w:noProof/>
            <w:webHidden/>
          </w:rPr>
          <w:fldChar w:fldCharType="end"/>
        </w:r>
      </w:hyperlink>
    </w:p>
    <w:p w14:paraId="78EDA3A9" w14:textId="63E80DAF"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70" w:history="1">
        <w:r w:rsidR="00EE2E46" w:rsidRPr="005D4061">
          <w:rPr>
            <w:rStyle w:val="Hyperlink"/>
            <w:noProof/>
          </w:rPr>
          <w:t>Figure 4: Multilayer Plastics</w:t>
        </w:r>
        <w:r w:rsidR="00EE2E46" w:rsidRPr="005D4061">
          <w:rPr>
            <w:rStyle w:val="Hyperlink"/>
            <w:rFonts w:ascii="Calibri" w:hAnsi="Calibri" w:cs="Calibri"/>
            <w:noProof/>
            <w:vertAlign w:val="superscript"/>
          </w:rPr>
          <w:t>6</w:t>
        </w:r>
        <w:r w:rsidR="00EE2E46">
          <w:rPr>
            <w:noProof/>
            <w:webHidden/>
          </w:rPr>
          <w:tab/>
        </w:r>
        <w:r w:rsidR="00EE2E46">
          <w:rPr>
            <w:noProof/>
            <w:webHidden/>
          </w:rPr>
          <w:fldChar w:fldCharType="begin"/>
        </w:r>
        <w:r w:rsidR="00EE2E46">
          <w:rPr>
            <w:noProof/>
            <w:webHidden/>
          </w:rPr>
          <w:instrText xml:space="preserve"> PAGEREF _Toc141335670 \h </w:instrText>
        </w:r>
        <w:r w:rsidR="00EE2E46">
          <w:rPr>
            <w:noProof/>
            <w:webHidden/>
          </w:rPr>
        </w:r>
        <w:r w:rsidR="00EE2E46">
          <w:rPr>
            <w:noProof/>
            <w:webHidden/>
          </w:rPr>
          <w:fldChar w:fldCharType="separate"/>
        </w:r>
        <w:r w:rsidR="0026478D">
          <w:rPr>
            <w:noProof/>
            <w:webHidden/>
          </w:rPr>
          <w:t>6</w:t>
        </w:r>
        <w:r w:rsidR="00EE2E46">
          <w:rPr>
            <w:noProof/>
            <w:webHidden/>
          </w:rPr>
          <w:fldChar w:fldCharType="end"/>
        </w:r>
      </w:hyperlink>
    </w:p>
    <w:p w14:paraId="4FAC7A09" w14:textId="3ED9E2EA"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71" w:history="1">
        <w:r w:rsidR="00EE2E46" w:rsidRPr="005D4061">
          <w:rPr>
            <w:rStyle w:val="Hyperlink"/>
            <w:noProof/>
          </w:rPr>
          <w:t>Figure 5: Final destination of plastic in the European Union by the type of stream</w:t>
        </w:r>
        <w:r w:rsidR="00EE2E46" w:rsidRPr="005D4061">
          <w:rPr>
            <w:rStyle w:val="Hyperlink"/>
            <w:rFonts w:ascii="Calibri" w:hAnsi="Calibri" w:cs="Calibri"/>
            <w:noProof/>
            <w:vertAlign w:val="superscript"/>
          </w:rPr>
          <w:t>7</w:t>
        </w:r>
        <w:r w:rsidR="00EE2E46">
          <w:rPr>
            <w:noProof/>
            <w:webHidden/>
          </w:rPr>
          <w:tab/>
        </w:r>
        <w:r w:rsidR="00EE2E46">
          <w:rPr>
            <w:noProof/>
            <w:webHidden/>
          </w:rPr>
          <w:fldChar w:fldCharType="begin"/>
        </w:r>
        <w:r w:rsidR="00EE2E46">
          <w:rPr>
            <w:noProof/>
            <w:webHidden/>
          </w:rPr>
          <w:instrText xml:space="preserve"> PAGEREF _Toc141335671 \h </w:instrText>
        </w:r>
        <w:r w:rsidR="00EE2E46">
          <w:rPr>
            <w:noProof/>
            <w:webHidden/>
          </w:rPr>
        </w:r>
        <w:r w:rsidR="00EE2E46">
          <w:rPr>
            <w:noProof/>
            <w:webHidden/>
          </w:rPr>
          <w:fldChar w:fldCharType="separate"/>
        </w:r>
        <w:r w:rsidR="0026478D">
          <w:rPr>
            <w:noProof/>
            <w:webHidden/>
          </w:rPr>
          <w:t>7</w:t>
        </w:r>
        <w:r w:rsidR="00EE2E46">
          <w:rPr>
            <w:noProof/>
            <w:webHidden/>
          </w:rPr>
          <w:fldChar w:fldCharType="end"/>
        </w:r>
      </w:hyperlink>
    </w:p>
    <w:p w14:paraId="26D29DFD" w14:textId="6D7CB0A3"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72" w:history="1">
        <w:r w:rsidR="00EE2E46" w:rsidRPr="005D4061">
          <w:rPr>
            <w:rStyle w:val="Hyperlink"/>
            <w:noProof/>
          </w:rPr>
          <w:t>Figure 6: Two-dimensional representation of a zeolitic active site, comprised of Brønsted acid sites that are similar in acid strength and of confining void environments that vary in size and topology</w:t>
        </w:r>
        <w:r w:rsidR="00EE2E46" w:rsidRPr="005D4061">
          <w:rPr>
            <w:rStyle w:val="Hyperlink"/>
            <w:rFonts w:ascii="Calibri" w:hAnsi="Calibri" w:cs="Calibri"/>
            <w:noProof/>
            <w:vertAlign w:val="superscript"/>
          </w:rPr>
          <w:t>32</w:t>
        </w:r>
        <w:r w:rsidR="00EE2E46" w:rsidRPr="005D4061">
          <w:rPr>
            <w:rStyle w:val="Hyperlink"/>
            <w:noProof/>
          </w:rPr>
          <w:t>.</w:t>
        </w:r>
        <w:r w:rsidR="00EE2E46">
          <w:rPr>
            <w:noProof/>
            <w:webHidden/>
          </w:rPr>
          <w:tab/>
        </w:r>
        <w:r w:rsidR="00EE2E46">
          <w:rPr>
            <w:noProof/>
            <w:webHidden/>
          </w:rPr>
          <w:fldChar w:fldCharType="begin"/>
        </w:r>
        <w:r w:rsidR="00EE2E46">
          <w:rPr>
            <w:noProof/>
            <w:webHidden/>
          </w:rPr>
          <w:instrText xml:space="preserve"> PAGEREF _Toc141335672 \h </w:instrText>
        </w:r>
        <w:r w:rsidR="00EE2E46">
          <w:rPr>
            <w:noProof/>
            <w:webHidden/>
          </w:rPr>
        </w:r>
        <w:r w:rsidR="00EE2E46">
          <w:rPr>
            <w:noProof/>
            <w:webHidden/>
          </w:rPr>
          <w:fldChar w:fldCharType="separate"/>
        </w:r>
        <w:r w:rsidR="0026478D">
          <w:rPr>
            <w:noProof/>
            <w:webHidden/>
          </w:rPr>
          <w:t>11</w:t>
        </w:r>
        <w:r w:rsidR="00EE2E46">
          <w:rPr>
            <w:noProof/>
            <w:webHidden/>
          </w:rPr>
          <w:fldChar w:fldCharType="end"/>
        </w:r>
      </w:hyperlink>
    </w:p>
    <w:p w14:paraId="7903A9E8" w14:textId="57DF8477"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73" w:history="1">
        <w:r w:rsidR="00EE2E46" w:rsidRPr="005D4061">
          <w:rPr>
            <w:rStyle w:val="Hyperlink"/>
            <w:noProof/>
          </w:rPr>
          <w:t>Figure 7: Acid catalyzed dehydration</w:t>
        </w:r>
        <w:r w:rsidR="00EE2E46" w:rsidRPr="005D4061">
          <w:rPr>
            <w:rStyle w:val="Hyperlink"/>
            <w:rFonts w:ascii="Calibri" w:hAnsi="Calibri" w:cs="Calibri"/>
            <w:noProof/>
            <w:vertAlign w:val="superscript"/>
          </w:rPr>
          <w:t>33</w:t>
        </w:r>
        <w:r w:rsidR="00EE2E46">
          <w:rPr>
            <w:noProof/>
            <w:webHidden/>
          </w:rPr>
          <w:tab/>
        </w:r>
        <w:r w:rsidR="00EE2E46">
          <w:rPr>
            <w:noProof/>
            <w:webHidden/>
          </w:rPr>
          <w:fldChar w:fldCharType="begin"/>
        </w:r>
        <w:r w:rsidR="00EE2E46">
          <w:rPr>
            <w:noProof/>
            <w:webHidden/>
          </w:rPr>
          <w:instrText xml:space="preserve"> PAGEREF _Toc141335673 \h </w:instrText>
        </w:r>
        <w:r w:rsidR="00EE2E46">
          <w:rPr>
            <w:noProof/>
            <w:webHidden/>
          </w:rPr>
        </w:r>
        <w:r w:rsidR="00EE2E46">
          <w:rPr>
            <w:noProof/>
            <w:webHidden/>
          </w:rPr>
          <w:fldChar w:fldCharType="separate"/>
        </w:r>
        <w:r w:rsidR="0026478D">
          <w:rPr>
            <w:noProof/>
            <w:webHidden/>
          </w:rPr>
          <w:t>12</w:t>
        </w:r>
        <w:r w:rsidR="00EE2E46">
          <w:rPr>
            <w:noProof/>
            <w:webHidden/>
          </w:rPr>
          <w:fldChar w:fldCharType="end"/>
        </w:r>
      </w:hyperlink>
    </w:p>
    <w:p w14:paraId="1C9A0F90" w14:textId="04BF7D15" w:rsidR="00EE2E46" w:rsidRDefault="00000000">
      <w:pPr>
        <w:pStyle w:val="TableofFigures"/>
        <w:tabs>
          <w:tab w:val="right" w:leader="dot" w:pos="9350"/>
        </w:tabs>
        <w:rPr>
          <w:rFonts w:eastAsiaTheme="minorEastAsia"/>
          <w:noProof/>
          <w:kern w:val="2"/>
          <w:sz w:val="22"/>
          <w:lang w:val="en-CA" w:eastAsia="en-CA"/>
          <w14:ligatures w14:val="standardContextual"/>
        </w:rPr>
      </w:pPr>
      <w:hyperlink r:id="rId8" w:anchor="_Toc141335674" w:history="1">
        <w:r w:rsidR="00EE2E46" w:rsidRPr="005D4061">
          <w:rPr>
            <w:rStyle w:val="Hyperlink"/>
            <w:noProof/>
          </w:rPr>
          <w:t>Figure 8: Complex Polymer stream to be recycle using polar heterogeneous catalysts.</w:t>
        </w:r>
        <w:r w:rsidR="00EE2E46">
          <w:rPr>
            <w:noProof/>
            <w:webHidden/>
          </w:rPr>
          <w:tab/>
        </w:r>
        <w:r w:rsidR="00EE2E46">
          <w:rPr>
            <w:noProof/>
            <w:webHidden/>
          </w:rPr>
          <w:fldChar w:fldCharType="begin"/>
        </w:r>
        <w:r w:rsidR="00EE2E46">
          <w:rPr>
            <w:noProof/>
            <w:webHidden/>
          </w:rPr>
          <w:instrText xml:space="preserve"> PAGEREF _Toc141335674 \h </w:instrText>
        </w:r>
        <w:r w:rsidR="00EE2E46">
          <w:rPr>
            <w:noProof/>
            <w:webHidden/>
          </w:rPr>
        </w:r>
        <w:r w:rsidR="00EE2E46">
          <w:rPr>
            <w:noProof/>
            <w:webHidden/>
          </w:rPr>
          <w:fldChar w:fldCharType="separate"/>
        </w:r>
        <w:r w:rsidR="0026478D">
          <w:rPr>
            <w:noProof/>
            <w:webHidden/>
          </w:rPr>
          <w:t>16</w:t>
        </w:r>
        <w:r w:rsidR="00EE2E46">
          <w:rPr>
            <w:noProof/>
            <w:webHidden/>
          </w:rPr>
          <w:fldChar w:fldCharType="end"/>
        </w:r>
      </w:hyperlink>
    </w:p>
    <w:p w14:paraId="5D53B88A" w14:textId="266E7A33"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75" w:history="1">
        <w:r w:rsidR="00EE2E46" w:rsidRPr="005D4061">
          <w:rPr>
            <w:rStyle w:val="Hyperlink"/>
            <w:noProof/>
          </w:rPr>
          <w:t>Figure 9: Acid Catalyzed Enol-Ketone Tautomerization</w:t>
        </w:r>
        <w:r w:rsidR="00EE2E46" w:rsidRPr="005D4061">
          <w:rPr>
            <w:rStyle w:val="Hyperlink"/>
            <w:rFonts w:ascii="Calibri" w:hAnsi="Calibri" w:cs="Calibri"/>
            <w:noProof/>
            <w:vertAlign w:val="superscript"/>
          </w:rPr>
          <w:t>33</w:t>
        </w:r>
        <w:r w:rsidR="00EE2E46">
          <w:rPr>
            <w:noProof/>
            <w:webHidden/>
          </w:rPr>
          <w:tab/>
        </w:r>
        <w:r w:rsidR="00EE2E46">
          <w:rPr>
            <w:noProof/>
            <w:webHidden/>
          </w:rPr>
          <w:fldChar w:fldCharType="begin"/>
        </w:r>
        <w:r w:rsidR="00EE2E46">
          <w:rPr>
            <w:noProof/>
            <w:webHidden/>
          </w:rPr>
          <w:instrText xml:space="preserve"> PAGEREF _Toc141335675 \h </w:instrText>
        </w:r>
        <w:r w:rsidR="00EE2E46">
          <w:rPr>
            <w:noProof/>
            <w:webHidden/>
          </w:rPr>
        </w:r>
        <w:r w:rsidR="00EE2E46">
          <w:rPr>
            <w:noProof/>
            <w:webHidden/>
          </w:rPr>
          <w:fldChar w:fldCharType="separate"/>
        </w:r>
        <w:r w:rsidR="0026478D">
          <w:rPr>
            <w:noProof/>
            <w:webHidden/>
          </w:rPr>
          <w:t>19</w:t>
        </w:r>
        <w:r w:rsidR="00EE2E46">
          <w:rPr>
            <w:noProof/>
            <w:webHidden/>
          </w:rPr>
          <w:fldChar w:fldCharType="end"/>
        </w:r>
      </w:hyperlink>
    </w:p>
    <w:p w14:paraId="6FDB6CEF" w14:textId="3AB809DF"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76" w:history="1">
        <w:r w:rsidR="00EE2E46" w:rsidRPr="005D4061">
          <w:rPr>
            <w:rStyle w:val="Hyperlink"/>
            <w:noProof/>
          </w:rPr>
          <w:t xml:space="preserve">Figure 10: </w:t>
        </w:r>
        <w:r w:rsidR="00EE2E46" w:rsidRPr="005D4061">
          <w:rPr>
            <w:rStyle w:val="Hyperlink"/>
            <w:rFonts w:eastAsia="Times New Roman"/>
            <w:noProof/>
          </w:rPr>
          <w:t>Turnover frequencies (TOF, 1/s) vs. time on stream (TOS, min) in a flow reactor for (A) TIPB cracking at 400 °C, and (B) acetic acid ketonization at 320 °C. (C) Visual representation of ZSM-5 and ZSM-5@Silicalite-1 (thickness of inert external shell is exaggerated for better visualization), and the BAS densities as measured by IPA-TPRx</w:t>
        </w:r>
        <w:r w:rsidR="00EE2E46" w:rsidRPr="005D4061">
          <w:rPr>
            <w:rStyle w:val="Hyperlink"/>
            <w:rFonts w:ascii="Calibri" w:hAnsi="Calibri" w:cs="Calibri"/>
            <w:noProof/>
            <w:vertAlign w:val="superscript"/>
          </w:rPr>
          <w:t>62</w:t>
        </w:r>
        <w:r w:rsidR="00EE2E46" w:rsidRPr="005D4061">
          <w:rPr>
            <w:rStyle w:val="Hyperlink"/>
            <w:rFonts w:eastAsia="Times New Roman"/>
            <w:noProof/>
          </w:rPr>
          <w:t>.</w:t>
        </w:r>
        <w:r w:rsidR="00EE2E46">
          <w:rPr>
            <w:noProof/>
            <w:webHidden/>
          </w:rPr>
          <w:tab/>
        </w:r>
        <w:r w:rsidR="00EE2E46">
          <w:rPr>
            <w:noProof/>
            <w:webHidden/>
          </w:rPr>
          <w:fldChar w:fldCharType="begin"/>
        </w:r>
        <w:r w:rsidR="00EE2E46">
          <w:rPr>
            <w:noProof/>
            <w:webHidden/>
          </w:rPr>
          <w:instrText xml:space="preserve"> PAGEREF _Toc141335676 \h </w:instrText>
        </w:r>
        <w:r w:rsidR="00EE2E46">
          <w:rPr>
            <w:noProof/>
            <w:webHidden/>
          </w:rPr>
        </w:r>
        <w:r w:rsidR="00EE2E46">
          <w:rPr>
            <w:noProof/>
            <w:webHidden/>
          </w:rPr>
          <w:fldChar w:fldCharType="separate"/>
        </w:r>
        <w:r w:rsidR="0026478D">
          <w:rPr>
            <w:noProof/>
            <w:webHidden/>
          </w:rPr>
          <w:t>23</w:t>
        </w:r>
        <w:r w:rsidR="00EE2E46">
          <w:rPr>
            <w:noProof/>
            <w:webHidden/>
          </w:rPr>
          <w:fldChar w:fldCharType="end"/>
        </w:r>
      </w:hyperlink>
    </w:p>
    <w:p w14:paraId="4FEEEEC1" w14:textId="06B45ED7"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77" w:history="1">
        <w:r w:rsidR="00EE2E46" w:rsidRPr="005D4061">
          <w:rPr>
            <w:rStyle w:val="Hyperlink"/>
            <w:noProof/>
          </w:rPr>
          <w:t>Figure 11: Illustration for fair catalyst comparison by keeping the acid site to polymer ratio constant.</w:t>
        </w:r>
        <w:r w:rsidR="00EE2E46">
          <w:rPr>
            <w:noProof/>
            <w:webHidden/>
          </w:rPr>
          <w:tab/>
        </w:r>
        <w:r w:rsidR="00EE2E46">
          <w:rPr>
            <w:noProof/>
            <w:webHidden/>
          </w:rPr>
          <w:fldChar w:fldCharType="begin"/>
        </w:r>
        <w:r w:rsidR="00EE2E46">
          <w:rPr>
            <w:noProof/>
            <w:webHidden/>
          </w:rPr>
          <w:instrText xml:space="preserve"> PAGEREF _Toc141335677 \h </w:instrText>
        </w:r>
        <w:r w:rsidR="00EE2E46">
          <w:rPr>
            <w:noProof/>
            <w:webHidden/>
          </w:rPr>
        </w:r>
        <w:r w:rsidR="00EE2E46">
          <w:rPr>
            <w:noProof/>
            <w:webHidden/>
          </w:rPr>
          <w:fldChar w:fldCharType="separate"/>
        </w:r>
        <w:r w:rsidR="0026478D">
          <w:rPr>
            <w:noProof/>
            <w:webHidden/>
          </w:rPr>
          <w:t>24</w:t>
        </w:r>
        <w:r w:rsidR="00EE2E46">
          <w:rPr>
            <w:noProof/>
            <w:webHidden/>
          </w:rPr>
          <w:fldChar w:fldCharType="end"/>
        </w:r>
      </w:hyperlink>
    </w:p>
    <w:p w14:paraId="1C4A4B8A" w14:textId="34A50F70"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78" w:history="1">
        <w:r w:rsidR="00EE2E46" w:rsidRPr="005D4061">
          <w:rPr>
            <w:rStyle w:val="Hyperlink"/>
            <w:noProof/>
          </w:rPr>
          <w:t>Figure 12: DSC of pure EVOH before reaction</w:t>
        </w:r>
        <w:r w:rsidR="00EE2E46">
          <w:rPr>
            <w:noProof/>
            <w:webHidden/>
          </w:rPr>
          <w:tab/>
        </w:r>
        <w:r w:rsidR="00EE2E46">
          <w:rPr>
            <w:noProof/>
            <w:webHidden/>
          </w:rPr>
          <w:fldChar w:fldCharType="begin"/>
        </w:r>
        <w:r w:rsidR="00EE2E46">
          <w:rPr>
            <w:noProof/>
            <w:webHidden/>
          </w:rPr>
          <w:instrText xml:space="preserve"> PAGEREF _Toc141335678 \h </w:instrText>
        </w:r>
        <w:r w:rsidR="00EE2E46">
          <w:rPr>
            <w:noProof/>
            <w:webHidden/>
          </w:rPr>
        </w:r>
        <w:r w:rsidR="00EE2E46">
          <w:rPr>
            <w:noProof/>
            <w:webHidden/>
          </w:rPr>
          <w:fldChar w:fldCharType="separate"/>
        </w:r>
        <w:r w:rsidR="0026478D">
          <w:rPr>
            <w:noProof/>
            <w:webHidden/>
          </w:rPr>
          <w:t>26</w:t>
        </w:r>
        <w:r w:rsidR="00EE2E46">
          <w:rPr>
            <w:noProof/>
            <w:webHidden/>
          </w:rPr>
          <w:fldChar w:fldCharType="end"/>
        </w:r>
      </w:hyperlink>
    </w:p>
    <w:p w14:paraId="6940B669" w14:textId="3EBC20C8"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79" w:history="1">
        <w:r w:rsidR="00EE2E46" w:rsidRPr="005D4061">
          <w:rPr>
            <w:rStyle w:val="Hyperlink"/>
            <w:noProof/>
          </w:rPr>
          <w:t>Figure 13: Reaction Procedure for TGA experiments.</w:t>
        </w:r>
        <w:r w:rsidR="00EE2E46">
          <w:rPr>
            <w:noProof/>
            <w:webHidden/>
          </w:rPr>
          <w:tab/>
        </w:r>
        <w:r w:rsidR="00EE2E46">
          <w:rPr>
            <w:noProof/>
            <w:webHidden/>
          </w:rPr>
          <w:fldChar w:fldCharType="begin"/>
        </w:r>
        <w:r w:rsidR="00EE2E46">
          <w:rPr>
            <w:noProof/>
            <w:webHidden/>
          </w:rPr>
          <w:instrText xml:space="preserve"> PAGEREF _Toc141335679 \h </w:instrText>
        </w:r>
        <w:r w:rsidR="00EE2E46">
          <w:rPr>
            <w:noProof/>
            <w:webHidden/>
          </w:rPr>
        </w:r>
        <w:r w:rsidR="00EE2E46">
          <w:rPr>
            <w:noProof/>
            <w:webHidden/>
          </w:rPr>
          <w:fldChar w:fldCharType="separate"/>
        </w:r>
        <w:r w:rsidR="0026478D">
          <w:rPr>
            <w:noProof/>
            <w:webHidden/>
          </w:rPr>
          <w:t>27</w:t>
        </w:r>
        <w:r w:rsidR="00EE2E46">
          <w:rPr>
            <w:noProof/>
            <w:webHidden/>
          </w:rPr>
          <w:fldChar w:fldCharType="end"/>
        </w:r>
      </w:hyperlink>
    </w:p>
    <w:p w14:paraId="72A2CCB5" w14:textId="5B997383"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80" w:history="1">
        <w:r w:rsidR="00EE2E46" w:rsidRPr="005D4061">
          <w:rPr>
            <w:rStyle w:val="Hyperlink"/>
            <w:noProof/>
          </w:rPr>
          <w:t>Figure 14: Temperature profile for TGA experiments</w:t>
        </w:r>
        <w:r w:rsidR="00EE2E46">
          <w:rPr>
            <w:noProof/>
            <w:webHidden/>
          </w:rPr>
          <w:tab/>
        </w:r>
        <w:r w:rsidR="00EE2E46">
          <w:rPr>
            <w:noProof/>
            <w:webHidden/>
          </w:rPr>
          <w:fldChar w:fldCharType="begin"/>
        </w:r>
        <w:r w:rsidR="00EE2E46">
          <w:rPr>
            <w:noProof/>
            <w:webHidden/>
          </w:rPr>
          <w:instrText xml:space="preserve"> PAGEREF _Toc141335680 \h </w:instrText>
        </w:r>
        <w:r w:rsidR="00EE2E46">
          <w:rPr>
            <w:noProof/>
            <w:webHidden/>
          </w:rPr>
        </w:r>
        <w:r w:rsidR="00EE2E46">
          <w:rPr>
            <w:noProof/>
            <w:webHidden/>
          </w:rPr>
          <w:fldChar w:fldCharType="separate"/>
        </w:r>
        <w:r w:rsidR="0026478D">
          <w:rPr>
            <w:noProof/>
            <w:webHidden/>
          </w:rPr>
          <w:t>28</w:t>
        </w:r>
        <w:r w:rsidR="00EE2E46">
          <w:rPr>
            <w:noProof/>
            <w:webHidden/>
          </w:rPr>
          <w:fldChar w:fldCharType="end"/>
        </w:r>
      </w:hyperlink>
    </w:p>
    <w:p w14:paraId="6A94318A" w14:textId="4D2929A1"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81" w:history="1">
        <w:r w:rsidR="00EE2E46" w:rsidRPr="005D4061">
          <w:rPr>
            <w:rStyle w:val="Hyperlink"/>
            <w:noProof/>
          </w:rPr>
          <w:t>Figure 15: Figure depicting example TGA results before (a) and after (b) removal of the data in the physiosorbed water region.</w:t>
        </w:r>
        <w:r w:rsidR="00EE2E46">
          <w:rPr>
            <w:noProof/>
            <w:webHidden/>
          </w:rPr>
          <w:tab/>
        </w:r>
        <w:r w:rsidR="00EE2E46">
          <w:rPr>
            <w:noProof/>
            <w:webHidden/>
          </w:rPr>
          <w:fldChar w:fldCharType="begin"/>
        </w:r>
        <w:r w:rsidR="00EE2E46">
          <w:rPr>
            <w:noProof/>
            <w:webHidden/>
          </w:rPr>
          <w:instrText xml:space="preserve"> PAGEREF _Toc141335681 \h </w:instrText>
        </w:r>
        <w:r w:rsidR="00EE2E46">
          <w:rPr>
            <w:noProof/>
            <w:webHidden/>
          </w:rPr>
        </w:r>
        <w:r w:rsidR="00EE2E46">
          <w:rPr>
            <w:noProof/>
            <w:webHidden/>
          </w:rPr>
          <w:fldChar w:fldCharType="separate"/>
        </w:r>
        <w:r w:rsidR="0026478D">
          <w:rPr>
            <w:noProof/>
            <w:webHidden/>
          </w:rPr>
          <w:t>29</w:t>
        </w:r>
        <w:r w:rsidR="00EE2E46">
          <w:rPr>
            <w:noProof/>
            <w:webHidden/>
          </w:rPr>
          <w:fldChar w:fldCharType="end"/>
        </w:r>
      </w:hyperlink>
    </w:p>
    <w:p w14:paraId="523D69A7" w14:textId="049C26CB"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82" w:history="1">
        <w:r w:rsidR="00EE2E46" w:rsidRPr="005D4061">
          <w:rPr>
            <w:rStyle w:val="Hyperlink"/>
            <w:noProof/>
          </w:rPr>
          <w:t>Figure 16: Experimental setup for acid site comparison. A) comparing the catalyst with the same total number of acid sites but with different total pore volume. b) Comparing the catalyst with the same total pore volume but with a different number of acid sites.</w:t>
        </w:r>
        <w:r w:rsidR="00EE2E46">
          <w:rPr>
            <w:noProof/>
            <w:webHidden/>
          </w:rPr>
          <w:tab/>
        </w:r>
        <w:r w:rsidR="00EE2E46">
          <w:rPr>
            <w:noProof/>
            <w:webHidden/>
          </w:rPr>
          <w:fldChar w:fldCharType="begin"/>
        </w:r>
        <w:r w:rsidR="00EE2E46">
          <w:rPr>
            <w:noProof/>
            <w:webHidden/>
          </w:rPr>
          <w:instrText xml:space="preserve"> PAGEREF _Toc141335682 \h </w:instrText>
        </w:r>
        <w:r w:rsidR="00EE2E46">
          <w:rPr>
            <w:noProof/>
            <w:webHidden/>
          </w:rPr>
        </w:r>
        <w:r w:rsidR="00EE2E46">
          <w:rPr>
            <w:noProof/>
            <w:webHidden/>
          </w:rPr>
          <w:fldChar w:fldCharType="separate"/>
        </w:r>
        <w:r w:rsidR="0026478D">
          <w:rPr>
            <w:noProof/>
            <w:webHidden/>
          </w:rPr>
          <w:t>34</w:t>
        </w:r>
        <w:r w:rsidR="00EE2E46">
          <w:rPr>
            <w:noProof/>
            <w:webHidden/>
          </w:rPr>
          <w:fldChar w:fldCharType="end"/>
        </w:r>
      </w:hyperlink>
    </w:p>
    <w:p w14:paraId="190B0270" w14:textId="22EFDF23"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83" w:history="1">
        <w:r w:rsidR="00EE2E46" w:rsidRPr="005D4061">
          <w:rPr>
            <w:rStyle w:val="Hyperlink"/>
            <w:noProof/>
          </w:rPr>
          <w:t>Figure 17: Catalytic Polymer dehydration rates using Zeolite ZSM5 (a), BEA (b) and FAU (c) at two different Silica to Alumina ratios but preserving a constant total acid site to polymer ratio.</w:t>
        </w:r>
        <w:r w:rsidR="00EE2E46">
          <w:rPr>
            <w:noProof/>
            <w:webHidden/>
          </w:rPr>
          <w:tab/>
        </w:r>
        <w:r w:rsidR="00EE2E46">
          <w:rPr>
            <w:noProof/>
            <w:webHidden/>
          </w:rPr>
          <w:fldChar w:fldCharType="begin"/>
        </w:r>
        <w:r w:rsidR="00EE2E46">
          <w:rPr>
            <w:noProof/>
            <w:webHidden/>
          </w:rPr>
          <w:instrText xml:space="preserve"> PAGEREF _Toc141335683 \h </w:instrText>
        </w:r>
        <w:r w:rsidR="00EE2E46">
          <w:rPr>
            <w:noProof/>
            <w:webHidden/>
          </w:rPr>
        </w:r>
        <w:r w:rsidR="00EE2E46">
          <w:rPr>
            <w:noProof/>
            <w:webHidden/>
          </w:rPr>
          <w:fldChar w:fldCharType="separate"/>
        </w:r>
        <w:r w:rsidR="0026478D">
          <w:rPr>
            <w:noProof/>
            <w:webHidden/>
          </w:rPr>
          <w:t>37</w:t>
        </w:r>
        <w:r w:rsidR="00EE2E46">
          <w:rPr>
            <w:noProof/>
            <w:webHidden/>
          </w:rPr>
          <w:fldChar w:fldCharType="end"/>
        </w:r>
      </w:hyperlink>
    </w:p>
    <w:p w14:paraId="56694333" w14:textId="04750856"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84" w:history="1">
        <w:r w:rsidR="00EE2E46" w:rsidRPr="005D4061">
          <w:rPr>
            <w:rStyle w:val="Hyperlink"/>
            <w:noProof/>
          </w:rPr>
          <w:t>Figure 18: Catalytic Polymer dehydration rates using Zeolite ZSM5 (a), BEA (b) and FAU (c) at two different Silica to Alumina ratios but preserving a constant total available number of pores.</w:t>
        </w:r>
        <w:r w:rsidR="00EE2E46">
          <w:rPr>
            <w:noProof/>
            <w:webHidden/>
          </w:rPr>
          <w:tab/>
        </w:r>
        <w:r w:rsidR="00EE2E46">
          <w:rPr>
            <w:noProof/>
            <w:webHidden/>
          </w:rPr>
          <w:fldChar w:fldCharType="begin"/>
        </w:r>
        <w:r w:rsidR="00EE2E46">
          <w:rPr>
            <w:noProof/>
            <w:webHidden/>
          </w:rPr>
          <w:instrText xml:space="preserve"> PAGEREF _Toc141335684 \h </w:instrText>
        </w:r>
        <w:r w:rsidR="00EE2E46">
          <w:rPr>
            <w:noProof/>
            <w:webHidden/>
          </w:rPr>
        </w:r>
        <w:r w:rsidR="00EE2E46">
          <w:rPr>
            <w:noProof/>
            <w:webHidden/>
          </w:rPr>
          <w:fldChar w:fldCharType="separate"/>
        </w:r>
        <w:r w:rsidR="0026478D">
          <w:rPr>
            <w:noProof/>
            <w:webHidden/>
          </w:rPr>
          <w:t>39</w:t>
        </w:r>
        <w:r w:rsidR="00EE2E46">
          <w:rPr>
            <w:noProof/>
            <w:webHidden/>
          </w:rPr>
          <w:fldChar w:fldCharType="end"/>
        </w:r>
      </w:hyperlink>
    </w:p>
    <w:p w14:paraId="1F43E46E" w14:textId="1C610317"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85" w:history="1">
        <w:r w:rsidR="00EE2E46" w:rsidRPr="005D4061">
          <w:rPr>
            <w:rStyle w:val="Hyperlink"/>
            <w:noProof/>
          </w:rPr>
          <w:t xml:space="preserve">Figure 19:  Zeolite framework comparison (pore comparison) with relatively similar acid site density, while keeping the acid site to polymer ratio equal to </w:t>
        </w:r>
        <m:oMath>
          <m:r>
            <m:rPr>
              <m:sty m:val="p"/>
            </m:rPr>
            <w:rPr>
              <w:rStyle w:val="Hyperlink"/>
              <w:rFonts w:ascii="Cambria Math" w:hAnsi="Cambria Math"/>
              <w:noProof/>
            </w:rPr>
            <m:t>0.0349</m:t>
          </m:r>
          <m:r>
            <w:rPr>
              <w:rStyle w:val="Hyperlink"/>
              <w:rFonts w:ascii="Cambria Math" w:hAnsi="Cambria Math"/>
              <w:noProof/>
            </w:rPr>
            <m:t>mM</m:t>
          </m:r>
          <m:r>
            <m:rPr>
              <m:sty m:val="p"/>
            </m:rPr>
            <w:rPr>
              <w:rStyle w:val="Hyperlink"/>
              <w:rFonts w:ascii="Cambria Math" w:hAnsi="Cambria Math"/>
              <w:noProof/>
            </w:rPr>
            <m:t> </m:t>
          </m:r>
          <m:r>
            <w:rPr>
              <w:rStyle w:val="Hyperlink"/>
              <w:rFonts w:ascii="Cambria Math" w:hAnsi="Cambria Math"/>
              <w:noProof/>
            </w:rPr>
            <m:t>Acidg</m:t>
          </m:r>
          <m:r>
            <m:rPr>
              <m:sty m:val="p"/>
            </m:rPr>
            <w:rPr>
              <w:rStyle w:val="Hyperlink"/>
              <w:rFonts w:ascii="Cambria Math" w:hAnsi="Cambria Math"/>
              <w:noProof/>
            </w:rPr>
            <m:t> </m:t>
          </m:r>
          <m:r>
            <w:rPr>
              <w:rStyle w:val="Hyperlink"/>
              <w:rFonts w:ascii="Cambria Math" w:hAnsi="Cambria Math"/>
              <w:noProof/>
            </w:rPr>
            <m:t>Plastic</m:t>
          </m:r>
        </m:oMath>
        <w:r w:rsidR="00EE2E46">
          <w:rPr>
            <w:noProof/>
            <w:webHidden/>
          </w:rPr>
          <w:tab/>
        </w:r>
        <w:r w:rsidR="00EE2E46">
          <w:rPr>
            <w:noProof/>
            <w:webHidden/>
          </w:rPr>
          <w:fldChar w:fldCharType="begin"/>
        </w:r>
        <w:r w:rsidR="00EE2E46">
          <w:rPr>
            <w:noProof/>
            <w:webHidden/>
          </w:rPr>
          <w:instrText xml:space="preserve"> PAGEREF _Toc141335685 \h </w:instrText>
        </w:r>
        <w:r w:rsidR="00EE2E46">
          <w:rPr>
            <w:noProof/>
            <w:webHidden/>
          </w:rPr>
        </w:r>
        <w:r w:rsidR="00EE2E46">
          <w:rPr>
            <w:noProof/>
            <w:webHidden/>
          </w:rPr>
          <w:fldChar w:fldCharType="separate"/>
        </w:r>
        <w:r w:rsidR="0026478D">
          <w:rPr>
            <w:noProof/>
            <w:webHidden/>
          </w:rPr>
          <w:t>42</w:t>
        </w:r>
        <w:r w:rsidR="00EE2E46">
          <w:rPr>
            <w:noProof/>
            <w:webHidden/>
          </w:rPr>
          <w:fldChar w:fldCharType="end"/>
        </w:r>
      </w:hyperlink>
    </w:p>
    <w:p w14:paraId="0A9F0ED4" w14:textId="7C34EEAA"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86" w:history="1">
        <w:r w:rsidR="00EE2E46" w:rsidRPr="005D4061">
          <w:rPr>
            <w:rStyle w:val="Hyperlink"/>
            <w:noProof/>
          </w:rPr>
          <w:t xml:space="preserve">Figure 20: Zeolite framework comparison (pore comparison) with relatively similar acid site density, while keeping the acid site to polymer ratio equal to </w:t>
        </w:r>
        <m:oMath>
          <m:r>
            <m:rPr>
              <m:sty m:val="p"/>
            </m:rPr>
            <w:rPr>
              <w:rStyle w:val="Hyperlink"/>
              <w:rFonts w:ascii="Cambria Math" w:hAnsi="Cambria Math"/>
              <w:noProof/>
            </w:rPr>
            <m:t>0.08862</m:t>
          </m:r>
          <m:r>
            <w:rPr>
              <w:rStyle w:val="Hyperlink"/>
              <w:rFonts w:ascii="Cambria Math" w:hAnsi="Cambria Math"/>
              <w:noProof/>
            </w:rPr>
            <m:t>mM</m:t>
          </m:r>
          <m:r>
            <m:rPr>
              <m:sty m:val="p"/>
            </m:rPr>
            <w:rPr>
              <w:rStyle w:val="Hyperlink"/>
              <w:rFonts w:ascii="Cambria Math" w:hAnsi="Cambria Math"/>
              <w:noProof/>
            </w:rPr>
            <m:t> </m:t>
          </m:r>
          <m:r>
            <w:rPr>
              <w:rStyle w:val="Hyperlink"/>
              <w:rFonts w:ascii="Cambria Math" w:hAnsi="Cambria Math"/>
              <w:noProof/>
            </w:rPr>
            <m:t>Acidg</m:t>
          </m:r>
          <m:r>
            <m:rPr>
              <m:sty m:val="p"/>
            </m:rPr>
            <w:rPr>
              <w:rStyle w:val="Hyperlink"/>
              <w:rFonts w:ascii="Cambria Math" w:hAnsi="Cambria Math"/>
              <w:noProof/>
            </w:rPr>
            <m:t> </m:t>
          </m:r>
          <m:r>
            <w:rPr>
              <w:rStyle w:val="Hyperlink"/>
              <w:rFonts w:ascii="Cambria Math" w:hAnsi="Cambria Math"/>
              <w:noProof/>
            </w:rPr>
            <m:t>Plastic</m:t>
          </m:r>
        </m:oMath>
        <w:r w:rsidR="00EE2E46">
          <w:rPr>
            <w:noProof/>
            <w:webHidden/>
          </w:rPr>
          <w:tab/>
        </w:r>
        <w:r w:rsidR="00EE2E46">
          <w:rPr>
            <w:noProof/>
            <w:webHidden/>
          </w:rPr>
          <w:fldChar w:fldCharType="begin"/>
        </w:r>
        <w:r w:rsidR="00EE2E46">
          <w:rPr>
            <w:noProof/>
            <w:webHidden/>
          </w:rPr>
          <w:instrText xml:space="preserve"> PAGEREF _Toc141335686 \h </w:instrText>
        </w:r>
        <w:r w:rsidR="00EE2E46">
          <w:rPr>
            <w:noProof/>
            <w:webHidden/>
          </w:rPr>
        </w:r>
        <w:r w:rsidR="00EE2E46">
          <w:rPr>
            <w:noProof/>
            <w:webHidden/>
          </w:rPr>
          <w:fldChar w:fldCharType="separate"/>
        </w:r>
        <w:r w:rsidR="0026478D">
          <w:rPr>
            <w:noProof/>
            <w:webHidden/>
          </w:rPr>
          <w:t>43</w:t>
        </w:r>
        <w:r w:rsidR="00EE2E46">
          <w:rPr>
            <w:noProof/>
            <w:webHidden/>
          </w:rPr>
          <w:fldChar w:fldCharType="end"/>
        </w:r>
      </w:hyperlink>
    </w:p>
    <w:p w14:paraId="13089DB4" w14:textId="59D3BD33"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87" w:history="1">
        <w:r w:rsidR="00EE2E46" w:rsidRPr="005D4061">
          <w:rPr>
            <w:rStyle w:val="Hyperlink"/>
            <w:noProof/>
          </w:rPr>
          <w:t>Figure 21: Evaluation of the role of external active sites during the catalytic dehydration of EVOH by comparing ZSM5 SAR 40 with a modify ZSM5 SAR 40 with a silica shell.</w:t>
        </w:r>
        <w:r w:rsidR="00EE2E46">
          <w:rPr>
            <w:noProof/>
            <w:webHidden/>
          </w:rPr>
          <w:tab/>
        </w:r>
        <w:r w:rsidR="00EE2E46">
          <w:rPr>
            <w:noProof/>
            <w:webHidden/>
          </w:rPr>
          <w:fldChar w:fldCharType="begin"/>
        </w:r>
        <w:r w:rsidR="00EE2E46">
          <w:rPr>
            <w:noProof/>
            <w:webHidden/>
          </w:rPr>
          <w:instrText xml:space="preserve"> PAGEREF _Toc141335687 \h </w:instrText>
        </w:r>
        <w:r w:rsidR="00EE2E46">
          <w:rPr>
            <w:noProof/>
            <w:webHidden/>
          </w:rPr>
        </w:r>
        <w:r w:rsidR="00EE2E46">
          <w:rPr>
            <w:noProof/>
            <w:webHidden/>
          </w:rPr>
          <w:fldChar w:fldCharType="separate"/>
        </w:r>
        <w:r w:rsidR="0026478D">
          <w:rPr>
            <w:noProof/>
            <w:webHidden/>
          </w:rPr>
          <w:t>45</w:t>
        </w:r>
        <w:r w:rsidR="00EE2E46">
          <w:rPr>
            <w:noProof/>
            <w:webHidden/>
          </w:rPr>
          <w:fldChar w:fldCharType="end"/>
        </w:r>
      </w:hyperlink>
    </w:p>
    <w:p w14:paraId="4C96CF31" w14:textId="598A6D00"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88" w:history="1">
        <w:r w:rsidR="00EE2E46" w:rsidRPr="005D4061">
          <w:rPr>
            <w:rStyle w:val="Hyperlink"/>
            <w:noProof/>
          </w:rPr>
          <w:t>Figure 22: H-NMR of EVOH peak identification</w:t>
        </w:r>
        <w:r w:rsidR="00EE2E46">
          <w:rPr>
            <w:noProof/>
            <w:webHidden/>
          </w:rPr>
          <w:tab/>
        </w:r>
        <w:r w:rsidR="00EE2E46">
          <w:rPr>
            <w:noProof/>
            <w:webHidden/>
          </w:rPr>
          <w:fldChar w:fldCharType="begin"/>
        </w:r>
        <w:r w:rsidR="00EE2E46">
          <w:rPr>
            <w:noProof/>
            <w:webHidden/>
          </w:rPr>
          <w:instrText xml:space="preserve"> PAGEREF _Toc141335688 \h </w:instrText>
        </w:r>
        <w:r w:rsidR="00EE2E46">
          <w:rPr>
            <w:noProof/>
            <w:webHidden/>
          </w:rPr>
        </w:r>
        <w:r w:rsidR="00EE2E46">
          <w:rPr>
            <w:noProof/>
            <w:webHidden/>
          </w:rPr>
          <w:fldChar w:fldCharType="separate"/>
        </w:r>
        <w:r w:rsidR="0026478D">
          <w:rPr>
            <w:noProof/>
            <w:webHidden/>
          </w:rPr>
          <w:t>54</w:t>
        </w:r>
        <w:r w:rsidR="00EE2E46">
          <w:rPr>
            <w:noProof/>
            <w:webHidden/>
          </w:rPr>
          <w:fldChar w:fldCharType="end"/>
        </w:r>
      </w:hyperlink>
    </w:p>
    <w:p w14:paraId="50976B9C" w14:textId="2B198990"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89" w:history="1">
        <w:r w:rsidR="00EE2E46" w:rsidRPr="005D4061">
          <w:rPr>
            <w:rStyle w:val="Hyperlink"/>
            <w:noProof/>
          </w:rPr>
          <w:t>Figure 23: Dehydration of the polymer chain and formation of C=C with counting of functional groups present</w:t>
        </w:r>
        <w:r w:rsidR="00EE2E46">
          <w:rPr>
            <w:noProof/>
            <w:webHidden/>
          </w:rPr>
          <w:tab/>
        </w:r>
        <w:r w:rsidR="00EE2E46">
          <w:rPr>
            <w:noProof/>
            <w:webHidden/>
          </w:rPr>
          <w:fldChar w:fldCharType="begin"/>
        </w:r>
        <w:r w:rsidR="00EE2E46">
          <w:rPr>
            <w:noProof/>
            <w:webHidden/>
          </w:rPr>
          <w:instrText xml:space="preserve"> PAGEREF _Toc141335689 \h </w:instrText>
        </w:r>
        <w:r w:rsidR="00EE2E46">
          <w:rPr>
            <w:noProof/>
            <w:webHidden/>
          </w:rPr>
        </w:r>
        <w:r w:rsidR="00EE2E46">
          <w:rPr>
            <w:noProof/>
            <w:webHidden/>
          </w:rPr>
          <w:fldChar w:fldCharType="separate"/>
        </w:r>
        <w:r w:rsidR="0026478D">
          <w:rPr>
            <w:noProof/>
            <w:webHidden/>
          </w:rPr>
          <w:t>55</w:t>
        </w:r>
        <w:r w:rsidR="00EE2E46">
          <w:rPr>
            <w:noProof/>
            <w:webHidden/>
          </w:rPr>
          <w:fldChar w:fldCharType="end"/>
        </w:r>
      </w:hyperlink>
    </w:p>
    <w:p w14:paraId="5C080D39" w14:textId="783D31D1"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90" w:history="1">
        <w:r w:rsidR="00EE2E46" w:rsidRPr="005D4061">
          <w:rPr>
            <w:rStyle w:val="Hyperlink"/>
            <w:noProof/>
          </w:rPr>
          <w:t>Figure 24: Migration of the C=C bond in the polymer chain and formation of C=O with counting of functional groups present</w:t>
        </w:r>
        <w:r w:rsidR="00EE2E46">
          <w:rPr>
            <w:noProof/>
            <w:webHidden/>
          </w:rPr>
          <w:tab/>
        </w:r>
        <w:r w:rsidR="00EE2E46">
          <w:rPr>
            <w:noProof/>
            <w:webHidden/>
          </w:rPr>
          <w:fldChar w:fldCharType="begin"/>
        </w:r>
        <w:r w:rsidR="00EE2E46">
          <w:rPr>
            <w:noProof/>
            <w:webHidden/>
          </w:rPr>
          <w:instrText xml:space="preserve"> PAGEREF _Toc141335690 \h </w:instrText>
        </w:r>
        <w:r w:rsidR="00EE2E46">
          <w:rPr>
            <w:noProof/>
            <w:webHidden/>
          </w:rPr>
        </w:r>
        <w:r w:rsidR="00EE2E46">
          <w:rPr>
            <w:noProof/>
            <w:webHidden/>
          </w:rPr>
          <w:fldChar w:fldCharType="separate"/>
        </w:r>
        <w:r w:rsidR="0026478D">
          <w:rPr>
            <w:noProof/>
            <w:webHidden/>
          </w:rPr>
          <w:t>56</w:t>
        </w:r>
        <w:r w:rsidR="00EE2E46">
          <w:rPr>
            <w:noProof/>
            <w:webHidden/>
          </w:rPr>
          <w:fldChar w:fldCharType="end"/>
        </w:r>
      </w:hyperlink>
    </w:p>
    <w:p w14:paraId="3BF01D79" w14:textId="2F00CFCF"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91" w:history="1">
        <w:r w:rsidR="00EE2E46" w:rsidRPr="005D4061">
          <w:rPr>
            <w:rStyle w:val="Hyperlink"/>
            <w:noProof/>
          </w:rPr>
          <w:t>Figure 25: Attachment of alcohol during reaction to form an ether.</w:t>
        </w:r>
        <w:r w:rsidR="00EE2E46">
          <w:rPr>
            <w:noProof/>
            <w:webHidden/>
          </w:rPr>
          <w:tab/>
        </w:r>
        <w:r w:rsidR="00EE2E46">
          <w:rPr>
            <w:noProof/>
            <w:webHidden/>
          </w:rPr>
          <w:fldChar w:fldCharType="begin"/>
        </w:r>
        <w:r w:rsidR="00EE2E46">
          <w:rPr>
            <w:noProof/>
            <w:webHidden/>
          </w:rPr>
          <w:instrText xml:space="preserve"> PAGEREF _Toc141335691 \h </w:instrText>
        </w:r>
        <w:r w:rsidR="00EE2E46">
          <w:rPr>
            <w:noProof/>
            <w:webHidden/>
          </w:rPr>
        </w:r>
        <w:r w:rsidR="00EE2E46">
          <w:rPr>
            <w:noProof/>
            <w:webHidden/>
          </w:rPr>
          <w:fldChar w:fldCharType="separate"/>
        </w:r>
        <w:r w:rsidR="0026478D">
          <w:rPr>
            <w:noProof/>
            <w:webHidden/>
          </w:rPr>
          <w:t>56</w:t>
        </w:r>
        <w:r w:rsidR="00EE2E46">
          <w:rPr>
            <w:noProof/>
            <w:webHidden/>
          </w:rPr>
          <w:fldChar w:fldCharType="end"/>
        </w:r>
      </w:hyperlink>
    </w:p>
    <w:p w14:paraId="05A775AA" w14:textId="6B2122BF"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92" w:history="1">
        <w:r w:rsidR="00EE2E46" w:rsidRPr="005D4061">
          <w:rPr>
            <w:rStyle w:val="Hyperlink"/>
            <w:noProof/>
          </w:rPr>
          <w:t>Figure 26: Parr reactor system setup</w:t>
        </w:r>
        <w:r w:rsidR="00EE2E46">
          <w:rPr>
            <w:noProof/>
            <w:webHidden/>
          </w:rPr>
          <w:tab/>
        </w:r>
        <w:r w:rsidR="00EE2E46">
          <w:rPr>
            <w:noProof/>
            <w:webHidden/>
          </w:rPr>
          <w:fldChar w:fldCharType="begin"/>
        </w:r>
        <w:r w:rsidR="00EE2E46">
          <w:rPr>
            <w:noProof/>
            <w:webHidden/>
          </w:rPr>
          <w:instrText xml:space="preserve"> PAGEREF _Toc141335692 \h </w:instrText>
        </w:r>
        <w:r w:rsidR="00EE2E46">
          <w:rPr>
            <w:noProof/>
            <w:webHidden/>
          </w:rPr>
        </w:r>
        <w:r w:rsidR="00EE2E46">
          <w:rPr>
            <w:noProof/>
            <w:webHidden/>
          </w:rPr>
          <w:fldChar w:fldCharType="separate"/>
        </w:r>
        <w:r w:rsidR="0026478D">
          <w:rPr>
            <w:noProof/>
            <w:webHidden/>
          </w:rPr>
          <w:t>58</w:t>
        </w:r>
        <w:r w:rsidR="00EE2E46">
          <w:rPr>
            <w:noProof/>
            <w:webHidden/>
          </w:rPr>
          <w:fldChar w:fldCharType="end"/>
        </w:r>
      </w:hyperlink>
    </w:p>
    <w:p w14:paraId="0459B1E9" w14:textId="168CD7F4"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93" w:history="1">
        <w:r w:rsidR="00EE2E46" w:rsidRPr="005D4061">
          <w:rPr>
            <w:rStyle w:val="Hyperlink"/>
            <w:noProof/>
          </w:rPr>
          <w:t>Figure 27: NMR results for dehydrated EVOH in DMSO using Beta SAR 19</w:t>
        </w:r>
        <w:r w:rsidR="00EE2E46">
          <w:rPr>
            <w:noProof/>
            <w:webHidden/>
          </w:rPr>
          <w:tab/>
        </w:r>
        <w:r w:rsidR="00EE2E46">
          <w:rPr>
            <w:noProof/>
            <w:webHidden/>
          </w:rPr>
          <w:fldChar w:fldCharType="begin"/>
        </w:r>
        <w:r w:rsidR="00EE2E46">
          <w:rPr>
            <w:noProof/>
            <w:webHidden/>
          </w:rPr>
          <w:instrText xml:space="preserve"> PAGEREF _Toc141335693 \h </w:instrText>
        </w:r>
        <w:r w:rsidR="00EE2E46">
          <w:rPr>
            <w:noProof/>
            <w:webHidden/>
          </w:rPr>
        </w:r>
        <w:r w:rsidR="00EE2E46">
          <w:rPr>
            <w:noProof/>
            <w:webHidden/>
          </w:rPr>
          <w:fldChar w:fldCharType="separate"/>
        </w:r>
        <w:r w:rsidR="0026478D">
          <w:rPr>
            <w:noProof/>
            <w:webHidden/>
          </w:rPr>
          <w:t>60</w:t>
        </w:r>
        <w:r w:rsidR="00EE2E46">
          <w:rPr>
            <w:noProof/>
            <w:webHidden/>
          </w:rPr>
          <w:fldChar w:fldCharType="end"/>
        </w:r>
      </w:hyperlink>
    </w:p>
    <w:p w14:paraId="000ADF23" w14:textId="680229AB"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94" w:history="1">
        <w:r w:rsidR="00EE2E46" w:rsidRPr="005D4061">
          <w:rPr>
            <w:rStyle w:val="Hyperlink"/>
            <w:noProof/>
          </w:rPr>
          <w:t>Figure 28: Conversion vs time achieve by Beta SAR 19 in DMSO</w:t>
        </w:r>
        <w:r w:rsidR="00EE2E46">
          <w:rPr>
            <w:noProof/>
            <w:webHidden/>
          </w:rPr>
          <w:tab/>
        </w:r>
        <w:r w:rsidR="00EE2E46">
          <w:rPr>
            <w:noProof/>
            <w:webHidden/>
          </w:rPr>
          <w:fldChar w:fldCharType="begin"/>
        </w:r>
        <w:r w:rsidR="00EE2E46">
          <w:rPr>
            <w:noProof/>
            <w:webHidden/>
          </w:rPr>
          <w:instrText xml:space="preserve"> PAGEREF _Toc141335694 \h </w:instrText>
        </w:r>
        <w:r w:rsidR="00EE2E46">
          <w:rPr>
            <w:noProof/>
            <w:webHidden/>
          </w:rPr>
        </w:r>
        <w:r w:rsidR="00EE2E46">
          <w:rPr>
            <w:noProof/>
            <w:webHidden/>
          </w:rPr>
          <w:fldChar w:fldCharType="separate"/>
        </w:r>
        <w:r w:rsidR="0026478D">
          <w:rPr>
            <w:noProof/>
            <w:webHidden/>
          </w:rPr>
          <w:t>60</w:t>
        </w:r>
        <w:r w:rsidR="00EE2E46">
          <w:rPr>
            <w:noProof/>
            <w:webHidden/>
          </w:rPr>
          <w:fldChar w:fldCharType="end"/>
        </w:r>
      </w:hyperlink>
    </w:p>
    <w:p w14:paraId="3C1EEAA0" w14:textId="082708E3"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95" w:history="1">
        <w:r w:rsidR="00EE2E46" w:rsidRPr="005D4061">
          <w:rPr>
            <w:rStyle w:val="Hyperlink"/>
            <w:noProof/>
          </w:rPr>
          <w:t>Figure 29: NMR results for catalytic dehydration of EVOH using Beta 19 with 2 hour reaction at 190C using various solvent combinations</w:t>
        </w:r>
        <w:r w:rsidR="00EE2E46">
          <w:rPr>
            <w:noProof/>
            <w:webHidden/>
          </w:rPr>
          <w:tab/>
        </w:r>
        <w:r w:rsidR="00EE2E46">
          <w:rPr>
            <w:noProof/>
            <w:webHidden/>
          </w:rPr>
          <w:fldChar w:fldCharType="begin"/>
        </w:r>
        <w:r w:rsidR="00EE2E46">
          <w:rPr>
            <w:noProof/>
            <w:webHidden/>
          </w:rPr>
          <w:instrText xml:space="preserve"> PAGEREF _Toc141335695 \h </w:instrText>
        </w:r>
        <w:r w:rsidR="00EE2E46">
          <w:rPr>
            <w:noProof/>
            <w:webHidden/>
          </w:rPr>
        </w:r>
        <w:r w:rsidR="00EE2E46">
          <w:rPr>
            <w:noProof/>
            <w:webHidden/>
          </w:rPr>
          <w:fldChar w:fldCharType="separate"/>
        </w:r>
        <w:r w:rsidR="0026478D">
          <w:rPr>
            <w:noProof/>
            <w:webHidden/>
          </w:rPr>
          <w:t>62</w:t>
        </w:r>
        <w:r w:rsidR="00EE2E46">
          <w:rPr>
            <w:noProof/>
            <w:webHidden/>
          </w:rPr>
          <w:fldChar w:fldCharType="end"/>
        </w:r>
      </w:hyperlink>
    </w:p>
    <w:p w14:paraId="091BDCB6" w14:textId="193FB978"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96" w:history="1">
        <w:r w:rsidR="00EE2E46" w:rsidRPr="005D4061">
          <w:rPr>
            <w:rStyle w:val="Hyperlink"/>
            <w:noProof/>
          </w:rPr>
          <w:t>Figure 30: Conversion vs water loading for zeolite Beta 19 with 23.7% loading at 190 C for 2 h</w:t>
        </w:r>
        <w:r w:rsidR="00EE2E46">
          <w:rPr>
            <w:noProof/>
            <w:webHidden/>
          </w:rPr>
          <w:tab/>
        </w:r>
        <w:r w:rsidR="00EE2E46">
          <w:rPr>
            <w:noProof/>
            <w:webHidden/>
          </w:rPr>
          <w:fldChar w:fldCharType="begin"/>
        </w:r>
        <w:r w:rsidR="00EE2E46">
          <w:rPr>
            <w:noProof/>
            <w:webHidden/>
          </w:rPr>
          <w:instrText xml:space="preserve"> PAGEREF _Toc141335696 \h </w:instrText>
        </w:r>
        <w:r w:rsidR="00EE2E46">
          <w:rPr>
            <w:noProof/>
            <w:webHidden/>
          </w:rPr>
        </w:r>
        <w:r w:rsidR="00EE2E46">
          <w:rPr>
            <w:noProof/>
            <w:webHidden/>
          </w:rPr>
          <w:fldChar w:fldCharType="separate"/>
        </w:r>
        <w:r w:rsidR="0026478D">
          <w:rPr>
            <w:noProof/>
            <w:webHidden/>
          </w:rPr>
          <w:t>62</w:t>
        </w:r>
        <w:r w:rsidR="00EE2E46">
          <w:rPr>
            <w:noProof/>
            <w:webHidden/>
          </w:rPr>
          <w:fldChar w:fldCharType="end"/>
        </w:r>
      </w:hyperlink>
    </w:p>
    <w:p w14:paraId="0CEEF867" w14:textId="68D217F3"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97" w:history="1">
        <w:r w:rsidR="00EE2E46" w:rsidRPr="005D4061">
          <w:rPr>
            <w:rStyle w:val="Hyperlink"/>
            <w:noProof/>
          </w:rPr>
          <w:t xml:space="preserve">Figure 31: DSC results measuring the melting temperature for reacted plastic at different water to 1-propanol ratios. The melting point for virgin EVOH is 183.9 </w:t>
        </w:r>
        <w:r w:rsidR="00EE2E46" w:rsidRPr="005D4061">
          <w:rPr>
            <w:rStyle w:val="Hyperlink"/>
            <w:rFonts w:cstheme="minorHAnsi"/>
            <w:noProof/>
          </w:rPr>
          <w:t>°</w:t>
        </w:r>
        <w:r w:rsidR="00EE2E46" w:rsidRPr="005D4061">
          <w:rPr>
            <w:rStyle w:val="Hyperlink"/>
            <w:noProof/>
          </w:rPr>
          <w:t>C.</w:t>
        </w:r>
        <w:r w:rsidR="00EE2E46">
          <w:rPr>
            <w:noProof/>
            <w:webHidden/>
          </w:rPr>
          <w:tab/>
        </w:r>
        <w:r w:rsidR="00EE2E46">
          <w:rPr>
            <w:noProof/>
            <w:webHidden/>
          </w:rPr>
          <w:fldChar w:fldCharType="begin"/>
        </w:r>
        <w:r w:rsidR="00EE2E46">
          <w:rPr>
            <w:noProof/>
            <w:webHidden/>
          </w:rPr>
          <w:instrText xml:space="preserve"> PAGEREF _Toc141335697 \h </w:instrText>
        </w:r>
        <w:r w:rsidR="00EE2E46">
          <w:rPr>
            <w:noProof/>
            <w:webHidden/>
          </w:rPr>
        </w:r>
        <w:r w:rsidR="00EE2E46">
          <w:rPr>
            <w:noProof/>
            <w:webHidden/>
          </w:rPr>
          <w:fldChar w:fldCharType="separate"/>
        </w:r>
        <w:r w:rsidR="0026478D">
          <w:rPr>
            <w:noProof/>
            <w:webHidden/>
          </w:rPr>
          <w:t>63</w:t>
        </w:r>
        <w:r w:rsidR="00EE2E46">
          <w:rPr>
            <w:noProof/>
            <w:webHidden/>
          </w:rPr>
          <w:fldChar w:fldCharType="end"/>
        </w:r>
      </w:hyperlink>
    </w:p>
    <w:p w14:paraId="46BC496E" w14:textId="6170605B"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98" w:history="1">
        <w:r w:rsidR="00EE2E46" w:rsidRPr="005D4061">
          <w:rPr>
            <w:rStyle w:val="Hyperlink"/>
            <w:noProof/>
          </w:rPr>
          <w:t>Figure 32: FTIR measurements for catalyst with different loadings and time for beta 19 in a water propanol mixture</w:t>
        </w:r>
        <w:r w:rsidR="00EE2E46">
          <w:rPr>
            <w:noProof/>
            <w:webHidden/>
          </w:rPr>
          <w:tab/>
        </w:r>
        <w:r w:rsidR="00EE2E46">
          <w:rPr>
            <w:noProof/>
            <w:webHidden/>
          </w:rPr>
          <w:fldChar w:fldCharType="begin"/>
        </w:r>
        <w:r w:rsidR="00EE2E46">
          <w:rPr>
            <w:noProof/>
            <w:webHidden/>
          </w:rPr>
          <w:instrText xml:space="preserve"> PAGEREF _Toc141335698 \h </w:instrText>
        </w:r>
        <w:r w:rsidR="00EE2E46">
          <w:rPr>
            <w:noProof/>
            <w:webHidden/>
          </w:rPr>
        </w:r>
        <w:r w:rsidR="00EE2E46">
          <w:rPr>
            <w:noProof/>
            <w:webHidden/>
          </w:rPr>
          <w:fldChar w:fldCharType="separate"/>
        </w:r>
        <w:r w:rsidR="0026478D">
          <w:rPr>
            <w:noProof/>
            <w:webHidden/>
          </w:rPr>
          <w:t>64</w:t>
        </w:r>
        <w:r w:rsidR="00EE2E46">
          <w:rPr>
            <w:noProof/>
            <w:webHidden/>
          </w:rPr>
          <w:fldChar w:fldCharType="end"/>
        </w:r>
      </w:hyperlink>
    </w:p>
    <w:p w14:paraId="4059DBC6" w14:textId="7CE6D77A"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699" w:history="1">
        <w:r w:rsidR="00EE2E46" w:rsidRPr="005D4061">
          <w:rPr>
            <w:rStyle w:val="Hyperlink"/>
            <w:noProof/>
          </w:rPr>
          <w:t>Figure 33: FTIR measurements comparing EVOH and the samples from the reaction of 23.7% loading of Beta 19 in a water propanol mixture for 2 hours, 1 hour and 30 minutes at 190C</w:t>
        </w:r>
        <w:r w:rsidR="00EE2E46">
          <w:rPr>
            <w:noProof/>
            <w:webHidden/>
          </w:rPr>
          <w:tab/>
        </w:r>
        <w:r w:rsidR="00EE2E46">
          <w:rPr>
            <w:noProof/>
            <w:webHidden/>
          </w:rPr>
          <w:fldChar w:fldCharType="begin"/>
        </w:r>
        <w:r w:rsidR="00EE2E46">
          <w:rPr>
            <w:noProof/>
            <w:webHidden/>
          </w:rPr>
          <w:instrText xml:space="preserve"> PAGEREF _Toc141335699 \h </w:instrText>
        </w:r>
        <w:r w:rsidR="00EE2E46">
          <w:rPr>
            <w:noProof/>
            <w:webHidden/>
          </w:rPr>
        </w:r>
        <w:r w:rsidR="00EE2E46">
          <w:rPr>
            <w:noProof/>
            <w:webHidden/>
          </w:rPr>
          <w:fldChar w:fldCharType="separate"/>
        </w:r>
        <w:r w:rsidR="0026478D">
          <w:rPr>
            <w:noProof/>
            <w:webHidden/>
          </w:rPr>
          <w:t>65</w:t>
        </w:r>
        <w:r w:rsidR="00EE2E46">
          <w:rPr>
            <w:noProof/>
            <w:webHidden/>
          </w:rPr>
          <w:fldChar w:fldCharType="end"/>
        </w:r>
      </w:hyperlink>
    </w:p>
    <w:p w14:paraId="52511A76" w14:textId="02C5CACF"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00" w:history="1">
        <w:r w:rsidR="00EE2E46" w:rsidRPr="005D4061">
          <w:rPr>
            <w:rStyle w:val="Hyperlink"/>
            <w:noProof/>
          </w:rPr>
          <w:t>Figure 34: HNMR results for the reaction of 23.7% loading of Beta 19 in a water propanol mixture at different times and at 190C</w:t>
        </w:r>
        <w:r w:rsidR="00EE2E46">
          <w:rPr>
            <w:noProof/>
            <w:webHidden/>
          </w:rPr>
          <w:tab/>
        </w:r>
        <w:r w:rsidR="00EE2E46">
          <w:rPr>
            <w:noProof/>
            <w:webHidden/>
          </w:rPr>
          <w:fldChar w:fldCharType="begin"/>
        </w:r>
        <w:r w:rsidR="00EE2E46">
          <w:rPr>
            <w:noProof/>
            <w:webHidden/>
          </w:rPr>
          <w:instrText xml:space="preserve"> PAGEREF _Toc141335700 \h </w:instrText>
        </w:r>
        <w:r w:rsidR="00EE2E46">
          <w:rPr>
            <w:noProof/>
            <w:webHidden/>
          </w:rPr>
        </w:r>
        <w:r w:rsidR="00EE2E46">
          <w:rPr>
            <w:noProof/>
            <w:webHidden/>
          </w:rPr>
          <w:fldChar w:fldCharType="separate"/>
        </w:r>
        <w:r w:rsidR="0026478D">
          <w:rPr>
            <w:noProof/>
            <w:webHidden/>
          </w:rPr>
          <w:t>66</w:t>
        </w:r>
        <w:r w:rsidR="00EE2E46">
          <w:rPr>
            <w:noProof/>
            <w:webHidden/>
          </w:rPr>
          <w:fldChar w:fldCharType="end"/>
        </w:r>
      </w:hyperlink>
    </w:p>
    <w:p w14:paraId="0C71116A" w14:textId="5F0E644F"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01" w:history="1">
        <w:r w:rsidR="00EE2E46" w:rsidRPr="005D4061">
          <w:rPr>
            <w:rStyle w:val="Hyperlink"/>
            <w:noProof/>
          </w:rPr>
          <w:t>Figure 35: Conversions calculated from HNMR results for the reaction of 23.7% loading of Beta 19 in a water propanol mixture at different times and at 190C</w:t>
        </w:r>
        <w:r w:rsidR="00EE2E46">
          <w:rPr>
            <w:noProof/>
            <w:webHidden/>
          </w:rPr>
          <w:tab/>
        </w:r>
        <w:r w:rsidR="00EE2E46">
          <w:rPr>
            <w:noProof/>
            <w:webHidden/>
          </w:rPr>
          <w:fldChar w:fldCharType="begin"/>
        </w:r>
        <w:r w:rsidR="00EE2E46">
          <w:rPr>
            <w:noProof/>
            <w:webHidden/>
          </w:rPr>
          <w:instrText xml:space="preserve"> PAGEREF _Toc141335701 \h </w:instrText>
        </w:r>
        <w:r w:rsidR="00EE2E46">
          <w:rPr>
            <w:noProof/>
            <w:webHidden/>
          </w:rPr>
        </w:r>
        <w:r w:rsidR="00EE2E46">
          <w:rPr>
            <w:noProof/>
            <w:webHidden/>
          </w:rPr>
          <w:fldChar w:fldCharType="separate"/>
        </w:r>
        <w:r w:rsidR="0026478D">
          <w:rPr>
            <w:noProof/>
            <w:webHidden/>
          </w:rPr>
          <w:t>66</w:t>
        </w:r>
        <w:r w:rsidR="00EE2E46">
          <w:rPr>
            <w:noProof/>
            <w:webHidden/>
          </w:rPr>
          <w:fldChar w:fldCharType="end"/>
        </w:r>
      </w:hyperlink>
    </w:p>
    <w:p w14:paraId="68B5BC3D" w14:textId="7B7C7240"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02" w:history="1">
        <w:r w:rsidR="00EE2E46" w:rsidRPr="005D4061">
          <w:rPr>
            <w:rStyle w:val="Hyperlink"/>
            <w:noProof/>
          </w:rPr>
          <w:t>Figure 36: Melting temperatures for the reaction of 23.7% loading of Beta 19 in a water propanol mixture at different times and at 190C</w:t>
        </w:r>
        <w:r w:rsidR="00EE2E46">
          <w:rPr>
            <w:noProof/>
            <w:webHidden/>
          </w:rPr>
          <w:tab/>
        </w:r>
        <w:r w:rsidR="00EE2E46">
          <w:rPr>
            <w:noProof/>
            <w:webHidden/>
          </w:rPr>
          <w:fldChar w:fldCharType="begin"/>
        </w:r>
        <w:r w:rsidR="00EE2E46">
          <w:rPr>
            <w:noProof/>
            <w:webHidden/>
          </w:rPr>
          <w:instrText xml:space="preserve"> PAGEREF _Toc141335702 \h </w:instrText>
        </w:r>
        <w:r w:rsidR="00EE2E46">
          <w:rPr>
            <w:noProof/>
            <w:webHidden/>
          </w:rPr>
        </w:r>
        <w:r w:rsidR="00EE2E46">
          <w:rPr>
            <w:noProof/>
            <w:webHidden/>
          </w:rPr>
          <w:fldChar w:fldCharType="separate"/>
        </w:r>
        <w:r w:rsidR="0026478D">
          <w:rPr>
            <w:noProof/>
            <w:webHidden/>
          </w:rPr>
          <w:t>67</w:t>
        </w:r>
        <w:r w:rsidR="00EE2E46">
          <w:rPr>
            <w:noProof/>
            <w:webHidden/>
          </w:rPr>
          <w:fldChar w:fldCharType="end"/>
        </w:r>
      </w:hyperlink>
    </w:p>
    <w:p w14:paraId="1F035ADC" w14:textId="2DE1E4CE"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03" w:history="1">
        <w:r w:rsidR="00EE2E46" w:rsidRPr="005D4061">
          <w:rPr>
            <w:rStyle w:val="Hyperlink"/>
            <w:noProof/>
          </w:rPr>
          <w:t>Figure 37: FTIR results showing a comparison of the plastic after catalytic conversion with 13% and 23.7% loadings, same reaction times, solvent proportions and temperature .</w:t>
        </w:r>
        <w:r w:rsidR="00EE2E46">
          <w:rPr>
            <w:noProof/>
            <w:webHidden/>
          </w:rPr>
          <w:tab/>
        </w:r>
        <w:r w:rsidR="00EE2E46">
          <w:rPr>
            <w:noProof/>
            <w:webHidden/>
          </w:rPr>
          <w:fldChar w:fldCharType="begin"/>
        </w:r>
        <w:r w:rsidR="00EE2E46">
          <w:rPr>
            <w:noProof/>
            <w:webHidden/>
          </w:rPr>
          <w:instrText xml:space="preserve"> PAGEREF _Toc141335703 \h </w:instrText>
        </w:r>
        <w:r w:rsidR="00EE2E46">
          <w:rPr>
            <w:noProof/>
            <w:webHidden/>
          </w:rPr>
        </w:r>
        <w:r w:rsidR="00EE2E46">
          <w:rPr>
            <w:noProof/>
            <w:webHidden/>
          </w:rPr>
          <w:fldChar w:fldCharType="separate"/>
        </w:r>
        <w:r w:rsidR="0026478D">
          <w:rPr>
            <w:noProof/>
            <w:webHidden/>
          </w:rPr>
          <w:t>68</w:t>
        </w:r>
        <w:r w:rsidR="00EE2E46">
          <w:rPr>
            <w:noProof/>
            <w:webHidden/>
          </w:rPr>
          <w:fldChar w:fldCharType="end"/>
        </w:r>
      </w:hyperlink>
    </w:p>
    <w:p w14:paraId="5EC17692" w14:textId="5D64ED66"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04" w:history="1">
        <w:r w:rsidR="00EE2E46" w:rsidRPr="005D4061">
          <w:rPr>
            <w:rStyle w:val="Hyperlink"/>
            <w:noProof/>
          </w:rPr>
          <w:t>Figure 38: DSC results for catalytic conversion of EVOH with 13% loading of Beta 19 at 30 min reaction time and 190C, showing a decrease in melting temperature of 3 degrees.</w:t>
        </w:r>
        <w:r w:rsidR="00EE2E46">
          <w:rPr>
            <w:noProof/>
            <w:webHidden/>
          </w:rPr>
          <w:tab/>
        </w:r>
        <w:r w:rsidR="00EE2E46">
          <w:rPr>
            <w:noProof/>
            <w:webHidden/>
          </w:rPr>
          <w:fldChar w:fldCharType="begin"/>
        </w:r>
        <w:r w:rsidR="00EE2E46">
          <w:rPr>
            <w:noProof/>
            <w:webHidden/>
          </w:rPr>
          <w:instrText xml:space="preserve"> PAGEREF _Toc141335704 \h </w:instrText>
        </w:r>
        <w:r w:rsidR="00EE2E46">
          <w:rPr>
            <w:noProof/>
            <w:webHidden/>
          </w:rPr>
        </w:r>
        <w:r w:rsidR="00EE2E46">
          <w:rPr>
            <w:noProof/>
            <w:webHidden/>
          </w:rPr>
          <w:fldChar w:fldCharType="separate"/>
        </w:r>
        <w:r w:rsidR="0026478D">
          <w:rPr>
            <w:noProof/>
            <w:webHidden/>
          </w:rPr>
          <w:t>68</w:t>
        </w:r>
        <w:r w:rsidR="00EE2E46">
          <w:rPr>
            <w:noProof/>
            <w:webHidden/>
          </w:rPr>
          <w:fldChar w:fldCharType="end"/>
        </w:r>
      </w:hyperlink>
    </w:p>
    <w:p w14:paraId="3EEEB846" w14:textId="4F876560"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05" w:history="1">
        <w:r w:rsidR="00EE2E46" w:rsidRPr="005D4061">
          <w:rPr>
            <w:rStyle w:val="Hyperlink"/>
            <w:noProof/>
          </w:rPr>
          <w:t>Figure 39: DSC measurements for the reaction of 23.7% loading of Beta 19 in a water propanol mixture for 2 hours at 190C</w:t>
        </w:r>
        <w:r w:rsidR="00EE2E46">
          <w:rPr>
            <w:noProof/>
            <w:webHidden/>
          </w:rPr>
          <w:tab/>
        </w:r>
        <w:r w:rsidR="00EE2E46">
          <w:rPr>
            <w:noProof/>
            <w:webHidden/>
          </w:rPr>
          <w:fldChar w:fldCharType="begin"/>
        </w:r>
        <w:r w:rsidR="00EE2E46">
          <w:rPr>
            <w:noProof/>
            <w:webHidden/>
          </w:rPr>
          <w:instrText xml:space="preserve"> PAGEREF _Toc141335705 \h </w:instrText>
        </w:r>
        <w:r w:rsidR="00EE2E46">
          <w:rPr>
            <w:noProof/>
            <w:webHidden/>
          </w:rPr>
        </w:r>
        <w:r w:rsidR="00EE2E46">
          <w:rPr>
            <w:noProof/>
            <w:webHidden/>
          </w:rPr>
          <w:fldChar w:fldCharType="separate"/>
        </w:r>
        <w:r w:rsidR="0026478D">
          <w:rPr>
            <w:noProof/>
            <w:webHidden/>
          </w:rPr>
          <w:t>69</w:t>
        </w:r>
        <w:r w:rsidR="00EE2E46">
          <w:rPr>
            <w:noProof/>
            <w:webHidden/>
          </w:rPr>
          <w:fldChar w:fldCharType="end"/>
        </w:r>
      </w:hyperlink>
    </w:p>
    <w:p w14:paraId="67202B38" w14:textId="410814D3"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06" w:history="1">
        <w:r w:rsidR="00EE2E46" w:rsidRPr="005D4061">
          <w:rPr>
            <w:rStyle w:val="Hyperlink"/>
            <w:noProof/>
          </w:rPr>
          <w:t xml:space="preserve">Figure 40: Zeolite framework comparison (pore comparison) with relatively similar acid site density, while keeping the acid site to polymer ratio equal to </w:t>
        </w:r>
        <m:oMath>
          <m:r>
            <m:rPr>
              <m:sty m:val="p"/>
            </m:rPr>
            <w:rPr>
              <w:rStyle w:val="Hyperlink"/>
              <w:rFonts w:ascii="Cambria Math" w:hAnsi="Cambria Math"/>
              <w:noProof/>
            </w:rPr>
            <m:t>0.0349</m:t>
          </m:r>
          <m:r>
            <w:rPr>
              <w:rStyle w:val="Hyperlink"/>
              <w:rFonts w:ascii="Cambria Math" w:hAnsi="Cambria Math"/>
              <w:noProof/>
            </w:rPr>
            <m:t>mM</m:t>
          </m:r>
          <m:r>
            <m:rPr>
              <m:sty m:val="p"/>
            </m:rPr>
            <w:rPr>
              <w:rStyle w:val="Hyperlink"/>
              <w:rFonts w:ascii="Cambria Math" w:hAnsi="Cambria Math"/>
              <w:noProof/>
            </w:rPr>
            <m:t> </m:t>
          </m:r>
          <m:r>
            <w:rPr>
              <w:rStyle w:val="Hyperlink"/>
              <w:rFonts w:ascii="Cambria Math" w:hAnsi="Cambria Math"/>
              <w:noProof/>
            </w:rPr>
            <m:t>Acidg</m:t>
          </m:r>
          <m:r>
            <m:rPr>
              <m:sty m:val="p"/>
            </m:rPr>
            <w:rPr>
              <w:rStyle w:val="Hyperlink"/>
              <w:rFonts w:ascii="Cambria Math" w:hAnsi="Cambria Math"/>
              <w:noProof/>
            </w:rPr>
            <m:t> </m:t>
          </m:r>
          <m:r>
            <w:rPr>
              <w:rStyle w:val="Hyperlink"/>
              <w:rFonts w:ascii="Cambria Math" w:hAnsi="Cambria Math"/>
              <w:noProof/>
            </w:rPr>
            <m:t>Plastic</m:t>
          </m:r>
        </m:oMath>
        <w:r w:rsidR="00EE2E46">
          <w:rPr>
            <w:noProof/>
            <w:webHidden/>
          </w:rPr>
          <w:tab/>
        </w:r>
        <w:r w:rsidR="00EE2E46">
          <w:rPr>
            <w:noProof/>
            <w:webHidden/>
          </w:rPr>
          <w:fldChar w:fldCharType="begin"/>
        </w:r>
        <w:r w:rsidR="00EE2E46">
          <w:rPr>
            <w:noProof/>
            <w:webHidden/>
          </w:rPr>
          <w:instrText xml:space="preserve"> PAGEREF _Toc141335706 \h </w:instrText>
        </w:r>
        <w:r w:rsidR="00EE2E46">
          <w:rPr>
            <w:noProof/>
            <w:webHidden/>
          </w:rPr>
        </w:r>
        <w:r w:rsidR="00EE2E46">
          <w:rPr>
            <w:noProof/>
            <w:webHidden/>
          </w:rPr>
          <w:fldChar w:fldCharType="separate"/>
        </w:r>
        <w:r w:rsidR="0026478D">
          <w:rPr>
            <w:noProof/>
            <w:webHidden/>
          </w:rPr>
          <w:t>75</w:t>
        </w:r>
        <w:r w:rsidR="00EE2E46">
          <w:rPr>
            <w:noProof/>
            <w:webHidden/>
          </w:rPr>
          <w:fldChar w:fldCharType="end"/>
        </w:r>
      </w:hyperlink>
    </w:p>
    <w:p w14:paraId="582702B8" w14:textId="06837BD4"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07" w:history="1">
        <w:r w:rsidR="00EE2E46" w:rsidRPr="005D4061">
          <w:rPr>
            <w:rStyle w:val="Hyperlink"/>
            <w:noProof/>
          </w:rPr>
          <w:t xml:space="preserve">Figure 41: Zeolite framework comparison (pore comparison) with relatively similar acid site density, while keeping the acid site to polymer ratio equal to </w:t>
        </w:r>
        <m:oMath>
          <m:r>
            <m:rPr>
              <m:sty m:val="p"/>
            </m:rPr>
            <w:rPr>
              <w:rStyle w:val="Hyperlink"/>
              <w:rFonts w:ascii="Cambria Math" w:hAnsi="Cambria Math"/>
              <w:noProof/>
            </w:rPr>
            <m:t>0.08862</m:t>
          </m:r>
          <m:r>
            <w:rPr>
              <w:rStyle w:val="Hyperlink"/>
              <w:rFonts w:ascii="Cambria Math" w:hAnsi="Cambria Math"/>
              <w:noProof/>
            </w:rPr>
            <m:t>mM</m:t>
          </m:r>
          <m:r>
            <m:rPr>
              <m:sty m:val="p"/>
            </m:rPr>
            <w:rPr>
              <w:rStyle w:val="Hyperlink"/>
              <w:rFonts w:ascii="Cambria Math" w:hAnsi="Cambria Math"/>
              <w:noProof/>
            </w:rPr>
            <m:t> </m:t>
          </m:r>
          <m:r>
            <w:rPr>
              <w:rStyle w:val="Hyperlink"/>
              <w:rFonts w:ascii="Cambria Math" w:hAnsi="Cambria Math"/>
              <w:noProof/>
            </w:rPr>
            <m:t>Acidg</m:t>
          </m:r>
          <m:r>
            <m:rPr>
              <m:sty m:val="p"/>
            </m:rPr>
            <w:rPr>
              <w:rStyle w:val="Hyperlink"/>
              <w:rFonts w:ascii="Cambria Math" w:hAnsi="Cambria Math"/>
              <w:noProof/>
            </w:rPr>
            <m:t> </m:t>
          </m:r>
          <m:r>
            <w:rPr>
              <w:rStyle w:val="Hyperlink"/>
              <w:rFonts w:ascii="Cambria Math" w:hAnsi="Cambria Math"/>
              <w:noProof/>
            </w:rPr>
            <m:t>Plastic</m:t>
          </m:r>
        </m:oMath>
        <w:r w:rsidR="00EE2E46">
          <w:rPr>
            <w:noProof/>
            <w:webHidden/>
          </w:rPr>
          <w:tab/>
        </w:r>
        <w:r w:rsidR="00EE2E46">
          <w:rPr>
            <w:noProof/>
            <w:webHidden/>
          </w:rPr>
          <w:fldChar w:fldCharType="begin"/>
        </w:r>
        <w:r w:rsidR="00EE2E46">
          <w:rPr>
            <w:noProof/>
            <w:webHidden/>
          </w:rPr>
          <w:instrText xml:space="preserve"> PAGEREF _Toc141335707 \h </w:instrText>
        </w:r>
        <w:r w:rsidR="00EE2E46">
          <w:rPr>
            <w:noProof/>
            <w:webHidden/>
          </w:rPr>
        </w:r>
        <w:r w:rsidR="00EE2E46">
          <w:rPr>
            <w:noProof/>
            <w:webHidden/>
          </w:rPr>
          <w:fldChar w:fldCharType="separate"/>
        </w:r>
        <w:r w:rsidR="0026478D">
          <w:rPr>
            <w:noProof/>
            <w:webHidden/>
          </w:rPr>
          <w:t>75</w:t>
        </w:r>
        <w:r w:rsidR="00EE2E46">
          <w:rPr>
            <w:noProof/>
            <w:webHidden/>
          </w:rPr>
          <w:fldChar w:fldCharType="end"/>
        </w:r>
      </w:hyperlink>
    </w:p>
    <w:p w14:paraId="6BA044F4" w14:textId="080ADF7C"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08" w:history="1">
        <w:r w:rsidR="00EE2E46" w:rsidRPr="005D4061">
          <w:rPr>
            <w:rStyle w:val="Hyperlink"/>
            <w:noProof/>
          </w:rPr>
          <w:t>Figure 42: Y comparison holding the same acid site concentration</w:t>
        </w:r>
        <w:r w:rsidR="00EE2E46">
          <w:rPr>
            <w:noProof/>
            <w:webHidden/>
          </w:rPr>
          <w:tab/>
        </w:r>
        <w:r w:rsidR="00EE2E46">
          <w:rPr>
            <w:noProof/>
            <w:webHidden/>
          </w:rPr>
          <w:fldChar w:fldCharType="begin"/>
        </w:r>
        <w:r w:rsidR="00EE2E46">
          <w:rPr>
            <w:noProof/>
            <w:webHidden/>
          </w:rPr>
          <w:instrText xml:space="preserve"> PAGEREF _Toc141335708 \h </w:instrText>
        </w:r>
        <w:r w:rsidR="00EE2E46">
          <w:rPr>
            <w:noProof/>
            <w:webHidden/>
          </w:rPr>
        </w:r>
        <w:r w:rsidR="00EE2E46">
          <w:rPr>
            <w:noProof/>
            <w:webHidden/>
          </w:rPr>
          <w:fldChar w:fldCharType="separate"/>
        </w:r>
        <w:r w:rsidR="0026478D">
          <w:rPr>
            <w:noProof/>
            <w:webHidden/>
          </w:rPr>
          <w:t>76</w:t>
        </w:r>
        <w:r w:rsidR="00EE2E46">
          <w:rPr>
            <w:noProof/>
            <w:webHidden/>
          </w:rPr>
          <w:fldChar w:fldCharType="end"/>
        </w:r>
      </w:hyperlink>
    </w:p>
    <w:p w14:paraId="7E8224FF" w14:textId="517FAF2E"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09" w:history="1">
        <w:r w:rsidR="00EE2E46" w:rsidRPr="005D4061">
          <w:rPr>
            <w:rStyle w:val="Hyperlink"/>
            <w:noProof/>
          </w:rPr>
          <w:t>Figure 43: Y comparison holding the amount of catalyst loading constant</w:t>
        </w:r>
        <w:r w:rsidR="00EE2E46">
          <w:rPr>
            <w:noProof/>
            <w:webHidden/>
          </w:rPr>
          <w:tab/>
        </w:r>
        <w:r w:rsidR="00EE2E46">
          <w:rPr>
            <w:noProof/>
            <w:webHidden/>
          </w:rPr>
          <w:fldChar w:fldCharType="begin"/>
        </w:r>
        <w:r w:rsidR="00EE2E46">
          <w:rPr>
            <w:noProof/>
            <w:webHidden/>
          </w:rPr>
          <w:instrText xml:space="preserve"> PAGEREF _Toc141335709 \h </w:instrText>
        </w:r>
        <w:r w:rsidR="00EE2E46">
          <w:rPr>
            <w:noProof/>
            <w:webHidden/>
          </w:rPr>
        </w:r>
        <w:r w:rsidR="00EE2E46">
          <w:rPr>
            <w:noProof/>
            <w:webHidden/>
          </w:rPr>
          <w:fldChar w:fldCharType="separate"/>
        </w:r>
        <w:r w:rsidR="0026478D">
          <w:rPr>
            <w:noProof/>
            <w:webHidden/>
          </w:rPr>
          <w:t>76</w:t>
        </w:r>
        <w:r w:rsidR="00EE2E46">
          <w:rPr>
            <w:noProof/>
            <w:webHidden/>
          </w:rPr>
          <w:fldChar w:fldCharType="end"/>
        </w:r>
      </w:hyperlink>
    </w:p>
    <w:p w14:paraId="61D23B41" w14:textId="32D595CF"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10" w:history="1">
        <w:r w:rsidR="00EE2E46" w:rsidRPr="005D4061">
          <w:rPr>
            <w:rStyle w:val="Hyperlink"/>
            <w:noProof/>
          </w:rPr>
          <w:t>Figure 44: ZSM5 comparison holding the amount of catalyst loading constant</w:t>
        </w:r>
        <w:r w:rsidR="00EE2E46">
          <w:rPr>
            <w:noProof/>
            <w:webHidden/>
          </w:rPr>
          <w:tab/>
        </w:r>
        <w:r w:rsidR="00EE2E46">
          <w:rPr>
            <w:noProof/>
            <w:webHidden/>
          </w:rPr>
          <w:fldChar w:fldCharType="begin"/>
        </w:r>
        <w:r w:rsidR="00EE2E46">
          <w:rPr>
            <w:noProof/>
            <w:webHidden/>
          </w:rPr>
          <w:instrText xml:space="preserve"> PAGEREF _Toc141335710 \h </w:instrText>
        </w:r>
        <w:r w:rsidR="00EE2E46">
          <w:rPr>
            <w:noProof/>
            <w:webHidden/>
          </w:rPr>
        </w:r>
        <w:r w:rsidR="00EE2E46">
          <w:rPr>
            <w:noProof/>
            <w:webHidden/>
          </w:rPr>
          <w:fldChar w:fldCharType="separate"/>
        </w:r>
        <w:r w:rsidR="0026478D">
          <w:rPr>
            <w:noProof/>
            <w:webHidden/>
          </w:rPr>
          <w:t>77</w:t>
        </w:r>
        <w:r w:rsidR="00EE2E46">
          <w:rPr>
            <w:noProof/>
            <w:webHidden/>
          </w:rPr>
          <w:fldChar w:fldCharType="end"/>
        </w:r>
      </w:hyperlink>
    </w:p>
    <w:p w14:paraId="593806C0" w14:textId="3E8C6B2C"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11" w:history="1">
        <w:r w:rsidR="00EE2E46" w:rsidRPr="005D4061">
          <w:rPr>
            <w:rStyle w:val="Hyperlink"/>
            <w:noProof/>
          </w:rPr>
          <w:t>Figure 45: ZSM5 comparison holding the same acid site concentration</w:t>
        </w:r>
        <w:r w:rsidR="00EE2E46">
          <w:rPr>
            <w:noProof/>
            <w:webHidden/>
          </w:rPr>
          <w:tab/>
        </w:r>
        <w:r w:rsidR="00EE2E46">
          <w:rPr>
            <w:noProof/>
            <w:webHidden/>
          </w:rPr>
          <w:fldChar w:fldCharType="begin"/>
        </w:r>
        <w:r w:rsidR="00EE2E46">
          <w:rPr>
            <w:noProof/>
            <w:webHidden/>
          </w:rPr>
          <w:instrText xml:space="preserve"> PAGEREF _Toc141335711 \h </w:instrText>
        </w:r>
        <w:r w:rsidR="00EE2E46">
          <w:rPr>
            <w:noProof/>
            <w:webHidden/>
          </w:rPr>
        </w:r>
        <w:r w:rsidR="00EE2E46">
          <w:rPr>
            <w:noProof/>
            <w:webHidden/>
          </w:rPr>
          <w:fldChar w:fldCharType="separate"/>
        </w:r>
        <w:r w:rsidR="0026478D">
          <w:rPr>
            <w:noProof/>
            <w:webHidden/>
          </w:rPr>
          <w:t>77</w:t>
        </w:r>
        <w:r w:rsidR="00EE2E46">
          <w:rPr>
            <w:noProof/>
            <w:webHidden/>
          </w:rPr>
          <w:fldChar w:fldCharType="end"/>
        </w:r>
      </w:hyperlink>
    </w:p>
    <w:p w14:paraId="5567E14B" w14:textId="6D39633D"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12" w:history="1">
        <w:r w:rsidR="00EE2E46" w:rsidRPr="005D4061">
          <w:rPr>
            <w:rStyle w:val="Hyperlink"/>
            <w:noProof/>
          </w:rPr>
          <w:t>Figure 46: Beta comparison holding the same acid site concentration</w:t>
        </w:r>
        <w:r w:rsidR="00EE2E46">
          <w:rPr>
            <w:noProof/>
            <w:webHidden/>
          </w:rPr>
          <w:tab/>
        </w:r>
        <w:r w:rsidR="00EE2E46">
          <w:rPr>
            <w:noProof/>
            <w:webHidden/>
          </w:rPr>
          <w:fldChar w:fldCharType="begin"/>
        </w:r>
        <w:r w:rsidR="00EE2E46">
          <w:rPr>
            <w:noProof/>
            <w:webHidden/>
          </w:rPr>
          <w:instrText xml:space="preserve"> PAGEREF _Toc141335712 \h </w:instrText>
        </w:r>
        <w:r w:rsidR="00EE2E46">
          <w:rPr>
            <w:noProof/>
            <w:webHidden/>
          </w:rPr>
        </w:r>
        <w:r w:rsidR="00EE2E46">
          <w:rPr>
            <w:noProof/>
            <w:webHidden/>
          </w:rPr>
          <w:fldChar w:fldCharType="separate"/>
        </w:r>
        <w:r w:rsidR="0026478D">
          <w:rPr>
            <w:noProof/>
            <w:webHidden/>
          </w:rPr>
          <w:t>78</w:t>
        </w:r>
        <w:r w:rsidR="00EE2E46">
          <w:rPr>
            <w:noProof/>
            <w:webHidden/>
          </w:rPr>
          <w:fldChar w:fldCharType="end"/>
        </w:r>
      </w:hyperlink>
    </w:p>
    <w:p w14:paraId="0D3AE985" w14:textId="3898110D"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13" w:history="1">
        <w:r w:rsidR="00EE2E46" w:rsidRPr="005D4061">
          <w:rPr>
            <w:rStyle w:val="Hyperlink"/>
            <w:noProof/>
          </w:rPr>
          <w:t>Figure 47: Beta comparison holding the amount of catalyst loading constant</w:t>
        </w:r>
        <w:r w:rsidR="00EE2E46">
          <w:rPr>
            <w:noProof/>
            <w:webHidden/>
          </w:rPr>
          <w:tab/>
        </w:r>
        <w:r w:rsidR="00EE2E46">
          <w:rPr>
            <w:noProof/>
            <w:webHidden/>
          </w:rPr>
          <w:fldChar w:fldCharType="begin"/>
        </w:r>
        <w:r w:rsidR="00EE2E46">
          <w:rPr>
            <w:noProof/>
            <w:webHidden/>
          </w:rPr>
          <w:instrText xml:space="preserve"> PAGEREF _Toc141335713 \h </w:instrText>
        </w:r>
        <w:r w:rsidR="00EE2E46">
          <w:rPr>
            <w:noProof/>
            <w:webHidden/>
          </w:rPr>
        </w:r>
        <w:r w:rsidR="00EE2E46">
          <w:rPr>
            <w:noProof/>
            <w:webHidden/>
          </w:rPr>
          <w:fldChar w:fldCharType="separate"/>
        </w:r>
        <w:r w:rsidR="0026478D">
          <w:rPr>
            <w:noProof/>
            <w:webHidden/>
          </w:rPr>
          <w:t>78</w:t>
        </w:r>
        <w:r w:rsidR="00EE2E46">
          <w:rPr>
            <w:noProof/>
            <w:webHidden/>
          </w:rPr>
          <w:fldChar w:fldCharType="end"/>
        </w:r>
      </w:hyperlink>
    </w:p>
    <w:p w14:paraId="281D3CAE" w14:textId="026F9580"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14" w:history="1">
        <w:r w:rsidR="00EE2E46" w:rsidRPr="005D4061">
          <w:rPr>
            <w:rStyle w:val="Hyperlink"/>
            <w:noProof/>
          </w:rPr>
          <w:t>Figure 48: Role of external active sites in ZSM5 zeolite</w:t>
        </w:r>
        <w:r w:rsidR="00EE2E46">
          <w:rPr>
            <w:noProof/>
            <w:webHidden/>
          </w:rPr>
          <w:tab/>
        </w:r>
        <w:r w:rsidR="00EE2E46">
          <w:rPr>
            <w:noProof/>
            <w:webHidden/>
          </w:rPr>
          <w:fldChar w:fldCharType="begin"/>
        </w:r>
        <w:r w:rsidR="00EE2E46">
          <w:rPr>
            <w:noProof/>
            <w:webHidden/>
          </w:rPr>
          <w:instrText xml:space="preserve"> PAGEREF _Toc141335714 \h </w:instrText>
        </w:r>
        <w:r w:rsidR="00EE2E46">
          <w:rPr>
            <w:noProof/>
            <w:webHidden/>
          </w:rPr>
        </w:r>
        <w:r w:rsidR="00EE2E46">
          <w:rPr>
            <w:noProof/>
            <w:webHidden/>
          </w:rPr>
          <w:fldChar w:fldCharType="separate"/>
        </w:r>
        <w:r w:rsidR="0026478D">
          <w:rPr>
            <w:noProof/>
            <w:webHidden/>
          </w:rPr>
          <w:t>79</w:t>
        </w:r>
        <w:r w:rsidR="00EE2E46">
          <w:rPr>
            <w:noProof/>
            <w:webHidden/>
          </w:rPr>
          <w:fldChar w:fldCharType="end"/>
        </w:r>
      </w:hyperlink>
    </w:p>
    <w:p w14:paraId="04AD9CE2" w14:textId="26D861DA"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15" w:history="1">
        <w:r w:rsidR="00EE2E46" w:rsidRPr="005D4061">
          <w:rPr>
            <w:rStyle w:val="Hyperlink"/>
            <w:noProof/>
          </w:rPr>
          <w:t>Figure 49: DSC for EVOH</w:t>
        </w:r>
        <w:r w:rsidR="00EE2E46">
          <w:rPr>
            <w:noProof/>
            <w:webHidden/>
          </w:rPr>
          <w:tab/>
        </w:r>
        <w:r w:rsidR="00EE2E46">
          <w:rPr>
            <w:noProof/>
            <w:webHidden/>
          </w:rPr>
          <w:fldChar w:fldCharType="begin"/>
        </w:r>
        <w:r w:rsidR="00EE2E46">
          <w:rPr>
            <w:noProof/>
            <w:webHidden/>
          </w:rPr>
          <w:instrText xml:space="preserve"> PAGEREF _Toc141335715 \h </w:instrText>
        </w:r>
        <w:r w:rsidR="00EE2E46">
          <w:rPr>
            <w:noProof/>
            <w:webHidden/>
          </w:rPr>
        </w:r>
        <w:r w:rsidR="00EE2E46">
          <w:rPr>
            <w:noProof/>
            <w:webHidden/>
          </w:rPr>
          <w:fldChar w:fldCharType="separate"/>
        </w:r>
        <w:r w:rsidR="0026478D">
          <w:rPr>
            <w:noProof/>
            <w:webHidden/>
          </w:rPr>
          <w:t>79</w:t>
        </w:r>
        <w:r w:rsidR="00EE2E46">
          <w:rPr>
            <w:noProof/>
            <w:webHidden/>
          </w:rPr>
          <w:fldChar w:fldCharType="end"/>
        </w:r>
      </w:hyperlink>
    </w:p>
    <w:p w14:paraId="13682A06" w14:textId="5561A3CB"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16" w:history="1">
        <w:r w:rsidR="00EE2E46" w:rsidRPr="005D4061">
          <w:rPr>
            <w:rStyle w:val="Hyperlink"/>
            <w:noProof/>
          </w:rPr>
          <w:t>Figure 50: DSC for 50% Water Loading</w:t>
        </w:r>
        <w:r w:rsidR="00EE2E46">
          <w:rPr>
            <w:noProof/>
            <w:webHidden/>
          </w:rPr>
          <w:tab/>
        </w:r>
        <w:r w:rsidR="00EE2E46">
          <w:rPr>
            <w:noProof/>
            <w:webHidden/>
          </w:rPr>
          <w:fldChar w:fldCharType="begin"/>
        </w:r>
        <w:r w:rsidR="00EE2E46">
          <w:rPr>
            <w:noProof/>
            <w:webHidden/>
          </w:rPr>
          <w:instrText xml:space="preserve"> PAGEREF _Toc141335716 \h </w:instrText>
        </w:r>
        <w:r w:rsidR="00EE2E46">
          <w:rPr>
            <w:noProof/>
            <w:webHidden/>
          </w:rPr>
        </w:r>
        <w:r w:rsidR="00EE2E46">
          <w:rPr>
            <w:noProof/>
            <w:webHidden/>
          </w:rPr>
          <w:fldChar w:fldCharType="separate"/>
        </w:r>
        <w:r w:rsidR="0026478D">
          <w:rPr>
            <w:noProof/>
            <w:webHidden/>
          </w:rPr>
          <w:t>80</w:t>
        </w:r>
        <w:r w:rsidR="00EE2E46">
          <w:rPr>
            <w:noProof/>
            <w:webHidden/>
          </w:rPr>
          <w:fldChar w:fldCharType="end"/>
        </w:r>
      </w:hyperlink>
    </w:p>
    <w:p w14:paraId="1E20EA32" w14:textId="2338CB3C"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17" w:history="1">
        <w:r w:rsidR="00EE2E46" w:rsidRPr="005D4061">
          <w:rPr>
            <w:rStyle w:val="Hyperlink"/>
            <w:noProof/>
          </w:rPr>
          <w:t>Figure 51: DSC for 12.5% Water Loading</w:t>
        </w:r>
        <w:r w:rsidR="00EE2E46">
          <w:rPr>
            <w:noProof/>
            <w:webHidden/>
          </w:rPr>
          <w:tab/>
        </w:r>
        <w:r w:rsidR="00EE2E46">
          <w:rPr>
            <w:noProof/>
            <w:webHidden/>
          </w:rPr>
          <w:fldChar w:fldCharType="begin"/>
        </w:r>
        <w:r w:rsidR="00EE2E46">
          <w:rPr>
            <w:noProof/>
            <w:webHidden/>
          </w:rPr>
          <w:instrText xml:space="preserve"> PAGEREF _Toc141335717 \h </w:instrText>
        </w:r>
        <w:r w:rsidR="00EE2E46">
          <w:rPr>
            <w:noProof/>
            <w:webHidden/>
          </w:rPr>
        </w:r>
        <w:r w:rsidR="00EE2E46">
          <w:rPr>
            <w:noProof/>
            <w:webHidden/>
          </w:rPr>
          <w:fldChar w:fldCharType="separate"/>
        </w:r>
        <w:r w:rsidR="0026478D">
          <w:rPr>
            <w:noProof/>
            <w:webHidden/>
          </w:rPr>
          <w:t>80</w:t>
        </w:r>
        <w:r w:rsidR="00EE2E46">
          <w:rPr>
            <w:noProof/>
            <w:webHidden/>
          </w:rPr>
          <w:fldChar w:fldCharType="end"/>
        </w:r>
      </w:hyperlink>
    </w:p>
    <w:p w14:paraId="6FC5349C" w14:textId="361F2ECF"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18" w:history="1">
        <w:r w:rsidR="00EE2E46" w:rsidRPr="005D4061">
          <w:rPr>
            <w:rStyle w:val="Hyperlink"/>
            <w:noProof/>
          </w:rPr>
          <w:t>Figure 52: DSC for 25% Water Loading</w:t>
        </w:r>
        <w:r w:rsidR="00EE2E46">
          <w:rPr>
            <w:noProof/>
            <w:webHidden/>
          </w:rPr>
          <w:tab/>
        </w:r>
        <w:r w:rsidR="00EE2E46">
          <w:rPr>
            <w:noProof/>
            <w:webHidden/>
          </w:rPr>
          <w:fldChar w:fldCharType="begin"/>
        </w:r>
        <w:r w:rsidR="00EE2E46">
          <w:rPr>
            <w:noProof/>
            <w:webHidden/>
          </w:rPr>
          <w:instrText xml:space="preserve"> PAGEREF _Toc141335718 \h </w:instrText>
        </w:r>
        <w:r w:rsidR="00EE2E46">
          <w:rPr>
            <w:noProof/>
            <w:webHidden/>
          </w:rPr>
        </w:r>
        <w:r w:rsidR="00EE2E46">
          <w:rPr>
            <w:noProof/>
            <w:webHidden/>
          </w:rPr>
          <w:fldChar w:fldCharType="separate"/>
        </w:r>
        <w:r w:rsidR="0026478D">
          <w:rPr>
            <w:noProof/>
            <w:webHidden/>
          </w:rPr>
          <w:t>81</w:t>
        </w:r>
        <w:r w:rsidR="00EE2E46">
          <w:rPr>
            <w:noProof/>
            <w:webHidden/>
          </w:rPr>
          <w:fldChar w:fldCharType="end"/>
        </w:r>
      </w:hyperlink>
    </w:p>
    <w:p w14:paraId="7B804A91" w14:textId="4F649684"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19" w:history="1">
        <w:r w:rsidR="00EE2E46" w:rsidRPr="005D4061">
          <w:rPr>
            <w:rStyle w:val="Hyperlink"/>
            <w:noProof/>
          </w:rPr>
          <w:t>Figure 53: DSC for 10% Water Loading</w:t>
        </w:r>
        <w:r w:rsidR="00EE2E46">
          <w:rPr>
            <w:noProof/>
            <w:webHidden/>
          </w:rPr>
          <w:tab/>
        </w:r>
        <w:r w:rsidR="00EE2E46">
          <w:rPr>
            <w:noProof/>
            <w:webHidden/>
          </w:rPr>
          <w:fldChar w:fldCharType="begin"/>
        </w:r>
        <w:r w:rsidR="00EE2E46">
          <w:rPr>
            <w:noProof/>
            <w:webHidden/>
          </w:rPr>
          <w:instrText xml:space="preserve"> PAGEREF _Toc141335719 \h </w:instrText>
        </w:r>
        <w:r w:rsidR="00EE2E46">
          <w:rPr>
            <w:noProof/>
            <w:webHidden/>
          </w:rPr>
        </w:r>
        <w:r w:rsidR="00EE2E46">
          <w:rPr>
            <w:noProof/>
            <w:webHidden/>
          </w:rPr>
          <w:fldChar w:fldCharType="separate"/>
        </w:r>
        <w:r w:rsidR="0026478D">
          <w:rPr>
            <w:noProof/>
            <w:webHidden/>
          </w:rPr>
          <w:t>81</w:t>
        </w:r>
        <w:r w:rsidR="00EE2E46">
          <w:rPr>
            <w:noProof/>
            <w:webHidden/>
          </w:rPr>
          <w:fldChar w:fldCharType="end"/>
        </w:r>
      </w:hyperlink>
    </w:p>
    <w:p w14:paraId="03B98D4C" w14:textId="51053C05"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20" w:history="1">
        <w:r w:rsidR="00EE2E46" w:rsidRPr="005D4061">
          <w:rPr>
            <w:rStyle w:val="Hyperlink"/>
            <w:noProof/>
          </w:rPr>
          <w:t>Figure 54: Hydrogen NMR for EVOH</w:t>
        </w:r>
        <w:r w:rsidR="00EE2E46">
          <w:rPr>
            <w:noProof/>
            <w:webHidden/>
          </w:rPr>
          <w:tab/>
        </w:r>
        <w:r w:rsidR="00EE2E46">
          <w:rPr>
            <w:noProof/>
            <w:webHidden/>
          </w:rPr>
          <w:fldChar w:fldCharType="begin"/>
        </w:r>
        <w:r w:rsidR="00EE2E46">
          <w:rPr>
            <w:noProof/>
            <w:webHidden/>
          </w:rPr>
          <w:instrText xml:space="preserve"> PAGEREF _Toc141335720 \h </w:instrText>
        </w:r>
        <w:r w:rsidR="00EE2E46">
          <w:rPr>
            <w:noProof/>
            <w:webHidden/>
          </w:rPr>
        </w:r>
        <w:r w:rsidR="00EE2E46">
          <w:rPr>
            <w:noProof/>
            <w:webHidden/>
          </w:rPr>
          <w:fldChar w:fldCharType="separate"/>
        </w:r>
        <w:r w:rsidR="0026478D">
          <w:rPr>
            <w:noProof/>
            <w:webHidden/>
          </w:rPr>
          <w:t>82</w:t>
        </w:r>
        <w:r w:rsidR="00EE2E46">
          <w:rPr>
            <w:noProof/>
            <w:webHidden/>
          </w:rPr>
          <w:fldChar w:fldCharType="end"/>
        </w:r>
      </w:hyperlink>
    </w:p>
    <w:p w14:paraId="006E5064" w14:textId="34231976"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21" w:history="1">
        <w:r w:rsidR="00EE2E46" w:rsidRPr="005D4061">
          <w:rPr>
            <w:rStyle w:val="Hyperlink"/>
            <w:noProof/>
          </w:rPr>
          <w:t>Figure 55: Carbon NMR for EVOH</w:t>
        </w:r>
        <w:r w:rsidR="00EE2E46">
          <w:rPr>
            <w:noProof/>
            <w:webHidden/>
          </w:rPr>
          <w:tab/>
        </w:r>
        <w:r w:rsidR="00EE2E46">
          <w:rPr>
            <w:noProof/>
            <w:webHidden/>
          </w:rPr>
          <w:fldChar w:fldCharType="begin"/>
        </w:r>
        <w:r w:rsidR="00EE2E46">
          <w:rPr>
            <w:noProof/>
            <w:webHidden/>
          </w:rPr>
          <w:instrText xml:space="preserve"> PAGEREF _Toc141335721 \h </w:instrText>
        </w:r>
        <w:r w:rsidR="00EE2E46">
          <w:rPr>
            <w:noProof/>
            <w:webHidden/>
          </w:rPr>
        </w:r>
        <w:r w:rsidR="00EE2E46">
          <w:rPr>
            <w:noProof/>
            <w:webHidden/>
          </w:rPr>
          <w:fldChar w:fldCharType="separate"/>
        </w:r>
        <w:r w:rsidR="0026478D">
          <w:rPr>
            <w:noProof/>
            <w:webHidden/>
          </w:rPr>
          <w:t>82</w:t>
        </w:r>
        <w:r w:rsidR="00EE2E46">
          <w:rPr>
            <w:noProof/>
            <w:webHidden/>
          </w:rPr>
          <w:fldChar w:fldCharType="end"/>
        </w:r>
      </w:hyperlink>
    </w:p>
    <w:p w14:paraId="230EAD26" w14:textId="7AA45AC1"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22" w:history="1">
        <w:r w:rsidR="00EE2E46" w:rsidRPr="005D4061">
          <w:rPr>
            <w:rStyle w:val="Hyperlink"/>
            <w:noProof/>
          </w:rPr>
          <w:t>Figure 56: Hydrogen NMR for Reacted EVOH while taking a 30mg sample of the total plastic for characterization. Reaction was done with a 23.7% loading of beta 19 for 2 hours at 190C at 12.5% H2O.</w:t>
        </w:r>
        <w:r w:rsidR="00EE2E46">
          <w:rPr>
            <w:noProof/>
            <w:webHidden/>
          </w:rPr>
          <w:tab/>
        </w:r>
        <w:r w:rsidR="00EE2E46">
          <w:rPr>
            <w:noProof/>
            <w:webHidden/>
          </w:rPr>
          <w:fldChar w:fldCharType="begin"/>
        </w:r>
        <w:r w:rsidR="00EE2E46">
          <w:rPr>
            <w:noProof/>
            <w:webHidden/>
          </w:rPr>
          <w:instrText xml:space="preserve"> PAGEREF _Toc141335722 \h </w:instrText>
        </w:r>
        <w:r w:rsidR="00EE2E46">
          <w:rPr>
            <w:noProof/>
            <w:webHidden/>
          </w:rPr>
        </w:r>
        <w:r w:rsidR="00EE2E46">
          <w:rPr>
            <w:noProof/>
            <w:webHidden/>
          </w:rPr>
          <w:fldChar w:fldCharType="separate"/>
        </w:r>
        <w:r w:rsidR="0026478D">
          <w:rPr>
            <w:noProof/>
            <w:webHidden/>
          </w:rPr>
          <w:t>83</w:t>
        </w:r>
        <w:r w:rsidR="00EE2E46">
          <w:rPr>
            <w:noProof/>
            <w:webHidden/>
          </w:rPr>
          <w:fldChar w:fldCharType="end"/>
        </w:r>
      </w:hyperlink>
    </w:p>
    <w:p w14:paraId="051553B7" w14:textId="78F26584"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23" w:history="1">
        <w:r w:rsidR="00EE2E46" w:rsidRPr="005D4061">
          <w:rPr>
            <w:rStyle w:val="Hyperlink"/>
            <w:noProof/>
          </w:rPr>
          <w:t>Figure 57: Hydrogen NMR for Reacted EVOH while taking a 5mg sample of the total plastic for characterization. Reaction was done with a 23.7% loading of beta 19 for 2 hours at 190C at 12.5% H2O.</w:t>
        </w:r>
        <w:r w:rsidR="00EE2E46">
          <w:rPr>
            <w:noProof/>
            <w:webHidden/>
          </w:rPr>
          <w:tab/>
        </w:r>
        <w:r w:rsidR="00EE2E46">
          <w:rPr>
            <w:noProof/>
            <w:webHidden/>
          </w:rPr>
          <w:fldChar w:fldCharType="begin"/>
        </w:r>
        <w:r w:rsidR="00EE2E46">
          <w:rPr>
            <w:noProof/>
            <w:webHidden/>
          </w:rPr>
          <w:instrText xml:space="preserve"> PAGEREF _Toc141335723 \h </w:instrText>
        </w:r>
        <w:r w:rsidR="00EE2E46">
          <w:rPr>
            <w:noProof/>
            <w:webHidden/>
          </w:rPr>
        </w:r>
        <w:r w:rsidR="00EE2E46">
          <w:rPr>
            <w:noProof/>
            <w:webHidden/>
          </w:rPr>
          <w:fldChar w:fldCharType="separate"/>
        </w:r>
        <w:r w:rsidR="0026478D">
          <w:rPr>
            <w:noProof/>
            <w:webHidden/>
          </w:rPr>
          <w:t>83</w:t>
        </w:r>
        <w:r w:rsidR="00EE2E46">
          <w:rPr>
            <w:noProof/>
            <w:webHidden/>
          </w:rPr>
          <w:fldChar w:fldCharType="end"/>
        </w:r>
      </w:hyperlink>
    </w:p>
    <w:p w14:paraId="1E394858" w14:textId="1831F501"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24" w:history="1">
        <w:r w:rsidR="00EE2E46" w:rsidRPr="005D4061">
          <w:rPr>
            <w:rStyle w:val="Hyperlink"/>
            <w:noProof/>
          </w:rPr>
          <w:t>Figure 58: Hydrogen NMR for Reacted EVOH while taking a 2mg sample of the total plastic for characterization. Reaction was done with a 23.7% loading of beta 19 for 2 hours at 190C at 12.5% H2O.</w:t>
        </w:r>
        <w:r w:rsidR="00EE2E46">
          <w:rPr>
            <w:noProof/>
            <w:webHidden/>
          </w:rPr>
          <w:tab/>
        </w:r>
        <w:r w:rsidR="00EE2E46">
          <w:rPr>
            <w:noProof/>
            <w:webHidden/>
          </w:rPr>
          <w:fldChar w:fldCharType="begin"/>
        </w:r>
        <w:r w:rsidR="00EE2E46">
          <w:rPr>
            <w:noProof/>
            <w:webHidden/>
          </w:rPr>
          <w:instrText xml:space="preserve"> PAGEREF _Toc141335724 \h </w:instrText>
        </w:r>
        <w:r w:rsidR="00EE2E46">
          <w:rPr>
            <w:noProof/>
            <w:webHidden/>
          </w:rPr>
        </w:r>
        <w:r w:rsidR="00EE2E46">
          <w:rPr>
            <w:noProof/>
            <w:webHidden/>
          </w:rPr>
          <w:fldChar w:fldCharType="separate"/>
        </w:r>
        <w:r w:rsidR="0026478D">
          <w:rPr>
            <w:noProof/>
            <w:webHidden/>
          </w:rPr>
          <w:t>84</w:t>
        </w:r>
        <w:r w:rsidR="00EE2E46">
          <w:rPr>
            <w:noProof/>
            <w:webHidden/>
          </w:rPr>
          <w:fldChar w:fldCharType="end"/>
        </w:r>
      </w:hyperlink>
    </w:p>
    <w:p w14:paraId="16992449" w14:textId="052AC4A2"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25" w:history="1">
        <w:r w:rsidR="00EE2E46" w:rsidRPr="005D4061">
          <w:rPr>
            <w:rStyle w:val="Hyperlink"/>
            <w:noProof/>
          </w:rPr>
          <w:t>Figure 59: Carbon NMR for Reacted EVOH while taking a 30mg sample of the total plastic for characterization. Reaction was done with a 23.7% loading of beta 19 for 2 hours at 190C at 12.5% H2O.</w:t>
        </w:r>
        <w:r w:rsidR="00EE2E46">
          <w:rPr>
            <w:noProof/>
            <w:webHidden/>
          </w:rPr>
          <w:tab/>
        </w:r>
        <w:r w:rsidR="00EE2E46">
          <w:rPr>
            <w:noProof/>
            <w:webHidden/>
          </w:rPr>
          <w:fldChar w:fldCharType="begin"/>
        </w:r>
        <w:r w:rsidR="00EE2E46">
          <w:rPr>
            <w:noProof/>
            <w:webHidden/>
          </w:rPr>
          <w:instrText xml:space="preserve"> PAGEREF _Toc141335725 \h </w:instrText>
        </w:r>
        <w:r w:rsidR="00EE2E46">
          <w:rPr>
            <w:noProof/>
            <w:webHidden/>
          </w:rPr>
        </w:r>
        <w:r w:rsidR="00EE2E46">
          <w:rPr>
            <w:noProof/>
            <w:webHidden/>
          </w:rPr>
          <w:fldChar w:fldCharType="separate"/>
        </w:r>
        <w:r w:rsidR="0026478D">
          <w:rPr>
            <w:noProof/>
            <w:webHidden/>
          </w:rPr>
          <w:t>84</w:t>
        </w:r>
        <w:r w:rsidR="00EE2E46">
          <w:rPr>
            <w:noProof/>
            <w:webHidden/>
          </w:rPr>
          <w:fldChar w:fldCharType="end"/>
        </w:r>
      </w:hyperlink>
    </w:p>
    <w:p w14:paraId="0C11CB38" w14:textId="508A8E18"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26" w:history="1">
        <w:r w:rsidR="00EE2E46" w:rsidRPr="005D4061">
          <w:rPr>
            <w:rStyle w:val="Hyperlink"/>
            <w:noProof/>
          </w:rPr>
          <w:t>Figure 60: Hydrogen NMR for Reacted EVOH while taking a 5mg sample of the total plastic for characterization. Reaction was done with a 23.7% loading of beta 19 for 2 hours at 190C at 10% H2O.</w:t>
        </w:r>
        <w:r w:rsidR="00EE2E46">
          <w:rPr>
            <w:noProof/>
            <w:webHidden/>
          </w:rPr>
          <w:tab/>
        </w:r>
        <w:r w:rsidR="00EE2E46">
          <w:rPr>
            <w:noProof/>
            <w:webHidden/>
          </w:rPr>
          <w:fldChar w:fldCharType="begin"/>
        </w:r>
        <w:r w:rsidR="00EE2E46">
          <w:rPr>
            <w:noProof/>
            <w:webHidden/>
          </w:rPr>
          <w:instrText xml:space="preserve"> PAGEREF _Toc141335726 \h </w:instrText>
        </w:r>
        <w:r w:rsidR="00EE2E46">
          <w:rPr>
            <w:noProof/>
            <w:webHidden/>
          </w:rPr>
        </w:r>
        <w:r w:rsidR="00EE2E46">
          <w:rPr>
            <w:noProof/>
            <w:webHidden/>
          </w:rPr>
          <w:fldChar w:fldCharType="separate"/>
        </w:r>
        <w:r w:rsidR="0026478D">
          <w:rPr>
            <w:noProof/>
            <w:webHidden/>
          </w:rPr>
          <w:t>85</w:t>
        </w:r>
        <w:r w:rsidR="00EE2E46">
          <w:rPr>
            <w:noProof/>
            <w:webHidden/>
          </w:rPr>
          <w:fldChar w:fldCharType="end"/>
        </w:r>
      </w:hyperlink>
    </w:p>
    <w:p w14:paraId="21ADD223" w14:textId="5BCF3A4D"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27" w:history="1">
        <w:r w:rsidR="00EE2E46" w:rsidRPr="005D4061">
          <w:rPr>
            <w:rStyle w:val="Hyperlink"/>
            <w:noProof/>
          </w:rPr>
          <w:t>Figure 61: Hydrogen NMR for Reacted EVOH while taking a 2mg sample of the total plastic for characterization. Reaction was done with a 23.7% loading of beta 19 for 2 hours at 190C at 10% H2O.</w:t>
        </w:r>
        <w:r w:rsidR="00EE2E46">
          <w:rPr>
            <w:noProof/>
            <w:webHidden/>
          </w:rPr>
          <w:tab/>
        </w:r>
        <w:r w:rsidR="00EE2E46">
          <w:rPr>
            <w:noProof/>
            <w:webHidden/>
          </w:rPr>
          <w:fldChar w:fldCharType="begin"/>
        </w:r>
        <w:r w:rsidR="00EE2E46">
          <w:rPr>
            <w:noProof/>
            <w:webHidden/>
          </w:rPr>
          <w:instrText xml:space="preserve"> PAGEREF _Toc141335727 \h </w:instrText>
        </w:r>
        <w:r w:rsidR="00EE2E46">
          <w:rPr>
            <w:noProof/>
            <w:webHidden/>
          </w:rPr>
        </w:r>
        <w:r w:rsidR="00EE2E46">
          <w:rPr>
            <w:noProof/>
            <w:webHidden/>
          </w:rPr>
          <w:fldChar w:fldCharType="separate"/>
        </w:r>
        <w:r w:rsidR="0026478D">
          <w:rPr>
            <w:noProof/>
            <w:webHidden/>
          </w:rPr>
          <w:t>85</w:t>
        </w:r>
        <w:r w:rsidR="00EE2E46">
          <w:rPr>
            <w:noProof/>
            <w:webHidden/>
          </w:rPr>
          <w:fldChar w:fldCharType="end"/>
        </w:r>
      </w:hyperlink>
    </w:p>
    <w:p w14:paraId="2463600C" w14:textId="6AD34325"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28" w:history="1">
        <w:r w:rsidR="00EE2E46" w:rsidRPr="005D4061">
          <w:rPr>
            <w:rStyle w:val="Hyperlink"/>
            <w:noProof/>
          </w:rPr>
          <w:t>Figure 62: Hydrogen NMR for Reacted EVOH while taking a 30mg sample of the total plastic for characterization. Reaction was done with a 23.7% loading of beta 19 for 2 hours at 190C at 10% H2O.</w:t>
        </w:r>
        <w:r w:rsidR="00EE2E46">
          <w:rPr>
            <w:noProof/>
            <w:webHidden/>
          </w:rPr>
          <w:tab/>
        </w:r>
        <w:r w:rsidR="00EE2E46">
          <w:rPr>
            <w:noProof/>
            <w:webHidden/>
          </w:rPr>
          <w:fldChar w:fldCharType="begin"/>
        </w:r>
        <w:r w:rsidR="00EE2E46">
          <w:rPr>
            <w:noProof/>
            <w:webHidden/>
          </w:rPr>
          <w:instrText xml:space="preserve"> PAGEREF _Toc141335728 \h </w:instrText>
        </w:r>
        <w:r w:rsidR="00EE2E46">
          <w:rPr>
            <w:noProof/>
            <w:webHidden/>
          </w:rPr>
        </w:r>
        <w:r w:rsidR="00EE2E46">
          <w:rPr>
            <w:noProof/>
            <w:webHidden/>
          </w:rPr>
          <w:fldChar w:fldCharType="separate"/>
        </w:r>
        <w:r w:rsidR="0026478D">
          <w:rPr>
            <w:noProof/>
            <w:webHidden/>
          </w:rPr>
          <w:t>86</w:t>
        </w:r>
        <w:r w:rsidR="00EE2E46">
          <w:rPr>
            <w:noProof/>
            <w:webHidden/>
          </w:rPr>
          <w:fldChar w:fldCharType="end"/>
        </w:r>
      </w:hyperlink>
    </w:p>
    <w:p w14:paraId="13686798" w14:textId="07422109"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29" w:history="1">
        <w:r w:rsidR="00EE2E46" w:rsidRPr="005D4061">
          <w:rPr>
            <w:rStyle w:val="Hyperlink"/>
            <w:noProof/>
          </w:rPr>
          <w:t>Figure 63: Hydrogen NMR for Reacted EVOH while taking a 30mg sample of the total plastic for characterization. Reaction was done with a 23.7% loading of beta 19 for 2 hours at 190C at 25% H2O.</w:t>
        </w:r>
        <w:r w:rsidR="00EE2E46">
          <w:rPr>
            <w:noProof/>
            <w:webHidden/>
          </w:rPr>
          <w:tab/>
        </w:r>
        <w:r w:rsidR="00EE2E46">
          <w:rPr>
            <w:noProof/>
            <w:webHidden/>
          </w:rPr>
          <w:fldChar w:fldCharType="begin"/>
        </w:r>
        <w:r w:rsidR="00EE2E46">
          <w:rPr>
            <w:noProof/>
            <w:webHidden/>
          </w:rPr>
          <w:instrText xml:space="preserve"> PAGEREF _Toc141335729 \h </w:instrText>
        </w:r>
        <w:r w:rsidR="00EE2E46">
          <w:rPr>
            <w:noProof/>
            <w:webHidden/>
          </w:rPr>
        </w:r>
        <w:r w:rsidR="00EE2E46">
          <w:rPr>
            <w:noProof/>
            <w:webHidden/>
          </w:rPr>
          <w:fldChar w:fldCharType="separate"/>
        </w:r>
        <w:r w:rsidR="0026478D">
          <w:rPr>
            <w:noProof/>
            <w:webHidden/>
          </w:rPr>
          <w:t>86</w:t>
        </w:r>
        <w:r w:rsidR="00EE2E46">
          <w:rPr>
            <w:noProof/>
            <w:webHidden/>
          </w:rPr>
          <w:fldChar w:fldCharType="end"/>
        </w:r>
      </w:hyperlink>
    </w:p>
    <w:p w14:paraId="275AE908" w14:textId="2B124204" w:rsidR="00EE2E46" w:rsidRDefault="00000000">
      <w:pPr>
        <w:pStyle w:val="TableofFigures"/>
        <w:tabs>
          <w:tab w:val="right" w:leader="dot" w:pos="9350"/>
        </w:tabs>
        <w:rPr>
          <w:rFonts w:eastAsiaTheme="minorEastAsia"/>
          <w:noProof/>
          <w:kern w:val="2"/>
          <w:sz w:val="22"/>
          <w:lang w:val="en-CA" w:eastAsia="en-CA"/>
          <w14:ligatures w14:val="standardContextual"/>
        </w:rPr>
      </w:pPr>
      <w:hyperlink w:anchor="_Toc141335730" w:history="1">
        <w:r w:rsidR="00EE2E46" w:rsidRPr="005D4061">
          <w:rPr>
            <w:rStyle w:val="Hyperlink"/>
            <w:noProof/>
          </w:rPr>
          <w:t>Figure 64: Hydrogen NMR for Reacted EVOH while taking a 30mg sample of the total plastic for characterization. Reaction was done with a 23.7% loading of beta 19 for 2 hours at 190C at 50% H2O.</w:t>
        </w:r>
        <w:r w:rsidR="00EE2E46">
          <w:rPr>
            <w:noProof/>
            <w:webHidden/>
          </w:rPr>
          <w:tab/>
        </w:r>
        <w:r w:rsidR="00EE2E46">
          <w:rPr>
            <w:noProof/>
            <w:webHidden/>
          </w:rPr>
          <w:fldChar w:fldCharType="begin"/>
        </w:r>
        <w:r w:rsidR="00EE2E46">
          <w:rPr>
            <w:noProof/>
            <w:webHidden/>
          </w:rPr>
          <w:instrText xml:space="preserve"> PAGEREF _Toc141335730 \h </w:instrText>
        </w:r>
        <w:r w:rsidR="00EE2E46">
          <w:rPr>
            <w:noProof/>
            <w:webHidden/>
          </w:rPr>
        </w:r>
        <w:r w:rsidR="00EE2E46">
          <w:rPr>
            <w:noProof/>
            <w:webHidden/>
          </w:rPr>
          <w:fldChar w:fldCharType="separate"/>
        </w:r>
        <w:r w:rsidR="0026478D">
          <w:rPr>
            <w:noProof/>
            <w:webHidden/>
          </w:rPr>
          <w:t>87</w:t>
        </w:r>
        <w:r w:rsidR="00EE2E46">
          <w:rPr>
            <w:noProof/>
            <w:webHidden/>
          </w:rPr>
          <w:fldChar w:fldCharType="end"/>
        </w:r>
      </w:hyperlink>
    </w:p>
    <w:p w14:paraId="4F27D5E9" w14:textId="65AA9994" w:rsidR="00CC328B" w:rsidRPr="00CC328B" w:rsidRDefault="003E7312" w:rsidP="00CC328B">
      <w:r>
        <w:fldChar w:fldCharType="end"/>
      </w:r>
    </w:p>
    <w:p w14:paraId="22778BE5" w14:textId="03467530" w:rsidR="00A87FB9" w:rsidRDefault="00400F24" w:rsidP="00A87FB9">
      <w:r>
        <w:br w:type="page"/>
      </w:r>
    </w:p>
    <w:p w14:paraId="3B7A8498" w14:textId="77777777" w:rsidR="00564DD4" w:rsidRDefault="00564DD4" w:rsidP="00A87FB9">
      <w:pPr>
        <w:pStyle w:val="Heading1"/>
        <w:sectPr w:rsidR="00564DD4" w:rsidSect="00CF49A5">
          <w:footerReference w:type="default" r:id="rId9"/>
          <w:type w:val="continuous"/>
          <w:pgSz w:w="12240" w:h="15840"/>
          <w:pgMar w:top="1440" w:right="1440" w:bottom="1440" w:left="1440" w:header="708" w:footer="708" w:gutter="0"/>
          <w:pgNumType w:fmt="lowerRoman" w:start="4"/>
          <w:cols w:space="708"/>
          <w:docGrid w:linePitch="360"/>
        </w:sectPr>
      </w:pPr>
    </w:p>
    <w:p w14:paraId="51391957" w14:textId="6AF30756" w:rsidR="00CC0950" w:rsidRPr="00CC0950" w:rsidRDefault="00A87FB9" w:rsidP="00723E37">
      <w:pPr>
        <w:pStyle w:val="Heading1"/>
      </w:pPr>
      <w:bookmarkStart w:id="4" w:name="_Toc141335622"/>
      <w:r>
        <w:lastRenderedPageBreak/>
        <w:t xml:space="preserve">Chapter </w:t>
      </w:r>
      <w:r w:rsidR="00477061">
        <w:t>1</w:t>
      </w:r>
      <w:r w:rsidR="00CB0160">
        <w:t>:</w:t>
      </w:r>
      <w:r w:rsidR="00397538">
        <w:t xml:space="preserve"> </w:t>
      </w:r>
      <w:r w:rsidR="00D27028">
        <w:t xml:space="preserve">Introduction and </w:t>
      </w:r>
      <w:r w:rsidR="00CA10A5">
        <w:t>Literature Review</w:t>
      </w:r>
      <w:bookmarkEnd w:id="4"/>
    </w:p>
    <w:p w14:paraId="323A1AB4" w14:textId="795A08A8" w:rsidR="00C969C8" w:rsidRDefault="74ABD6FF" w:rsidP="00C969C8">
      <w:pPr>
        <w:pStyle w:val="Heading2"/>
        <w:numPr>
          <w:ilvl w:val="1"/>
          <w:numId w:val="1"/>
        </w:numPr>
      </w:pPr>
      <w:bookmarkStart w:id="5" w:name="_Toc141335623"/>
      <w:r>
        <w:t>Polyvinyl alcohol (PVA) and its co-polymers</w:t>
      </w:r>
      <w:bookmarkEnd w:id="5"/>
    </w:p>
    <w:p w14:paraId="64EDF474" w14:textId="1BB7B9E4" w:rsidR="000076FD" w:rsidRDefault="34C12ECA" w:rsidP="000076FD">
      <w:r>
        <w:t>PVA is one of the most highly produced water-soluble polymers in the world, in the range of one hundred kilotonnes per year</w:t>
      </w:r>
      <w:r w:rsidR="2B2410E6">
        <w:fldChar w:fldCharType="begin"/>
      </w:r>
      <w:r w:rsidR="2B2410E6">
        <w:instrText xml:space="preserve"> ADDIN ZOTERO_ITEM CSL_CITATION {"citationID":"9UinwBcU","properties":{"formattedCitation":"\\super 1\\nosupersub{}","plainCitation":"1","noteIndex":0},"citationItems":[{"id":83,"uris":["http://zotero.org/users/local/8Vg6I6za/items/HGGCIB6G"],"itemData":{"id":83,"type":"article-journal","container-title":"Progress in Polymer Science","DOI":"10.1016/S0079-6700(02)00149-1","ISSN":"00796700","issue":"6","journalAbbreviation":"Progress in Polymer Science","language":"en","page":"963-1014","source":"DOI.org (Crossref)","title":"Biodegradation of poly (vinyl alcohol) based materials","volume":"28","author":[{"family":"Chiellini","given":"Emo"},{"family":"Corti","given":"Andrea"},{"family":"D'Antone","given":"Salvatore"},{"family":"Solaro","given":"Roberto"}],"issued":{"date-parts":[["2003",6]]}}}],"schema":"https://github.com/citation-style-language/schema/raw/master/csl-citation.json"} </w:instrText>
      </w:r>
      <w:r w:rsidR="2B2410E6">
        <w:fldChar w:fldCharType="separate"/>
      </w:r>
      <w:r w:rsidRPr="34C12ECA">
        <w:rPr>
          <w:rFonts w:ascii="Calibri" w:hAnsi="Calibri" w:cs="Calibri"/>
          <w:vertAlign w:val="superscript"/>
        </w:rPr>
        <w:t>1</w:t>
      </w:r>
      <w:r w:rsidR="2B2410E6">
        <w:fldChar w:fldCharType="end"/>
      </w:r>
      <w:r>
        <w:t xml:space="preserve">. However, its production does not follow the typical scheme where the monomer units are polymerized by chain or step growth. This is due to the monomer (vinyl alcohol) </w:t>
      </w:r>
      <w:r w:rsidR="00020E5A">
        <w:t>being</w:t>
      </w:r>
      <w:r>
        <w:t xml:space="preserve"> highly unstable thus leading to uncontrolled and spontaneous degradation of the monomer to enols by a thermodynamic drive.  To circumvent this issue, polyvinyl acetate is used as a parent homopolymer due to its higher stability and better control during polymerization</w:t>
      </w:r>
      <w:r w:rsidR="2B2410E6">
        <w:fldChar w:fldCharType="begin"/>
      </w:r>
      <w:r w:rsidR="2B2410E6">
        <w:instrText xml:space="preserve"> ADDIN ZOTERO_ITEM CSL_CITATION {"citationID":"GAqHG1zA","properties":{"formattedCitation":"\\super 1,2\\nosupersub{}","plainCitation":"1,2","noteIndex":0},"citationItems":[{"id":83,"uris":["http://zotero.org/users/local/8Vg6I6za/items/HGGCIB6G"],"itemData":{"id":83,"type":"article-journal","container-title":"Progress in Polymer Science","DOI":"10.1016/S0079-6700(02)00149-1","ISSN":"00796700","issue":"6","journalAbbreviation":"Progress in Polymer Science","language":"en","page":"963-1014","source":"DOI.org (Crossref)","title":"Biodegradation of poly (vinyl alcohol) based materials","volume":"28","author":[{"family":"Chiellini","given":"Emo"},{"family":"Corti","given":"Andrea"},{"family":"D'Antone","given":"Salvatore"},{"family":"Solaro","given":"Roberto"}],"issued":{"date-parts":[["2003",6]]}},"label":"page"},{"id":84,"uris":["http://zotero.org/users/local/8Vg6I6za/items/EELYH7PL"],"itemData":{"id":84,"type":"article-journal","container-title":"Critical Reviews in Food Science and Nutrition","DOI":"10.1080/10408398.2010.504903","ISSN":"1040-8398, 1549-7852","issue":"7","journalAbbreviation":"Critical Reviews in Food Science and Nutrition","language":"en","page":"640-650","source":"DOI.org (Crossref)","title":"Ethylene Vinyl Alcohol: A Review of Barrier Properties for Packaging Shelf Stable Foods","title-short":"Ethylene Vinyl Alcohol","volume":"52","author":[{"family":"Mokwena","given":"K. Khanah"},{"family":"Tang","given":"Juming"}],"issued":{"date-parts":[["2012",7]]}},"label":"page"}],"schema":"https://github.com/citation-style-language/schema/raw/master/csl-citation.json"} </w:instrText>
      </w:r>
      <w:r w:rsidR="2B2410E6">
        <w:fldChar w:fldCharType="separate"/>
      </w:r>
      <w:r w:rsidRPr="34C12ECA">
        <w:rPr>
          <w:rFonts w:ascii="Calibri" w:hAnsi="Calibri" w:cs="Calibri"/>
          <w:vertAlign w:val="superscript"/>
        </w:rPr>
        <w:t>1,2</w:t>
      </w:r>
      <w:r w:rsidR="2B2410E6">
        <w:fldChar w:fldCharType="end"/>
      </w:r>
      <w:r>
        <w:t>.  This parent homopolymer is synthesized by a free radical polymerization of the monomer vinyl acetate in alcoholic solution or suspension depending on the application. Once the polyvinyl acetate is obtained, a saponification reaction is carried out to hydrolyze the acetate units to PVA (</w:t>
      </w:r>
      <w:r w:rsidR="2B2410E6">
        <w:fldChar w:fldCharType="begin"/>
      </w:r>
      <w:r w:rsidR="2B2410E6">
        <w:instrText xml:space="preserve"> REF _Ref130395537 \h </w:instrText>
      </w:r>
      <w:r w:rsidR="2B2410E6">
        <w:fldChar w:fldCharType="separate"/>
      </w:r>
      <w:r w:rsidR="0026478D">
        <w:t xml:space="preserve">Figure </w:t>
      </w:r>
      <w:r w:rsidR="0026478D">
        <w:rPr>
          <w:noProof/>
        </w:rPr>
        <w:t>1</w:t>
      </w:r>
      <w:r w:rsidR="2B2410E6">
        <w:fldChar w:fldCharType="end"/>
      </w:r>
      <w:r>
        <w:t xml:space="preserve">). Thus, the polyvinyl alcohol commonly found in industry is actually a co-polymer due to the processing and production steps which can leave a certain degree of non-hydrolyzed acetate units. The degree of </w:t>
      </w:r>
      <w:r w:rsidR="00EC6795">
        <w:t xml:space="preserve">hydrolysis </w:t>
      </w:r>
      <w:r>
        <w:t>for this polymer ranges between 70 to 99% and  depends on the processing conditions, such as time, temperature, catalyst used, etc</w:t>
      </w:r>
      <w:r w:rsidR="2B2410E6">
        <w:fldChar w:fldCharType="begin"/>
      </w:r>
      <w:r w:rsidR="2B2410E6">
        <w:instrText xml:space="preserve"> ADDIN ZOTERO_ITEM CSL_CITATION {"citationID":"puGJfZsV","properties":{"formattedCitation":"\\super 1\\nosupersub{}","plainCitation":"1","noteIndex":0},"citationItems":[{"id":83,"uris":["http://zotero.org/users/local/8Vg6I6za/items/HGGCIB6G"],"itemData":{"id":83,"type":"article-journal","container-title":"Progress in Polymer Science","DOI":"10.1016/S0079-6700(02)00149-1","ISSN":"00796700","issue":"6","journalAbbreviation":"Progress in Polymer Science","language":"en","page":"963-1014","source":"DOI.org (Crossref)","title":"Biodegradation of poly (vinyl alcohol) based materials","volume":"28","author":[{"family":"Chiellini","given":"Emo"},{"family":"Corti","given":"Andrea"},{"family":"D'Antone","given":"Salvatore"},{"family":"Solaro","given":"Roberto"}],"issued":{"date-parts":[["2003",6]]}}}],"schema":"https://github.com/citation-style-language/schema/raw/master/csl-citation.json"} </w:instrText>
      </w:r>
      <w:r w:rsidR="2B2410E6">
        <w:fldChar w:fldCharType="separate"/>
      </w:r>
      <w:r w:rsidRPr="34C12ECA">
        <w:rPr>
          <w:rFonts w:ascii="Calibri" w:hAnsi="Calibri" w:cs="Calibri"/>
          <w:vertAlign w:val="superscript"/>
        </w:rPr>
        <w:t>1</w:t>
      </w:r>
      <w:r w:rsidR="2B2410E6">
        <w:fldChar w:fldCharType="end"/>
      </w:r>
      <w:r>
        <w:t xml:space="preserve">. </w:t>
      </w:r>
    </w:p>
    <w:p w14:paraId="1C1B0411" w14:textId="7182EAA0" w:rsidR="00D24E56" w:rsidRDefault="004E309E" w:rsidP="001B1525">
      <w:pPr>
        <w:keepNext/>
        <w:jc w:val="center"/>
      </w:pPr>
      <w:r>
        <w:rPr>
          <w:noProof/>
        </w:rPr>
        <w:lastRenderedPageBreak/>
        <w:drawing>
          <wp:inline distT="0" distB="0" distL="0" distR="0" wp14:anchorId="4C461BF0" wp14:editId="38AA9EC1">
            <wp:extent cx="3900210" cy="2150533"/>
            <wp:effectExtent l="0" t="0" r="5080" b="2540"/>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10"/>
                    <a:stretch>
                      <a:fillRect/>
                    </a:stretch>
                  </pic:blipFill>
                  <pic:spPr>
                    <a:xfrm>
                      <a:off x="0" y="0"/>
                      <a:ext cx="3900210" cy="2150533"/>
                    </a:xfrm>
                    <a:prstGeom prst="rect">
                      <a:avLst/>
                    </a:prstGeom>
                  </pic:spPr>
                </pic:pic>
              </a:graphicData>
            </a:graphic>
          </wp:inline>
        </w:drawing>
      </w:r>
    </w:p>
    <w:p w14:paraId="17C7F291" w14:textId="1808381F" w:rsidR="000076FD" w:rsidRDefault="00D24E56" w:rsidP="00D24E56">
      <w:pPr>
        <w:pStyle w:val="Caption"/>
        <w:jc w:val="left"/>
      </w:pPr>
      <w:bookmarkStart w:id="6" w:name="_Ref130395537"/>
      <w:bookmarkStart w:id="7" w:name="_Toc141335667"/>
      <w:r>
        <w:t xml:space="preserve">Figure </w:t>
      </w:r>
      <w:r>
        <w:fldChar w:fldCharType="begin"/>
      </w:r>
      <w:r>
        <w:instrText xml:space="preserve"> SEQ Figure \* ARABIC </w:instrText>
      </w:r>
      <w:r>
        <w:fldChar w:fldCharType="separate"/>
      </w:r>
      <w:r w:rsidR="0026478D">
        <w:rPr>
          <w:noProof/>
        </w:rPr>
        <w:t>1</w:t>
      </w:r>
      <w:r>
        <w:fldChar w:fldCharType="end"/>
      </w:r>
      <w:bookmarkEnd w:id="6"/>
      <w:r>
        <w:t xml:space="preserve">: </w:t>
      </w:r>
      <w:r w:rsidRPr="00B941D0">
        <w:t>Polymerization of Polyvinyl Acetate and saponification</w:t>
      </w:r>
      <w:r>
        <w:fldChar w:fldCharType="begin"/>
      </w:r>
      <w:r>
        <w:instrText xml:space="preserve"> ADDIN ZOTERO_ITEM CSL_CITATION {"citationID":"PPCi3IkV","properties":{"formattedCitation":"\\super 1\\nosupersub{}","plainCitation":"1","noteIndex":0},"citationItems":[{"id":83,"uris":["http://zotero.org/users/local/8Vg6I6za/items/HGGCIB6G"],"itemData":{"id":83,"type":"article-journal","container-title":"Progress in Polymer Science","DOI":"10.1016/S0079-6700(02)00149-1","ISSN":"00796700","issue":"6","journalAbbreviation":"Progress in Polymer Science","language":"en","page":"963-1014","source":"DOI.org (Crossref)","title":"Biodegradation of poly (vinyl alcohol) based materials","volume":"28","author":[{"family":"Chiellini","given":"Emo"},{"family":"Corti","given":"Andrea"},{"family":"D'Antone","given":"Salvatore"},{"family":"Solaro","given":"Roberto"}],"issued":{"date-parts":[["2003",6]]}}}],"schema":"https://github.com/citation-style-language/schema/raw/master/csl-citation.json"} </w:instrText>
      </w:r>
      <w:r>
        <w:fldChar w:fldCharType="separate"/>
      </w:r>
      <w:r w:rsidRPr="00D24E56">
        <w:rPr>
          <w:rFonts w:ascii="Calibri" w:hAnsi="Calibri" w:cs="Calibri"/>
          <w:szCs w:val="24"/>
          <w:vertAlign w:val="superscript"/>
        </w:rPr>
        <w:t>1</w:t>
      </w:r>
      <w:bookmarkEnd w:id="7"/>
      <w:r>
        <w:fldChar w:fldCharType="end"/>
      </w:r>
    </w:p>
    <w:p w14:paraId="1D36D408" w14:textId="6C31C993" w:rsidR="00C969C8" w:rsidRDefault="347D66CB" w:rsidP="000076FD">
      <w:r>
        <w:t xml:space="preserve">The main functional group for PVA is a hydroxyl group which is responsible for several of its properties and characteristics. The hydroxyl group is responsible for the water solubility of the polymer as it will interact favorably with the water molecules through hydrogen bond interactions. Furthermore, the presence of this neutral functional group helps the formation of crystalline structures through the mutual interaction of the hydroxyl group (hydrogen bond) which tends to be </w:t>
      </w:r>
      <w:r w:rsidR="003D1A67">
        <w:t xml:space="preserve">one of the key factors </w:t>
      </w:r>
      <w:r w:rsidR="006F4583">
        <w:t xml:space="preserve">that determined </w:t>
      </w:r>
      <w:r>
        <w:t xml:space="preserve"> the natural arrangement of the polymer strands</w:t>
      </w:r>
      <w:r w:rsidR="782EE906">
        <w:fldChar w:fldCharType="begin"/>
      </w:r>
      <w:r w:rsidR="782EE906">
        <w:instrText xml:space="preserve"> ADDIN ZOTERO_ITEM CSL_CITATION {"citationID":"5aU1phZL","properties":{"formattedCitation":"\\super 3\\nosupersub{}","plainCitation":"3","noteIndex":0},"citationItems":[{"id":59,"uris":["http://zotero.org/users/local/8Vg6I6za/items/WCL7QQ8T"],"itemData":{"id":59,"type":"book","call-number":"QD381 .S635 2006","edition":"4th ed","event-place":"Hoboken, N.J","ISBN":"978-0-471-70606-9","number-of-pages":"845","publisher":"Wiley","publisher-place":"Hoboken, N.J","source":"Library of Congress ISBN","title":"Introduction to physical polymer science","author":[{"family":"Sperling","given":"L. H."}],"issued":{"date-parts":[["2006"]]}}}],"schema":"https://github.com/citation-style-language/schema/raw/master/csl-citation.json"} </w:instrText>
      </w:r>
      <w:r w:rsidR="782EE906">
        <w:fldChar w:fldCharType="separate"/>
      </w:r>
      <w:r w:rsidRPr="347D66CB">
        <w:rPr>
          <w:rFonts w:ascii="Calibri" w:hAnsi="Calibri" w:cs="Calibri"/>
          <w:vertAlign w:val="superscript"/>
        </w:rPr>
        <w:t>3</w:t>
      </w:r>
      <w:r w:rsidR="782EE906">
        <w:fldChar w:fldCharType="end"/>
      </w:r>
      <w:r>
        <w:t>.  Consequently, the high crystallinity derived from the functional group gives polyvinyl alcohol a great range of functionalities such as low gas permeation due to the lower free volume available for the gas molecules to diffuse, higher strength, stiffness and hardness due to the higher degree of bonding, but at the same time the higher crystallinity decreases the toughness of the material and makes it opaque as visible light cannot easily pass through the densely packed crystals</w:t>
      </w:r>
      <w:r w:rsidR="782EE906">
        <w:fldChar w:fldCharType="begin"/>
      </w:r>
      <w:r w:rsidR="782EE906">
        <w:instrText xml:space="preserve"> ADDIN ZOTERO_ITEM CSL_CITATION {"citationID":"ZPEyCwhq","properties":{"formattedCitation":"\\super 3\\nosupersub{}","plainCitation":"3","noteIndex":0},"citationItems":[{"id":59,"uris":["http://zotero.org/users/local/8Vg6I6za/items/WCL7QQ8T"],"itemData":{"id":59,"type":"book","call-number":"QD381 .S635 2006","edition":"4th ed","event-place":"Hoboken, N.J","ISBN":"978-0-471-70606-9","number-of-pages":"845","publisher":"Wiley","publisher-place":"Hoboken, N.J","source":"Library of Congress ISBN","title":"Introduction to physical polymer science","author":[{"family":"Sperling","given":"L. H."}],"issued":{"date-parts":[["2006"]]}}}],"schema":"https://github.com/citation-style-language/schema/raw/master/csl-citation.json"} </w:instrText>
      </w:r>
      <w:r w:rsidR="782EE906">
        <w:fldChar w:fldCharType="separate"/>
      </w:r>
      <w:r w:rsidRPr="347D66CB">
        <w:rPr>
          <w:rFonts w:ascii="Calibri" w:hAnsi="Calibri" w:cs="Calibri"/>
          <w:vertAlign w:val="superscript"/>
        </w:rPr>
        <w:t>3</w:t>
      </w:r>
      <w:r w:rsidR="782EE906">
        <w:fldChar w:fldCharType="end"/>
      </w:r>
      <w:r>
        <w:t>.</w:t>
      </w:r>
    </w:p>
    <w:p w14:paraId="7F9B1AC7" w14:textId="126F76A3" w:rsidR="00E436A1" w:rsidRDefault="3077C58A" w:rsidP="00E436A1">
      <w:r>
        <w:t xml:space="preserve">Nevertheless, every polymer possesses its own set of characteristic properties which could be advantageous or detrimental to certain applications. Thus, finding the specific pure polymer that can achieve the ideal combination of properties for a certain application while </w:t>
      </w:r>
      <w:r>
        <w:lastRenderedPageBreak/>
        <w:t>keeping it economical can be truly challenging if not outright impossible. To tackle this issue, co-polymerization techniques have been developed which allows the use of two or more monomers in the polymerization reaction to achieve a combination of properties from its pure original polymers. Th</w:t>
      </w:r>
      <w:r w:rsidR="004D6CF6">
        <w:t xml:space="preserve">ese </w:t>
      </w:r>
      <w:r>
        <w:t xml:space="preserve">co-polymerization techniques can be divided in several subsections depending on the stage at which the process is apply and the control given on the position of each monomer </w:t>
      </w:r>
      <w:r w:rsidR="00BE6325">
        <w:rPr>
          <w:noProof/>
        </w:rPr>
        <w:drawing>
          <wp:anchor distT="0" distB="0" distL="114300" distR="114300" simplePos="0" relativeHeight="251658240" behindDoc="0" locked="0" layoutInCell="1" allowOverlap="1" wp14:anchorId="70E2CE67" wp14:editId="41F5234F">
            <wp:simplePos x="0" y="0"/>
            <wp:positionH relativeFrom="margin">
              <wp:align>center</wp:align>
            </wp:positionH>
            <wp:positionV relativeFrom="paragraph">
              <wp:posOffset>2533650</wp:posOffset>
            </wp:positionV>
            <wp:extent cx="4717473" cy="3296688"/>
            <wp:effectExtent l="0" t="0" r="6985" b="0"/>
            <wp:wrapTopAndBottom/>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717473" cy="3296688"/>
                    </a:xfrm>
                    <a:prstGeom prst="rect">
                      <a:avLst/>
                    </a:prstGeom>
                  </pic:spPr>
                </pic:pic>
              </a:graphicData>
            </a:graphic>
            <wp14:sizeRelH relativeFrom="page">
              <wp14:pctWidth>0</wp14:pctWidth>
            </wp14:sizeRelH>
            <wp14:sizeRelV relativeFrom="page">
              <wp14:pctHeight>0</wp14:pctHeight>
            </wp14:sizeRelV>
          </wp:anchor>
        </w:drawing>
      </w:r>
      <w:r>
        <w:t>on the polymer chain (</w:t>
      </w:r>
      <w:r w:rsidR="00CC4F6C">
        <w:fldChar w:fldCharType="begin"/>
      </w:r>
      <w:r w:rsidR="00CC4F6C">
        <w:instrText xml:space="preserve"> REF _Ref130397387 \h </w:instrText>
      </w:r>
      <w:r w:rsidR="00CC4F6C">
        <w:fldChar w:fldCharType="separate"/>
      </w:r>
      <w:r w:rsidR="0026478D">
        <w:t xml:space="preserve">Table </w:t>
      </w:r>
      <w:r w:rsidR="0026478D">
        <w:rPr>
          <w:noProof/>
        </w:rPr>
        <w:t>1</w:t>
      </w:r>
      <w:r w:rsidR="00CC4F6C">
        <w:fldChar w:fldCharType="end"/>
      </w:r>
      <w:r>
        <w:t xml:space="preserve">). </w:t>
      </w:r>
    </w:p>
    <w:p w14:paraId="6ECDA2B4" w14:textId="49308F55" w:rsidR="00E436A1" w:rsidRDefault="00D5314E" w:rsidP="00E436A1">
      <w:r>
        <w:rPr>
          <w:noProof/>
        </w:rPr>
        <mc:AlternateContent>
          <mc:Choice Requires="wps">
            <w:drawing>
              <wp:anchor distT="0" distB="0" distL="114300" distR="114300" simplePos="0" relativeHeight="251658241" behindDoc="0" locked="0" layoutInCell="1" allowOverlap="1" wp14:anchorId="0FEADCB6" wp14:editId="624D8E3B">
                <wp:simplePos x="0" y="0"/>
                <wp:positionH relativeFrom="column">
                  <wp:posOffset>0</wp:posOffset>
                </wp:positionH>
                <wp:positionV relativeFrom="paragraph">
                  <wp:posOffset>0</wp:posOffset>
                </wp:positionV>
                <wp:extent cx="4717415" cy="457200"/>
                <wp:effectExtent l="0" t="0" r="6985" b="0"/>
                <wp:wrapTopAndBottom/>
                <wp:docPr id="3" name="Text Box 3"/>
                <wp:cNvGraphicFramePr/>
                <a:graphic xmlns:a="http://schemas.openxmlformats.org/drawingml/2006/main">
                  <a:graphicData uri="http://schemas.microsoft.com/office/word/2010/wordprocessingShape">
                    <wps:wsp>
                      <wps:cNvSpPr txBox="1"/>
                      <wps:spPr>
                        <a:xfrm>
                          <a:off x="0" y="0"/>
                          <a:ext cx="4717415" cy="457200"/>
                        </a:xfrm>
                        <a:prstGeom prst="rect">
                          <a:avLst/>
                        </a:prstGeom>
                        <a:solidFill>
                          <a:prstClr val="white"/>
                        </a:solidFill>
                        <a:ln>
                          <a:noFill/>
                        </a:ln>
                      </wps:spPr>
                      <wps:txbx>
                        <w:txbxContent>
                          <w:p w14:paraId="65B7CD4C" w14:textId="011CF8FA" w:rsidR="00D5314E" w:rsidRPr="006A0B2F" w:rsidRDefault="00D5314E" w:rsidP="00D5314E">
                            <w:pPr>
                              <w:pStyle w:val="Caption"/>
                              <w:rPr>
                                <w:noProof/>
                              </w:rPr>
                            </w:pPr>
                            <w:bookmarkStart w:id="8" w:name="_Ref130397387"/>
                            <w:bookmarkStart w:id="9" w:name="_Ref130397383"/>
                            <w:r>
                              <w:t xml:space="preserve">Table </w:t>
                            </w:r>
                            <w:r>
                              <w:fldChar w:fldCharType="begin"/>
                            </w:r>
                            <w:r>
                              <w:instrText xml:space="preserve"> SEQ Table \* ARABIC </w:instrText>
                            </w:r>
                            <w:r>
                              <w:fldChar w:fldCharType="separate"/>
                            </w:r>
                            <w:r w:rsidR="0026478D">
                              <w:rPr>
                                <w:noProof/>
                              </w:rPr>
                              <w:t>1</w:t>
                            </w:r>
                            <w:r>
                              <w:fldChar w:fldCharType="end"/>
                            </w:r>
                            <w:bookmarkEnd w:id="8"/>
                            <w:r>
                              <w:t xml:space="preserve">: </w:t>
                            </w:r>
                            <w:r w:rsidR="005E68E0">
                              <w:t xml:space="preserve"> </w:t>
                            </w:r>
                            <w:r>
                              <w:t>Copolymer terminology and types</w:t>
                            </w:r>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FEADCB6" id="_x0000_t202" coordsize="21600,21600" o:spt="202" path="m,l,21600r21600,l21600,xe">
                <v:stroke joinstyle="miter"/>
                <v:path gradientshapeok="t" o:connecttype="rect"/>
              </v:shapetype>
              <v:shape id="Text Box 3" o:spid="_x0000_s1026" type="#_x0000_t202" style="position:absolute;left:0;text-align:left;margin-left:0;margin-top:0;width:371.45pt;height:36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8bFwIAADsEAAAOAAAAZHJzL2Uyb0RvYy54bWysU01v2zAMvQ/YfxB0X5wU6ToYcYosRYYB&#10;QVsgHXpWZCkWIIsapcTOfv0ofyRbt9Owi0yTFCm+97i4b2vLTgqDAVfw2WTKmXISSuMOBf/2svnw&#10;ibMQhSuFBacKflaB3y/fv1s0Plc3UIEtFTIq4kLe+IJXMfo8y4KsVC3CBLxyFNSAtYj0i4esRNFQ&#10;9dpmN9Ppx6wBLD2CVCGQ96EP8mVXX2sl45PWQUVmC05vi92J3blPZ7ZciPyAwldGDs8Q//CKWhhH&#10;TS+lHkQU7Ijmj1K1kQgBdJxIqDPQ2kjVzUDTzKZvptlVwqtuFgIn+AtM4f+VlY+nnX9GFtvP0BKB&#10;CZDGhzyQM83TaqzTl17KKE4Qni+wqTYySc753exuPrvlTFJsfntHvKQy2fW2xxC/KKhZMgqOREuH&#10;ljhtQ+xTx5TULIA15cZYm35SYG2RnQRR2FQmqqH4b1nWpVwH6VZfMHmy6yjJiu2+HebbQ3mmsRF6&#10;RQQvN4YabUWIzwJJAjQpyTo+0aEtNAWHweKsAvzxN3/KJ2YoyllDkip4+H4UqDizXx1xlvQ3Gjga&#10;+9Fwx3oNNOKMFsbLzqQLGO1oaoT6ldS+Sl0oJJykXgWPo7mOvbBpW6RarbokUpkXcet2XqbSI6Av&#10;7atAP9ARichHGMUm8jes9Lk9vKtjBG06yhKgPYoDzqTQjvRhm9IK/PrfZV13fvkTAAD//wMAUEsD&#10;BBQABgAIAAAAIQD38JU62gAAAAQBAAAPAAAAZHJzL2Rvd25yZXYueG1sTI9BT8MwDIXvSPyHyEhc&#10;EEup0GBd0wk2uMFhY9rZa0xb0ThVk67dv8dwgYv1rGe99zlfTa5VJ+pD49nA3SwBRVx623BlYP/x&#10;evsIKkRki61nMnCmAKvi8iLHzPqRt3TaxUpJCIcMDdQxdpnWoazJYZj5jli8T987jLL2lbY9jhLu&#10;Wp0myVw7bFgaauxoXVP5tRucgfmmH8Ytr282+5c3fO+q9PB8PhhzfTU9LUFFmuLfMfzgCzoUwnT0&#10;A9ugWgPySPyd4j3cpwtQRxFpArrI9X/44hsAAP//AwBQSwECLQAUAAYACAAAACEAtoM4kv4AAADh&#10;AQAAEwAAAAAAAAAAAAAAAAAAAAAAW0NvbnRlbnRfVHlwZXNdLnhtbFBLAQItABQABgAIAAAAIQA4&#10;/SH/1gAAAJQBAAALAAAAAAAAAAAAAAAAAC8BAABfcmVscy8ucmVsc1BLAQItABQABgAIAAAAIQBe&#10;hT8bFwIAADsEAAAOAAAAAAAAAAAAAAAAAC4CAABkcnMvZTJvRG9jLnhtbFBLAQItABQABgAIAAAA&#10;IQD38JU62gAAAAQBAAAPAAAAAAAAAAAAAAAAAHEEAABkcnMvZG93bnJldi54bWxQSwUGAAAAAAQA&#10;BADzAAAAeAUAAAAA&#10;" stroked="f">
                <v:textbox inset="0,0,0,0">
                  <w:txbxContent>
                    <w:p w14:paraId="65B7CD4C" w14:textId="011CF8FA" w:rsidR="00D5314E" w:rsidRPr="006A0B2F" w:rsidRDefault="00D5314E" w:rsidP="00D5314E">
                      <w:pPr>
                        <w:pStyle w:val="Caption"/>
                        <w:rPr>
                          <w:noProof/>
                        </w:rPr>
                      </w:pPr>
                      <w:bookmarkStart w:id="10" w:name="_Ref130397387"/>
                      <w:bookmarkStart w:id="11" w:name="_Ref130397383"/>
                      <w:r>
                        <w:t xml:space="preserve">Table </w:t>
                      </w:r>
                      <w:r>
                        <w:fldChar w:fldCharType="begin"/>
                      </w:r>
                      <w:r>
                        <w:instrText xml:space="preserve"> SEQ Table \* ARABIC </w:instrText>
                      </w:r>
                      <w:r>
                        <w:fldChar w:fldCharType="separate"/>
                      </w:r>
                      <w:r w:rsidR="0026478D">
                        <w:rPr>
                          <w:noProof/>
                        </w:rPr>
                        <w:t>1</w:t>
                      </w:r>
                      <w:r>
                        <w:fldChar w:fldCharType="end"/>
                      </w:r>
                      <w:bookmarkEnd w:id="10"/>
                      <w:r>
                        <w:t xml:space="preserve">: </w:t>
                      </w:r>
                      <w:r w:rsidR="005E68E0">
                        <w:t xml:space="preserve"> </w:t>
                      </w:r>
                      <w:r>
                        <w:t>Copolymer terminology and types</w:t>
                      </w:r>
                      <w:bookmarkEnd w:id="11"/>
                    </w:p>
                  </w:txbxContent>
                </v:textbox>
                <w10:wrap type="topAndBottom"/>
              </v:shape>
            </w:pict>
          </mc:Fallback>
        </mc:AlternateContent>
      </w:r>
    </w:p>
    <w:p w14:paraId="61E7D3E4" w14:textId="28975D88" w:rsidR="00E436A1" w:rsidRDefault="3077C58A" w:rsidP="00E436A1">
      <w:r>
        <w:t>In the case of polyvinyl alcohol, the use of copolymerization is crucial for many applications</w:t>
      </w:r>
      <w:r w:rsidR="00E436A1">
        <w:fldChar w:fldCharType="begin"/>
      </w:r>
      <w:r w:rsidR="00E436A1">
        <w:instrText xml:space="preserve"> ADDIN ZOTERO_ITEM CSL_CITATION {"citationID":"YMLr3zcT","properties":{"formattedCitation":"\\super 4,5\\nosupersub{}","plainCitation":"4,5","noteIndex":0},"citationItems":[{"id":55,"uris":["http://zotero.org/users/local/8Vg6I6za/items/P772GT55"],"itemData":{"id":55,"type":"article-journal","container-title":"Critical Reviews in Food Science and Nutrition","DOI":"10.1080/10408398.2010.504903","ISSN":"1040-8398, 1549-7852","issue":"7","journalAbbreviation":"Critical Reviews in Food Science and Nutrition","language":"en","page":"640-650","source":"DOI.org (Crossref)","title":"Ethylene Vinyl Alcohol: A Review of Barrier Properties for Packaging Shelf Stable Foods","title-short":"Ethylene Vinyl Alcohol","volume":"52","author":[{"family":"Mokwena","given":"K. Khanah"},{"family":"Tang","given":"Juming"}],"issued":{"date-parts":[["2012",7]]}},"label":"page"},{"id":62,"uris":["http://zotero.org/users/local/8Vg6I6za/items/5HTY585L"],"itemData":{"id":62,"type":"article-journal","container-title":"Small","DOI":"10.1002/smll.201904758","ISSN":"1613-6810, 1613-6829","issue":"7","journalAbbreviation":"Small","language":"en","page":"1904758","source":"DOI.org (Crossref)","title":"Customization of Conductive Elastomer Based on PVA/PEI for Stretchable Sensors","volume":"16","author":[{"family":"Wang","given":"Chan"},{"family":"Hu","given":"Kuan"},{"family":"Zhao","given":"Chaochao"},{"family":"Zou","given":"Yang"},{"family":"Liu","given":"Ying"},{"family":"Qu","given":"Xuecheng"},{"family":"Jiang","given":"Dongjie"},{"family":"Li","given":"Zhe"},{"family":"Zhang","given":"Ming‐Rong"},{"family":"Li","given":"Zhou"}],"issued":{"date-parts":[["2020",2]]}},"label":"page"}],"schema":"https://github.com/citation-style-language/schema/raw/master/csl-citation.json"} </w:instrText>
      </w:r>
      <w:r w:rsidR="00E436A1">
        <w:fldChar w:fldCharType="separate"/>
      </w:r>
      <w:r w:rsidRPr="3077C58A">
        <w:rPr>
          <w:rFonts w:ascii="Calibri" w:hAnsi="Calibri" w:cs="Calibri"/>
          <w:vertAlign w:val="superscript"/>
        </w:rPr>
        <w:t>4,5</w:t>
      </w:r>
      <w:r w:rsidR="00E436A1">
        <w:fldChar w:fldCharType="end"/>
      </w:r>
      <w:r>
        <w:t xml:space="preserve">. One of the most common examples is its use as a gas barrier. As was explained previously, polyvinyl alcohol has shown great properties as a gas barrier due to its high crystallinity. However, its solubility in water can be highly detrimental as the humidity in the environment can work as a plasticizer which will severely affect the crystallinity and consequently </w:t>
      </w:r>
      <w:r>
        <w:lastRenderedPageBreak/>
        <w:t>the gas permeation properties of the polymer</w:t>
      </w:r>
      <w:r w:rsidR="00E436A1">
        <w:fldChar w:fldCharType="begin"/>
      </w:r>
      <w:r w:rsidR="00E436A1">
        <w:instrText xml:space="preserve"> ADDIN ZOTERO_ITEM CSL_CITATION {"citationID":"7vI1Nxbi","properties":{"formattedCitation":"\\super 3,4\\nosupersub{}","plainCitation":"3,4","noteIndex":0},"citationItems":[{"id":59,"uris":["http://zotero.org/users/local/8Vg6I6za/items/WCL7QQ8T"],"itemData":{"id":59,"type":"book","call-number":"QD381 .S635 2006","edition":"4th ed","event-place":"Hoboken, N.J","ISBN":"978-0-471-70606-9","number-of-pages":"845","publisher":"Wiley","publisher-place":"Hoboken, N.J","source":"Library of Congress ISBN","title":"Introduction to physical polymer science","author":[{"family":"Sperling","given":"L. H."}],"issued":{"date-parts":[["2006"]]}},"label":"page"},{"id":55,"uris":["http://zotero.org/users/local/8Vg6I6za/items/P772GT55"],"itemData":{"id":55,"type":"article-journal","container-title":"Critical Reviews in Food Science and Nutrition","DOI":"10.1080/10408398.2010.504903","ISSN":"1040-8398, 1549-7852","issue":"7","journalAbbreviation":"Critical Reviews in Food Science and Nutrition","language":"en","page":"640-650","source":"DOI.org (Crossref)","title":"Ethylene Vinyl Alcohol: A Review of Barrier Properties for Packaging Shelf Stable Foods","title-short":"Ethylene Vinyl Alcohol","volume":"52","author":[{"family":"Mokwena","given":"K. Khanah"},{"family":"Tang","given":"Juming"}],"issued":{"date-parts":[["2012",7]]}},"label":"page"}],"schema":"https://github.com/citation-style-language/schema/raw/master/csl-citation.json"} </w:instrText>
      </w:r>
      <w:r w:rsidR="00E436A1">
        <w:fldChar w:fldCharType="separate"/>
      </w:r>
      <w:r w:rsidRPr="3077C58A">
        <w:rPr>
          <w:rFonts w:ascii="Calibri" w:hAnsi="Calibri" w:cs="Calibri"/>
          <w:vertAlign w:val="superscript"/>
        </w:rPr>
        <w:t>3,4</w:t>
      </w:r>
      <w:r w:rsidR="00E436A1">
        <w:fldChar w:fldCharType="end"/>
      </w:r>
      <w:r>
        <w:t>. To tackle this issue, vinyl acetate is usually copolymerized with ethylene units and then hydrolyzed (</w:t>
      </w:r>
      <w:r w:rsidR="00E436A1">
        <w:fldChar w:fldCharType="begin"/>
      </w:r>
      <w:r w:rsidR="00E436A1">
        <w:instrText xml:space="preserve"> REF _Ref130397784 \h </w:instrText>
      </w:r>
      <w:r w:rsidR="00E436A1">
        <w:fldChar w:fldCharType="separate"/>
      </w:r>
      <w:r w:rsidR="0026478D">
        <w:t xml:space="preserve">Figure </w:t>
      </w:r>
      <w:r w:rsidR="0026478D">
        <w:rPr>
          <w:noProof/>
        </w:rPr>
        <w:t>2</w:t>
      </w:r>
      <w:r w:rsidR="00E436A1">
        <w:fldChar w:fldCharType="end"/>
      </w:r>
      <w:r>
        <w:t>) to achieve a combination of the gas barrier properties from polyvinyl alcohol and the water resistance properties of polyethylene. Thus, its combination achieves improved properties as a gas barrier, improves processibility and decreases moisture sensitivity</w:t>
      </w:r>
      <w:r w:rsidR="00E436A1">
        <w:fldChar w:fldCharType="begin"/>
      </w:r>
      <w:r w:rsidR="00E436A1">
        <w:instrText xml:space="preserve"> ADDIN ZOTERO_ITEM CSL_CITATION {"citationID":"xSVwrxyM","properties":{"formattedCitation":"\\super 4\\nosupersub{}","plainCitation":"4","noteIndex":0},"citationItems":[{"id":55,"uris":["http://zotero.org/users/local/8Vg6I6za/items/P772GT55"],"itemData":{"id":55,"type":"article-journal","container-title":"Critical Reviews in Food Science and Nutrition","DOI":"10.1080/10408398.2010.504903","ISSN":"1040-8398, 1549-7852","issue":"7","journalAbbreviation":"Critical Reviews in Food Science and Nutrition","language":"en","page":"640-650","source":"DOI.org (Crossref)","title":"Ethylene Vinyl Alcohol: A Review of Barrier Properties for Packaging Shelf Stable Foods","title-short":"Ethylene Vinyl Alcohol","volume":"52","author":[{"family":"Mokwena","given":"K. Khanah"},{"family":"Tang","given":"Juming"}],"issued":{"date-parts":[["2012",7]]}}}],"schema":"https://github.com/citation-style-language/schema/raw/master/csl-citation.json"} </w:instrText>
      </w:r>
      <w:r w:rsidR="00E436A1">
        <w:fldChar w:fldCharType="separate"/>
      </w:r>
      <w:r w:rsidRPr="3077C58A">
        <w:rPr>
          <w:rFonts w:ascii="Calibri" w:hAnsi="Calibri" w:cs="Calibri"/>
          <w:vertAlign w:val="superscript"/>
        </w:rPr>
        <w:t>4</w:t>
      </w:r>
      <w:r w:rsidR="00E436A1">
        <w:fldChar w:fldCharType="end"/>
      </w:r>
      <w:r>
        <w:t xml:space="preserve">. </w:t>
      </w:r>
    </w:p>
    <w:p w14:paraId="64424205" w14:textId="6C932DEA" w:rsidR="00C03E25" w:rsidRDefault="00C03E25" w:rsidP="0019298A">
      <w:pPr>
        <w:keepNext/>
        <w:jc w:val="center"/>
      </w:pPr>
      <w:r>
        <w:rPr>
          <w:noProof/>
        </w:rPr>
        <w:drawing>
          <wp:inline distT="0" distB="0" distL="0" distR="0" wp14:anchorId="38A45428" wp14:editId="133D58B4">
            <wp:extent cx="4627418" cy="1389213"/>
            <wp:effectExtent l="0" t="0" r="1905" b="1905"/>
            <wp:docPr id="6" name="Picture 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hart&#10;&#10;Description automatically generated"/>
                    <pic:cNvPicPr/>
                  </pic:nvPicPr>
                  <pic:blipFill>
                    <a:blip r:embed="rId12"/>
                    <a:stretch>
                      <a:fillRect/>
                    </a:stretch>
                  </pic:blipFill>
                  <pic:spPr>
                    <a:xfrm>
                      <a:off x="0" y="0"/>
                      <a:ext cx="4661175" cy="1399347"/>
                    </a:xfrm>
                    <a:prstGeom prst="rect">
                      <a:avLst/>
                    </a:prstGeom>
                  </pic:spPr>
                </pic:pic>
              </a:graphicData>
            </a:graphic>
          </wp:inline>
        </w:drawing>
      </w:r>
    </w:p>
    <w:p w14:paraId="15B8BF73" w14:textId="2C727009" w:rsidR="00E436A1" w:rsidRDefault="00C03E25" w:rsidP="00C03E25">
      <w:pPr>
        <w:pStyle w:val="Caption"/>
      </w:pPr>
      <w:bookmarkStart w:id="12" w:name="_Ref130397784"/>
      <w:bookmarkStart w:id="13" w:name="_Toc141335668"/>
      <w:r>
        <w:t xml:space="preserve">Figure </w:t>
      </w:r>
      <w:r>
        <w:fldChar w:fldCharType="begin"/>
      </w:r>
      <w:r>
        <w:instrText xml:space="preserve"> SEQ Figure \* ARABIC </w:instrText>
      </w:r>
      <w:r>
        <w:fldChar w:fldCharType="separate"/>
      </w:r>
      <w:r w:rsidR="0026478D">
        <w:rPr>
          <w:noProof/>
        </w:rPr>
        <w:t>2</w:t>
      </w:r>
      <w:r>
        <w:fldChar w:fldCharType="end"/>
      </w:r>
      <w:bookmarkEnd w:id="12"/>
      <w:r>
        <w:t xml:space="preserve">: </w:t>
      </w:r>
      <w:r w:rsidRPr="000C0EA0">
        <w:t>Copolymerization scheme for Poly(vinyl alcohol-co-ethylene)</w:t>
      </w:r>
      <w:r>
        <w:fldChar w:fldCharType="begin"/>
      </w:r>
      <w:r>
        <w:instrText xml:space="preserve"> ADDIN ZOTERO_ITEM CSL_CITATION {"citationID":"tl0JhulJ","properties":{"formattedCitation":"\\super 4\\nosupersub{}","plainCitation":"4","noteIndex":0},"citationItems":[{"id":55,"uris":["http://zotero.org/users/local/8Vg6I6za/items/P772GT55"],"itemData":{"id":55,"type":"article-journal","container-title":"Critical Reviews in Food Science and Nutrition","DOI":"10.1080/10408398.2010.504903","ISSN":"1040-8398, 1549-7852","issue":"7","journalAbbreviation":"Critical Reviews in Food Science and Nutrition","language":"en","page":"640-650","source":"DOI.org (Crossref)","title":"Ethylene Vinyl Alcohol: A Review of Barrier Properties for Packaging Shelf Stable Foods","title-short":"Ethylene Vinyl Alcohol","volume":"52","author":[{"family":"Mokwena","given":"K. Khanah"},{"family":"Tang","given":"Juming"}],"issued":{"date-parts":[["2012",7]]}}}],"schema":"https://github.com/citation-style-language/schema/raw/master/csl-citation.json"} </w:instrText>
      </w:r>
      <w:r>
        <w:fldChar w:fldCharType="separate"/>
      </w:r>
      <w:r w:rsidRPr="00C03E25">
        <w:rPr>
          <w:rFonts w:ascii="Calibri" w:hAnsi="Calibri" w:cs="Calibri"/>
          <w:szCs w:val="24"/>
          <w:vertAlign w:val="superscript"/>
        </w:rPr>
        <w:t>4</w:t>
      </w:r>
      <w:bookmarkEnd w:id="13"/>
      <w:r>
        <w:fldChar w:fldCharType="end"/>
      </w:r>
    </w:p>
    <w:p w14:paraId="5EC2C845" w14:textId="3AC2E08B" w:rsidR="00E436A1" w:rsidRDefault="3077C58A" w:rsidP="00E436A1">
      <w:r>
        <w:t>It is important to highlight that the composition of the monomer mixture</w:t>
      </w:r>
      <w:r w:rsidR="006F6E1D">
        <w:t xml:space="preserve"> </w:t>
      </w:r>
      <w:r>
        <w:t>will affect the final properties of the polymer. Usually, the final product characteristics will resemble the properties shown by the pure polymer of the most abundant monomer.  This can be seen in Figure 3, where the water permeation decreases with an increment in ethylene monomer proportion while the oxygen permeation decreases with an increase in vinyl alcohol monomer proportion which agrees with the characteristics of each pure polymer.</w:t>
      </w:r>
    </w:p>
    <w:p w14:paraId="2975BB5E" w14:textId="7FCCBD9D" w:rsidR="00FB4164" w:rsidRDefault="00FB4164" w:rsidP="0019298A">
      <w:pPr>
        <w:keepNext/>
        <w:jc w:val="center"/>
      </w:pPr>
      <w:r>
        <w:rPr>
          <w:noProof/>
        </w:rPr>
        <w:lastRenderedPageBreak/>
        <w:drawing>
          <wp:inline distT="0" distB="0" distL="0" distR="0" wp14:anchorId="7FC80F3C" wp14:editId="38FD5FB1">
            <wp:extent cx="3775634" cy="2161309"/>
            <wp:effectExtent l="0" t="0" r="0" b="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13"/>
                    <a:stretch>
                      <a:fillRect/>
                    </a:stretch>
                  </pic:blipFill>
                  <pic:spPr>
                    <a:xfrm>
                      <a:off x="0" y="0"/>
                      <a:ext cx="3840693" cy="2198551"/>
                    </a:xfrm>
                    <a:prstGeom prst="rect">
                      <a:avLst/>
                    </a:prstGeom>
                  </pic:spPr>
                </pic:pic>
              </a:graphicData>
            </a:graphic>
          </wp:inline>
        </w:drawing>
      </w:r>
    </w:p>
    <w:p w14:paraId="7189E38B" w14:textId="210AA78B" w:rsidR="00E436A1" w:rsidRDefault="00FB4164" w:rsidP="00FB4164">
      <w:pPr>
        <w:pStyle w:val="Caption"/>
      </w:pPr>
      <w:bookmarkStart w:id="14" w:name="_Toc141335669"/>
      <w:r>
        <w:t xml:space="preserve">Figure </w:t>
      </w:r>
      <w:r>
        <w:fldChar w:fldCharType="begin"/>
      </w:r>
      <w:r>
        <w:instrText xml:space="preserve"> SEQ Figure \* ARABIC </w:instrText>
      </w:r>
      <w:r>
        <w:fldChar w:fldCharType="separate"/>
      </w:r>
      <w:r w:rsidR="0026478D">
        <w:rPr>
          <w:noProof/>
        </w:rPr>
        <w:t>3</w:t>
      </w:r>
      <w:r>
        <w:fldChar w:fldCharType="end"/>
      </w:r>
      <w:r>
        <w:t xml:space="preserve">: </w:t>
      </w:r>
      <w:r w:rsidRPr="00F12AE4">
        <w:t>Oxygen permeability and thickness normalized water vapor transmission (WVTR) as a function of ethylene content for EVOH copolymers</w:t>
      </w:r>
      <w:r w:rsidR="00C05D71">
        <w:fldChar w:fldCharType="begin"/>
      </w:r>
      <w:r w:rsidR="00C05D71">
        <w:instrText xml:space="preserve"> ADDIN ZOTERO_ITEM CSL_CITATION {"citationID":"q4conEHj","properties":{"formattedCitation":"\\super 4\\nosupersub{}","plainCitation":"4","noteIndex":0},"citationItems":[{"id":55,"uris":["http://zotero.org/users/local/8Vg6I6za/items/P772GT55"],"itemData":{"id":55,"type":"article-journal","container-title":"Critical Reviews in Food Science and Nutrition","DOI":"10.1080/10408398.2010.504903","ISSN":"1040-8398, 1549-7852","issue":"7","journalAbbreviation":"Critical Reviews in Food Science and Nutrition","language":"en","page":"640-650","source":"DOI.org (Crossref)","title":"Ethylene Vinyl Alcohol: A Review of Barrier Properties for Packaging Shelf Stable Foods","title-short":"Ethylene Vinyl Alcohol","volume":"52","author":[{"family":"Mokwena","given":"K. Khanah"},{"family":"Tang","given":"Juming"}],"issued":{"date-parts":[["2012",7]]}}}],"schema":"https://github.com/citation-style-language/schema/raw/master/csl-citation.json"} </w:instrText>
      </w:r>
      <w:r w:rsidR="00C05D71">
        <w:fldChar w:fldCharType="separate"/>
      </w:r>
      <w:r w:rsidR="00C05D71" w:rsidRPr="00C05D71">
        <w:rPr>
          <w:rFonts w:ascii="Calibri" w:hAnsi="Calibri" w:cs="Calibri"/>
          <w:szCs w:val="24"/>
          <w:vertAlign w:val="superscript"/>
        </w:rPr>
        <w:t>4</w:t>
      </w:r>
      <w:bookmarkEnd w:id="14"/>
      <w:r w:rsidR="00C05D71">
        <w:fldChar w:fldCharType="end"/>
      </w:r>
    </w:p>
    <w:p w14:paraId="6A20E7AE" w14:textId="25B456DA" w:rsidR="00BE4EED" w:rsidRDefault="3077C58A" w:rsidP="00BE4EED">
      <w:r>
        <w:t>While the co-polymerization technique helps to fine tune the properties for a given application, it still requires some degree of compromise. As we can see for polyvinyl alcohol-co ethylene, as the fraction of ethylene units increases, the polymer becomes more resistant to water but at the expense of lowering its oxygen barrier capabilities. To overcome such limitations, industry has developed multilayer plastics in which different types of plastic are combined by layering to compensate and reinforce the desirable characteristics that each provides. In this case, to protect the polyvinyl alcohol from exposure to water, two layers of polyethylene are allocated to each side, which will not only protect the polyvinyl alcohol from getting affected by water and thus reducing its oxygen barrier properties but also providing a humidity barrier which could be highly beneficial for certain applications such as food storage and transportation (</w:t>
      </w:r>
      <w:r w:rsidR="00BE4EED">
        <w:fldChar w:fldCharType="begin"/>
      </w:r>
      <w:r w:rsidR="00BE4EED">
        <w:instrText xml:space="preserve"> REF _Ref134815203 \h </w:instrText>
      </w:r>
      <w:r w:rsidR="00BE4EED">
        <w:fldChar w:fldCharType="separate"/>
      </w:r>
      <w:r w:rsidR="0026478D">
        <w:t xml:space="preserve">Figure </w:t>
      </w:r>
      <w:r w:rsidR="0026478D">
        <w:rPr>
          <w:noProof/>
        </w:rPr>
        <w:t>4</w:t>
      </w:r>
      <w:r w:rsidR="00BE4EED">
        <w:fldChar w:fldCharType="end"/>
      </w:r>
      <w:r>
        <w:t>).</w:t>
      </w:r>
    </w:p>
    <w:p w14:paraId="26CC3651" w14:textId="77777777" w:rsidR="008167CB" w:rsidRDefault="00F512BD" w:rsidP="0019298A">
      <w:pPr>
        <w:keepNext/>
        <w:jc w:val="center"/>
      </w:pPr>
      <w:r w:rsidRPr="00F512BD">
        <w:rPr>
          <w:noProof/>
        </w:rPr>
        <w:lastRenderedPageBreak/>
        <w:drawing>
          <wp:inline distT="0" distB="0" distL="0" distR="0" wp14:anchorId="6B603255" wp14:editId="6E2B33D3">
            <wp:extent cx="4955052" cy="3987637"/>
            <wp:effectExtent l="0" t="0" r="0" b="0"/>
            <wp:docPr id="1026" name="Picture 1026" descr="A picture containing screenshot, text, design&#10;&#10;Description automatically generated">
              <a:extLst xmlns:a="http://schemas.openxmlformats.org/drawingml/2006/main">
                <a:ext uri="{FF2B5EF4-FFF2-40B4-BE49-F238E27FC236}">
                  <a16:creationId xmlns:a16="http://schemas.microsoft.com/office/drawing/2014/main" id="{B2E1F4FC-C66C-1A0F-014F-82AB3AA99F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picture containing screenshot, text, design&#10;&#10;Description automatically generated">
                      <a:extLst>
                        <a:ext uri="{FF2B5EF4-FFF2-40B4-BE49-F238E27FC236}">
                          <a16:creationId xmlns:a16="http://schemas.microsoft.com/office/drawing/2014/main" id="{B2E1F4FC-C66C-1A0F-014F-82AB3AA99F18}"/>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5052" cy="398763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D339CB0" w14:textId="34647656" w:rsidR="00F512BD" w:rsidRDefault="008167CB" w:rsidP="008167CB">
      <w:pPr>
        <w:pStyle w:val="Caption"/>
      </w:pPr>
      <w:bookmarkStart w:id="15" w:name="_Ref134815203"/>
      <w:bookmarkStart w:id="16" w:name="_Toc141335670"/>
      <w:r>
        <w:t xml:space="preserve">Figure </w:t>
      </w:r>
      <w:r>
        <w:fldChar w:fldCharType="begin"/>
      </w:r>
      <w:r>
        <w:instrText xml:space="preserve"> SEQ Figure \* ARABIC </w:instrText>
      </w:r>
      <w:r>
        <w:fldChar w:fldCharType="separate"/>
      </w:r>
      <w:r w:rsidR="0026478D">
        <w:rPr>
          <w:noProof/>
        </w:rPr>
        <w:t>4</w:t>
      </w:r>
      <w:r>
        <w:fldChar w:fldCharType="end"/>
      </w:r>
      <w:bookmarkEnd w:id="15"/>
      <w:r>
        <w:t>: Multilayer Plastics</w:t>
      </w:r>
      <w:r>
        <w:fldChar w:fldCharType="begin"/>
      </w:r>
      <w:r>
        <w:instrText xml:space="preserve"> ADDIN ZOTERO_ITEM CSL_CITATION {"citationID":"5WJRoRHF","properties":{"formattedCitation":"\\super 6\\nosupersub{}","plainCitation":"6","noteIndex":0},"citationItems":[{"id":93,"uris":["http://zotero.org/users/local/8Vg6I6za/items/9VP48IVJ"],"itemData":{"id":93,"type":"webpage","title":"Flexible Packaging","URL":"https://www.mcpp-global.com/en/mcpp-asia/applications/segment/flexible-packaging/","accessed":{"date-parts":[["2023",5,12]]}}}],"schema":"https://github.com/citation-style-language/schema/raw/master/csl-citation.json"} </w:instrText>
      </w:r>
      <w:r>
        <w:fldChar w:fldCharType="separate"/>
      </w:r>
      <w:r w:rsidRPr="008167CB">
        <w:rPr>
          <w:rFonts w:ascii="Calibri" w:hAnsi="Calibri" w:cs="Calibri"/>
          <w:szCs w:val="24"/>
          <w:vertAlign w:val="superscript"/>
        </w:rPr>
        <w:t>6</w:t>
      </w:r>
      <w:bookmarkEnd w:id="16"/>
      <w:r>
        <w:fldChar w:fldCharType="end"/>
      </w:r>
    </w:p>
    <w:p w14:paraId="4DB3A201" w14:textId="73ED83D4" w:rsidR="00192428" w:rsidRDefault="3077C58A" w:rsidP="00BE4EED">
      <w:r>
        <w:t xml:space="preserve">While combining plastics provides the best option in terms of property versatility and fine-tuning, it comes at the expense of elevated difficulty for reuse and recycling at disposal facilities. This is because most recycling is currently done by mechanical methods, which make handling complex streams challenging as </w:t>
      </w:r>
      <w:r w:rsidR="00AF2F4F">
        <w:t>formation of different polymeric phases while in the molten state</w:t>
      </w:r>
      <w:r w:rsidR="00AF2F4F" w:rsidDel="00EE1DF8">
        <w:t xml:space="preserve"> </w:t>
      </w:r>
      <w:r>
        <w:t>will detrimentally affect the final properties of a mechanically recycled plastic mixture. This issue is particularly apparent in the European annual report, which showcases how complex polymer streams are more likely to be landfilled or incinerated compared to pure or single type polymer feeds</w:t>
      </w:r>
      <w:r w:rsidR="00CE03D9">
        <w:fldChar w:fldCharType="begin"/>
      </w:r>
      <w:r w:rsidR="00CE03D9">
        <w:instrText xml:space="preserve"> ADDIN ZOTERO_ITEM CSL_CITATION {"citationID":"lm88yPg5","properties":{"formattedCitation":"\\super 7\\nosupersub{}","plainCitation":"7","noteIndex":0},"citationItems":[{"id":86,"uris":["http://zotero.org/users/local/8Vg6I6za/items/3Q4C2QXM"],"itemData":{"id":86,"type":"document","language":"English","publisher":"Plastics Europe","title":"Plastics - The Facts 2022","URL":"https://plasticseurope.org/de/wp-content/uploads/sites/3/2022/10/PE-PLASTICS-THE-FACTS_20221017.pdf","author":[{"family":"PlasticsEurope","given":""},{"family":"EPRO","given":""}],"issued":{"date-parts":[["2022",10]]}}}],"schema":"https://github.com/citation-style-language/schema/raw/master/csl-citation.json"} </w:instrText>
      </w:r>
      <w:r w:rsidR="00CE03D9">
        <w:fldChar w:fldCharType="separate"/>
      </w:r>
      <w:r w:rsidRPr="3077C58A">
        <w:rPr>
          <w:rFonts w:ascii="Calibri" w:hAnsi="Calibri" w:cs="Calibri"/>
          <w:vertAlign w:val="superscript"/>
        </w:rPr>
        <w:t>7</w:t>
      </w:r>
      <w:r w:rsidR="00CE03D9">
        <w:fldChar w:fldCharType="end"/>
      </w:r>
      <w:r>
        <w:t>.</w:t>
      </w:r>
    </w:p>
    <w:p w14:paraId="53A04CC1" w14:textId="77777777" w:rsidR="00B07047" w:rsidRDefault="005E265D" w:rsidP="0019298A">
      <w:pPr>
        <w:keepNext/>
        <w:jc w:val="center"/>
      </w:pPr>
      <w:r w:rsidRPr="005E265D">
        <w:rPr>
          <w:noProof/>
        </w:rPr>
        <w:lastRenderedPageBreak/>
        <w:drawing>
          <wp:inline distT="0" distB="0" distL="0" distR="0" wp14:anchorId="047167DA" wp14:editId="2ECCD8B1">
            <wp:extent cx="2706051" cy="2033587"/>
            <wp:effectExtent l="0" t="0" r="0" b="508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5"/>
                    <a:stretch>
                      <a:fillRect/>
                    </a:stretch>
                  </pic:blipFill>
                  <pic:spPr>
                    <a:xfrm>
                      <a:off x="0" y="0"/>
                      <a:ext cx="2716513" cy="2041449"/>
                    </a:xfrm>
                    <a:prstGeom prst="rect">
                      <a:avLst/>
                    </a:prstGeom>
                  </pic:spPr>
                </pic:pic>
              </a:graphicData>
            </a:graphic>
          </wp:inline>
        </w:drawing>
      </w:r>
    </w:p>
    <w:p w14:paraId="144E4D24" w14:textId="2A1EF581" w:rsidR="005E265D" w:rsidRDefault="3077C58A" w:rsidP="00B07047">
      <w:pPr>
        <w:pStyle w:val="Caption"/>
      </w:pPr>
      <w:bookmarkStart w:id="17" w:name="_Toc141335671"/>
      <w:r>
        <w:t xml:space="preserve">Figure </w:t>
      </w:r>
      <w:r w:rsidR="00B07047">
        <w:fldChar w:fldCharType="begin"/>
      </w:r>
      <w:r w:rsidR="00B07047">
        <w:instrText xml:space="preserve"> SEQ Figure \* ARABIC </w:instrText>
      </w:r>
      <w:r w:rsidR="00B07047">
        <w:fldChar w:fldCharType="separate"/>
      </w:r>
      <w:r w:rsidR="0026478D">
        <w:rPr>
          <w:noProof/>
        </w:rPr>
        <w:t>5</w:t>
      </w:r>
      <w:r w:rsidR="00B07047">
        <w:fldChar w:fldCharType="end"/>
      </w:r>
      <w:r>
        <w:t>: Final destination of plastic in the European Union by the type of stream</w:t>
      </w:r>
      <w:r w:rsidR="00B07047">
        <w:fldChar w:fldCharType="begin"/>
      </w:r>
      <w:r w:rsidR="00B07047">
        <w:instrText xml:space="preserve"> ADDIN ZOTERO_ITEM CSL_CITATION {"citationID":"v9VwwGMK","properties":{"formattedCitation":"\\super 7\\nosupersub{}","plainCitation":"7","noteIndex":0},"citationItems":[{"id":86,"uris":["http://zotero.org/users/local/8Vg6I6za/items/3Q4C2QXM"],"itemData":{"id":86,"type":"document","language":"English","publisher":"Plastics Europe","title":"Plastics - The Facts 2022","URL":"https://plasticseurope.org/de/wp-content/uploads/sites/3/2022/10/PE-PLASTICS-THE-FACTS_20221017.pdf","author":[{"family":"PlasticsEurope","given":""},{"family":"EPRO","given":""}],"issued":{"date-parts":[["2022",10]]}}}],"schema":"https://github.com/citation-style-language/schema/raw/master/csl-citation.json"} </w:instrText>
      </w:r>
      <w:r w:rsidR="00B07047">
        <w:fldChar w:fldCharType="separate"/>
      </w:r>
      <w:r w:rsidRPr="3077C58A">
        <w:rPr>
          <w:rFonts w:ascii="Calibri" w:hAnsi="Calibri" w:cs="Calibri"/>
          <w:vertAlign w:val="superscript"/>
        </w:rPr>
        <w:t>7</w:t>
      </w:r>
      <w:bookmarkEnd w:id="17"/>
      <w:r w:rsidR="00B07047">
        <w:fldChar w:fldCharType="end"/>
      </w:r>
    </w:p>
    <w:p w14:paraId="4DF1FCBE" w14:textId="58BF363A" w:rsidR="00B06CBA" w:rsidRDefault="3077C58A" w:rsidP="00A57CD2">
      <w:r>
        <w:t>While these challenges are particularly relevant with the rise of awareness of the detrimental impacts of plastics on wildlife and even human health</w:t>
      </w:r>
      <w:r w:rsidR="00754DCC">
        <w:fldChar w:fldCharType="begin"/>
      </w:r>
      <w:r w:rsidR="00754DCC">
        <w:instrText xml:space="preserve"> ADDIN ZOTERO_ITEM CSL_CITATION {"citationID":"VXSQxQT4","properties":{"formattedCitation":"\\super 8\\uc0\\u8211{}11\\nosupersub{}","plainCitation":"8–11","noteIndex":0},"citationItems":[{"id":97,"uris":["http://zotero.org/users/local/8Vg6I6za/items/N9UQ7JEY"],"itemData":{"id":97,"type":"article-journal","abstract":"\"Microplastic\" is an umbrella term that covers many particle shapes, sizes, and polymer types, and as such the physical and chemical properties of environmental microplastics will differ from the primary microbeads commonly used for ecotoxicity testing. In the present article, we discuss the physical and chemical properties of microplastics that are potentially relevant to their ecotoxicity, including particle size, particle shape, crystallinity, surface chemistry, and polymer and additive composition. Overall, there is a need for a structured approach to the testing of different properties to identify which are the most relevant drivers of microplastic toxicity. In addition, the properties discussed will be influenced by and change depending on environmental conditions and degradation pathways. Future challenges include new technologies that will enter the plastic production cycle and the impact of these changes on the composition of environmental microplastics. Integr Environ Assess Manag 2017;13:470-475. © 2017 SETAC.","container-title":"Integrated Environmental Assessment and Management","DOI":"10.1002/ieam.1901","ISSN":"1551-3793","issue":"3","journalAbbreviation":"Integr Environ Assess Manag","language":"eng","note":"PMID: 28440923","page":"470-475","source":"PubMed","title":"Ecotoxicity testing of microplastics: Considering the heterogeneity of physicochemical properties","title-short":"Ecotoxicity testing of microplastics","volume":"13","author":[{"family":"Lambert","given":"Scott"},{"family":"Scherer","given":"Christian"},{"family":"Wagner","given":"Martin"}],"issued":{"date-parts":[["2017",5]]}},"label":"page"},{"id":95,"uris":["http://zotero.org/users/local/8Vg6I6za/items/D7REWXUH"],"itemData":{"id":95,"type":"article-journal","abstract":"Overwhelmed plastic waste has been gradually appreciated as a global problematic issue. Scientific efforts either dedicated to comprehending its distribution and detrimental impacts on the environment or management measures to contain it. However, there is a concern asymmetry between the knowledge of detrimental impacts of plastic waste and corresponding mitigation measures. Microplastics in the marine ecosystem is the foremost research hotspot in terms of plastic waste's detrimental impacts. Recycling plastic waste is the utmost research topic in terms of plastic waste management. Plastic pollutants derived from plastic waste contaminates the environment and ultimately threatens human health. Current measures aimed at reducing the plastic waste ended in the environment via recycling, and emphasised its retention of material value via circular economy. However, these measures did not prioritise taking direct action to mitigate the threats to human health. This review aims to bridge these two research ends of plastic waste that provides a holistic view of this problematic issue. The keywords analysis function in VOSviewer is adopted in this study to map out the state-of-the-art of existing research in plastic waste. Four research mainstreams are highlighted: (1) Environmental concerns of plastic waste in aquatic ecosystems; (2) Potential threats to human health; (3) Plastic waste reduction options and recycling methods; (4) Plastic waste thermochemical treatment. Consequently, a future research agenda is proposed.","container-title":"Environmental Impact Assessment Review","DOI":"10.1016/j.eiar.2021.106642","ISSN":"0195-9255","journalAbbreviation":"Environmental Impact Assessment Review","language":"en","page":"106642","source":"ScienceDirect","title":"Impacts and mitigation measures of plastic waste: A critical review","title-short":"Impacts and mitigation measures of plastic waste","volume":"90","author":[{"family":"Li","given":"Liancheng"},{"family":"Zuo","given":"Jian"},{"family":"Duan","given":"Xiaoguang"},{"family":"Wang","given":"Shaobin"},{"family":"Hu","given":"Kunsheng"},{"family":"Chang","given":"Ruidong"}],"issued":{"date-parts":[["2021",9,1]]}},"label":"page"},{"id":101,"uris":["http://zotero.org/users/local/8Vg6I6za/items/PFJPBY3X"],"itemData":{"id":101,"type":"article-journal","abstract":"Dumping lots of plastics into our oceans\n            \n              Considerable progress has been made in determining the amount and location of plastic debris in our seas, but how much plastic actually enters them in the first place is more uncertain. Jambeck\n              et al.\n              combine available data on solid waste with a model that uses population density and economic status to estimate the amount of land-based plastic waste entering the ocean. Unless waste management practices are improved, the flux of plastics to the oceans could increase by an order of magnitude within the next decade.\n            \n            \n              Science\n              , this issue p.\n              768\n            \n          , \n            Millions of tons of plastic waste end up in our oceans every year.\n          , \n            Plastic debris in the marine environment is widely documented, but the quantity of plastic entering the ocean from waste generated on land is unknown. By linking worldwide data on solid waste, population density, and economic status, we estimated the mass of land-based plastic waste entering the ocean. We calculate that 275 million metric tons (MT) of plastic waste was generated in 192 coastal countries in 2010, with 4.8 to 12.7 million MT entering the ocean. Population size and the quality of waste management systems largely determine which countries contribute the greatest mass of uncaptured waste available to become plastic marine debris. Without waste management infrastructure improvements, the cumulative quantity of plastic waste available to enter the ocean from land is predicted to increase by an order of magnitude by 2025.","container-title":"Science","DOI":"10.1126/science.1260352","ISSN":"0036-8075, 1095-9203","issue":"6223","journalAbbreviation":"Science","language":"en","page":"768-771","source":"DOI.org (Crossref)","title":"Plastic waste inputs from land into the ocean","volume":"347","author":[{"family":"Jambeck","given":"Jenna R."},{"family":"Geyer","given":"Roland"},{"family":"Wilcox","given":"Chris"},{"family":"Siegler","given":"Theodore R."},{"family":"Perryman","given":"Miriam"},{"family":"Andrady","given":"Anthony"},{"family":"Narayan","given":"Ramani"},{"family":"Law","given":"Kara Lavender"}],"issued":{"date-parts":[["2015",2,13]]}},"label":"page"},{"id":103,"uris":["http://zotero.org/users/local/8Vg6I6za/items/S4XBGFGH"],"itemData":{"id":103,"type":"article-journal","abstract":"This article presents the results of the research on environmental the problems associated with the accumulation of polymer waste, the UN’s decision in these destinations, as well as measures of state regulation of the production and disposal of plastic products. European countries, in particular, England, France, Germany and Denmark, took the path of phasing out plastic, introducing limits and additional duties on the use of plastic packaging. Such solutions in these countries stimulate a smooth transition to more environmentally friendly materials. However, not all implemented measures are effective. Based on usage of the desk’s research methods, expert assessments and opinion, analysis of official statistical data and materials of analytical reviews, the authors of the article has given the current state of state regulation measures reducing environmental contamination. They grounded the role of the World Environment Day initiated in UN in 1972, in solving the problems of recycling plastic waste consumption and production. The authors described the measures of state regulation of the production and utilization of plastic products, identified controversial aspects of existing measures to fight against plastics. The Russian experience of state regulation of activities for the disposal of polymer wastes of consumption and production is summarized, as well as the global practice of applying the most promising solutions for the production and disposal of plastic products. The materials of the article can be used both for further research in the field of state regulation of production and recycling of plastic products, as well as for training specialists in the production of plastic products, ecologists’, as well as for recycling polymer waste from consumption and production.","container-title":"Ekoloji","ISSN":"1300-1361, 1300-1361","issue":"106","language":"english","note":"publisher: Foundation for Environmental Protection and Research","page":"635-642","source":"www.ekolojidergisi.com","title":"State Management of Plastic Production Based on the Implementation of UN Decisions on Environmental Protection","volume":"27","author":[{"family":"Filatov","given":"Vladimir V."},{"family":"Zaitseva","given":"Natalia A."},{"family":"Larionova","given":"Anna A."},{"family":"Zhenzhebir","given":"Viacheslav N."},{"family":"Polozhentseva","given":"Irina V."},{"family":"Takhumova","given":"Oksana V."},{"family":"Kolosova","given":"Galina M."}],"issued":{"date-parts":[["2018",11,7]]}},"label":"page"}],"schema":"https://github.com/citation-style-language/schema/raw/master/csl-citation.json"} </w:instrText>
      </w:r>
      <w:r w:rsidR="00754DCC">
        <w:fldChar w:fldCharType="separate"/>
      </w:r>
      <w:r w:rsidRPr="3077C58A">
        <w:rPr>
          <w:rFonts w:ascii="Calibri" w:hAnsi="Calibri" w:cs="Calibri"/>
          <w:vertAlign w:val="superscript"/>
        </w:rPr>
        <w:t>8–11</w:t>
      </w:r>
      <w:r w:rsidR="00754DCC">
        <w:fldChar w:fldCharType="end"/>
      </w:r>
      <w:r>
        <w:t>, complete eradication of plastics and especially multilayered plastics seems to be practically inviable as they have found an almost unshakable spot in our modern life with few alternatives</w:t>
      </w:r>
      <w:r w:rsidR="00754DCC">
        <w:fldChar w:fldCharType="begin"/>
      </w:r>
      <w:r w:rsidR="00754DCC">
        <w:instrText xml:space="preserve"> ADDIN ZOTERO_ITEM CSL_CITATION {"citationID":"VLBEVyYB","properties":{"formattedCitation":"\\super 11,12\\nosupersub{}","plainCitation":"11,12","noteIndex":0},"citationItems":[{"id":103,"uris":["http://zotero.org/users/local/8Vg6I6za/items/S4XBGFGH"],"itemData":{"id":103,"type":"article-journal","abstract":"This article presents the results of the research on environmental the problems associated with the accumulation of polymer waste, the UN’s decision in these destinations, as well as measures of state regulation of the production and disposal of plastic products. European countries, in particular, England, France, Germany and Denmark, took the path of phasing out plastic, introducing limits and additional duties on the use of plastic packaging. Such solutions in these countries stimulate a smooth transition to more environmentally friendly materials. However, not all implemented measures are effective. Based on usage of the desk’s research methods, expert assessments and opinion, analysis of official statistical data and materials of analytical reviews, the authors of the article has given the current state of state regulation measures reducing environmental contamination. They grounded the role of the World Environment Day initiated in UN in 1972, in solving the problems of recycling plastic waste consumption and production. The authors described the measures of state regulation of the production and utilization of plastic products, identified controversial aspects of existing measures to fight against plastics. The Russian experience of state regulation of activities for the disposal of polymer wastes of consumption and production is summarized, as well as the global practice of applying the most promising solutions for the production and disposal of plastic products. The materials of the article can be used both for further research in the field of state regulation of production and recycling of plastic products, as well as for training specialists in the production of plastic products, ecologists’, as well as for recycling polymer waste from consumption and production.","container-title":"Ekoloji","ISSN":"1300-1361, 1300-1361","issue":"106","language":"english","note":"publisher: Foundation for Environmental Protection and Research","page":"635-642","source":"www.ekolojidergisi.com","title":"State Management of Plastic Production Based on the Implementation of UN Decisions on Environmental Protection","volume":"27","author":[{"family":"Filatov","given":"Vladimir V."},{"family":"Zaitseva","given":"Natalia A."},{"family":"Larionova","given":"Anna A."},{"family":"Zhenzhebir","given":"Viacheslav N."},{"family":"Polozhentseva","given":"Irina V."},{"family":"Takhumova","given":"Oksana V."},{"family":"Kolosova","given":"Galina M."}],"issued":{"date-parts":[["2018",11,7]]}},"label":"page"},{"id":107,"uris":["http://zotero.org/users/local/8Vg6I6za/items/T6YV3GNB"],"itemData":{"id":107,"type":"article-journal","container-title":"Polymer Degradation and Stability","DOI":"10.1016/j.polymdegradstab.2013.09.025","ISSN":"01413910","issue":"12","journalAbbreviation":"Polymer Degradation and Stability","language":"en","page":"2801-2812","source":"DOI.org (Crossref)","title":"Recycling of waste from polymer materials: An overview of the recent works","title-short":"Recycling of waste from polymer materials","volume":"98","author":[{"family":"Hamad","given":"Kotiba"},{"family":"Kaseem","given":"Mosab"},{"family":"Deri","given":"Fawaz"}],"issued":{"date-parts":[["2013",12]]}},"label":"page"}],"schema":"https://github.com/citation-style-language/schema/raw/master/csl-citation.json"} </w:instrText>
      </w:r>
      <w:r w:rsidR="00754DCC">
        <w:fldChar w:fldCharType="separate"/>
      </w:r>
      <w:r w:rsidRPr="3077C58A">
        <w:rPr>
          <w:rFonts w:ascii="Calibri" w:hAnsi="Calibri" w:cs="Calibri"/>
          <w:vertAlign w:val="superscript"/>
        </w:rPr>
        <w:t>11,12</w:t>
      </w:r>
      <w:r w:rsidR="00754DCC">
        <w:fldChar w:fldCharType="end"/>
      </w:r>
      <w:r>
        <w:t>. This is especially so in the food industry as multilayer plastic films allows</w:t>
      </w:r>
      <w:r w:rsidR="00710053">
        <w:t xml:space="preserve"> </w:t>
      </w:r>
      <w:r>
        <w:t xml:space="preserve">prolonging the shelf life and reduces the possible contamination of the organic goods, reducing consequential loss of resources from growing, processing and transporting in case of food spoiling </w:t>
      </w:r>
      <w:r w:rsidR="00754DCC">
        <w:fldChar w:fldCharType="begin"/>
      </w:r>
      <w:r w:rsidR="00754DCC">
        <w:instrText xml:space="preserve"> ADDIN ZOTERO_ITEM CSL_CITATION {"citationID":"NDyZDkwQ","properties":{"formattedCitation":"\\super 2,13\\nosupersub{}","plainCitation":"2,13","noteIndex":0},"citationItems":[{"id":84,"uris":["http://zotero.org/users/local/8Vg6I6za/items/EELYH7PL"],"itemData":{"id":84,"type":"article-journal","container-title":"Critical Reviews in Food Science and Nutrition","DOI":"10.1080/10408398.2010.504903","ISSN":"1040-8398, 1549-7852","issue":"7","journalAbbreviation":"Critical Reviews in Food Science and Nutrition","language":"en","page":"640-650","source":"DOI.org (Crossref)","title":"Ethylene Vinyl Alcohol: A Review of Barrier Properties for Packaging Shelf Stable Foods","title-short":"Ethylene Vinyl Alcohol","volume":"52","author":[{"family":"Mokwena","given":"K. Khanah"},{"family":"Tang","given":"Juming"}],"issued":{"date-parts":[["2012",7]]}},"label":"page"},{"id":102,"uris":["http://zotero.org/users/local/8Vg6I6za/items/8ARGFGC4"],"itemData":{"id":102,"type":"article-journal","container-title":"Environmental Science &amp; Technology","DOI":"10.1021/acs.est.0c01731","ISSN":"0013-936X, 1520-5851","issue":"23","journalAbbreviation":"Environ. Sci. Technol.","language":"en","page":"14776-14784","source":"DOI.org (Crossref)","title":"The Future of Food: Environmental Lessons from E-Commerce","title-short":"The Future of Food","volume":"54","author":[{"family":"Gee","given":"Isabella M."},{"family":"Heard","given":"Brent R."},{"family":"Webber","given":"Michael E."},{"family":"Miller","given":"Shelie A."}],"issued":{"date-parts":[["2020",12,1]]}},"label":"page"}],"schema":"https://github.com/citation-style-language/schema/raw/master/csl-citation.json"} </w:instrText>
      </w:r>
      <w:r w:rsidR="00754DCC">
        <w:fldChar w:fldCharType="separate"/>
      </w:r>
      <w:r w:rsidRPr="3077C58A">
        <w:rPr>
          <w:rFonts w:ascii="Calibri" w:hAnsi="Calibri" w:cs="Calibri"/>
          <w:vertAlign w:val="superscript"/>
        </w:rPr>
        <w:t>2,13</w:t>
      </w:r>
      <w:r w:rsidR="00754DCC">
        <w:fldChar w:fldCharType="end"/>
      </w:r>
      <w:r>
        <w:t xml:space="preserve">. As such, alternative solutions to handle waste plastic streams and especially complex multi-plastic mixtures in an efficient and economical way need to be developed to tackle the environmental crises caused by end-of-life plastic disposal while limiting societal consequences of removing this versatile material from society. </w:t>
      </w:r>
    </w:p>
    <w:p w14:paraId="29DA57B8" w14:textId="49EF05B3" w:rsidR="00950D38" w:rsidRDefault="3077C58A" w:rsidP="00B056F7">
      <w:pPr>
        <w:pStyle w:val="Heading2"/>
        <w:numPr>
          <w:ilvl w:val="1"/>
          <w:numId w:val="1"/>
        </w:numPr>
      </w:pPr>
      <w:bookmarkStart w:id="18" w:name="_Toc141335624"/>
      <w:r>
        <w:t>Current recycling methodologies and research advances</w:t>
      </w:r>
      <w:bookmarkEnd w:id="18"/>
    </w:p>
    <w:p w14:paraId="3255A436" w14:textId="6E5CCE11" w:rsidR="00734C89" w:rsidRDefault="3077C58A" w:rsidP="000753B6">
      <w:r>
        <w:t xml:space="preserve">As plastic problems keep showing relevance in every aspect of society, the need to develop recycling techniques that transition into a circular economy becomes more prominent. This is </w:t>
      </w:r>
      <w:r w:rsidR="004C61B5">
        <w:t>e</w:t>
      </w:r>
      <w:r>
        <w:t xml:space="preserve">specially so considering the fact that recycling will not only  prevent the disposal of such </w:t>
      </w:r>
      <w:r>
        <w:lastRenderedPageBreak/>
        <w:t>materials into the environment, but recycling will also save billions of dollars in the raw materials and energy usually required for the production of such commodities</w:t>
      </w:r>
      <w:r w:rsidR="000753B6">
        <w:fldChar w:fldCharType="begin"/>
      </w:r>
      <w:r w:rsidR="000753B6">
        <w:instrText xml:space="preserve"> ADDIN ZOTERO_ITEM CSL_CITATION {"citationID":"wmz60pwa","properties":{"formattedCitation":"\\super 14\\nosupersub{}","plainCitation":"14","noteIndex":0},"citationItems":[{"id":105,"uris":["http://zotero.org/users/local/8Vg6I6za/items/Q42N2RNH"],"itemData":{"id":105,"type":"article-journal","abstract":"Chemical advances are increasing the proportion of polymer waste that can be recycled\n          , \n            The environmental consequences of plastic solid waste are visible in the ever-increasing levels of global plastic pollution both on land and in the oceans. But although there are important economic and environmental incentives for plastics recycling, end-of-life treatment options for plastic solid waste are in practice quite limited. Presorting of plastics before recycling is costly and time-intensive, recycling requires large amounts of energy and often leads to low-quality polymers, and current technologies cannot be applied to many polymeric materials. Recent research points the way toward chemical recycling methods with lower energy requirements, compatibilization of mixed plastic wastes to avoid the need for sorting, and expanding recycling technologies to traditionally nonrecyclable polymers.","container-title":"Science","DOI":"10.1126/science.aaq0324","ISSN":"0036-8075, 1095-9203","issue":"6365","journalAbbreviation":"Science","language":"en","page":"870-872","source":"DOI.org (Crossref)","title":"The future of plastics recycling","volume":"358","author":[{"family":"Garcia","given":"Jeannette M."},{"family":"Robertson","given":"Megan L."}],"issued":{"date-parts":[["2017",11,17]]}}}],"schema":"https://github.com/citation-style-language/schema/raw/master/csl-citation.json"} </w:instrText>
      </w:r>
      <w:r w:rsidR="000753B6">
        <w:fldChar w:fldCharType="separate"/>
      </w:r>
      <w:r w:rsidRPr="3077C58A">
        <w:rPr>
          <w:rFonts w:ascii="Calibri" w:hAnsi="Calibri" w:cs="Calibri"/>
          <w:vertAlign w:val="superscript"/>
        </w:rPr>
        <w:t>14</w:t>
      </w:r>
      <w:r w:rsidR="000753B6">
        <w:fldChar w:fldCharType="end"/>
      </w:r>
      <w:r>
        <w:t>.  As such, researchers have started to look for new technologies that allow them to tackle plastic waste treatment with a special emphasis on commingled plastic waste as current methodologies do not permit the recycling of multiple types of plastic at the same time due to reductions of the properties from the creation of several phases when the polymers are melted. This inability to process mixed polymer streams is especially relevant as it makes the different recycling companies unable to process plastic products that contain more than one polymer such as multilayer plastics, pushing them to perform expensive and complex pre-sorting procedures that would inevitably impact the profitability of the industry</w:t>
      </w:r>
      <w:r w:rsidR="000753B6">
        <w:fldChar w:fldCharType="begin"/>
      </w:r>
      <w:r w:rsidR="000753B6">
        <w:instrText xml:space="preserve"> ADDIN ZOTERO_ITEM CSL_CITATION {"citationID":"kjVWiCKa","properties":{"formattedCitation":"\\super 14\\nosupersub{}","plainCitation":"14","noteIndex":0},"citationItems":[{"id":105,"uris":["http://zotero.org/users/local/8Vg6I6za/items/Q42N2RNH"],"itemData":{"id":105,"type":"article-journal","abstract":"Chemical advances are increasing the proportion of polymer waste that can be recycled\n          , \n            The environmental consequences of plastic solid waste are visible in the ever-increasing levels of global plastic pollution both on land and in the oceans. But although there are important economic and environmental incentives for plastics recycling, end-of-life treatment options for plastic solid waste are in practice quite limited. Presorting of plastics before recycling is costly and time-intensive, recycling requires large amounts of energy and often leads to low-quality polymers, and current technologies cannot be applied to many polymeric materials. Recent research points the way toward chemical recycling methods with lower energy requirements, compatibilization of mixed plastic wastes to avoid the need for sorting, and expanding recycling technologies to traditionally nonrecyclable polymers.","container-title":"Science","DOI":"10.1126/science.aaq0324","ISSN":"0036-8075, 1095-9203","issue":"6365","journalAbbreviation":"Science","language":"en","page":"870-872","source":"DOI.org (Crossref)","title":"The future of plastics recycling","volume":"358","author":[{"family":"Garcia","given":"Jeannette M."},{"family":"Robertson","given":"Megan L."}],"issued":{"date-parts":[["2017",11,17]]}}}],"schema":"https://github.com/citation-style-language/schema/raw/master/csl-citation.json"} </w:instrText>
      </w:r>
      <w:r w:rsidR="000753B6">
        <w:fldChar w:fldCharType="separate"/>
      </w:r>
      <w:r w:rsidRPr="3077C58A">
        <w:rPr>
          <w:rFonts w:ascii="Calibri" w:hAnsi="Calibri" w:cs="Calibri"/>
          <w:vertAlign w:val="superscript"/>
        </w:rPr>
        <w:t>14</w:t>
      </w:r>
      <w:r w:rsidR="000753B6">
        <w:fldChar w:fldCharType="end"/>
      </w:r>
      <w:r>
        <w:t xml:space="preserve">. </w:t>
      </w:r>
    </w:p>
    <w:p w14:paraId="30C90827" w14:textId="6E38395E" w:rsidR="00A16C2F" w:rsidRDefault="3077C58A" w:rsidP="00AE3729">
      <w:r>
        <w:t>Currently, the most common and well established recycling methodology is known as mechanical recycling. This methodology takes advantage of thermoplastic ability to melt and flow at high temperature to reshape and mix polymer waste product while retaining their properties so long as no contamination from other type of polymers is included. Nevertheless, though this method allows effective recycling of certain polymers such as Polyethylene terephthalate and Polyethylene, other types of polymers such as thermosets, composites and temperature sensitive plastics won’t be able to be processed using this technology. Thus, only allowing us to effectively recycle about 46% of the annual production of plastic in the best-case scenario</w:t>
      </w:r>
      <w:r w:rsidR="004E0B2B">
        <w:fldChar w:fldCharType="begin"/>
      </w:r>
      <w:r w:rsidR="004E0B2B">
        <w:instrText xml:space="preserve"> ADDIN ZOTERO_ITEM CSL_CITATION {"citationID":"vnrwo0o0","properties":{"formattedCitation":"\\super 14\\nosupersub{}","plainCitation":"14","noteIndex":0},"citationItems":[{"id":105,"uris":["http://zotero.org/users/local/8Vg6I6za/items/Q42N2RNH"],"itemData":{"id":105,"type":"article-journal","abstract":"Chemical advances are increasing the proportion of polymer waste that can be recycled\n          , \n            The environmental consequences of plastic solid waste are visible in the ever-increasing levels of global plastic pollution both on land and in the oceans. But although there are important economic and environmental incentives for plastics recycling, end-of-life treatment options for plastic solid waste are in practice quite limited. Presorting of plastics before recycling is costly and time-intensive, recycling requires large amounts of energy and often leads to low-quality polymers, and current technologies cannot be applied to many polymeric materials. Recent research points the way toward chemical recycling methods with lower energy requirements, compatibilization of mixed plastic wastes to avoid the need for sorting, and expanding recycling technologies to traditionally nonrecyclable polymers.","container-title":"Science","DOI":"10.1126/science.aaq0324","ISSN":"0036-8075, 1095-9203","issue":"6365","journalAbbreviation":"Science","language":"en","page":"870-872","source":"DOI.org (Crossref)","title":"The future of plastics recycling","volume":"358","author":[{"family":"Garcia","given":"Jeannette M."},{"family":"Robertson","given":"Megan L."}],"issued":{"date-parts":[["2017",11,17]]}}}],"schema":"https://github.com/citation-style-language/schema/raw/master/csl-citation.json"} </w:instrText>
      </w:r>
      <w:r w:rsidR="004E0B2B">
        <w:fldChar w:fldCharType="separate"/>
      </w:r>
      <w:r w:rsidRPr="3077C58A">
        <w:rPr>
          <w:rFonts w:ascii="Calibri" w:hAnsi="Calibri" w:cs="Calibri"/>
          <w:vertAlign w:val="superscript"/>
        </w:rPr>
        <w:t>14</w:t>
      </w:r>
      <w:r w:rsidR="004E0B2B">
        <w:fldChar w:fldCharType="end"/>
      </w:r>
      <w:r>
        <w:t>.  While the current mechanical recycling technology only allows us to recycle pure polymer streams, researchers have been actively trying to change this situation. Recently, it has been proposed that by adding block co-polymers, the detrimental effects of the polymeric impurities could be mitigated</w:t>
      </w:r>
      <w:r w:rsidR="004E0B2B">
        <w:fldChar w:fldCharType="begin"/>
      </w:r>
      <w:r w:rsidR="004E0B2B">
        <w:instrText xml:space="preserve"> ADDIN ZOTERO_ITEM CSL_CITATION {"citationID":"nnChCx48","properties":{"formattedCitation":"\\super 15\\nosupersub{}","plainCitation":"15","noteIndex":0},"citationItems":[{"id":120,"uris":["http://zotero.org/users/local/8Vg6I6za/items/TTWJQP2T"],"itemData":{"id":120,"type":"article-journal","abstract":"How to make opposites compatible\n            \n              Polyethylene (PE) and isotactic polypropylene (\n              i\n              PP) are the two most\nwidely used commodity plastics and thus make up a large fraction of the waste stream.\nHowever, the two plastics will not mix together, which limits options for dealing with\nmixed waste and decreases the value of recycled products. Eagan\n              et al.\n              report the synthesis of multiblock copolymers of\n              i\n              PP and PE by using a\nselective polymer initiator (see the Perspective by Creton). The high-molecular-weig ht\nblocks could be used to reinforce the interface between\n              i\n              PP and PE and\nallow blending of the two polymers.\n            \n            \n              Science\n              , this issue p.\n              814\n              ; see also p.\n              797\n            \n          , \n            Polyethylene/isotactic polypropylene multiblock copolymers enable welding of composites of the two immiscible polymers.\n          , \n            \n              Polyethylene (PE) and isotactic polypropylene (\n              i\n              PP) constitute nearly two-thirds of the world’s plastic. Despite their similar hydrocarbon makeup, the polymers are immiscible with one another. Thus, common grades of PE and\n              i\n              PP do not adhere or blend, creating challenges for recycling these materials. We synthesized PE/\n              i\n              PP multiblock copolymers using an isoselective alkene polymerization initiator. These polymers can weld common grades of commercial PE and\n              i\n              PP together, depending on the molecular weights and architecture of the block copolymers. Interfacial compatibilization of phase-separated PE and\n              i\n              PP with tetrablock copolymers enables morphological control, transforming brittle materials into mechanically tough blends.","container-title":"Science","DOI":"10.1126/science.aah5744","ISSN":"0036-8075, 1095-9203","issue":"6327","journalAbbreviation":"Science","language":"en","page":"814-816","source":"DOI.org (Crossref)","title":"Combining polyethylene and polypropylene: Enhanced performance with PE/ &lt;i&gt;i&lt;/i&gt; PP multiblock polymers","title-short":"Combining polyethylene and polypropylene","volume":"355","author":[{"family":"Eagan","given":"James M."},{"family":"Xu","given":"Jun"},{"family":"Di Girolamo","given":"Rocco"},{"family":"Thurber","given":"Christopher M."},{"family":"Macosko","given":"Christopher W."},{"family":"LaPointe","given":"Anne M."},{"family":"Bates","given":"Frank S."},{"family":"Coates","given":"Geoffrey W."}],"issued":{"date-parts":[["2017",2,24]]}}}],"schema":"https://github.com/citation-style-language/schema/raw/master/csl-citation.json"} </w:instrText>
      </w:r>
      <w:r w:rsidR="004E0B2B">
        <w:fldChar w:fldCharType="separate"/>
      </w:r>
      <w:r w:rsidRPr="3077C58A">
        <w:rPr>
          <w:rFonts w:ascii="Calibri" w:hAnsi="Calibri" w:cs="Calibri"/>
          <w:vertAlign w:val="superscript"/>
        </w:rPr>
        <w:t>15</w:t>
      </w:r>
      <w:r w:rsidR="004E0B2B">
        <w:fldChar w:fldCharType="end"/>
      </w:r>
      <w:r>
        <w:t xml:space="preserve">. Nevertheless, this solution would require a thorough understanding of the type of </w:t>
      </w:r>
      <w:r>
        <w:lastRenderedPageBreak/>
        <w:t xml:space="preserve">polymers present on the mixed stream and its implementation would need to be further researched in case more than one polymer is present in the mixture, limiting its current application to certain scenarios. </w:t>
      </w:r>
    </w:p>
    <w:p w14:paraId="428B4863" w14:textId="19F2A04D" w:rsidR="00181BC1" w:rsidRDefault="00F956D4" w:rsidP="000753B6">
      <w:r>
        <w:t xml:space="preserve">The other popular method currently </w:t>
      </w:r>
      <w:r w:rsidR="00AB3C14">
        <w:t>used</w:t>
      </w:r>
      <w:r>
        <w:t xml:space="preserve"> for </w:t>
      </w:r>
      <w:r w:rsidR="00CB42FC">
        <w:t xml:space="preserve">dealing with waste plastic </w:t>
      </w:r>
      <w:r>
        <w:t xml:space="preserve">is </w:t>
      </w:r>
      <w:r w:rsidR="007271F3">
        <w:t>incineration.</w:t>
      </w:r>
      <w:r w:rsidR="006172FF">
        <w:t xml:space="preserve"> </w:t>
      </w:r>
      <w:r w:rsidR="007271F3">
        <w:t xml:space="preserve">This is a particularly convenient method as </w:t>
      </w:r>
      <w:r w:rsidR="00963BC3">
        <w:t xml:space="preserve">it does </w:t>
      </w:r>
      <w:r w:rsidR="007271F3">
        <w:t>not</w:t>
      </w:r>
      <w:r w:rsidR="00F51D4B">
        <w:t xml:space="preserve"> require</w:t>
      </w:r>
      <w:r w:rsidR="006552D3">
        <w:t xml:space="preserve"> a</w:t>
      </w:r>
      <w:r w:rsidR="007271F3">
        <w:t xml:space="preserve"> pre-sorting procedure before</w:t>
      </w:r>
      <w:r w:rsidR="00AB3C14">
        <w:t xml:space="preserve"> the plastic is </w:t>
      </w:r>
      <w:r w:rsidR="007619E5">
        <w:t>burnt</w:t>
      </w:r>
      <w:r w:rsidR="00AB3C14">
        <w:t xml:space="preserve"> </w:t>
      </w:r>
      <w:r w:rsidR="00062BB4">
        <w:t>to produce</w:t>
      </w:r>
      <w:r w:rsidR="00AB3C14">
        <w:t xml:space="preserve"> heat or electricity. </w:t>
      </w:r>
      <w:r w:rsidR="003C79C3">
        <w:t>Nevertheless, this</w:t>
      </w:r>
      <w:r w:rsidR="002415BC">
        <w:t xml:space="preserve"> method does not </w:t>
      </w:r>
      <w:r w:rsidR="00052258">
        <w:t>allow</w:t>
      </w:r>
      <w:r w:rsidR="002415BC">
        <w:t xml:space="preserve"> the recovery of the material once it is </w:t>
      </w:r>
      <w:r w:rsidR="00BB5DFF">
        <w:t>burnt</w:t>
      </w:r>
      <w:r w:rsidR="002415BC">
        <w:t xml:space="preserve"> which </w:t>
      </w:r>
      <w:r w:rsidR="00AA5436">
        <w:t>detrimentally affects</w:t>
      </w:r>
      <w:r w:rsidR="003C79C3">
        <w:t xml:space="preserve"> the energy balance </w:t>
      </w:r>
      <w:r w:rsidR="0000121A">
        <w:t>making it less competitive with recycling in this aspect</w:t>
      </w:r>
      <w:r w:rsidR="00350D14">
        <w:t>, while at the same time it releases CO</w:t>
      </w:r>
      <w:r w:rsidR="00350D14">
        <w:rPr>
          <w:vertAlign w:val="subscript"/>
        </w:rPr>
        <w:t>2</w:t>
      </w:r>
      <w:r w:rsidR="00971A5F">
        <w:rPr>
          <w:vertAlign w:val="subscript"/>
        </w:rPr>
        <w:softHyphen/>
      </w:r>
      <w:r w:rsidR="00971A5F">
        <w:t>.</w:t>
      </w:r>
      <w:r w:rsidR="0000121A">
        <w:t xml:space="preserve"> </w:t>
      </w:r>
      <w:r w:rsidR="00350D14">
        <w:t>Furthermore</w:t>
      </w:r>
      <w:r w:rsidR="0027502B">
        <w:t xml:space="preserve">, with current regulations, many scrubbers need to be implemented to ensure that no </w:t>
      </w:r>
      <w:r w:rsidR="00ED7B71">
        <w:t>dangerous</w:t>
      </w:r>
      <w:r w:rsidR="0027502B">
        <w:t xml:space="preserve"> pollutants are released to the environment,</w:t>
      </w:r>
      <w:r w:rsidR="004A1D05">
        <w:t xml:space="preserve"> </w:t>
      </w:r>
      <w:r w:rsidR="00CC072E">
        <w:t xml:space="preserve"> reducing the economic </w:t>
      </w:r>
      <w:r w:rsidR="004A1D05">
        <w:t xml:space="preserve"> viability of incineration</w:t>
      </w:r>
      <w:r w:rsidR="00052258">
        <w:fldChar w:fldCharType="begin"/>
      </w:r>
      <w:r w:rsidR="00404104">
        <w:instrText xml:space="preserve"> ADDIN ZOTERO_ITEM CSL_CITATION {"citationID":"ybw37zJG","properties":{"formattedCitation":"\\super 16\\nosupersub{}","plainCitation":"16","noteIndex":0},"citationItems":[{"id":106,"uris":["http://zotero.org/users/local/8Vg6I6za/items/LAR7SL8K"],"itemData":{"id":106,"type":"article-journal","container-title":"Nature Reviews Chemistry","DOI":"10.1038/s41570-017-0046","ISSN":"2397-3358","issue":"6","journalAbbreviation":"Nat Rev Chem","language":"en","page":"0046","source":"DOI.org (Crossref)","title":"Chemical recycling of waste plastics for new materials production","volume":"1","author":[{"family":"Rahimi","given":"AliReza"},{"family":"García","given":"Jeannette M."}],"issued":{"date-parts":[["2017",6,7]]}}}],"schema":"https://github.com/citation-style-language/schema/raw/master/csl-citation.json"} </w:instrText>
      </w:r>
      <w:r w:rsidR="00052258">
        <w:fldChar w:fldCharType="separate"/>
      </w:r>
      <w:r w:rsidR="00404104" w:rsidRPr="3077C58A">
        <w:rPr>
          <w:rFonts w:ascii="Calibri" w:hAnsi="Calibri" w:cs="Calibri"/>
          <w:vertAlign w:val="superscript"/>
        </w:rPr>
        <w:t>16</w:t>
      </w:r>
      <w:r w:rsidR="00052258">
        <w:fldChar w:fldCharType="end"/>
      </w:r>
      <w:r w:rsidR="004A1D05">
        <w:t xml:space="preserve">. </w:t>
      </w:r>
    </w:p>
    <w:p w14:paraId="3103A1D1" w14:textId="0491C823" w:rsidR="00FC0F51" w:rsidRDefault="3077C58A" w:rsidP="000753B6">
      <w:r>
        <w:t>Lastly, pyrolysis, which is considered a type of chemical recycling, may also be used to recycle some types of polymers. This technique relies on the thermal degradation of the polymers to produce monomers, fuels and waxes which can be used for several applications in industry</w:t>
      </w:r>
      <w:r w:rsidR="006904C4">
        <w:fldChar w:fldCharType="begin"/>
      </w:r>
      <w:r w:rsidR="006904C4">
        <w:instrText xml:space="preserve"> ADDIN ZOTERO_ITEM CSL_CITATION {"citationID":"tQIfMDei","properties":{"formattedCitation":"\\super 17\\nosupersub{}","plainCitation":"17","noteIndex":0},"citationItems":[{"id":116,"uris":["http://zotero.org/users/local/8Vg6I6za/items/ITPPZ5Q4"],"itemData":{"id":116,"type":"article-journal","container-title":"Energy &amp; Fuels","DOI":"10.1021/ef020043w","ISSN":"0887-0624, 1520-5029","issue":"6","journalAbbreviation":"Energy Fuels","language":"en","page":"1429-1437","source":"DOI.org (Crossref)","title":"Wax Formation in the Pyrolysis of Polyolefins in a Conical Spouted Bed Reactor","volume":"16","author":[{"family":"Aguado","given":"Roberto"},{"family":"Olazar","given":"Martín"},{"family":"San José,","given":"María J."},{"family":"Gaisán","given":"Beatriz"},{"family":"Bilbao","given":"Javier"}],"issued":{"date-parts":[["2002",11,1]]}}}],"schema":"https://github.com/citation-style-language/schema/raw/master/csl-citation.json"} </w:instrText>
      </w:r>
      <w:r w:rsidR="006904C4">
        <w:fldChar w:fldCharType="separate"/>
      </w:r>
      <w:r w:rsidRPr="3077C58A">
        <w:rPr>
          <w:rFonts w:ascii="Calibri" w:hAnsi="Calibri" w:cs="Calibri"/>
          <w:vertAlign w:val="superscript"/>
        </w:rPr>
        <w:t>17</w:t>
      </w:r>
      <w:r w:rsidR="006904C4">
        <w:fldChar w:fldCharType="end"/>
      </w:r>
      <w:r>
        <w:t>.  Furthermore, this technology has the advantage of been able to use different types of catalysts which could improve the control of the product distribution while reducing the required energy to accomplish this type of recycling</w:t>
      </w:r>
      <w:r w:rsidR="006904C4">
        <w:fldChar w:fldCharType="begin"/>
      </w:r>
      <w:r w:rsidR="006904C4">
        <w:instrText xml:space="preserve"> ADDIN ZOTERO_ITEM CSL_CITATION {"citationID":"AAISQbHz","properties":{"formattedCitation":"\\super 18\\uc0\\u8211{}20\\nosupersub{}","plainCitation":"18–20","noteIndex":0},"citationItems":[{"id":114,"uris":["http://zotero.org/users/local/8Vg6I6za/items/ZQ4Q6XUJ"],"itemData":{"id":114,"type":"article-journal","container-title":"Angewandte Chemie International Edition","DOI":"10.1002/anie.202104110","ISSN":"1433-7851, 1521-3773","issue":"29","journalAbbreviation":"Angew. Chem. Int. Ed.","language":"en","page":"16101-16108","source":"DOI.org (Crossref)","title":"Plastic Waste Conversion over a Refinery Waste Catalyst","volume":"60","author":[{"family":"Vollmer","given":"Ina"},{"family":"Jenks","given":"Michael J. F."},{"family":"Mayorga González","given":"Rafael"},{"family":"Meirer","given":"Florian"},{"family":"Weckhuysen","given":"Bert M."}],"issued":{"date-parts":[["2021",7,12]]}},"label":"page"},{"id":117,"uris":["http://zotero.org/users/local/8Vg6I6za/items/795HSZM4"],"itemData":{"id":117,"type":"article-journal","container-title":"Journal of Analytical and Applied Pyrolysis","DOI":"10.1016/S0165-2370(00)00151-0","ISSN":"01652370","issue":"2","journalAbbreviation":"Journal of Analytical and Applied Pyrolysis","language":"en","page":"287-303","source":"DOI.org (Crossref)","title":"Thermal and catalytic decomposition of mixed plastics","volume":"57","author":[{"family":"Vasile","given":"Cornelia"},{"family":"Pakdel","given":"Hooshang"},{"family":"Mihai","given":"Brebu"},{"family":"Onu","given":"Petru"},{"family":"Darie","given":"H."},{"family":"Ciocâlteu","given":"Stefan"}],"issued":{"date-parts":[["2001",2]]}},"label":"page"},{"id":123,"uris":["http://zotero.org/users/local/8Vg6I6za/items/FXX3ESQB"],"itemData":{"id":123,"type":"article-journal","container-title":"ACS Central Science","DOI":"10.1021/acscentsci.9b00722","ISSN":"2374-7943, 2374-7951","issue":"11","journalAbbreviation":"ACS Cent. Sci.","language":"en","page":"1795-1803","source":"DOI.org (Crossref)","title":"Upcycling Single-Use Polyethylene into High-Quality Liquid Products","volume":"5","author":[{"family":"Celik","given":"Gokhan"},{"family":"Kennedy","given":"Robert M."},{"family":"Hackler","given":"Ryan A."},{"family":"Ferrandon","given":"Magali"},{"family":"Tennakoon","given":"Akalanka"},{"family":"Patnaik","given":"Smita"},{"family":"LaPointe","given":"Anne M."},{"family":"Ammal","given":"Salai C."},{"family":"Heyden","given":"Andreas"},{"family":"Perras","given":"Frédéric A."},{"family":"Pruski","given":"Marek"},{"family":"Scott","given":"Susannah L."},{"family":"Poeppelmeier","given":"Kenneth R."},{"family":"Sadow","given":"Aaron D."},{"family":"Delferro","given":"Massimiliano"}],"issued":{"date-parts":[["2019",11,27]]}},"label":"page"}],"schema":"https://github.com/citation-style-language/schema/raw/master/csl-citation.json"} </w:instrText>
      </w:r>
      <w:r w:rsidR="006904C4">
        <w:fldChar w:fldCharType="separate"/>
      </w:r>
      <w:r w:rsidRPr="3077C58A">
        <w:rPr>
          <w:rFonts w:ascii="Calibri" w:hAnsi="Calibri" w:cs="Calibri"/>
          <w:vertAlign w:val="superscript"/>
        </w:rPr>
        <w:t>18–20</w:t>
      </w:r>
      <w:r w:rsidR="006904C4">
        <w:fldChar w:fldCharType="end"/>
      </w:r>
      <w:r>
        <w:t>, making it competitive with other current methodologies. Nevertheless, even with the use of catalyst, current mainstream pyrolysis techniques usually require high temperature</w:t>
      </w:r>
      <w:r w:rsidR="006904C4">
        <w:fldChar w:fldCharType="begin"/>
      </w:r>
      <w:r w:rsidR="006904C4">
        <w:instrText xml:space="preserve"> ADDIN ZOTERO_ITEM CSL_CITATION {"citationID":"xxcMgIu6","properties":{"formattedCitation":"\\super 19\\nosupersub{}","plainCitation":"19","noteIndex":0},"citationItems":[{"id":117,"uris":["http://zotero.org/users/local/8Vg6I6za/items/795HSZM4"],"itemData":{"id":117,"type":"article-journal","container-title":"Journal of Analytical and Applied Pyrolysis","DOI":"10.1016/S0165-2370(00)00151-0","ISSN":"01652370","issue":"2","journalAbbreviation":"Journal of Analytical and Applied Pyrolysis","language":"en","page":"287-303","source":"DOI.org (Crossref)","title":"Thermal and catalytic decomposition of mixed plastics","volume":"57","author":[{"family":"Vasile","given":"Cornelia"},{"family":"Pakdel","given":"Hooshang"},{"family":"Mihai","given":"Brebu"},{"family":"Onu","given":"Petru"},{"family":"Darie","given":"H."},{"family":"Ciocâlteu","given":"Stefan"}],"issued":{"date-parts":[["2001",2]]}}}],"schema":"https://github.com/citation-style-language/schema/raw/master/csl-citation.json"} </w:instrText>
      </w:r>
      <w:r w:rsidR="006904C4">
        <w:fldChar w:fldCharType="separate"/>
      </w:r>
      <w:r w:rsidRPr="3077C58A">
        <w:rPr>
          <w:rFonts w:ascii="Calibri" w:hAnsi="Calibri" w:cs="Calibri"/>
          <w:vertAlign w:val="superscript"/>
        </w:rPr>
        <w:t>19</w:t>
      </w:r>
      <w:r w:rsidR="006904C4">
        <w:fldChar w:fldCharType="end"/>
      </w:r>
      <w:r>
        <w:t xml:space="preserve"> while at the same time the energy previously expended for polymerization would be wasted which makes this method </w:t>
      </w:r>
      <w:r w:rsidR="00445CC4">
        <w:t>e</w:t>
      </w:r>
      <w:r>
        <w:t xml:space="preserve">specifically energy demanding, affecting the sustainability and profitability of this approach. To tackle this issue, some researchers have developed new methodologies that take advantage of catalysts properties to </w:t>
      </w:r>
      <w:r>
        <w:lastRenderedPageBreak/>
        <w:t>drastically reduce the temperature requirement and consequently the energy consumption of breaking polyethylene, one of the most used polymers, while keeping good selectivity towards alkanes in the waxes and fuel ranges which are the most economically relevant</w:t>
      </w:r>
      <w:r w:rsidR="006904C4">
        <w:fldChar w:fldCharType="begin"/>
      </w:r>
      <w:r w:rsidR="006904C4">
        <w:instrText xml:space="preserve"> ADDIN ZOTERO_ITEM CSL_CITATION {"citationID":"vkKEqpLo","properties":{"formattedCitation":"\\super 21\\uc0\\u8211{}23\\nosupersub{}","plainCitation":"21–23","noteIndex":0},"citationItems":[{"id":110,"uris":["http://zotero.org/users/local/8Vg6I6za/items/5RBUPM9K"],"itemData":{"id":110,"type":"article-journal","container-title":"JACS Au","DOI":"10.1021/jacsau.0c00041","ISSN":"2691-3704, 2691-3704","issue":"1","journalAbbreviation":"JACS Au","language":"en","page":"8-12","source":"DOI.org (Crossref)","title":"Conversion of Polyolefin Waste to Liquid Alkanes with Ru-Based Catalysts under Mild Conditions","volume":"1","author":[{"family":"Rorrer","given":"Julie E."},{"family":"Beckham","given":"Gregg T."},{"family":"Román-Leshkov","given":"Yuriy"}],"issued":{"date-parts":[["2021",1,25]]}},"label":"page"},{"id":112,"uris":["http://zotero.org/users/local/8Vg6I6za/items/PHXCXL2J"],"itemData":{"id":112,"type":"article-journal","container-title":"Journal of Analytical and Applied Pyrolysis","DOI":"10.1016/S0165-2370(01)00174-7","ISSN":"01652370","issue":"1","journalAbbreviation":"Journal of Analytical and Applied Pyrolysis","language":"en","page":"85-101","source":"DOI.org (Crossref)","title":"Kinetic study of the catalytic decomposition of different commercial polyethylenes over an MCM-41 catalyst","volume":"64","author":[{"family":"Marcilla","given":"Antonio"},{"family":"Gómez","given":"Amparo"},{"family":"Garcı́a","given":"Ángela N."},{"family":"Mar Olaya","given":"M."}],"issued":{"date-parts":[["2002",7]]}},"label":"page"},{"id":113,"uris":["http://zotero.org/users/local/8Vg6I6za/items/JNIQY5ME"],"itemData":{"id":113,"type":"article-journal","abstract":"Selective upcycling of polyolefin waste has been hampered by the relatively high temperatures that are required to cleave the carbon-carbon (C–C) bonds at reasonably high rates. We present a distinctive approach that uses a highly ionic reaction environment to increase the polymer reactivity and lower the energy of ionic transition states. Combining endothermic cleavage of the polymer C–C bonds with exothermic alkylation reactions of the cracking products enables full conversion of polyethylene and polypropylene to liquid isoalkanes (C\n              6\n              to C\n              10\n              ) at temperatures below 100°C. Both reactions are catalyzed by a Lewis acidic species that is generated in a chloroaluminate ionic liquid. The alkylate product forms a separate phase and is easily separated from the reactant catalyst mixture. The process can convert unprocessed postconsumer items to high-quality liquid alkanes with high yields.\n            \n          , \n            Plastics to fuels in ionic liquids\n            \n              Polyethylene and polypropylene have many useful properties, but their resistance to chemical degradation makes processing their waste a challenge. In particular, heating to high temperatures to crack the underlying carbon–carbon bonds can be energy intensive. Zhang\n              et al\n              . report that an aluminum chloride–based ionic liquid medium can promote the breakdown of these polyolefin plastics into liquid fuels at temperatures below 100°C. The method compensates for the energy directed toward bond scission with energy released from alkylation reactions among the resulting intermediates. —JSY\n            \n          , \n            Aluminum chloride–based ionic liquids promote conversion of plastic waste into liquid fuels at temperatures below 100°C.","container-title":"Science","DOI":"10.1126/science.ade7485","ISSN":"0036-8075, 1095-9203","issue":"6634","journalAbbreviation":"Science","language":"en","page":"807-811","source":"DOI.org (Crossref)","title":"Low-temperature upcycling of polyolefins into liquid alkanes via tandem cracking-alkylation","volume":"379","author":[{"family":"Zhang","given":"Wei"},{"family":"Kim","given":"Sungmin"},{"family":"Wahl","given":"Lennart"},{"family":"Khare","given":"Rachit"},{"family":"Hale","given":"Lillian"},{"family":"Hu","given":"Jianzhi"},{"family":"Camaioni","given":"Donald M."},{"family":"Gutiérrez","given":"Oliver Y."},{"family":"Liu","given":"Yue"},{"family":"Lercher","given":"Johannes A."}],"issued":{"date-parts":[["2023",2,24]]}},"label":"page"}],"schema":"https://github.com/citation-style-language/schema/raw/master/csl-citation.json"} </w:instrText>
      </w:r>
      <w:r w:rsidR="006904C4">
        <w:fldChar w:fldCharType="separate"/>
      </w:r>
      <w:r w:rsidRPr="3077C58A">
        <w:rPr>
          <w:rFonts w:ascii="Calibri" w:hAnsi="Calibri" w:cs="Calibri"/>
          <w:vertAlign w:val="superscript"/>
        </w:rPr>
        <w:t>21–23</w:t>
      </w:r>
      <w:r w:rsidR="006904C4">
        <w:fldChar w:fldCharType="end"/>
      </w:r>
      <w:r>
        <w:t>. Nevertheless, handling of complex streams and other types of polymers still requires further exploration, as each type of the stream will affect the product distribution</w:t>
      </w:r>
      <w:r w:rsidR="006904C4">
        <w:fldChar w:fldCharType="begin"/>
      </w:r>
      <w:r w:rsidR="006904C4">
        <w:instrText xml:space="preserve"> ADDIN ZOTERO_ITEM CSL_CITATION {"citationID":"q06eK1bm","properties":{"formattedCitation":"\\super 24\\nosupersub{}","plainCitation":"24","noteIndex":0},"citationItems":[{"id":122,"uris":["http://zotero.org/users/local/8Vg6I6za/items/A4AKTLSY"],"itemData":{"id":122,"type":"article-journal","container-title":"Energy &amp; Fuels","DOI":"10.1021/ef502919f","ISSN":"0887-0624, 1520-5029","issue":"4","journalAbbreviation":"Energy Fuels","language":"en","page":"2289-2298","source":"DOI.org (Crossref)","title":"Thermal Cracking of Virgin and Waste Plastics of PP and LDPE in a Semibatch Reactor under Atmospheric Pressure","volume":"29","author":[{"family":"Yan","given":"Guoxun"},{"family":"Jing","given":"Xiaodong"},{"family":"Wen","given":"Hao"},{"family":"Xiang","given":"Shuguang"}],"issued":{"date-parts":[["2015",4,16]]}}}],"schema":"https://github.com/citation-style-language/schema/raw/master/csl-citation.json"} </w:instrText>
      </w:r>
      <w:r w:rsidR="006904C4">
        <w:fldChar w:fldCharType="separate"/>
      </w:r>
      <w:r w:rsidRPr="3077C58A">
        <w:rPr>
          <w:rFonts w:ascii="Calibri" w:hAnsi="Calibri" w:cs="Calibri"/>
          <w:vertAlign w:val="superscript"/>
        </w:rPr>
        <w:t>24</w:t>
      </w:r>
      <w:r w:rsidR="006904C4">
        <w:fldChar w:fldCharType="end"/>
      </w:r>
      <w:r>
        <w:t>, accentuating the need for methodologies that can handle more than one polymer at a time.</w:t>
      </w:r>
    </w:p>
    <w:p w14:paraId="3A731059" w14:textId="4DD22BD3" w:rsidR="00B056F7" w:rsidRDefault="3077C58A" w:rsidP="00CB0F0A">
      <w:r>
        <w:t>One recent innovative method that is able to handle more than one plastic at a time implements target solvents to separate each polymer type through a multistep and multi-solvent process. This technique is known as STRAP, and may be able  to separate polyethylene, polyvinyl alcohol, and polyethylene terephthalate with the use of DMSO, acetone, Toluene, GVL and water as solvents and antisolvents</w:t>
      </w:r>
      <w:r w:rsidR="00A47DD1">
        <w:fldChar w:fldCharType="begin"/>
      </w:r>
      <w:r w:rsidR="00A47DD1">
        <w:instrText xml:space="preserve"> ADDIN ZOTERO_ITEM CSL_CITATION {"citationID":"DRHj0QmJ","properties":{"formattedCitation":"\\super 25\\nosupersub{}","plainCitation":"25","noteIndex":0},"citationItems":[{"id":118,"uris":["http://zotero.org/users/local/8Vg6I6za/items/A4E5RTI2"],"itemData":{"id":118,"type":"article-journal","abstract":"A thermodynamically guided approach enables the solvent-based recycling of multilayer plastic packaging films.\n          , \n            Many plastic packaging materials manufactured today are composites made of distinct polymer layers (i.e., multilayer films). Billions of pounds of these multilayer films are produced annually, but manufacturing inefficiencies result in large, corresponding postindustrial waste streams. Although relatively clean (as opposed to municipal wastes) and of near-constant composition, no commercially practiced technologies exist to fully deconstruct postindustrial multilayer film wastes into pure, recyclable polymers. Here, we demonstrate a unique strategy we call solvent-targeted recovery and precipitation (STRAP) to deconstruct multilayer films into their constituent resins using a series of solvent washes that are guided by thermodynamic calculations of polymer solubility. We show that the STRAP process is able to separate three representative polymers (polyethylene, ethylene vinyl alcohol, and polyethylene terephthalate) from a commercially available multilayer film with nearly 100% material efficiency, affording recyclable resins that are cost-competitive with the corresponding virgin materials.","container-title":"Science Advances","DOI":"10.1126/sciadv.aba7599","ISSN":"2375-2548","issue":"47","journalAbbreviation":"Sci. Adv.","language":"en","page":"eaba7599","source":"DOI.org (Crossref)","title":"Recycling of multilayer plastic packaging materials by solvent-targeted recovery and precipitation","volume":"6","author":[{"family":"Walker","given":"Theodore W."},{"family":"Frelka","given":"Nathan"},{"family":"Shen","given":"Zhizhang"},{"family":"Chew","given":"Alex K."},{"family":"Banick","given":"Jesse"},{"family":"Grey","given":"Steven"},{"family":"Kim","given":"Min Soo"},{"family":"Dumesic","given":"James A."},{"family":"Van Lehn","given":"Reid C."},{"family":"Huber","given":"George W."}],"issued":{"date-parts":[["2020",11,20]]}}}],"schema":"https://github.com/citation-style-language/schema/raw/master/csl-citation.json"} </w:instrText>
      </w:r>
      <w:r w:rsidR="00A47DD1">
        <w:fldChar w:fldCharType="separate"/>
      </w:r>
      <w:r w:rsidRPr="3077C58A">
        <w:rPr>
          <w:rFonts w:ascii="Calibri" w:hAnsi="Calibri" w:cs="Calibri"/>
          <w:vertAlign w:val="superscript"/>
        </w:rPr>
        <w:t>25</w:t>
      </w:r>
      <w:r w:rsidR="00A47DD1">
        <w:fldChar w:fldCharType="end"/>
      </w:r>
      <w:r>
        <w:t>. This methodology may be applied to other more complex polymeric mixtures by identifying selective solvents for each specific polymer in a mixture. This process comes at the expense of be</w:t>
      </w:r>
      <w:r w:rsidR="00D70EDD">
        <w:t>ing</w:t>
      </w:r>
      <w:r>
        <w:t xml:space="preserve"> solvent intensive which could be expensive and thus economically unviable without extensive optimization and efficient solvent recovery methodologies. </w:t>
      </w:r>
    </w:p>
    <w:p w14:paraId="69572178" w14:textId="673462E4" w:rsidR="00B056F7" w:rsidRDefault="00B33481" w:rsidP="00BD63D4">
      <w:pPr>
        <w:pStyle w:val="Heading2"/>
        <w:numPr>
          <w:ilvl w:val="1"/>
          <w:numId w:val="1"/>
        </w:numPr>
      </w:pPr>
      <w:bookmarkStart w:id="19" w:name="_Toc141335625"/>
      <w:r>
        <w:t>Heterogen</w:t>
      </w:r>
      <w:r w:rsidR="004216BD">
        <w:t>e</w:t>
      </w:r>
      <w:r>
        <w:t>ous Catalysis</w:t>
      </w:r>
      <w:bookmarkEnd w:id="19"/>
    </w:p>
    <w:p w14:paraId="5C277712" w14:textId="48E77CCF" w:rsidR="00076761" w:rsidRDefault="002B1C6A" w:rsidP="00837068">
      <w:r>
        <w:t xml:space="preserve">Heterogeneous </w:t>
      </w:r>
      <w:r w:rsidR="006C2ABD">
        <w:t xml:space="preserve">catalysis is the field that implements </w:t>
      </w:r>
      <w:r w:rsidR="006554DD">
        <w:t xml:space="preserve">solid materials with specific surface and structural properties </w:t>
      </w:r>
      <w:r w:rsidR="006D56CD">
        <w:t>to</w:t>
      </w:r>
      <w:r w:rsidR="006554DD">
        <w:t xml:space="preserve"> facilitate</w:t>
      </w:r>
      <w:r w:rsidR="00984D95">
        <w:t xml:space="preserve"> </w:t>
      </w:r>
      <w:r w:rsidR="006554DD">
        <w:t xml:space="preserve">the transformation of a reactant into products </w:t>
      </w:r>
      <w:r w:rsidR="00FB3C65">
        <w:t>while not being consumed during the process</w:t>
      </w:r>
      <w:r w:rsidR="000C3B65">
        <w:fldChar w:fldCharType="begin"/>
      </w:r>
      <w:r w:rsidR="00E958B8">
        <w:instrText xml:space="preserve"> ADDIN ZOTERO_ITEM CSL_CITATION {"citationID":"vloh6l7F","properties":{"formattedCitation":"\\super 26,27\\nosupersub{}","plainCitation":"26,27","noteIndex":0},"citationItems":[{"id":126,"uris":["http://zotero.org/users/local/8Vg6I6za/items/DWERA89F"],"itemData":{"id":126,"type":"chapter","container-title":"Heterogeneous Catalysis","ISBN":"978-0-444-53363-0","language":"en","note":"DOI: 10.1016/B978-0-444-53363-0.10001-5","page":"1-15","publisher":"Elsevier","source":"DOI.org (Crossref)","title":"Heterogeneous Catalysis – Chemistry in Two Dimensions","URL":"https://linkinghub.elsevier.com/retrieve/pii/B9780444533630100015","author":[{"family":"Ross","given":"Julian R.H."}],"accessed":{"date-parts":[["2023",5,24]]},"issued":{"date-parts":[["2012"]]}},"label":"page"},{"id":125,"uris":["http://zotero.org/users/local/8Vg6I6za/items/4LBBSKZ6"],"itemData":{"id":125,"type":"chapter","container-title":"Handbook of Heterogeneous Catalysis","event-place":"Weinheim, Germany","ISBN":"978-3-527-31241-2","language":"en","note":"DOI: 10.1002/9783527610044.hetcat0001","page":"hetcat0001","publisher":"Wiley-VCH Verlag GmbH &amp; Co. KGaA","publisher-place":"Weinheim, Germany","source":"DOI.org (Crossref)","title":"Principles of Heterogeneous Catalysis","URL":"https://onlinelibrary.wiley.com/doi/10.1002/9783527610044.hetcat0001","editor":[{"family":"Ertl","given":"Gerhard"},{"family":"Knozinger","given":"Helmut"},{"family":"Schuth","given":"Ferdi"},{"family":"Weitkamp","given":"Jens"}],"author":[{"family":"Dumesic","given":"James A."},{"family":"Huber","given":"George W."},{"family":"Boudart","given":"Michel"}],"accessed":{"date-parts":[["2023",5,24]]},"issued":{"date-parts":[["2008",3,15]]}},"label":"page"}],"schema":"https://github.com/citation-style-language/schema/raw/master/csl-citation.json"} </w:instrText>
      </w:r>
      <w:r w:rsidR="000C3B65">
        <w:fldChar w:fldCharType="separate"/>
      </w:r>
      <w:r w:rsidR="000C3B65" w:rsidRPr="000C3B65">
        <w:rPr>
          <w:rFonts w:ascii="Calibri" w:hAnsi="Calibri" w:cs="Calibri"/>
          <w:szCs w:val="24"/>
          <w:vertAlign w:val="superscript"/>
        </w:rPr>
        <w:t>26,27</w:t>
      </w:r>
      <w:r w:rsidR="000C3B65">
        <w:fldChar w:fldCharType="end"/>
      </w:r>
      <w:r w:rsidR="00FB3C65">
        <w:t xml:space="preserve">. </w:t>
      </w:r>
      <w:r w:rsidR="00712430">
        <w:t xml:space="preserve"> In this way, </w:t>
      </w:r>
      <w:r w:rsidR="00927DE8">
        <w:t xml:space="preserve">the </w:t>
      </w:r>
      <w:r w:rsidR="00CC28D7">
        <w:t>catalyst’s</w:t>
      </w:r>
      <w:r w:rsidR="00927DE8">
        <w:t xml:space="preserve"> main function is to provide an energetically favorable pathway </w:t>
      </w:r>
      <w:r w:rsidR="00F24795">
        <w:t xml:space="preserve">for a desired product by </w:t>
      </w:r>
      <w:r w:rsidR="00895B26">
        <w:t>stabilizing the transition state that leads to this targeted product</w:t>
      </w:r>
      <w:r w:rsidR="001C5CFA">
        <w:fldChar w:fldCharType="begin"/>
      </w:r>
      <w:r w:rsidR="001C5CFA">
        <w:instrText xml:space="preserve"> ADDIN ZOTERO_ITEM CSL_CITATION {"citationID":"Tm6RN9AZ","properties":{"formattedCitation":"\\super 28\\nosupersub{}","plainCitation":"28","noteIndex":0},"citationItems":[{"id":127,"uris":["http://zotero.org/users/local/8Vg6I6za/items/E9PCLY4X"],"itemData":{"id":127,"type":"book","abstract":"Superbly organized and of great pedagogic value, Spectroscopy in Catalysis describes the most important modern analytical techniques used to investigate catalytic surfaces. These include electron, ion, and vibrational spectroscopy, mass spectrometry, temperature-programmed techniques, diffraction, and microscopy. With the focus on practical use, rather than theory, each chapter presents current applications to illustrate the type of information that the technique provides and evaluates its possibilities and limitations, allowing selection of the best catalyst and the correct technique to solve","edition":"3rd completely rev. and enl. ed","event-place":"Weinheim","ISBN":"978-3-527-61134-8","language":"eng","note":"OCLC: 1039171313","publisher":"Wiley-VCH","publisher-place":"Weinheim","source":"Open WorldCat","title":"Spectroscopy in catalysis: an introduction","title-short":"Spectroscopy in catalysis","author":[{"family":"Niemantsverdriet","given":"J. W."}],"issued":{"date-parts":[["2010"]]}}}],"schema":"https://github.com/citation-style-language/schema/raw/master/csl-citation.json"} </w:instrText>
      </w:r>
      <w:r w:rsidR="001C5CFA">
        <w:fldChar w:fldCharType="separate"/>
      </w:r>
      <w:r w:rsidR="001C5CFA" w:rsidRPr="001C5CFA">
        <w:rPr>
          <w:rFonts w:ascii="Calibri" w:hAnsi="Calibri" w:cs="Calibri"/>
          <w:szCs w:val="24"/>
          <w:vertAlign w:val="superscript"/>
        </w:rPr>
        <w:t>28</w:t>
      </w:r>
      <w:r w:rsidR="001C5CFA">
        <w:fldChar w:fldCharType="end"/>
      </w:r>
      <w:r w:rsidR="00895B26">
        <w:t xml:space="preserve">. </w:t>
      </w:r>
      <w:r w:rsidR="0004349E">
        <w:t>Thus</w:t>
      </w:r>
      <w:r w:rsidR="004C18DA">
        <w:t xml:space="preserve">, </w:t>
      </w:r>
      <w:r w:rsidR="00771BCB">
        <w:t xml:space="preserve">the introduction of a catalyst permits us to have more control </w:t>
      </w:r>
      <w:r w:rsidR="00771BCB">
        <w:lastRenderedPageBreak/>
        <w:t>over the reaction selectivity while reducing the energ</w:t>
      </w:r>
      <w:r w:rsidR="00405EDA">
        <w:t>etic</w:t>
      </w:r>
      <w:r w:rsidR="00771BCB">
        <w:t xml:space="preserve"> requirements to convert the reactants into products. </w:t>
      </w:r>
    </w:p>
    <w:p w14:paraId="22EABB77" w14:textId="438E0404" w:rsidR="00A84E52" w:rsidRDefault="00A84E52" w:rsidP="00837068">
      <w:r>
        <w:t xml:space="preserve">One of the most commonly used </w:t>
      </w:r>
      <w:r w:rsidR="00217B28">
        <w:t xml:space="preserve">classes of </w:t>
      </w:r>
      <w:r w:rsidR="006C3120">
        <w:t>h</w:t>
      </w:r>
      <w:r w:rsidR="00C41F21">
        <w:t xml:space="preserve">eterogeneous </w:t>
      </w:r>
      <w:r w:rsidR="007D6A68">
        <w:t>catalysts</w:t>
      </w:r>
      <w:r>
        <w:t xml:space="preserve"> </w:t>
      </w:r>
      <w:r w:rsidR="00342021">
        <w:t xml:space="preserve">are </w:t>
      </w:r>
      <w:r>
        <w:t xml:space="preserve">oxides, </w:t>
      </w:r>
      <w:r w:rsidR="006F2E03">
        <w:t>especially</w:t>
      </w:r>
      <w:r>
        <w:t xml:space="preserve"> zeolites</w:t>
      </w:r>
      <w:r w:rsidR="00ED5C21">
        <w:t xml:space="preserve"> which are </w:t>
      </w:r>
      <w:r w:rsidR="0027071C">
        <w:t xml:space="preserve">aluminosilicate </w:t>
      </w:r>
      <w:r w:rsidR="00ED5C21">
        <w:t>c</w:t>
      </w:r>
      <w:r w:rsidR="004D3D83">
        <w:t>rystalline oxides</w:t>
      </w:r>
      <w:r w:rsidR="0047791A">
        <w:t xml:space="preserve">. </w:t>
      </w:r>
      <w:r w:rsidR="00030E7D">
        <w:t>These</w:t>
      </w:r>
      <w:r w:rsidR="0090293D">
        <w:t xml:space="preserve"> crystal structures </w:t>
      </w:r>
      <w:r w:rsidR="00BA1337">
        <w:t>consist of SiO</w:t>
      </w:r>
      <w:r w:rsidR="00BA1337">
        <w:rPr>
          <w:vertAlign w:val="subscript"/>
        </w:rPr>
        <w:t>4</w:t>
      </w:r>
      <w:r w:rsidR="00BA1337">
        <w:t xml:space="preserve"> and AlO</w:t>
      </w:r>
      <w:r w:rsidR="00BA1337">
        <w:rPr>
          <w:vertAlign w:val="subscript"/>
        </w:rPr>
        <w:t>4</w:t>
      </w:r>
      <w:r w:rsidR="00BA1337">
        <w:rPr>
          <w:vertAlign w:val="superscript"/>
        </w:rPr>
        <w:t>-</w:t>
      </w:r>
      <w:r w:rsidR="00BA1337">
        <w:t xml:space="preserve"> in the tetrahedral position</w:t>
      </w:r>
      <w:r w:rsidR="005E2B21">
        <w:t xml:space="preserve"> interlinked by common oxygens</w:t>
      </w:r>
      <w:r w:rsidR="00F925EE">
        <w:t xml:space="preserve"> </w:t>
      </w:r>
      <w:r w:rsidR="00192DF0">
        <w:t xml:space="preserve">which induce a charge </w:t>
      </w:r>
      <w:r w:rsidR="00F71B2F">
        <w:t xml:space="preserve">imbalance </w:t>
      </w:r>
      <w:r w:rsidR="00C36DE0">
        <w:t xml:space="preserve">that needs to be </w:t>
      </w:r>
      <w:r w:rsidR="008C3A6E">
        <w:t>compensated</w:t>
      </w:r>
      <w:r w:rsidR="00C36DE0">
        <w:t xml:space="preserve"> by </w:t>
      </w:r>
      <w:r w:rsidR="00645206">
        <w:t>a cation</w:t>
      </w:r>
      <w:r w:rsidR="00421715">
        <w:t xml:space="preserve"> such as an alkali metal or H</w:t>
      </w:r>
      <w:r w:rsidR="00421715">
        <w:rPr>
          <w:vertAlign w:val="superscript"/>
        </w:rPr>
        <w:t>+</w:t>
      </w:r>
      <w:r w:rsidR="00421715">
        <w:t>, the la</w:t>
      </w:r>
      <w:r w:rsidR="008A5C8A">
        <w:t>t</w:t>
      </w:r>
      <w:r w:rsidR="00421715">
        <w:t xml:space="preserve">ter giving </w:t>
      </w:r>
      <w:r w:rsidR="00192DF0">
        <w:t>ri</w:t>
      </w:r>
      <w:r w:rsidR="002E3415">
        <w:t>s</w:t>
      </w:r>
      <w:r w:rsidR="00192DF0">
        <w:t xml:space="preserve">e </w:t>
      </w:r>
      <w:r w:rsidR="00957932">
        <w:t>to</w:t>
      </w:r>
      <w:r w:rsidR="00192DF0">
        <w:t xml:space="preserve"> </w:t>
      </w:r>
      <w:r w:rsidR="00B95850">
        <w:t>Brønsted acid sites</w:t>
      </w:r>
      <w:r w:rsidR="002E3415">
        <w:fldChar w:fldCharType="begin"/>
      </w:r>
      <w:r w:rsidR="002E3415">
        <w:instrText xml:space="preserve"> ADDIN ZOTERO_ITEM CSL_CITATION {"citationID":"IjCwSyqx","properties":{"formattedCitation":"\\super 29\\nosupersub{}","plainCitation":"29","noteIndex":0},"citationItems":[{"id":128,"uris":["http://zotero.org/users/local/8Vg6I6za/items/QGEFUAZ3"],"itemData":{"id":128,"type":"book","edition":"3rd completely revised and enlarged edition","event-place":"Weinheim","ISBN":"978-3-527-33165-9","language":"eng","number-of-pages":"522","publisher":"Wiley-VCH","publisher-place":"Weinheim","source":"K10plus ISBN","title":"Industrial catalysis: a practical approach","title-short":"Industrial catalysis","author":[{"family":"Hagen","given":"Jens"}],"issued":{"date-parts":[["2015"]]}}}],"schema":"https://github.com/citation-style-language/schema/raw/master/csl-citation.json"} </w:instrText>
      </w:r>
      <w:r w:rsidR="002E3415">
        <w:fldChar w:fldCharType="separate"/>
      </w:r>
      <w:r w:rsidR="002E3415" w:rsidRPr="002E3415">
        <w:rPr>
          <w:rFonts w:ascii="Calibri" w:hAnsi="Calibri" w:cs="Calibri"/>
          <w:szCs w:val="24"/>
          <w:vertAlign w:val="superscript"/>
        </w:rPr>
        <w:t>29</w:t>
      </w:r>
      <w:r w:rsidR="002E3415">
        <w:fldChar w:fldCharType="end"/>
      </w:r>
      <w:r w:rsidR="00B95850">
        <w:t>.</w:t>
      </w:r>
      <w:r w:rsidR="00BA1337">
        <w:t xml:space="preserve"> </w:t>
      </w:r>
      <w:r w:rsidR="00030E7D">
        <w:t>These</w:t>
      </w:r>
      <w:r w:rsidR="00136725">
        <w:t xml:space="preserve"> crystal structures are highly ordered</w:t>
      </w:r>
      <w:r w:rsidR="00A87A9C">
        <w:t>, thermally resilient</w:t>
      </w:r>
      <w:r w:rsidR="004F1C4A">
        <w:t xml:space="preserve"> </w:t>
      </w:r>
      <w:r w:rsidR="00136725">
        <w:t xml:space="preserve">and </w:t>
      </w:r>
      <w:r w:rsidR="00E4591B">
        <w:t>contain</w:t>
      </w:r>
      <w:r w:rsidR="00151B00">
        <w:t xml:space="preserve"> micropores with different sizes and shapes depending on the type of template that was used during synthesis</w:t>
      </w:r>
      <w:r w:rsidR="001C2D25">
        <w:fldChar w:fldCharType="begin"/>
      </w:r>
      <w:r w:rsidR="001C2D25">
        <w:instrText xml:space="preserve"> ADDIN ZOTERO_ITEM CSL_CITATION {"citationID":"ZBD5i2Ow","properties":{"formattedCitation":"\\super 30,31\\nosupersub{}","plainCitation":"30,31","noteIndex":0},"citationItems":[{"id":141,"uris":["http://zotero.org/users/local/8Vg6I6za/items/8HTIV9T5"],"itemData":{"id":141,"type":"book","ISBN":"978-0-444-63474-0","language":"en","note":"DOI: 10.1016/C2014-0-00159-1","publisher":"Elsevier","source":"DOI.org (Crossref)","title":"Contemporary Catalysis","URL":"https://linkinghub.elsevier.com/retrieve/pii/C20140001591","accessed":{"date-parts":[["2023",5,30]]},"issued":{"date-parts":[["2019"]]}},"label":"page"},{"id":140,"uris":["http://zotero.org/users/local/8Vg6I6za/items/ZTLH9VY8"],"itemData":{"id":140,"type":"article-journal","container-title":"Journal of Physics and Chemistry of Solids","DOI":"10.1016/j.jpcs.2006.05.057","ISSN":"00223697","issue":"9-10","journalAbbreviation":"Journal of Physics and Chemistry of Solids","language":"en","page":"1973-1994","source":"DOI.org (Crossref)","title":"Zeolites upon heating: Factors governing their thermal stability and structural changes","title-short":"Zeolites upon heating","volume":"67","author":[{"family":"Cruciani","given":"Giuseppe"}],"issued":{"date-parts":[["2006",9]]}},"label":"page"}],"schema":"https://github.com/citation-style-language/schema/raw/master/csl-citation.json"} </w:instrText>
      </w:r>
      <w:r w:rsidR="001C2D25">
        <w:fldChar w:fldCharType="separate"/>
      </w:r>
      <w:r w:rsidR="001C2D25" w:rsidRPr="001C2D25">
        <w:rPr>
          <w:rFonts w:ascii="Calibri" w:hAnsi="Calibri" w:cs="Calibri"/>
          <w:szCs w:val="24"/>
          <w:vertAlign w:val="superscript"/>
        </w:rPr>
        <w:t>30,31</w:t>
      </w:r>
      <w:r w:rsidR="001C2D25">
        <w:fldChar w:fldCharType="end"/>
      </w:r>
      <w:r w:rsidR="00151B00">
        <w:t xml:space="preserve">. </w:t>
      </w:r>
      <w:r w:rsidR="000013A9">
        <w:t xml:space="preserve"> In this way, the active sites for zeolites can be considered to have two degrees of depth, the first one being the Brønsted acid site itself coupled with the </w:t>
      </w:r>
      <w:r w:rsidR="00CB75BA">
        <w:t>pocket that surrounds it within the micropores which</w:t>
      </w:r>
      <w:r w:rsidR="009F3ADA">
        <w:t xml:space="preserve"> </w:t>
      </w:r>
      <w:r w:rsidR="00C63E34">
        <w:t xml:space="preserve">in tandem could significantly impact the stability of certain transition states </w:t>
      </w:r>
      <w:r w:rsidR="0044710B">
        <w:t xml:space="preserve">and </w:t>
      </w:r>
      <w:r w:rsidR="00CB4220">
        <w:t>intermediates</w:t>
      </w:r>
      <w:r w:rsidR="00A14B6F">
        <w:t xml:space="preserve"> t</w:t>
      </w:r>
      <w:r w:rsidR="00DA5420">
        <w:t>h</w:t>
      </w:r>
      <w:r w:rsidR="00A14B6F">
        <w:t>rough</w:t>
      </w:r>
      <w:r w:rsidR="003B7B52">
        <w:t xml:space="preserve"> acidic and </w:t>
      </w:r>
      <w:r w:rsidR="00A14B6F">
        <w:t xml:space="preserve"> </w:t>
      </w:r>
      <w:r w:rsidR="003E10EB">
        <w:t>confinement</w:t>
      </w:r>
      <w:r w:rsidR="00A14B6F">
        <w:t xml:space="preserve"> effects</w:t>
      </w:r>
      <w:r w:rsidR="0044710B">
        <w:t xml:space="preserve">, and in this manner, affect </w:t>
      </w:r>
      <w:r w:rsidR="00877AFE">
        <w:t>the selectivity</w:t>
      </w:r>
      <w:r w:rsidR="00AD09CC">
        <w:t xml:space="preserve"> and rate</w:t>
      </w:r>
      <w:r w:rsidR="00877AFE">
        <w:t xml:space="preserve"> of the final products for a given reaction</w:t>
      </w:r>
      <w:r w:rsidR="001948FE">
        <w:t xml:space="preserve"> (</w:t>
      </w:r>
      <w:r w:rsidR="001948FE">
        <w:fldChar w:fldCharType="begin"/>
      </w:r>
      <w:r w:rsidR="001948FE">
        <w:instrText xml:space="preserve"> REF _Ref135847915 \h </w:instrText>
      </w:r>
      <w:r w:rsidR="001948FE">
        <w:fldChar w:fldCharType="separate"/>
      </w:r>
      <w:r w:rsidR="0026478D">
        <w:t xml:space="preserve">Figure </w:t>
      </w:r>
      <w:r w:rsidR="0026478D">
        <w:rPr>
          <w:noProof/>
        </w:rPr>
        <w:t>6</w:t>
      </w:r>
      <w:r w:rsidR="001948FE">
        <w:fldChar w:fldCharType="end"/>
      </w:r>
      <w:r w:rsidR="001948FE">
        <w:t>)</w:t>
      </w:r>
      <w:r w:rsidR="009459FB">
        <w:fldChar w:fldCharType="begin"/>
      </w:r>
      <w:r w:rsidR="001C2D25">
        <w:instrText xml:space="preserve"> ADDIN ZOTERO_ITEM CSL_CITATION {"citationID":"jwrM7Znb","properties":{"formattedCitation":"\\super 32\\nosupersub{}","plainCitation":"32","noteIndex":0},"citationItems":[{"id":131,"uris":["http://zotero.org/users/local/8Vg6I6za/items/H8WDIACP"],"itemData":{"id":131,"type":"article-journal","container-title":"Chemical Communications","DOI":"10.1039/c3cc40731d","ISSN":"1359-7345, 1364-548X","issue":"34","journalAbbreviation":"Chem. Commun.","language":"en","page":"3491","source":"DOI.org (Crossref)","title":"The catalytic diversity of zeolites: confinement and solvation effects within voids of molecular dimensions","title-short":"The catalytic diversity of zeolites","volume":"49","author":[{"family":"Gounder","given":"Rajamani"},{"family":"Iglesia","given":"Enrique"}],"issued":{"date-parts":[["2013"]]}}}],"schema":"https://github.com/citation-style-language/schema/raw/master/csl-citation.json"} </w:instrText>
      </w:r>
      <w:r w:rsidR="009459FB">
        <w:fldChar w:fldCharType="separate"/>
      </w:r>
      <w:r w:rsidR="001C2D25" w:rsidRPr="001C2D25">
        <w:rPr>
          <w:rFonts w:ascii="Calibri" w:hAnsi="Calibri" w:cs="Calibri"/>
          <w:szCs w:val="24"/>
          <w:vertAlign w:val="superscript"/>
        </w:rPr>
        <w:t>32</w:t>
      </w:r>
      <w:r w:rsidR="009459FB">
        <w:fldChar w:fldCharType="end"/>
      </w:r>
      <w:r w:rsidR="0044710B">
        <w:t xml:space="preserve">. </w:t>
      </w:r>
    </w:p>
    <w:p w14:paraId="19B4E437" w14:textId="77777777" w:rsidR="00435D85" w:rsidRDefault="00FA1F2B" w:rsidP="00E97AA6">
      <w:pPr>
        <w:keepNext/>
        <w:jc w:val="center"/>
      </w:pPr>
      <w:r w:rsidRPr="00FA1F2B">
        <w:rPr>
          <w:noProof/>
        </w:rPr>
        <w:drawing>
          <wp:inline distT="0" distB="0" distL="0" distR="0" wp14:anchorId="32DFE64D" wp14:editId="00C6C4CD">
            <wp:extent cx="4341451" cy="2487056"/>
            <wp:effectExtent l="0" t="0" r="2540" b="8890"/>
            <wp:docPr id="2109567655" name="Picture 2109567655" descr="A picture containing text, diagram, circl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567655" name="Picture 1" descr="A picture containing text, diagram, circle, line&#10;&#10;Description automatically generated"/>
                    <pic:cNvPicPr/>
                  </pic:nvPicPr>
                  <pic:blipFill>
                    <a:blip r:embed="rId16"/>
                    <a:stretch>
                      <a:fillRect/>
                    </a:stretch>
                  </pic:blipFill>
                  <pic:spPr>
                    <a:xfrm>
                      <a:off x="0" y="0"/>
                      <a:ext cx="4363201" cy="2499516"/>
                    </a:xfrm>
                    <a:prstGeom prst="rect">
                      <a:avLst/>
                    </a:prstGeom>
                  </pic:spPr>
                </pic:pic>
              </a:graphicData>
            </a:graphic>
          </wp:inline>
        </w:drawing>
      </w:r>
    </w:p>
    <w:p w14:paraId="65568F77" w14:textId="7B094721" w:rsidR="00FA1F2B" w:rsidRDefault="00435D85" w:rsidP="00435D85">
      <w:pPr>
        <w:pStyle w:val="Caption"/>
      </w:pPr>
      <w:bookmarkStart w:id="20" w:name="_Ref135847915"/>
      <w:bookmarkStart w:id="21" w:name="_Toc141335672"/>
      <w:r>
        <w:t xml:space="preserve">Figure </w:t>
      </w:r>
      <w:r>
        <w:fldChar w:fldCharType="begin"/>
      </w:r>
      <w:r>
        <w:instrText xml:space="preserve"> SEQ Figure \* ARABIC </w:instrText>
      </w:r>
      <w:r>
        <w:fldChar w:fldCharType="separate"/>
      </w:r>
      <w:r w:rsidR="0026478D">
        <w:rPr>
          <w:noProof/>
        </w:rPr>
        <w:t>6</w:t>
      </w:r>
      <w:r>
        <w:fldChar w:fldCharType="end"/>
      </w:r>
      <w:bookmarkEnd w:id="20"/>
      <w:r>
        <w:t xml:space="preserve">: </w:t>
      </w:r>
      <w:r w:rsidRPr="0016791E">
        <w:t>Two-dimensional representation of a zeolitic active site, comprised of Brønsted acid sites that are similar in acid strength and of confining void environments that vary in size and topology</w:t>
      </w:r>
      <w:r w:rsidR="00703EA0">
        <w:fldChar w:fldCharType="begin"/>
      </w:r>
      <w:r w:rsidR="001C2D25">
        <w:instrText xml:space="preserve"> ADDIN ZOTERO_ITEM CSL_CITATION {"citationID":"FsxHUPB7","properties":{"formattedCitation":"\\super 32\\nosupersub{}","plainCitation":"32","noteIndex":0},"citationItems":[{"id":131,"uris":["http://zotero.org/users/local/8Vg6I6za/items/H8WDIACP"],"itemData":{"id":131,"type":"article-journal","container-title":"Chemical Communications","DOI":"10.1039/c3cc40731d","ISSN":"1359-7345, 1364-548X","issue":"34","journalAbbreviation":"Chem. Commun.","language":"en","page":"3491","source":"DOI.org (Crossref)","title":"The catalytic diversity of zeolites: confinement and solvation effects within voids of molecular dimensions","title-short":"The catalytic diversity of zeolites","volume":"49","author":[{"family":"Gounder","given":"Rajamani"},{"family":"Iglesia","given":"Enrique"}],"issued":{"date-parts":[["2013"]]}}}],"schema":"https://github.com/citation-style-language/schema/raw/master/csl-citation.json"} </w:instrText>
      </w:r>
      <w:r w:rsidR="00703EA0">
        <w:fldChar w:fldCharType="separate"/>
      </w:r>
      <w:r w:rsidR="001C2D25" w:rsidRPr="001C2D25">
        <w:rPr>
          <w:rFonts w:ascii="Calibri" w:hAnsi="Calibri" w:cs="Calibri"/>
          <w:szCs w:val="24"/>
          <w:vertAlign w:val="superscript"/>
        </w:rPr>
        <w:t>32</w:t>
      </w:r>
      <w:r w:rsidR="00703EA0">
        <w:fldChar w:fldCharType="end"/>
      </w:r>
      <w:r w:rsidR="008E4289">
        <w:t>.</w:t>
      </w:r>
      <w:bookmarkEnd w:id="21"/>
    </w:p>
    <w:p w14:paraId="08A8B95F" w14:textId="7A278E59" w:rsidR="0098527C" w:rsidRDefault="0096632D" w:rsidP="0098527C">
      <w:r>
        <w:lastRenderedPageBreak/>
        <w:t>Th</w:t>
      </w:r>
      <w:r w:rsidR="00FE0DF3">
        <w:t>e</w:t>
      </w:r>
      <w:r>
        <w:t xml:space="preserve"> </w:t>
      </w:r>
      <w:r w:rsidR="00D71C98">
        <w:t xml:space="preserve">Brønsted acid sites are the main </w:t>
      </w:r>
      <w:r w:rsidR="00AA192F">
        <w:t>contributor for the catalytic activity of zeolites for many reactions</w:t>
      </w:r>
      <w:r w:rsidR="000030B1">
        <w:t xml:space="preserve">. One of </w:t>
      </w:r>
      <w:r w:rsidR="00171EE8">
        <w:t xml:space="preserve">such benefited reactions is the dehydration of </w:t>
      </w:r>
      <w:r w:rsidR="00287698">
        <w:t xml:space="preserve">alcohol, which is a reaction well known </w:t>
      </w:r>
      <w:r w:rsidR="00E5334D">
        <w:t xml:space="preserve">for being possible in the presence of </w:t>
      </w:r>
      <w:r w:rsidR="0007502C">
        <w:t>an acidic</w:t>
      </w:r>
      <w:r w:rsidR="00E5334D">
        <w:t xml:space="preserve"> environment.</w:t>
      </w:r>
      <w:r w:rsidR="00D51200">
        <w:t xml:space="preserve"> </w:t>
      </w:r>
      <w:r w:rsidR="00B22C3A">
        <w:t xml:space="preserve">The mechanism in which dehydration process is </w:t>
      </w:r>
      <w:r w:rsidR="00AC2F0F">
        <w:t>accomplished</w:t>
      </w:r>
      <w:r w:rsidR="00B22C3A">
        <w:t xml:space="preserve"> </w:t>
      </w:r>
      <w:r w:rsidR="00E02CF6">
        <w:t>consists</w:t>
      </w:r>
      <w:r w:rsidR="00B22C3A">
        <w:t xml:space="preserve"> </w:t>
      </w:r>
      <w:r w:rsidR="00807DFE">
        <w:t>of</w:t>
      </w:r>
      <w:r w:rsidR="00B22C3A">
        <w:t xml:space="preserve"> an </w:t>
      </w:r>
      <w:r w:rsidR="00AC2F0F">
        <w:t>initial protonation</w:t>
      </w:r>
      <w:r w:rsidR="00B22C3A">
        <w:t xml:space="preserve"> of</w:t>
      </w:r>
      <w:r w:rsidR="009468DE">
        <w:t xml:space="preserve"> hydroxyl group in the alcohol</w:t>
      </w:r>
      <w:r w:rsidR="00281CFA">
        <w:t xml:space="preserve">, converting </w:t>
      </w:r>
      <w:r w:rsidR="00E13902">
        <w:t>the</w:t>
      </w:r>
      <w:r w:rsidR="009371EA">
        <w:t xml:space="preserve"> poor leaving hydroxide group into </w:t>
      </w:r>
      <w:r w:rsidR="00380A01">
        <w:t>water</w:t>
      </w:r>
      <w:r w:rsidR="00024297">
        <w:t>,</w:t>
      </w:r>
      <w:r w:rsidR="009371EA">
        <w:t xml:space="preserve"> </w:t>
      </w:r>
      <w:r w:rsidR="006B2A4C">
        <w:t xml:space="preserve">which </w:t>
      </w:r>
      <w:r w:rsidR="00024297">
        <w:t xml:space="preserve">is a good leaving group. As such, the reaction can proceed </w:t>
      </w:r>
      <w:r w:rsidR="0075367F">
        <w:t>through</w:t>
      </w:r>
      <w:r w:rsidR="00024297">
        <w:t xml:space="preserve"> the elimination </w:t>
      </w:r>
      <w:r w:rsidR="00B759BE">
        <w:t xml:space="preserve">of </w:t>
      </w:r>
      <w:r w:rsidR="00F41CFC">
        <w:t>the water and deprotonation</w:t>
      </w:r>
      <w:r w:rsidR="0075367F">
        <w:t xml:space="preserve"> of the chain</w:t>
      </w:r>
      <w:r w:rsidR="00F41CFC">
        <w:t xml:space="preserve">, forming </w:t>
      </w:r>
      <w:r w:rsidR="00C0766A">
        <w:t>alkenes</w:t>
      </w:r>
      <w:r w:rsidR="006346BC">
        <w:t xml:space="preserve"> and</w:t>
      </w:r>
      <w:r w:rsidR="001358A4">
        <w:t xml:space="preserve"> water</w:t>
      </w:r>
      <w:r w:rsidR="00C84472">
        <w:t xml:space="preserve"> </w:t>
      </w:r>
      <w:r w:rsidR="0061195B">
        <w:t xml:space="preserve">as can be seen </w:t>
      </w:r>
      <w:r w:rsidR="00D649DB">
        <w:t>i</w:t>
      </w:r>
      <w:r w:rsidR="0061195B">
        <w:t xml:space="preserve">n </w:t>
      </w:r>
      <w:r w:rsidR="00E40AB0">
        <w:fldChar w:fldCharType="begin"/>
      </w:r>
      <w:r w:rsidR="00E40AB0">
        <w:instrText xml:space="preserve"> REF _Ref136264088 \h </w:instrText>
      </w:r>
      <w:r w:rsidR="00E40AB0">
        <w:fldChar w:fldCharType="separate"/>
      </w:r>
      <w:r w:rsidR="0026478D">
        <w:t xml:space="preserve">Figure </w:t>
      </w:r>
      <w:r w:rsidR="0026478D">
        <w:rPr>
          <w:noProof/>
        </w:rPr>
        <w:t>7</w:t>
      </w:r>
      <w:r w:rsidR="00E40AB0">
        <w:fldChar w:fldCharType="end"/>
      </w:r>
      <w:r w:rsidR="00470503">
        <w:fldChar w:fldCharType="begin"/>
      </w:r>
      <w:r w:rsidR="001C2D25">
        <w:instrText xml:space="preserve"> ADDIN ZOTERO_ITEM CSL_CITATION {"citationID":"rUUZWa0N","properties":{"formattedCitation":"\\super 33\\nosupersub{}","plainCitation":"33","noteIndex":0},"citationItems":[{"id":132,"uris":["http://zotero.org/users/local/8Vg6I6za/items/V7B7EVK8"],"itemData":{"id":132,"type":"book","call-number":"QD253.2 .K55 2017","edition":"Third edition","event-place":"Hoboken","ISBN":"978-1-119-11047-7","number-of-pages":"1","publisher":"John Wiley &amp; Sons, Inc","publisher-place":"Hoboken","source":"Library of Congress ISBN","title":"Organic chemistry","author":[{"family":"Klein","given":"David R."}],"issued":{"date-parts":[["2017"]]}}}],"schema":"https://github.com/citation-style-language/schema/raw/master/csl-citation.json"} </w:instrText>
      </w:r>
      <w:r w:rsidR="00470503">
        <w:fldChar w:fldCharType="separate"/>
      </w:r>
      <w:r w:rsidR="001C2D25" w:rsidRPr="001C2D25">
        <w:rPr>
          <w:rFonts w:ascii="Calibri" w:hAnsi="Calibri" w:cs="Calibri"/>
          <w:szCs w:val="24"/>
          <w:vertAlign w:val="superscript"/>
        </w:rPr>
        <w:t>33</w:t>
      </w:r>
      <w:r w:rsidR="00470503">
        <w:fldChar w:fldCharType="end"/>
      </w:r>
      <w:r w:rsidR="00C0766A">
        <w:t xml:space="preserve">. </w:t>
      </w:r>
      <w:r w:rsidR="00F24600">
        <w:t xml:space="preserve"> Nevertheless, it is important to highlight that </w:t>
      </w:r>
      <w:r w:rsidR="004D56ED">
        <w:t>this dehydration reaction exist in an equilibrium, as the formed alkene can</w:t>
      </w:r>
      <w:r w:rsidR="00B14E15">
        <w:t xml:space="preserve"> be</w:t>
      </w:r>
      <w:r w:rsidR="004D56ED">
        <w:t xml:space="preserve"> hydrated </w:t>
      </w:r>
      <w:r w:rsidR="00CC37C7">
        <w:t xml:space="preserve">by protonating the double bond using the acidic proton, </w:t>
      </w:r>
      <w:r w:rsidR="00545CEE">
        <w:t>creating</w:t>
      </w:r>
      <w:r w:rsidR="00CC37C7">
        <w:t xml:space="preserve"> a carbocation </w:t>
      </w:r>
      <w:r w:rsidR="002869EE">
        <w:t xml:space="preserve">which will allow a nucleophilic attack from a nearby water </w:t>
      </w:r>
      <w:r w:rsidR="008660C0">
        <w:t xml:space="preserve">followed by a deprotonation of the </w:t>
      </w:r>
      <w:r w:rsidR="00FD02CB">
        <w:t xml:space="preserve">generated </w:t>
      </w:r>
      <w:r w:rsidR="008660C0">
        <w:t>oxonium ion</w:t>
      </w:r>
      <w:r w:rsidR="00302676">
        <w:t xml:space="preserve">, thus </w:t>
      </w:r>
      <w:r w:rsidR="00B078F3">
        <w:t>re</w:t>
      </w:r>
      <w:r w:rsidR="004D2696">
        <w:t>covering</w:t>
      </w:r>
      <w:r w:rsidR="00302676">
        <w:t xml:space="preserve"> the initial alcohol</w:t>
      </w:r>
      <w:r w:rsidR="004D37A1">
        <w:fldChar w:fldCharType="begin"/>
      </w:r>
      <w:r w:rsidR="001C2D25">
        <w:instrText xml:space="preserve"> ADDIN ZOTERO_ITEM CSL_CITATION {"citationID":"70BRjzcm","properties":{"formattedCitation":"\\super 33\\nosupersub{}","plainCitation":"33","noteIndex":0},"citationItems":[{"id":132,"uris":["http://zotero.org/users/local/8Vg6I6za/items/V7B7EVK8"],"itemData":{"id":132,"type":"book","call-number":"QD253.2 .K55 2017","edition":"Third edition","event-place":"Hoboken","ISBN":"978-1-119-11047-7","number-of-pages":"1","publisher":"John Wiley &amp; Sons, Inc","publisher-place":"Hoboken","source":"Library of Congress ISBN","title":"Organic chemistry","author":[{"family":"Klein","given":"David R."}],"issued":{"date-parts":[["2017"]]}}}],"schema":"https://github.com/citation-style-language/schema/raw/master/csl-citation.json"} </w:instrText>
      </w:r>
      <w:r w:rsidR="004D37A1">
        <w:fldChar w:fldCharType="separate"/>
      </w:r>
      <w:r w:rsidR="001C2D25" w:rsidRPr="001C2D25">
        <w:rPr>
          <w:rFonts w:ascii="Calibri" w:hAnsi="Calibri" w:cs="Calibri"/>
          <w:szCs w:val="24"/>
          <w:vertAlign w:val="superscript"/>
        </w:rPr>
        <w:t>33</w:t>
      </w:r>
      <w:r w:rsidR="004D37A1">
        <w:fldChar w:fldCharType="end"/>
      </w:r>
      <w:r w:rsidR="008660C0">
        <w:t xml:space="preserve">. </w:t>
      </w:r>
    </w:p>
    <w:p w14:paraId="3324C4CB" w14:textId="36B51E8B" w:rsidR="00DF753C" w:rsidRDefault="00637457" w:rsidP="00DF753C">
      <w:pPr>
        <w:keepNext/>
        <w:jc w:val="center"/>
      </w:pPr>
      <w:r w:rsidRPr="00637457">
        <w:rPr>
          <w:noProof/>
        </w:rPr>
        <w:drawing>
          <wp:inline distT="0" distB="0" distL="0" distR="0" wp14:anchorId="5D618220" wp14:editId="44436E5B">
            <wp:extent cx="5404338" cy="986051"/>
            <wp:effectExtent l="0" t="0" r="6350" b="5080"/>
            <wp:docPr id="350085692" name="Picture 350085692" descr="A picture containing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85692" name="Picture 1" descr="A picture containing diagram, line, plot&#10;&#10;Description automatically generated"/>
                    <pic:cNvPicPr/>
                  </pic:nvPicPr>
                  <pic:blipFill rotWithShape="1">
                    <a:blip r:embed="rId17"/>
                    <a:srcRect l="7575" r="1488"/>
                    <a:stretch/>
                  </pic:blipFill>
                  <pic:spPr bwMode="auto">
                    <a:xfrm>
                      <a:off x="0" y="0"/>
                      <a:ext cx="5404906" cy="986155"/>
                    </a:xfrm>
                    <a:prstGeom prst="rect">
                      <a:avLst/>
                    </a:prstGeom>
                    <a:ln>
                      <a:noFill/>
                    </a:ln>
                    <a:extLst>
                      <a:ext uri="{53640926-AAD7-44D8-BBD7-CCE9431645EC}">
                        <a14:shadowObscured xmlns:a14="http://schemas.microsoft.com/office/drawing/2010/main"/>
                      </a:ext>
                    </a:extLst>
                  </pic:spPr>
                </pic:pic>
              </a:graphicData>
            </a:graphic>
          </wp:inline>
        </w:drawing>
      </w:r>
    </w:p>
    <w:p w14:paraId="33A7BA9A" w14:textId="35381E88" w:rsidR="006E62FE" w:rsidRDefault="00DF753C" w:rsidP="00DF753C">
      <w:pPr>
        <w:pStyle w:val="Caption"/>
        <w:jc w:val="left"/>
      </w:pPr>
      <w:bookmarkStart w:id="22" w:name="_Ref136264088"/>
      <w:bookmarkStart w:id="23" w:name="_Toc141335673"/>
      <w:r>
        <w:t xml:space="preserve">Figure </w:t>
      </w:r>
      <w:r>
        <w:fldChar w:fldCharType="begin"/>
      </w:r>
      <w:r>
        <w:instrText xml:space="preserve"> SEQ Figure \* ARABIC </w:instrText>
      </w:r>
      <w:r>
        <w:fldChar w:fldCharType="separate"/>
      </w:r>
      <w:r w:rsidR="0026478D">
        <w:rPr>
          <w:noProof/>
        </w:rPr>
        <w:t>7</w:t>
      </w:r>
      <w:r>
        <w:fldChar w:fldCharType="end"/>
      </w:r>
      <w:bookmarkEnd w:id="22"/>
      <w:r>
        <w:t>: Acid catalyzed dehydration</w:t>
      </w:r>
      <w:r w:rsidR="00747291">
        <w:fldChar w:fldCharType="begin"/>
      </w:r>
      <w:r w:rsidR="001C2D25">
        <w:instrText xml:space="preserve"> ADDIN ZOTERO_ITEM CSL_CITATION {"citationID":"85d0bJ4P","properties":{"formattedCitation":"\\super 33\\nosupersub{}","plainCitation":"33","noteIndex":0},"citationItems":[{"id":132,"uris":["http://zotero.org/users/local/8Vg6I6za/items/V7B7EVK8"],"itemData":{"id":132,"type":"book","call-number":"QD253.2 .K55 2017","edition":"Third edition","event-place":"Hoboken","ISBN":"978-1-119-11047-7","number-of-pages":"1","publisher":"John Wiley &amp; Sons, Inc","publisher-place":"Hoboken","source":"Library of Congress ISBN","title":"Organic chemistry","author":[{"family":"Klein","given":"David R."}],"issued":{"date-parts":[["2017"]]}}}],"schema":"https://github.com/citation-style-language/schema/raw/master/csl-citation.json"} </w:instrText>
      </w:r>
      <w:r w:rsidR="00747291">
        <w:fldChar w:fldCharType="separate"/>
      </w:r>
      <w:r w:rsidR="001C2D25" w:rsidRPr="001C2D25">
        <w:rPr>
          <w:rFonts w:ascii="Calibri" w:hAnsi="Calibri" w:cs="Calibri"/>
          <w:szCs w:val="24"/>
          <w:vertAlign w:val="superscript"/>
        </w:rPr>
        <w:t>33</w:t>
      </w:r>
      <w:bookmarkEnd w:id="23"/>
      <w:r w:rsidR="00747291">
        <w:fldChar w:fldCharType="end"/>
      </w:r>
    </w:p>
    <w:p w14:paraId="482DF4C9" w14:textId="0F5C1B25" w:rsidR="006F3661" w:rsidRPr="006F3661" w:rsidRDefault="001D2A00" w:rsidP="006F3661">
      <w:r>
        <w:tab/>
      </w:r>
    </w:p>
    <w:p w14:paraId="382619E1" w14:textId="68ADCB8C" w:rsidR="009E4A69" w:rsidRDefault="008B5A54" w:rsidP="009E4A69">
      <w:r>
        <w:t xml:space="preserve">The ability to dehydrate different types of </w:t>
      </w:r>
      <w:r w:rsidR="00DF4AD2">
        <w:t>alcohol</w:t>
      </w:r>
      <w:r w:rsidR="003A4645">
        <w:t xml:space="preserve"> using acid sites</w:t>
      </w:r>
      <w:r w:rsidR="00BE134F">
        <w:t xml:space="preserve"> coupled with high thermal stability</w:t>
      </w:r>
      <w:r>
        <w:t xml:space="preserve"> </w:t>
      </w:r>
      <w:r w:rsidR="00DF4AD2">
        <w:t>has</w:t>
      </w:r>
      <w:r>
        <w:t xml:space="preserve"> permitted the use of zeolites </w:t>
      </w:r>
      <w:r w:rsidR="007D78A8">
        <w:t xml:space="preserve">in the </w:t>
      </w:r>
      <w:r w:rsidR="007338BE">
        <w:t>valorization</w:t>
      </w:r>
      <w:r w:rsidR="007D78A8">
        <w:t xml:space="preserve"> of different types of </w:t>
      </w:r>
      <w:r w:rsidR="00DF4AD2">
        <w:t>biomasses</w:t>
      </w:r>
      <w:r w:rsidR="007D78A8">
        <w:t xml:space="preserve">. </w:t>
      </w:r>
      <w:r w:rsidR="00233A67">
        <w:t xml:space="preserve">This is </w:t>
      </w:r>
      <w:r w:rsidR="00DF4AD2">
        <w:t>especially</w:t>
      </w:r>
      <w:r w:rsidR="00233A67">
        <w:t xml:space="preserve"> important in the production of biofuels as </w:t>
      </w:r>
      <w:r w:rsidR="00805380">
        <w:t xml:space="preserve">the presence of oxygen functionalities detrimentally affects the </w:t>
      </w:r>
      <w:r w:rsidR="001519E5">
        <w:t>fuel properties</w:t>
      </w:r>
      <w:r w:rsidR="009D34DF">
        <w:fldChar w:fldCharType="begin"/>
      </w:r>
      <w:r w:rsidR="001C2D25">
        <w:instrText xml:space="preserve"> ADDIN ZOTERO_ITEM CSL_CITATION {"citationID":"JqCcT3JR","properties":{"formattedCitation":"\\super 34\\nosupersub{}","plainCitation":"34","noteIndex":0},"citationItems":[{"id":136,"uris":["http://zotero.org/users/local/8Vg6I6za/items/ELUYLASD"],"itemData":{"id":136,"type":"chapter","container-title":"Hydrocarbon Biorefinery","ISBN":"978-0-12-823306-1","language":"en","note":"DOI: 10.1016/B978-0-12-823306-1.00001-7","page":"327-354","publisher":"Elsevier","source":"DOI.org (Crossref)","title":"Production of long-chain hydrocarbon biofuels from biomass-derived platform chemicals: Catalytic approaches and challenges","title-short":"Production of long-chain hydrocarbon biofuels from biomass-derived platform chemicals","URL":"https://linkinghub.elsevier.com/retrieve/pii/B9780128233061000017","author":[{"family":"De","given":"Sudipta"}],"accessed":{"date-parts":[["2023",5,30]]},"issued":{"date-parts":[["2022"]]}}}],"schema":"https://github.com/citation-style-language/schema/raw/master/csl-citation.json"} </w:instrText>
      </w:r>
      <w:r w:rsidR="009D34DF">
        <w:fldChar w:fldCharType="separate"/>
      </w:r>
      <w:r w:rsidR="001C2D25" w:rsidRPr="001C2D25">
        <w:rPr>
          <w:rFonts w:ascii="Calibri" w:hAnsi="Calibri" w:cs="Calibri"/>
          <w:szCs w:val="24"/>
          <w:vertAlign w:val="superscript"/>
        </w:rPr>
        <w:t>34</w:t>
      </w:r>
      <w:r w:rsidR="009D34DF">
        <w:fldChar w:fldCharType="end"/>
      </w:r>
      <w:r w:rsidR="00CE3030">
        <w:t xml:space="preserve">. </w:t>
      </w:r>
      <w:r w:rsidR="001519E5">
        <w:t xml:space="preserve"> </w:t>
      </w:r>
      <w:r w:rsidR="00743207">
        <w:t xml:space="preserve">An example of such valorization is </w:t>
      </w:r>
      <w:r w:rsidR="00F81148">
        <w:t xml:space="preserve">the production of </w:t>
      </w:r>
      <w:r w:rsidR="00F81D87">
        <w:t xml:space="preserve">hydroxymethylfurfural </w:t>
      </w:r>
      <w:r w:rsidR="00F81148">
        <w:t xml:space="preserve">from starchy and sugary biomass, </w:t>
      </w:r>
      <w:r w:rsidR="0083411F">
        <w:t xml:space="preserve">where zeolites </w:t>
      </w:r>
      <w:r w:rsidR="00493E7E">
        <w:t xml:space="preserve">benefits </w:t>
      </w:r>
      <w:r w:rsidR="00493E7E">
        <w:lastRenderedPageBreak/>
        <w:t xml:space="preserve">from it </w:t>
      </w:r>
      <w:r w:rsidR="008B0A8F">
        <w:t xml:space="preserve">confinement effects to reduce </w:t>
      </w:r>
      <w:r w:rsidR="00B53D20">
        <w:t xml:space="preserve">undesirable </w:t>
      </w:r>
      <w:r w:rsidR="008B0A8F">
        <w:t xml:space="preserve">secondary reactions such as polymerization and fragmentation </w:t>
      </w:r>
      <w:r w:rsidR="00221AFB">
        <w:t xml:space="preserve">while at the same time </w:t>
      </w:r>
      <w:r w:rsidR="00331E2E">
        <w:t>being able perform efficiently given appropriate conditions</w:t>
      </w:r>
      <w:r w:rsidR="00944B02">
        <w:fldChar w:fldCharType="begin"/>
      </w:r>
      <w:r w:rsidR="00944B02">
        <w:instrText xml:space="preserve"> ADDIN ZOTERO_ITEM CSL_CITATION {"citationID":"4l2qdsfF","properties":{"formattedCitation":"\\super 35\\nosupersub{}","plainCitation":"35","noteIndex":0},"citationItems":[{"id":143,"uris":["http://zotero.org/users/local/8Vg6I6za/items/B2V8R629"],"itemData":{"id":143,"type":"article-journal","container-title":"Chemical Engineering Journal","DOI":"10.1016/j.cej.2017.07.020","ISSN":"13858947","journalAbbreviation":"Chemical Engineering Journal","language":"en","page":"246-273","source":"DOI.org (Crossref)","title":"Valorization of biomass to hydroxymethylfurfural, levulinic acid, and fatty acid methyl ester by heterogeneous catalysts","volume":"328","author":[{"family":"Chen","given":"Season S."},{"family":"Maneerung","given":"Thawatchai"},{"family":"Tsang","given":"Daniel C.W."},{"family":"Ok","given":"Yong Sik"},{"family":"Wang","given":"Chi-Hwa"}],"issued":{"date-parts":[["2017",11]]}}}],"schema":"https://github.com/citation-style-language/schema/raw/master/csl-citation.json"} </w:instrText>
      </w:r>
      <w:r w:rsidR="00944B02">
        <w:fldChar w:fldCharType="separate"/>
      </w:r>
      <w:r w:rsidR="00944B02" w:rsidRPr="00944B02">
        <w:rPr>
          <w:rFonts w:ascii="Calibri" w:hAnsi="Calibri" w:cs="Calibri"/>
          <w:szCs w:val="24"/>
          <w:vertAlign w:val="superscript"/>
        </w:rPr>
        <w:t>35</w:t>
      </w:r>
      <w:r w:rsidR="00944B02">
        <w:fldChar w:fldCharType="end"/>
      </w:r>
      <w:r w:rsidR="00331E2E">
        <w:t xml:space="preserve">. </w:t>
      </w:r>
      <w:r w:rsidR="006B189B">
        <w:t xml:space="preserve">Nevertheless, the same confinement effects that bring an increase in selectivity come at the expense of a reduction </w:t>
      </w:r>
      <w:r w:rsidR="008B3432">
        <w:t xml:space="preserve">in rates </w:t>
      </w:r>
      <w:r w:rsidR="009E4397">
        <w:t>compare to other catalyst</w:t>
      </w:r>
      <w:r w:rsidR="00A4073D">
        <w:t>s</w:t>
      </w:r>
      <w:r w:rsidR="009E4397">
        <w:t xml:space="preserve"> </w:t>
      </w:r>
      <w:r w:rsidR="008B3432">
        <w:t>due to mass transfer limitations</w:t>
      </w:r>
      <w:r w:rsidR="008A45F0">
        <w:t xml:space="preserve">, </w:t>
      </w:r>
      <w:r w:rsidR="00EC29C0">
        <w:t xml:space="preserve">which would become more relevant </w:t>
      </w:r>
      <w:r w:rsidR="006D4500">
        <w:t>as</w:t>
      </w:r>
      <w:r w:rsidR="00EC29C0">
        <w:t xml:space="preserve"> the size of the reactant</w:t>
      </w:r>
      <w:r w:rsidR="006D4500">
        <w:t xml:space="preserve"> increases</w:t>
      </w:r>
      <w:r w:rsidR="009B3A41">
        <w:fldChar w:fldCharType="begin"/>
      </w:r>
      <w:r w:rsidR="00766DDF">
        <w:instrText xml:space="preserve"> ADDIN ZOTERO_ITEM CSL_CITATION {"citationID":"ltWh2iPk","properties":{"formattedCitation":"\\super 35,36\\nosupersub{}","plainCitation":"35,36","noteIndex":0},"citationItems":[{"id":143,"uris":["http://zotero.org/users/local/8Vg6I6za/items/B2V8R629"],"itemData":{"id":143,"type":"article-journal","container-title":"Chemical Engineering Journal","DOI":"10.1016/j.cej.2017.07.020","ISSN":"13858947","journalAbbreviation":"Chemical Engineering Journal","language":"en","page":"246-273","source":"DOI.org (Crossref)","title":"Valorization of biomass to hydroxymethylfurfural, levulinic acid, and fatty acid methyl ester by heterogeneous catalysts","volume":"328","author":[{"family":"Chen","given":"Season S."},{"family":"Maneerung","given":"Thawatchai"},{"family":"Tsang","given":"Daniel C.W."},{"family":"Ok","given":"Yong Sik"},{"family":"Wang","given":"Chi-Hwa"}],"issued":{"date-parts":[["2017",11]]}},"label":"page"},{"id":144,"uris":["http://zotero.org/users/local/8Vg6I6za/items/NI484G3K"],"itemData":{"id":144,"type":"article-journal","abstract":"This review emphasizes the progress, potential and future challenges in zeolite catalysed biomass conversions and relates these to concepts established in existing petrochemical processes.\n          , \n            Increasing demand for sustainable chemicals and fuels has pushed academia and industry to search for alternative feedstocks replacing crude oil in traditional refineries. As a result, an immense academic attention has focused on the valorisation of biomass (components) and derived intermediates to generate valuable platform chemicals and fuels. Zeolite catalysis plays a distinct role in many of these biomass conversion routes. This contribution emphasizes the progress and potential in zeolite catalysed biomass conversions and relates these to concepts established in existing petrochemical processes. The application of zeolites, equipped with a variety of active sites, in Brønsted acid, Lewis acid, or multifunctional catalysed reactions is discussed and generalised to provide a comprehensive overview. In addition, the feedstock shift from crude oil to biomass involves new challenges in developing fields, like mesoporosity and pore interconnectivity of zeolites and stability of zeolites in liquid phase. Finally, the future challenges and perspectives of zeolites in the processing of biomass conversion are discussed.","container-title":"Chemical Society Reviews","DOI":"10.1039/C5CS00859J","ISSN":"0306-0012, 1460-4744","issue":"3","journalAbbreviation":"Chem. Soc. Rev.","language":"en","page":"584-611","source":"DOI.org (Crossref)","title":"Potential and challenges of zeolite chemistry in the catalytic conversion of biomass","volume":"45","author":[{"family":"Ennaert","given":"Thijs"},{"family":"Van Aelst","given":"Joost"},{"family":"Dijkmans","given":"Jan"},{"family":"De Clercq","given":"Rik"},{"family":"Schutyser","given":"Wouter"},{"family":"Dusselier","given":"Michiel"},{"family":"Verboekend","given":"Danny"},{"family":"Sels","given":"Bert F."}],"issued":{"date-parts":[["2016"]]}},"label":"page"}],"schema":"https://github.com/citation-style-language/schema/raw/master/csl-citation.json"} </w:instrText>
      </w:r>
      <w:r w:rsidR="009B3A41">
        <w:fldChar w:fldCharType="separate"/>
      </w:r>
      <w:r w:rsidR="00766DDF" w:rsidRPr="00766DDF">
        <w:rPr>
          <w:rFonts w:ascii="Calibri" w:hAnsi="Calibri" w:cs="Calibri"/>
          <w:szCs w:val="24"/>
          <w:vertAlign w:val="superscript"/>
        </w:rPr>
        <w:t>35,36</w:t>
      </w:r>
      <w:r w:rsidR="009B3A41">
        <w:fldChar w:fldCharType="end"/>
      </w:r>
      <w:r w:rsidR="008B3432">
        <w:t xml:space="preserve">. </w:t>
      </w:r>
    </w:p>
    <w:p w14:paraId="05D6DD6A" w14:textId="3C4C7A54" w:rsidR="00C530B1" w:rsidRDefault="00F3500E" w:rsidP="00FC3BDA">
      <w:r>
        <w:t xml:space="preserve">Another important issue that zeolites have </w:t>
      </w:r>
      <w:r w:rsidR="00B357CE">
        <w:t>with</w:t>
      </w:r>
      <w:r>
        <w:t xml:space="preserve"> this type of </w:t>
      </w:r>
      <w:r w:rsidR="000A2F03">
        <w:t>reaction</w:t>
      </w:r>
      <w:r>
        <w:t xml:space="preserve"> is their </w:t>
      </w:r>
      <w:r w:rsidR="004333FC">
        <w:t>sensitivity</w:t>
      </w:r>
      <w:r>
        <w:t xml:space="preserve"> to water</w:t>
      </w:r>
      <w:r w:rsidR="00F21D55">
        <w:fldChar w:fldCharType="begin"/>
      </w:r>
      <w:r w:rsidR="00730952">
        <w:instrText xml:space="preserve"> ADDIN ZOTERO_ITEM CSL_CITATION {"citationID":"qEO6LVBC","properties":{"unsorted":true,"formattedCitation":"\\super 35\\uc0\\u8211{}37\\nosupersub{}","plainCitation":"35–37","noteIndex":0},"citationItems":[{"id":143,"uris":["http://zotero.org/users/local/8Vg6I6za/items/B2V8R629"],"itemData":{"id":143,"type":"article-journal","container-title":"Chemical Engineering Journal","DOI":"10.1016/j.cej.2017.07.020","ISSN":"13858947","journalAbbreviation":"Chemical Engineering Journal","language":"en","page":"246-273","source":"DOI.org (Crossref)","title":"Valorization of biomass to hydroxymethylfurfural, levulinic acid, and fatty acid methyl ester by heterogeneous catalysts","volume":"328","author":[{"family":"Chen","given":"Season S."},{"family":"Maneerung","given":"Thawatchai"},{"family":"Tsang","given":"Daniel C.W."},{"family":"Ok","given":"Yong Sik"},{"family":"Wang","given":"Chi-Hwa"}],"issued":{"date-parts":[["2017",11]]}},"label":"page"},{"id":144,"uris":["http://zotero.org/users/local/8Vg6I6za/items/NI484G3K"],"itemData":{"id":144,"type":"article-journal","abstract":"This review emphasizes the progress, potential and future challenges in zeolite catalysed biomass conversions and relates these to concepts established in existing petrochemical processes.\n          , \n            Increasing demand for sustainable chemicals and fuels has pushed academia and industry to search for alternative feedstocks replacing crude oil in traditional refineries. As a result, an immense academic attention has focused on the valorisation of biomass (components) and derived intermediates to generate valuable platform chemicals and fuels. Zeolite catalysis plays a distinct role in many of these biomass conversion routes. This contribution emphasizes the progress and potential in zeolite catalysed biomass conversions and relates these to concepts established in existing petrochemical processes. The application of zeolites, equipped with a variety of active sites, in Brønsted acid, Lewis acid, or multifunctional catalysed reactions is discussed and generalised to provide a comprehensive overview. In addition, the feedstock shift from crude oil to biomass involves new challenges in developing fields, like mesoporosity and pore interconnectivity of zeolites and stability of zeolites in liquid phase. Finally, the future challenges and perspectives of zeolites in the processing of biomass conversion are discussed.","container-title":"Chemical Society Reviews","DOI":"10.1039/C5CS00859J","ISSN":"0306-0012, 1460-4744","issue":"3","journalAbbreviation":"Chem. Soc. Rev.","language":"en","page":"584-611","source":"DOI.org (Crossref)","title":"Potential and challenges of zeolite chemistry in the catalytic conversion of biomass","volume":"45","author":[{"family":"Ennaert","given":"Thijs"},{"family":"Van Aelst","given":"Joost"},{"family":"Dijkmans","given":"Jan"},{"family":"De Clercq","given":"Rik"},{"family":"Schutyser","given":"Wouter"},{"family":"Dusselier","given":"Michiel"},{"family":"Verboekend","given":"Danny"},{"family":"Sels","given":"Bert F."}],"issued":{"date-parts":[["2016"]]}},"label":"page"},{"id":148,"uris":["http://zotero.org/users/local/8Vg6I6za/items/Q5GXTIXC"],"itemData":{"id":148,"type":"article-journal","container-title":"Journal of the American Chemical Society","DOI":"10.1021/jacs.5b07398","ISSN":"0002-7863, 1520-5126","issue":"36","journalAbbreviation":"J. Am. Chem. Soc.","language":"en","page":"11810-11819","source":"DOI.org (Crossref)","title":"Factors that Determine Zeolite Stability in Hot Liquid Water","volume":"137","author":[{"family":"Zhang","given":"Lu"},{"family":"Chen","given":"Kuizhi"},{"family":"Chen","given":"Banghao"},{"family":"White","given":"Jeffery L."},{"family":"Resasco","given":"Daniel E."}],"issued":{"date-parts":[["2015",9,16]]}},"label":"page"}],"schema":"https://github.com/citation-style-language/schema/raw/master/csl-citation.json"} </w:instrText>
      </w:r>
      <w:r w:rsidR="00F21D55">
        <w:fldChar w:fldCharType="separate"/>
      </w:r>
      <w:r w:rsidR="00730952" w:rsidRPr="00730952">
        <w:rPr>
          <w:rFonts w:ascii="Calibri" w:hAnsi="Calibri" w:cs="Calibri"/>
          <w:szCs w:val="24"/>
          <w:vertAlign w:val="superscript"/>
        </w:rPr>
        <w:t>35–37</w:t>
      </w:r>
      <w:r w:rsidR="00F21D55">
        <w:fldChar w:fldCharType="end"/>
      </w:r>
      <w:r>
        <w:t xml:space="preserve">. </w:t>
      </w:r>
      <w:r w:rsidR="000A2F03">
        <w:t xml:space="preserve">It has </w:t>
      </w:r>
      <w:r w:rsidR="00562609">
        <w:t>been</w:t>
      </w:r>
      <w:r w:rsidR="00D74309">
        <w:t xml:space="preserve"> well known that the presence of steam will dealuminate the zeolite, which </w:t>
      </w:r>
      <w:r w:rsidR="00246F8C">
        <w:t>would consequentl</w:t>
      </w:r>
      <w:r w:rsidR="00642032">
        <w:t xml:space="preserve">y </w:t>
      </w:r>
      <w:r w:rsidR="000B22E2">
        <w:t>generate</w:t>
      </w:r>
      <w:r w:rsidR="00D74309">
        <w:t xml:space="preserve"> mesoporous structures, </w:t>
      </w:r>
      <w:r w:rsidR="00817B48">
        <w:t>reduce</w:t>
      </w:r>
      <w:r w:rsidR="00D74309">
        <w:t xml:space="preserve"> </w:t>
      </w:r>
      <w:r w:rsidR="000F289C">
        <w:t>crystallinity,</w:t>
      </w:r>
      <w:r w:rsidR="00D74309">
        <w:t xml:space="preserve"> and reduce the </w:t>
      </w:r>
      <w:r w:rsidR="000F17F5">
        <w:t xml:space="preserve">number </w:t>
      </w:r>
      <w:r w:rsidR="00635986">
        <w:t xml:space="preserve">of </w:t>
      </w:r>
      <w:r w:rsidR="00F60EE0">
        <w:t xml:space="preserve">Brønsted </w:t>
      </w:r>
      <w:r w:rsidR="00D74309">
        <w:t xml:space="preserve">acid site </w:t>
      </w:r>
      <w:r w:rsidR="001F60DE">
        <w:t xml:space="preserve">while increasing hydrothermal stability depending on </w:t>
      </w:r>
      <w:r w:rsidR="00E71D82">
        <w:t>conditions</w:t>
      </w:r>
      <w:r w:rsidR="00F203F4">
        <w:fldChar w:fldCharType="begin"/>
      </w:r>
      <w:r w:rsidR="003626D3">
        <w:instrText xml:space="preserve"> ADDIN ZOTERO_ITEM CSL_CITATION {"citationID":"eQDrGJHW","properties":{"formattedCitation":"\\super 38\\uc0\\u8211{}41\\nosupersub{}","plainCitation":"38–41","noteIndex":0},"citationItems":[{"id":146,"uris":["http://zotero.org/users/local/8Vg6I6za/items/WAMBD4TK"],"itemData":{"id":146,"type":"article-journal","abstract":"Y zeolites dealuminated by steaming were introduced as fluid-cracking catalysts in the year 1970. Extensive research has been done to develop suitable dealumination techniques, to investigate crystal structure, and to characterize catalytic behaviour. However, the origin of the secondary pore system formed in the zeolite structure during dealumination process remained completely obscure over a period of four decades. Open questions concerned also the existence of extraframework siliceous admixture in addition to extraframework aluminium species which can dramatically change the catalytic properties of these zeolites. This paper gives a review on the synthesis of DAY materials and provides some answers to several open questions.","container-title":"Advances in Materials Science and Engineering","DOI":"10.1155/2014/724248","ISSN":"1687-8434, 1687-8442","journalAbbreviation":"Advances in Materials Science and Engineering","language":"en","page":"1-20","source":"DOI.org (Crossref)","title":"Zeolite Y: Synthesis, Modification, and Properties—A Case Revisited","title-short":"Zeolite Y","volume":"2014","author":[{"family":"Lutz","given":"Wolfgang"}],"issued":{"date-parts":[["2014"]]}},"label":"page"},{"id":149,"uris":["http://zotero.org/users/local/8Vg6I6za/items/N72LML5N"],"itemData":{"id":149,"type":"article-journal","container-title":"Microporous Materials","DOI":"10.1016/S0927-6513(97)00070-9","ISSN":"09276513","issue":"1-3","journalAbbreviation":"Microporous Materials","language":"en","page":"131-139","source":"DOI.org (Crossref)","title":"Hydrothermally resistant high-silica Y zeolites stabilized by covering with non-framework aluminum species","volume":"12","author":[{"family":"Lutz","given":"W."},{"family":"Gessner","given":"W."},{"family":"Bertram","given":"R."},{"family":"Pitsch","given":"I."},{"family":"Fricke","given":"R."}],"issued":{"date-parts":[["1997",11]]}},"label":"page"},{"id":151,"uris":["http://zotero.org/users/local/8Vg6I6za/items/MYIKM9V4"],"itemData":{"id":151,"type":"article-journal","container-title":"Microporous and Mesoporous Materials","DOI":"10.1016/S1387-1811(02)00403-1","ISSN":"13871811","issue":"2","journalAbbreviation":"Microporous and Mesoporous Materials","language":"en","page":"193-202","source":"DOI.org (Crossref)","title":"Determination of the framework and non-framework [SiO2] and [AlO2] species of steamed and leached faujasite type zeolites: calibration of IR, NMR, and XRD data by chemical methods","title-short":"Determination of the framework and non-framework [SiO2] and [AlO2] species of steamed and leached faujasite type zeolites","volume":"55","author":[{"family":"Lutz","given":"W"},{"family":"Rüscher","given":"C.H"},{"family":"Heidemann","given":"D"}],"issued":{"date-parts":[["2002",9]]}},"label":"page"},{"id":152,"uris":["http://zotero.org/users/local/8Vg6I6za/items/LKJLERKU"],"itemData":{"id":152,"type":"chapter","container-title":"Studies in Surface Science and Catalysis","ISBN":"978-0-444-51826-2","language":"en","note":"DOI: 10.1016/S0167-2991(04)80658-X","page":"1411-1417","publisher":"Elsevier","source":"DOI.org (Crossref)","title":"Investigations of the mechanism of dealumination of zeolite y by steam: Tuned mesopore formation versus the Si/Al ratio","title-short":"Investigations of the mechanism of dealumination of zeolite y by steam","URL":"https://linkinghub.elsevier.com/retrieve/pii/S016729910480658X","volume":"154","author":[{"family":"Lutz","given":"W."},{"family":"Rüscher","given":"C.H."},{"family":"Gesing","given":"Th.M."},{"family":"Stöcker","given":"M."},{"family":"Vasenkov","given":"S."},{"family":"Freude","given":"D."},{"family":"Gläser","given":"R."},{"family":"Berger","given":"C."}],"accessed":{"date-parts":[["2023",5,30]]},"issued":{"date-parts":[["2004"]]}},"label":"page"}],"schema":"https://github.com/citation-style-language/schema/raw/master/csl-citation.json"} </w:instrText>
      </w:r>
      <w:r w:rsidR="00F203F4">
        <w:fldChar w:fldCharType="separate"/>
      </w:r>
      <w:r w:rsidR="003626D3" w:rsidRPr="003626D3">
        <w:rPr>
          <w:rFonts w:ascii="Calibri" w:hAnsi="Calibri" w:cs="Calibri"/>
          <w:szCs w:val="24"/>
          <w:vertAlign w:val="superscript"/>
        </w:rPr>
        <w:t>38–41</w:t>
      </w:r>
      <w:r w:rsidR="00F203F4">
        <w:fldChar w:fldCharType="end"/>
      </w:r>
      <w:r w:rsidR="00D74309">
        <w:t>.</w:t>
      </w:r>
      <w:r w:rsidR="006664B6">
        <w:t xml:space="preserve"> </w:t>
      </w:r>
      <w:r w:rsidR="00B07DD9">
        <w:t xml:space="preserve"> </w:t>
      </w:r>
      <w:r w:rsidR="00DB5CDA">
        <w:t xml:space="preserve"> </w:t>
      </w:r>
      <w:r w:rsidR="00CD5D3B">
        <w:t>Thus, zeolites implemented for hydrothermal processes usually undergo an ultra</w:t>
      </w:r>
      <w:r w:rsidR="00DE02B3">
        <w:t>-</w:t>
      </w:r>
      <w:r w:rsidR="00CD5D3B">
        <w:t>stabilization</w:t>
      </w:r>
      <w:r w:rsidR="00B01832">
        <w:t xml:space="preserve"> step</w:t>
      </w:r>
      <w:r w:rsidR="00CD5D3B">
        <w:t xml:space="preserve"> </w:t>
      </w:r>
      <w:r w:rsidR="00493A2F">
        <w:t xml:space="preserve">in which the catalyst is steamed </w:t>
      </w:r>
      <w:r w:rsidR="00FE6A0C">
        <w:t>to i</w:t>
      </w:r>
      <w:r w:rsidR="00CD5D3B">
        <w:t xml:space="preserve">ncrease its </w:t>
      </w:r>
      <w:r w:rsidR="002010B8">
        <w:t>resilient</w:t>
      </w:r>
      <w:r w:rsidR="00FE6A0C">
        <w:t xml:space="preserve"> to humid reaction </w:t>
      </w:r>
      <w:r w:rsidR="00CD5D3B">
        <w:t>conditions.</w:t>
      </w:r>
      <w:r w:rsidR="00CB7199">
        <w:t xml:space="preserve"> However, the </w:t>
      </w:r>
      <w:r w:rsidR="007D24C7">
        <w:t xml:space="preserve">previously </w:t>
      </w:r>
      <w:r w:rsidR="00E87771">
        <w:t>explored</w:t>
      </w:r>
      <w:r w:rsidR="007D24C7">
        <w:t xml:space="preserve"> behavior of zeolites and water interaction in the gas phase do not apply</w:t>
      </w:r>
      <w:r w:rsidR="00CB7199">
        <w:t xml:space="preserve"> in the liquid phase</w:t>
      </w:r>
      <w:r w:rsidR="00DE02B3">
        <w:t xml:space="preserve"> </w:t>
      </w:r>
      <w:r w:rsidR="003A41DA">
        <w:fldChar w:fldCharType="begin"/>
      </w:r>
      <w:r w:rsidR="003A41DA">
        <w:instrText xml:space="preserve"> ADDIN ZOTERO_ITEM CSL_CITATION {"citationID":"i5Xpt8uN","properties":{"formattedCitation":"\\super 37\\nosupersub{}","plainCitation":"37","noteIndex":0},"citationItems":[{"id":148,"uris":["http://zotero.org/users/local/8Vg6I6za/items/Q5GXTIXC"],"itemData":{"id":148,"type":"article-journal","container-title":"Journal of the American Chemical Society","DOI":"10.1021/jacs.5b07398","ISSN":"0002-7863, 1520-5126","issue":"36","journalAbbreviation":"J. Am. Chem. Soc.","language":"en","page":"11810-11819","source":"DOI.org (Crossref)","title":"Factors that Determine Zeolite Stability in Hot Liquid Water","volume":"137","author":[{"family":"Zhang","given":"Lu"},{"family":"Chen","given":"Kuizhi"},{"family":"Chen","given":"Banghao"},{"family":"White","given":"Jeffery L."},{"family":"Resasco","given":"Daniel E."}],"issued":{"date-parts":[["2015",9,16]]}}}],"schema":"https://github.com/citation-style-language/schema/raw/master/csl-citation.json"} </w:instrText>
      </w:r>
      <w:r w:rsidR="003A41DA">
        <w:fldChar w:fldCharType="separate"/>
      </w:r>
      <w:r w:rsidR="003A41DA" w:rsidRPr="003A41DA">
        <w:rPr>
          <w:rFonts w:ascii="Calibri" w:hAnsi="Calibri" w:cs="Calibri"/>
          <w:szCs w:val="24"/>
          <w:vertAlign w:val="superscript"/>
        </w:rPr>
        <w:t>37</w:t>
      </w:r>
      <w:r w:rsidR="003A41DA">
        <w:fldChar w:fldCharType="end"/>
      </w:r>
      <w:r w:rsidR="007D24C7">
        <w:t>.</w:t>
      </w:r>
      <w:r w:rsidR="007B4B36">
        <w:t xml:space="preserve"> It has been shown that </w:t>
      </w:r>
      <w:r w:rsidR="00A85014">
        <w:t>under hot water conditions</w:t>
      </w:r>
      <w:r w:rsidR="005605AC">
        <w:t>, zeolites show</w:t>
      </w:r>
      <w:r w:rsidR="000F33D8">
        <w:t xml:space="preserve"> a similar</w:t>
      </w:r>
      <w:r w:rsidR="00A40075">
        <w:t xml:space="preserve"> sensitivity to water in which a</w:t>
      </w:r>
      <w:r w:rsidR="005605AC">
        <w:t xml:space="preserve"> decrease in</w:t>
      </w:r>
      <w:r w:rsidR="002626A5">
        <w:t xml:space="preserve"> crystallinity, pore structure </w:t>
      </w:r>
      <w:r w:rsidR="005970CB">
        <w:t>and activity</w:t>
      </w:r>
      <w:r w:rsidR="00462A27">
        <w:t xml:space="preserve"> in different reactions</w:t>
      </w:r>
      <w:r w:rsidR="007B4B1B">
        <w:t xml:space="preserve"> </w:t>
      </w:r>
      <w:r w:rsidR="005970CB">
        <w:t>are present</w:t>
      </w:r>
      <w:r w:rsidR="003262A0">
        <w:t xml:space="preserve">, </w:t>
      </w:r>
      <w:r w:rsidR="00762B01">
        <w:t>however, the mechanism in which this occur</w:t>
      </w:r>
      <w:r w:rsidR="0069373D">
        <w:t>s</w:t>
      </w:r>
      <w:r w:rsidR="00762B01">
        <w:t xml:space="preserve"> is different which can be appreciated by how the ultra</w:t>
      </w:r>
      <w:r w:rsidR="00DC44F6">
        <w:t>-stabilization</w:t>
      </w:r>
      <w:r w:rsidR="00762B01">
        <w:t xml:space="preserve"> step which previous increased the stability of the zeolites becomes detrimental </w:t>
      </w:r>
      <w:r w:rsidR="004B0A9E">
        <w:t>under hot water conditions</w:t>
      </w:r>
      <w:r w:rsidR="00BB239D">
        <w:fldChar w:fldCharType="begin"/>
      </w:r>
      <w:r w:rsidR="008F6EFE">
        <w:instrText xml:space="preserve"> ADDIN ZOTERO_ITEM CSL_CITATION {"citationID":"KMdT3ywU","properties":{"formattedCitation":"\\super 35\\uc0\\u8211{}37\\nosupersub{}","plainCitation":"35–37","noteIndex":0},"citationItems":[{"id":143,"uris":["http://zotero.org/users/local/8Vg6I6za/items/B2V8R629"],"itemData":{"id":143,"type":"article-journal","container-title":"Chemical Engineering Journal","DOI":"10.1016/j.cej.2017.07.020","ISSN":"13858947","journalAbbreviation":"Chemical Engineering Journal","language":"en","page":"246-273","source":"DOI.org (Crossref)","title":"Valorization of biomass to hydroxymethylfurfural, levulinic acid, and fatty acid methyl ester by heterogeneous catalysts","volume":"328","author":[{"family":"Chen","given":"Season S."},{"family":"Maneerung","given":"Thawatchai"},{"family":"Tsang","given":"Daniel C.W."},{"family":"Ok","given":"Yong Sik"},{"family":"Wang","given":"Chi-Hwa"}],"issued":{"date-parts":[["2017",11]]}},"label":"page"},{"id":144,"uris":["http://zotero.org/users/local/8Vg6I6za/items/NI484G3K"],"itemData":{"id":144,"type":"article-journal","abstract":"This review emphasizes the progress, potential and future challenges in zeolite catalysed biomass conversions and relates these to concepts established in existing petrochemical processes.\n          , \n            Increasing demand for sustainable chemicals and fuels has pushed academia and industry to search for alternative feedstocks replacing crude oil in traditional refineries. As a result, an immense academic attention has focused on the valorisation of biomass (components) and derived intermediates to generate valuable platform chemicals and fuels. Zeolite catalysis plays a distinct role in many of these biomass conversion routes. This contribution emphasizes the progress and potential in zeolite catalysed biomass conversions and relates these to concepts established in existing petrochemical processes. The application of zeolites, equipped with a variety of active sites, in Brønsted acid, Lewis acid, or multifunctional catalysed reactions is discussed and generalised to provide a comprehensive overview. In addition, the feedstock shift from crude oil to biomass involves new challenges in developing fields, like mesoporosity and pore interconnectivity of zeolites and stability of zeolites in liquid phase. Finally, the future challenges and perspectives of zeolites in the processing of biomass conversion are discussed.","container-title":"Chemical Society Reviews","DOI":"10.1039/C5CS00859J","ISSN":"0306-0012, 1460-4744","issue":"3","journalAbbreviation":"Chem. Soc. Rev.","language":"en","page":"584-611","source":"DOI.org (Crossref)","title":"Potential and challenges of zeolite chemistry in the catalytic conversion of biomass","volume":"45","author":[{"family":"Ennaert","given":"Thijs"},{"family":"Van Aelst","given":"Joost"},{"family":"Dijkmans","given":"Jan"},{"family":"De Clercq","given":"Rik"},{"family":"Schutyser","given":"Wouter"},{"family":"Dusselier","given":"Michiel"},{"family":"Verboekend","given":"Danny"},{"family":"Sels","given":"Bert F."}],"issued":{"date-parts":[["2016"]]}},"label":"page"},{"id":148,"uris":["http://zotero.org/users/local/8Vg6I6za/items/Q5GXTIXC"],"itemData":{"id":148,"type":"article-journal","container-title":"Journal of the American Chemical Society","DOI":"10.1021/jacs.5b07398","ISSN":"0002-7863, 1520-5126","issue":"36","journalAbbreviation":"J. Am. Chem. Soc.","language":"en","page":"11810-11819","source":"DOI.org (Crossref)","title":"Factors that Determine Zeolite Stability in Hot Liquid Water","volume":"137","author":[{"family":"Zhang","given":"Lu"},{"family":"Chen","given":"Kuizhi"},{"family":"Chen","given":"Banghao"},{"family":"White","given":"Jeffery L."},{"family":"Resasco","given":"Daniel E."}],"issued":{"date-parts":[["2015",9,16]]}},"label":"page"}],"schema":"https://github.com/citation-style-language/schema/raw/master/csl-citation.json"} </w:instrText>
      </w:r>
      <w:r w:rsidR="00BB239D">
        <w:fldChar w:fldCharType="separate"/>
      </w:r>
      <w:r w:rsidR="008F6EFE" w:rsidRPr="008F6EFE">
        <w:rPr>
          <w:rFonts w:ascii="Calibri" w:hAnsi="Calibri" w:cs="Calibri"/>
          <w:szCs w:val="24"/>
          <w:vertAlign w:val="superscript"/>
        </w:rPr>
        <w:t>35–37</w:t>
      </w:r>
      <w:r w:rsidR="00BB239D">
        <w:fldChar w:fldCharType="end"/>
      </w:r>
      <w:r w:rsidR="00462A27">
        <w:t>.</w:t>
      </w:r>
      <w:r w:rsidR="00B61C35">
        <w:t xml:space="preserve"> This change in water sensitivity behavior can be </w:t>
      </w:r>
      <w:r w:rsidR="00E77209">
        <w:t>attributed to</w:t>
      </w:r>
      <w:r w:rsidR="004545DC">
        <w:t xml:space="preserve"> </w:t>
      </w:r>
      <w:r w:rsidR="00513691">
        <w:t xml:space="preserve">a new dominant </w:t>
      </w:r>
      <w:r w:rsidR="00201ADF">
        <w:t xml:space="preserve">destabilization </w:t>
      </w:r>
      <w:r w:rsidR="00513691">
        <w:t xml:space="preserve">mechanism </w:t>
      </w:r>
      <w:r w:rsidR="00201ADF">
        <w:t xml:space="preserve">in which the </w:t>
      </w:r>
      <w:r w:rsidR="003E46AE" w:rsidRPr="003E46AE">
        <w:t>silanol-terminated defects</w:t>
      </w:r>
      <w:r w:rsidR="003E46AE">
        <w:t xml:space="preserve"> provide </w:t>
      </w:r>
      <w:r w:rsidR="00B57054">
        <w:t xml:space="preserve">a hydrophilic patch </w:t>
      </w:r>
      <w:r w:rsidR="00A62960">
        <w:t>where water can wet and nucleate making the hydrolysis, and thus the destruction of the zeolite, easier</w:t>
      </w:r>
      <w:r w:rsidR="00B85D27">
        <w:fldChar w:fldCharType="begin"/>
      </w:r>
      <w:r w:rsidR="00B85D27">
        <w:instrText xml:space="preserve"> ADDIN ZOTERO_ITEM CSL_CITATION {"citationID":"YtBrcB7t","properties":{"formattedCitation":"\\super 37\\nosupersub{}","plainCitation":"37","noteIndex":0},"citationItems":[{"id":148,"uris":["http://zotero.org/users/local/8Vg6I6za/items/Q5GXTIXC"],"itemData":{"id":148,"type":"article-journal","container-title":"Journal of the American Chemical Society","DOI":"10.1021/jacs.5b07398","ISSN":"0002-7863, 1520-5126","issue":"36","journalAbbreviation":"J. Am. Chem. Soc.","language":"en","page":"11810-11819","source":"DOI.org (Crossref)","title":"Factors that Determine Zeolite Stability in Hot Liquid Water","volume":"137","author":[{"family":"Zhang","given":"Lu"},{"family":"Chen","given":"Kuizhi"},{"family":"Chen","given":"Banghao"},{"family":"White","given":"Jeffery L."},{"family":"Resasco","given":"Daniel E."}],"issued":{"date-parts":[["2015",9,16]]}}}],"schema":"https://github.com/citation-style-language/schema/raw/master/csl-citation.json"} </w:instrText>
      </w:r>
      <w:r w:rsidR="00B85D27">
        <w:fldChar w:fldCharType="separate"/>
      </w:r>
      <w:r w:rsidR="00B85D27" w:rsidRPr="00B85D27">
        <w:rPr>
          <w:rFonts w:ascii="Calibri" w:hAnsi="Calibri" w:cs="Calibri"/>
          <w:szCs w:val="24"/>
          <w:vertAlign w:val="superscript"/>
        </w:rPr>
        <w:t>37</w:t>
      </w:r>
      <w:r w:rsidR="00B85D27">
        <w:fldChar w:fldCharType="end"/>
      </w:r>
      <w:r w:rsidR="002E4168">
        <w:t>.</w:t>
      </w:r>
      <w:r w:rsidR="00352A67">
        <w:t xml:space="preserve"> </w:t>
      </w:r>
      <w:r w:rsidR="00DF3C35">
        <w:t>This mechanism, in tandem, shows that</w:t>
      </w:r>
      <w:r w:rsidR="00352A67">
        <w:t xml:space="preserve"> </w:t>
      </w:r>
      <w:r w:rsidR="007E4D6A">
        <w:t xml:space="preserve">using almost </w:t>
      </w:r>
      <w:r w:rsidR="004112B0">
        <w:t xml:space="preserve">structural </w:t>
      </w:r>
      <w:r w:rsidR="007E4D6A">
        <w:t>defect free zeolites</w:t>
      </w:r>
      <w:r w:rsidR="00E87209">
        <w:t xml:space="preserve"> or functionalizing the zeolite with hydrophobic groups to </w:t>
      </w:r>
      <w:r w:rsidR="00222860">
        <w:t>limit the access to the hydrophilic patches</w:t>
      </w:r>
      <w:r w:rsidR="0032194D">
        <w:t xml:space="preserve"> would allow the preservation </w:t>
      </w:r>
      <w:r w:rsidR="0032194D">
        <w:lastRenderedPageBreak/>
        <w:t xml:space="preserve">of </w:t>
      </w:r>
      <w:r w:rsidR="004112B0">
        <w:t xml:space="preserve">the crystallinity </w:t>
      </w:r>
      <w:r w:rsidR="00512AA6">
        <w:t>and integrity of the zeolites</w:t>
      </w:r>
      <w:r w:rsidR="0032194D">
        <w:t>,</w:t>
      </w:r>
      <w:r w:rsidR="00512AA6">
        <w:t xml:space="preserve"> </w:t>
      </w:r>
      <w:r w:rsidR="007E1BFF">
        <w:t>improving the p</w:t>
      </w:r>
      <w:r w:rsidR="00D37408">
        <w:t xml:space="preserve">reservation of the catalyst activity and </w:t>
      </w:r>
      <w:r w:rsidR="007E1BFF">
        <w:t>providing</w:t>
      </w:r>
      <w:r w:rsidR="00D37408">
        <w:t xml:space="preserve"> </w:t>
      </w:r>
      <w:r w:rsidR="00C65F76">
        <w:t xml:space="preserve">better </w:t>
      </w:r>
      <w:r w:rsidR="00D37408">
        <w:t xml:space="preserve">recyclability </w:t>
      </w:r>
      <w:r w:rsidR="007E1BFF">
        <w:t xml:space="preserve">capability </w:t>
      </w:r>
      <w:r w:rsidR="00D37408">
        <w:t xml:space="preserve">and </w:t>
      </w:r>
      <w:r w:rsidR="007E1BFF">
        <w:t>improv</w:t>
      </w:r>
      <w:r w:rsidR="00B75034">
        <w:t>ing</w:t>
      </w:r>
      <w:r w:rsidR="007E1BFF">
        <w:t xml:space="preserve"> </w:t>
      </w:r>
      <w:r w:rsidR="00D37408">
        <w:t>life span</w:t>
      </w:r>
      <w:r w:rsidR="00EC517E">
        <w:fldChar w:fldCharType="begin"/>
      </w:r>
      <w:r w:rsidR="00D15C57">
        <w:instrText xml:space="preserve"> ADDIN ZOTERO_ITEM CSL_CITATION {"citationID":"pcNVFLvp","properties":{"formattedCitation":"\\super 37,42\\nosupersub{}","plainCitation":"37,42","noteIndex":0},"citationItems":[{"id":148,"uris":["http://zotero.org/users/local/8Vg6I6za/items/Q5GXTIXC"],"itemData":{"id":148,"type":"article-journal","container-title":"Journal of the American Chemical Society","DOI":"10.1021/jacs.5b07398","ISSN":"0002-7863, 1520-5126","issue":"36","journalAbbreviation":"J. Am. Chem. Soc.","language":"en","page":"11810-11819","source":"DOI.org (Crossref)","title":"Factors that Determine Zeolite Stability in Hot Liquid Water","volume":"137","author":[{"family":"Zhang","given":"Lu"},{"family":"Chen","given":"Kuizhi"},{"family":"Chen","given":"Banghao"},{"family":"White","given":"Jeffery L."},{"family":"Resasco","given":"Daniel E."}],"issued":{"date-parts":[["2015",9,16]]}},"label":"page"},{"id":153,"uris":["http://zotero.org/users/local/8Vg6I6za/items/FPUNDXUM"],"itemData":{"id":153,"type":"article-journal","container-title":"Journal of the American Chemical Society","DOI":"10.1021/ja3015082","ISSN":"0002-7863, 1520-5126","issue":"20","journalAbbreviation":"J. Am. Chem. Soc.","language":"en","page":"8570-8578","source":"DOI.org (Crossref)","title":"Hydrophobic Zeolites for Biofuel Upgrading Reactions at the Liquid–Liquid Interface in Water/Oil Emulsions","volume":"134","author":[{"family":"Zapata","given":"Paula A."},{"family":"Faria","given":"Jimmy"},{"family":"Ruiz","given":"M. Pilar"},{"family":"Jentoft","given":"Rolf E."},{"family":"Resasco","given":"Daniel E."}],"issued":{"date-parts":[["2012",5,23]]}},"label":"page"}],"schema":"https://github.com/citation-style-language/schema/raw/master/csl-citation.json"} </w:instrText>
      </w:r>
      <w:r w:rsidR="00EC517E">
        <w:fldChar w:fldCharType="separate"/>
      </w:r>
      <w:r w:rsidR="00D15C57" w:rsidRPr="00D15C57">
        <w:rPr>
          <w:rFonts w:ascii="Calibri" w:hAnsi="Calibri" w:cs="Calibri"/>
          <w:szCs w:val="24"/>
          <w:vertAlign w:val="superscript"/>
        </w:rPr>
        <w:t>37,42</w:t>
      </w:r>
      <w:r w:rsidR="00EC517E">
        <w:fldChar w:fldCharType="end"/>
      </w:r>
      <w:r w:rsidR="00512AA6">
        <w:t xml:space="preserve">. </w:t>
      </w:r>
      <w:r w:rsidR="006E5A55">
        <w:t xml:space="preserve"> </w:t>
      </w:r>
    </w:p>
    <w:p w14:paraId="1E28060B" w14:textId="37D8F9D2" w:rsidR="00B1653D" w:rsidRDefault="00DE3C4B" w:rsidP="00FC3BDA">
      <w:r>
        <w:t>While water does have some negative effects on the zeolite structure itself, the presence of it is not entirely detrimental during reactions as it allows for the delocalization of the proton from the active site</w:t>
      </w:r>
      <w:r w:rsidR="00543AD9">
        <w:t>, forming hydronium ions,</w:t>
      </w:r>
      <w:r>
        <w:t xml:space="preserve"> which could </w:t>
      </w:r>
      <w:r w:rsidR="004D2526">
        <w:t>modify</w:t>
      </w:r>
      <w:r w:rsidR="00951F90">
        <w:t xml:space="preserve"> rates </w:t>
      </w:r>
      <w:r w:rsidR="00212D8D">
        <w:t xml:space="preserve">by changing the </w:t>
      </w:r>
      <w:r w:rsidR="0052252A">
        <w:t>acid strength</w:t>
      </w:r>
      <w:r w:rsidR="00D27FB5">
        <w:t>,</w:t>
      </w:r>
      <w:r w:rsidR="0052252A">
        <w:t xml:space="preserve"> confining environment</w:t>
      </w:r>
      <w:r w:rsidR="004D2526">
        <w:t>, stability of transition states, solubility of reactants</w:t>
      </w:r>
      <w:r w:rsidR="00A8245C">
        <w:t>, among other properties</w:t>
      </w:r>
      <w:r w:rsidR="009753D5">
        <w:fldChar w:fldCharType="begin"/>
      </w:r>
      <w:r w:rsidR="003221FA">
        <w:instrText xml:space="preserve"> ADDIN ZOTERO_ITEM CSL_CITATION {"citationID":"JMHdTQ2v","properties":{"formattedCitation":"\\super 43\\uc0\\u8211{}45\\nosupersub{}","plainCitation":"43–45","noteIndex":0},"citationItems":[{"id":154,"uris":["http://zotero.org/users/local/8Vg6I6za/items/SPVFK6QD"],"itemData":{"id":154,"type":"article-journal","container-title":"Catalysis Reviews","DOI":"10.1080/01614940.2021.1948301","ISSN":"0161-4940, 1520-5703","issue":"2","journalAbbreviation":"Catalysis Reviews","language":"en","page":"302-362","source":"DOI.org (Crossref)","title":"Interaction of water with zeolites: a review","title-short":"Interaction of water with zeolites","volume":"63","author":[{"family":"Resasco","given":"Daniel E."},{"family":"Crossley","given":"Steven P."},{"family":"Wang","given":"Bin"},{"family":"White","given":"Jeffery L."}],"issued":{"date-parts":[["2021",4,3]]}},"label":"page"},{"id":156,"uris":["http://zotero.org/users/local/8Vg6I6za/items/BNBFIALC"],"itemData":{"id":156,"type":"article-journal","container-title":"ACS Catalysis","DOI":"10.1021/acscatal.9b04637","ISSN":"2155-5435, 2155-5435","issue":"2","journalAbbreviation":"ACS Catal.","language":"en","page":"1294-1309","source":"DOI.org (Crossref)","title":"Water-Mediated Heterogeneously Catalyzed Reactions","volume":"10","author":[{"family":"Li","given":"Gengnan"},{"family":"Wang","given":"Bin"},{"family":"Resasco","given":"Daniel E."}],"issued":{"date-parts":[["2020",1,17]]}},"label":"page"},{"id":157,"uris":["http://zotero.org/users/local/8Vg6I6za/items/DUG2SKNB"],"itemData":{"id":157,"type":"article-journal","container-title":"ACS Catalysis","DOI":"10.1021/cs500858d","ISSN":"2155-5435, 2155-5435","issue":"9","journalAbbreviation":"ACS Catal.","language":"en","page":"3039-3044","source":"DOI.org (Crossref)","title":"Zeolite Catalysis: Water Can Dramatically Increase or Suppress Alkane C–H Bond Activation","title-short":"Zeolite Catalysis","volume":"4","author":[{"family":"Chen","given":"Kuizhi"},{"family":"Damron","given":"Joshua"},{"family":"Pearson","given":"Carlie"},{"family":"Resasco","given":"Daniel"},{"family":"Zhang","given":"Lu"},{"family":"White","given":"Jeffery L."}],"issued":{"date-parts":[["2014",9,5]]}},"label":"page"}],"schema":"https://github.com/citation-style-language/schema/raw/master/csl-citation.json"} </w:instrText>
      </w:r>
      <w:r w:rsidR="009753D5">
        <w:fldChar w:fldCharType="separate"/>
      </w:r>
      <w:r w:rsidR="003221FA" w:rsidRPr="003221FA">
        <w:rPr>
          <w:rFonts w:ascii="Calibri" w:hAnsi="Calibri" w:cs="Calibri"/>
          <w:szCs w:val="24"/>
          <w:vertAlign w:val="superscript"/>
        </w:rPr>
        <w:t>43–45</w:t>
      </w:r>
      <w:r w:rsidR="009753D5">
        <w:fldChar w:fldCharType="end"/>
      </w:r>
      <w:r w:rsidR="00951F90">
        <w:t>.</w:t>
      </w:r>
      <w:r w:rsidR="00724F68">
        <w:t xml:space="preserve"> Nevertheless, </w:t>
      </w:r>
      <w:r w:rsidR="007F5710">
        <w:t xml:space="preserve">water </w:t>
      </w:r>
      <w:r w:rsidR="00724F68">
        <w:t>can also compete for the active site</w:t>
      </w:r>
      <w:r w:rsidR="00AF244D">
        <w:t>,</w:t>
      </w:r>
      <w:r w:rsidR="00724F68">
        <w:t xml:space="preserve"> which</w:t>
      </w:r>
      <w:r w:rsidR="00DE6838">
        <w:t xml:space="preserve"> detrimentally</w:t>
      </w:r>
      <w:r w:rsidR="000A4BA8">
        <w:t xml:space="preserve"> </w:t>
      </w:r>
      <w:r w:rsidR="008E3B92">
        <w:t>affects</w:t>
      </w:r>
      <w:r w:rsidR="000A4BA8">
        <w:t xml:space="preserve"> the rate of the reaction</w:t>
      </w:r>
      <w:r w:rsidR="008057A3">
        <w:fldChar w:fldCharType="begin"/>
      </w:r>
      <w:r w:rsidR="00421EA9">
        <w:instrText xml:space="preserve"> ADDIN ZOTERO_ITEM CSL_CITATION {"citationID":"h3mkdH47","properties":{"formattedCitation":"\\super 43,45\\nosupersub{}","plainCitation":"43,45","noteIndex":0},"citationItems":[{"id":154,"uris":["http://zotero.org/users/local/8Vg6I6za/items/SPVFK6QD"],"itemData":{"id":154,"type":"article-journal","container-title":"Catalysis Reviews","DOI":"10.1080/01614940.2021.1948301","ISSN":"0161-4940, 1520-5703","issue":"2","journalAbbreviation":"Catalysis Reviews","language":"en","page":"302-362","source":"DOI.org (Crossref)","title":"Interaction of water with zeolites: a review","title-short":"Interaction of water with zeolites","volume":"63","author":[{"family":"Resasco","given":"Daniel E."},{"family":"Crossley","given":"Steven P."},{"family":"Wang","given":"Bin"},{"family":"White","given":"Jeffery L."}],"issued":{"date-parts":[["2021",4,3]]}},"label":"page"},{"id":157,"uris":["http://zotero.org/users/local/8Vg6I6za/items/DUG2SKNB"],"itemData":{"id":157,"type":"article-journal","container-title":"ACS Catalysis","DOI":"10.1021/cs500858d","ISSN":"2155-5435, 2155-5435","issue":"9","journalAbbreviation":"ACS Catal.","language":"en","page":"3039-3044","source":"DOI.org (Crossref)","title":"Zeolite Catalysis: Water Can Dramatically Increase or Suppress Alkane C–H Bond Activation","title-short":"Zeolite Catalysis","volume":"4","author":[{"family":"Chen","given":"Kuizhi"},{"family":"Damron","given":"Joshua"},{"family":"Pearson","given":"Carlie"},{"family":"Resasco","given":"Daniel"},{"family":"Zhang","given":"Lu"},{"family":"White","given":"Jeffery L."}],"issued":{"date-parts":[["2014",9,5]]}},"label":"page"}],"schema":"https://github.com/citation-style-language/schema/raw/master/csl-citation.json"} </w:instrText>
      </w:r>
      <w:r w:rsidR="008057A3">
        <w:fldChar w:fldCharType="separate"/>
      </w:r>
      <w:r w:rsidR="00421EA9" w:rsidRPr="00421EA9">
        <w:rPr>
          <w:rFonts w:ascii="Calibri" w:hAnsi="Calibri" w:cs="Calibri"/>
          <w:szCs w:val="24"/>
          <w:vertAlign w:val="superscript"/>
        </w:rPr>
        <w:t>43,45</w:t>
      </w:r>
      <w:r w:rsidR="008057A3">
        <w:fldChar w:fldCharType="end"/>
      </w:r>
      <w:r w:rsidR="000A4BA8">
        <w:t xml:space="preserve">. As such, </w:t>
      </w:r>
      <w:r w:rsidR="00AF244D">
        <w:t xml:space="preserve">water can play many roles in the reaction, and careful study of it in </w:t>
      </w:r>
      <w:r w:rsidR="00FE6447">
        <w:t xml:space="preserve">the reaction procedure should be </w:t>
      </w:r>
      <w:r w:rsidR="00803EC0">
        <w:t>applied</w:t>
      </w:r>
      <w:r w:rsidR="00FE6447">
        <w:t xml:space="preserve"> when expected to be present</w:t>
      </w:r>
      <w:r w:rsidR="008E3B92">
        <w:t>.</w:t>
      </w:r>
    </w:p>
    <w:p w14:paraId="5C495CCC" w14:textId="0A5EA303" w:rsidR="002A343D" w:rsidRDefault="005F6279" w:rsidP="00A42B42">
      <w:r>
        <w:t xml:space="preserve">Another relevant issue for </w:t>
      </w:r>
      <w:r w:rsidR="00EB0FD0">
        <w:t>today’s</w:t>
      </w:r>
      <w:r>
        <w:t xml:space="preserve"> society </w:t>
      </w:r>
      <w:r w:rsidR="00CD36EC">
        <w:t xml:space="preserve">is the plastic industry, </w:t>
      </w:r>
      <w:r w:rsidR="00F43E46">
        <w:t>especially</w:t>
      </w:r>
      <w:r w:rsidR="00CD36EC">
        <w:t xml:space="preserve"> the </w:t>
      </w:r>
      <w:r w:rsidR="00D26084">
        <w:t xml:space="preserve">low ability to recycle </w:t>
      </w:r>
      <w:r w:rsidR="00CD36EC">
        <w:t xml:space="preserve">that the industry currently </w:t>
      </w:r>
      <w:r w:rsidR="00AB3F6F">
        <w:t>has</w:t>
      </w:r>
      <w:r w:rsidR="00CD36EC">
        <w:t xml:space="preserve"> for several polymer and polymer </w:t>
      </w:r>
      <w:r w:rsidR="00320199">
        <w:t>mixtures</w:t>
      </w:r>
      <w:r w:rsidR="00CD36EC">
        <w:t xml:space="preserve">. </w:t>
      </w:r>
      <w:r w:rsidR="00320199">
        <w:t>As such, recent emphasis ha</w:t>
      </w:r>
      <w:r w:rsidR="00AB3F6F">
        <w:t>s</w:t>
      </w:r>
      <w:r w:rsidR="00320199">
        <w:t xml:space="preserve"> been placed on finding methods to alleviate this concern, one of the most prominent being the use of </w:t>
      </w:r>
      <w:r w:rsidR="00B24B9D">
        <w:t>catalysts</w:t>
      </w:r>
      <w:r w:rsidR="00320199">
        <w:t xml:space="preserve"> to convert the different </w:t>
      </w:r>
      <w:r w:rsidR="00CE1DB5">
        <w:t xml:space="preserve">waste materials into economical relevant </w:t>
      </w:r>
      <w:r w:rsidR="0023216E">
        <w:t>commodities.</w:t>
      </w:r>
      <w:r w:rsidR="00B24B9D">
        <w:t xml:space="preserve"> Thankfully, due to the similarities between biomass processing and polymer recycling, many of the findings and </w:t>
      </w:r>
      <w:r w:rsidR="00AB712B">
        <w:t xml:space="preserve">ideas can be translated into this new emerging field which give a pivotal point to improve the research efficiency and </w:t>
      </w:r>
      <w:r w:rsidR="0072545C">
        <w:t xml:space="preserve">approaches </w:t>
      </w:r>
      <w:r w:rsidR="000B64B0">
        <w:t>to target this issue</w:t>
      </w:r>
      <w:r w:rsidR="000227EA">
        <w:fldChar w:fldCharType="begin"/>
      </w:r>
      <w:r w:rsidR="003C144F">
        <w:instrText xml:space="preserve"> ADDIN ZOTERO_ITEM CSL_CITATION {"citationID":"S6TtWbLd","properties":{"formattedCitation":"\\super 46\\nosupersub{}","plainCitation":"46","noteIndex":0},"citationItems":[{"id":158,"uris":["http://zotero.org/users/local/8Vg6I6za/items/2FZNMHBM"],"itemData":{"id":158,"type":"article-journal","container-title":"Nature Reviews Chemistry","DOI":"10.1038/s41570-022-00411-8","ISSN":"2397-3358","issue":"9","journalAbbreviation":"Nat Rev Chem","language":"en","page":"635-652","source":"DOI.org (Crossref)","title":"A unified view on catalytic conversion of biomass and waste plastics","volume":"6","author":[{"family":"Lee","given":"Kyungho"},{"family":"Jing","given":"Yaxuan"},{"family":"Wang","given":"Yanqin"},{"family":"Yan","given":"Ning"}],"issued":{"date-parts":[["2022",8,11]]}}}],"schema":"https://github.com/citation-style-language/schema/raw/master/csl-citation.json"} </w:instrText>
      </w:r>
      <w:r w:rsidR="000227EA">
        <w:fldChar w:fldCharType="separate"/>
      </w:r>
      <w:r w:rsidR="003C144F" w:rsidRPr="003C144F">
        <w:rPr>
          <w:rFonts w:ascii="Calibri" w:hAnsi="Calibri" w:cs="Calibri"/>
          <w:szCs w:val="24"/>
          <w:vertAlign w:val="superscript"/>
        </w:rPr>
        <w:t>46</w:t>
      </w:r>
      <w:r w:rsidR="000227EA">
        <w:fldChar w:fldCharType="end"/>
      </w:r>
      <w:r w:rsidR="000B64B0">
        <w:t>.</w:t>
      </w:r>
      <w:r w:rsidR="00C621A2">
        <w:t xml:space="preserve"> However, there </w:t>
      </w:r>
      <w:r w:rsidR="003B095A">
        <w:t>are still</w:t>
      </w:r>
      <w:r w:rsidR="00C621A2">
        <w:t xml:space="preserve"> some key differences between th</w:t>
      </w:r>
      <w:r w:rsidR="00646343">
        <w:t>e</w:t>
      </w:r>
      <w:r w:rsidR="00C621A2">
        <w:t>s</w:t>
      </w:r>
      <w:r w:rsidR="00646343">
        <w:t>e</w:t>
      </w:r>
      <w:r w:rsidR="00C621A2">
        <w:t xml:space="preserve"> two systems, mainly the reactant size</w:t>
      </w:r>
      <w:r w:rsidR="009F6F68">
        <w:t xml:space="preserve"> and</w:t>
      </w:r>
      <w:r w:rsidR="00C621A2">
        <w:t xml:space="preserve"> viscosity </w:t>
      </w:r>
      <w:r w:rsidR="009F6F68">
        <w:t xml:space="preserve">which will </w:t>
      </w:r>
      <w:r w:rsidR="006E5849">
        <w:t>prove</w:t>
      </w:r>
      <w:r w:rsidR="009F6F68">
        <w:t xml:space="preserve"> to be particularly problematic due to limited mass transport capabilities</w:t>
      </w:r>
      <w:r w:rsidR="0055592E">
        <w:t xml:space="preserve"> </w:t>
      </w:r>
      <w:r w:rsidR="00A9117A">
        <w:t>of the polymer strands into the pore channels</w:t>
      </w:r>
      <w:r w:rsidR="005C5DD9">
        <w:t xml:space="preserve"> of commonly use catalysts</w:t>
      </w:r>
      <w:r w:rsidR="00A9117A">
        <w:t xml:space="preserve"> and the </w:t>
      </w:r>
      <w:r w:rsidR="008A43FB">
        <w:t xml:space="preserve">distribution of the catalyst particles </w:t>
      </w:r>
      <w:r w:rsidR="005A228C">
        <w:t>within the polymer itself</w:t>
      </w:r>
      <w:r w:rsidR="009F6F68">
        <w:t>.</w:t>
      </w:r>
      <w:r w:rsidR="0062132B">
        <w:t xml:space="preserve"> The viscosity issue, which is correlated with diffusion, could be particularly exacerbated within the pore structure as the </w:t>
      </w:r>
      <w:r w:rsidR="00721FA4">
        <w:lastRenderedPageBreak/>
        <w:t xml:space="preserve">confinement effects would lead </w:t>
      </w:r>
      <w:r w:rsidR="00185163">
        <w:t xml:space="preserve">to </w:t>
      </w:r>
      <w:r w:rsidR="00446638">
        <w:t xml:space="preserve">a </w:t>
      </w:r>
      <w:r w:rsidR="00E03B1C">
        <w:t xml:space="preserve">change in diffusion dynamics from reptation and </w:t>
      </w:r>
      <w:r w:rsidR="00CA4197">
        <w:t>Rouse</w:t>
      </w:r>
      <w:r w:rsidR="00E03B1C">
        <w:t xml:space="preserve"> type to </w:t>
      </w:r>
      <w:r w:rsidR="00C13814">
        <w:t>entropic barrier regimes which would lead to an apparent increase in viscosity and thus reduction of diffusion rates</w:t>
      </w:r>
      <w:r w:rsidR="00F25DDD">
        <w:fldChar w:fldCharType="begin"/>
      </w:r>
      <w:r w:rsidR="00B70955">
        <w:instrText xml:space="preserve"> ADDIN ZOTERO_ITEM CSL_CITATION {"citationID":"cGaSC6ov","properties":{"formattedCitation":"\\super 47\\nosupersub{}","plainCitation":"47","noteIndex":0},"citationItems":[{"id":161,"uris":["http://zotero.org/users/local/8Vg6I6za/items/X45IUFJ7"],"itemData":{"id":161,"type":"article-journal","container-title":"Macromolecules","DOI":"10.1021/acs.macromol.0c00365","ISSN":"0024-9297, 1520-5835","issue":"22","journalAbbreviation":"Macromolecules","language":"en","page":"10212-10216","source":"DOI.org (Crossref)","title":"Effect of Nanoconfinement on Polymer Chain Dynamics","volume":"53","author":[{"family":"Jin","given":"Shuang"},{"family":"McKenna","given":"Gregory B."}],"issued":{"date-parts":[["2020",11,24]]}}}],"schema":"https://github.com/citation-style-language/schema/raw/master/csl-citation.json"} </w:instrText>
      </w:r>
      <w:r w:rsidR="00F25DDD">
        <w:fldChar w:fldCharType="separate"/>
      </w:r>
      <w:r w:rsidR="00B70955" w:rsidRPr="00B70955">
        <w:rPr>
          <w:rFonts w:ascii="Calibri" w:hAnsi="Calibri" w:cs="Calibri"/>
          <w:szCs w:val="24"/>
          <w:vertAlign w:val="superscript"/>
        </w:rPr>
        <w:t>47</w:t>
      </w:r>
      <w:r w:rsidR="00F25DDD">
        <w:fldChar w:fldCharType="end"/>
      </w:r>
      <w:r w:rsidR="000A0265">
        <w:t xml:space="preserve">. </w:t>
      </w:r>
      <w:r w:rsidR="00D054F8">
        <w:t xml:space="preserve">Furthermore, once the polymer chains move inside the pore, they would have a particularly difficult </w:t>
      </w:r>
      <w:r w:rsidR="00533379">
        <w:t>time to b</w:t>
      </w:r>
      <w:r w:rsidR="00874D2B">
        <w:t>e release</w:t>
      </w:r>
      <w:r w:rsidR="00E45B54">
        <w:t>d</w:t>
      </w:r>
      <w:r w:rsidR="00C93ED4">
        <w:t xml:space="preserve"> and thus exiting the pore which could present an additional layer of difficulties for mass transfer within molten polymer </w:t>
      </w:r>
      <w:r w:rsidR="00837F17">
        <w:t>systems</w:t>
      </w:r>
      <w:r w:rsidR="00611509">
        <w:t xml:space="preserve"> at low temperatures</w:t>
      </w:r>
      <w:r w:rsidR="00BF4C18">
        <w:t xml:space="preserve"> due to strong dispersion interactions</w:t>
      </w:r>
      <w:r w:rsidR="00E57524">
        <w:fldChar w:fldCharType="begin"/>
      </w:r>
      <w:r w:rsidR="00E57524">
        <w:instrText xml:space="preserve"> ADDIN ZOTERO_ITEM CSL_CITATION {"citationID":"Hzb7Rf8F","properties":{"formattedCitation":"\\super 48\\nosupersub{}","plainCitation":"48","noteIndex":0},"citationItems":[{"id":163,"uris":["http://zotero.org/users/local/8Vg6I6za/items/E32G5MZF"],"itemData":{"id":163,"type":"article-journal","container-title":"Nature Catalysis","DOI":"10.1038/s41929-020-00519-4","ISSN":"2520-1158","issue":"11","journalAbbreviation":"Nat Catal","language":"en","page":"893-901","source":"DOI.org (Crossref)","title":"Catalytic upcycling of high-density polyethylene via a processive mechanism","volume":"3","author":[{"family":"Tennakoon","given":"Akalanka"},{"family":"Wu","given":"Xun"},{"family":"Paterson","given":"Alexander L."},{"family":"Patnaik","given":"Smita"},{"family":"Pei","given":"Yuchen"},{"family":"LaPointe","given":"Anne M."},{"family":"Ammal","given":"Salai C."},{"family":"Hackler","given":"Ryan A."},{"family":"Heyden","given":"Andreas"},{"family":"Slowing","given":"Igor I."},{"family":"Coates","given":"Geoffrey W."},{"family":"Delferro","given":"Massimiliano"},{"family":"Peters","given":"Baron"},{"family":"Huang","given":"Wenyu"},{"family":"Sadow","given":"Aaron D."},{"family":"Perras","given":"Frédéric A."}],"issued":{"date-parts":[["2020",10,12]]}}}],"schema":"https://github.com/citation-style-language/schema/raw/master/csl-citation.json"} </w:instrText>
      </w:r>
      <w:r w:rsidR="00E57524">
        <w:fldChar w:fldCharType="separate"/>
      </w:r>
      <w:r w:rsidR="00E57524" w:rsidRPr="00E57524">
        <w:rPr>
          <w:rFonts w:ascii="Calibri" w:hAnsi="Calibri" w:cs="Calibri"/>
          <w:szCs w:val="24"/>
          <w:vertAlign w:val="superscript"/>
        </w:rPr>
        <w:t>48</w:t>
      </w:r>
      <w:r w:rsidR="00E57524">
        <w:fldChar w:fldCharType="end"/>
      </w:r>
      <w:r w:rsidR="001419D2">
        <w:t>.</w:t>
      </w:r>
      <w:r w:rsidR="00976064">
        <w:t xml:space="preserve"> </w:t>
      </w:r>
      <w:r w:rsidR="00791CFE">
        <w:t>Th</w:t>
      </w:r>
      <w:r w:rsidR="00B26417">
        <w:t>is highlights</w:t>
      </w:r>
      <w:r w:rsidR="00791CFE">
        <w:t xml:space="preserve"> the need to carefully study the pore size effects to properly equilibrate selectivity benefits </w:t>
      </w:r>
      <w:r w:rsidR="00AA2477">
        <w:t>with reaction rates.</w:t>
      </w:r>
      <w:r w:rsidR="00AD30C0">
        <w:t xml:space="preserve"> The other major factor to consider is the catalyst selectivity towards a certain phase. </w:t>
      </w:r>
      <w:r w:rsidR="0037090B">
        <w:t>Elias et al</w:t>
      </w:r>
      <w:r w:rsidR="00AE74C6">
        <w:t>.</w:t>
      </w:r>
      <w:r w:rsidR="0037090B">
        <w:t xml:space="preserve"> explore the migration dynamics of nanosilica particles in</w:t>
      </w:r>
      <w:r w:rsidR="007D25D4">
        <w:t xml:space="preserve"> a polypropylene an</w:t>
      </w:r>
      <w:r w:rsidR="00A221CA">
        <w:t>d</w:t>
      </w:r>
      <w:r w:rsidR="007D25D4">
        <w:t xml:space="preserve"> poly(ethylene -co-</w:t>
      </w:r>
      <w:r w:rsidR="00AA218E">
        <w:t xml:space="preserve">vinyl </w:t>
      </w:r>
      <w:r w:rsidR="007D25D4">
        <w:t>acetate) blend in which the polymer</w:t>
      </w:r>
      <w:r w:rsidR="00737C36">
        <w:t>s</w:t>
      </w:r>
      <w:r w:rsidR="007D25D4">
        <w:t xml:space="preserve"> differ by polarit</w:t>
      </w:r>
      <w:r w:rsidR="009E22B2">
        <w:t>y</w:t>
      </w:r>
      <w:r w:rsidR="007D25D4">
        <w:t xml:space="preserve"> attributes</w:t>
      </w:r>
      <w:r w:rsidR="002079D6">
        <w:t xml:space="preserve">. In this case, the hydrophilic nanosilica particles </w:t>
      </w:r>
      <w:r w:rsidR="00CF06F1">
        <w:t>had a tendency to migrate towards the polar poly(ethylene -co-</w:t>
      </w:r>
      <w:r w:rsidR="00C718EC">
        <w:t xml:space="preserve">vinyl </w:t>
      </w:r>
      <w:r w:rsidR="00CF06F1">
        <w:t xml:space="preserve">acetate) and remain in this phase. Nevertheless, due to high viscosity, </w:t>
      </w:r>
      <w:r w:rsidR="002B50CA">
        <w:t xml:space="preserve">Brownian motion was particularly limiting, requiring external stirring for the particles to reach </w:t>
      </w:r>
      <w:r w:rsidR="00641EF6">
        <w:t>their preferred phase</w:t>
      </w:r>
      <w:r w:rsidR="00DE05DD">
        <w:fldChar w:fldCharType="begin"/>
      </w:r>
      <w:r w:rsidR="00DE05DD">
        <w:instrText xml:space="preserve"> ADDIN ZOTERO_ITEM CSL_CITATION {"citationID":"udj5IOft","properties":{"formattedCitation":"\\super 49\\nosupersub{}","plainCitation":"49","noteIndex":0},"citationItems":[{"id":160,"uris":["http://zotero.org/users/local/8Vg6I6za/items/7F2EYD8V"],"itemData":{"id":160,"type":"article-journal","container-title":"Journal of Polymer Science Part B: Polymer Physics","DOI":"10.1002/polb.21534","ISSN":"08876266, 10990488","issue":"18","journalAbbreviation":"J. Polym. Sci. B Polym. Phys.","language":"en","page":"1976-1983","source":"DOI.org (Crossref)","title":"Migration of nanosilica particles in polymer blends","volume":"46","author":[{"family":"Elias","given":"L."},{"family":"Fenouillot","given":"F."},{"family":"Majesté","given":"J.-C."},{"family":"Martin","given":"G."},{"family":"Cassagnau","given":"P."}],"issued":{"date-parts":[["2008",9,15]]}}}],"schema":"https://github.com/citation-style-language/schema/raw/master/csl-citation.json"} </w:instrText>
      </w:r>
      <w:r w:rsidR="00DE05DD">
        <w:fldChar w:fldCharType="separate"/>
      </w:r>
      <w:r w:rsidR="00DE05DD" w:rsidRPr="00DE05DD">
        <w:rPr>
          <w:rFonts w:ascii="Calibri" w:hAnsi="Calibri" w:cs="Calibri"/>
          <w:szCs w:val="24"/>
          <w:vertAlign w:val="superscript"/>
        </w:rPr>
        <w:t>49</w:t>
      </w:r>
      <w:r w:rsidR="00DE05DD">
        <w:fldChar w:fldCharType="end"/>
      </w:r>
      <w:r w:rsidR="00641EF6">
        <w:t xml:space="preserve">. </w:t>
      </w:r>
      <w:r w:rsidR="0004763A">
        <w:t>Th</w:t>
      </w:r>
      <w:r w:rsidR="00E35390">
        <w:t xml:space="preserve">is highlights </w:t>
      </w:r>
      <w:r w:rsidR="0004763A">
        <w:t xml:space="preserve">the need for </w:t>
      </w:r>
      <w:r w:rsidR="00677BCF">
        <w:t xml:space="preserve">proper stirring to achieve </w:t>
      </w:r>
      <w:r w:rsidR="00E35390">
        <w:t xml:space="preserve">good </w:t>
      </w:r>
      <w:r w:rsidR="00677BCF">
        <w:t xml:space="preserve">dispersion of the particles within the polymer itself and also assure a proper phase selectivity in </w:t>
      </w:r>
      <w:r w:rsidR="006C3C3F">
        <w:t xml:space="preserve">the </w:t>
      </w:r>
      <w:r w:rsidR="00677BCF">
        <w:t xml:space="preserve">case that polarity </w:t>
      </w:r>
      <w:r w:rsidR="00E35390">
        <w:t xml:space="preserve">difference </w:t>
      </w:r>
      <w:r w:rsidR="002B2C18">
        <w:t xml:space="preserve">be taken advantage </w:t>
      </w:r>
      <w:r w:rsidR="006C3C3F">
        <w:t xml:space="preserve">of </w:t>
      </w:r>
      <w:r w:rsidR="002B2C18">
        <w:t xml:space="preserve">to target a certain phase. </w:t>
      </w:r>
    </w:p>
    <w:p w14:paraId="1C2D7536" w14:textId="59E9BAAD" w:rsidR="00BD63D4" w:rsidRPr="00BD63D4" w:rsidRDefault="00D75510" w:rsidP="00BD63D4">
      <w:pPr>
        <w:pStyle w:val="Heading2"/>
        <w:numPr>
          <w:ilvl w:val="1"/>
          <w:numId w:val="1"/>
        </w:numPr>
      </w:pPr>
      <w:bookmarkStart w:id="24" w:name="_Toc141335626"/>
      <w:r>
        <w:t>Motivation and study goal</w:t>
      </w:r>
      <w:bookmarkEnd w:id="24"/>
      <w:r>
        <w:t xml:space="preserve"> </w:t>
      </w:r>
    </w:p>
    <w:p w14:paraId="385C2158" w14:textId="183233B3" w:rsidR="004406C7" w:rsidRDefault="3077C58A" w:rsidP="005D154A">
      <w:r>
        <w:t xml:space="preserve">The goal of this study is to develop a methodology and general kinetic understanding on how to handle complex polymer streams in an efficient, reliable, and economical way using heterogeneous catalysts. This would be accomplished by </w:t>
      </w:r>
      <w:r w:rsidR="002B38DC">
        <w:t xml:space="preserve">using </w:t>
      </w:r>
      <w:r>
        <w:t>heterogen</w:t>
      </w:r>
      <w:r w:rsidR="00877DC6">
        <w:t>e</w:t>
      </w:r>
      <w:r>
        <w:t xml:space="preserve">ous catalysts, specifically zeolites, which are not only easier to separate </w:t>
      </w:r>
      <w:r w:rsidR="008D4DDD">
        <w:t>compared to homogen</w:t>
      </w:r>
      <w:r w:rsidR="003447DA">
        <w:t>e</w:t>
      </w:r>
      <w:r w:rsidR="008D4DDD">
        <w:t xml:space="preserve">ous catalyst </w:t>
      </w:r>
      <w:r>
        <w:t xml:space="preserve">but also provides surface and reactive environment tunability which allows to vary the selectivity </w:t>
      </w:r>
      <w:r>
        <w:lastRenderedPageBreak/>
        <w:t xml:space="preserve">and consequently exert better control on the compatibilization of different polymers. As proof of concept, selective dehydration coupled with etherization of polyvinyl alcohol with different alcohols </w:t>
      </w:r>
      <w:r w:rsidR="008D7E86">
        <w:t xml:space="preserve">feeds </w:t>
      </w:r>
      <w:r>
        <w:t>will be studied. This may allow us to control the properties of the polymer by not only removing the major hydroxyl functional group</w:t>
      </w:r>
      <w:r w:rsidR="00BE5ACF">
        <w:t>, forming a do</w:t>
      </w:r>
      <w:r w:rsidR="0049335C">
        <w:t>u</w:t>
      </w:r>
      <w:r w:rsidR="00BE5ACF">
        <w:t>ble bond</w:t>
      </w:r>
      <w:r w:rsidDel="00BE5ACF">
        <w:t xml:space="preserve"> </w:t>
      </w:r>
      <w:r>
        <w:t xml:space="preserve">but also allow us to </w:t>
      </w:r>
      <w:r w:rsidR="00DD13B9">
        <w:t>carry</w:t>
      </w:r>
      <w:r w:rsidR="00DF4201">
        <w:t xml:space="preserve"> out</w:t>
      </w:r>
      <w:r w:rsidR="00D956B8">
        <w:t xml:space="preserve"> etherization</w:t>
      </w:r>
      <w:r w:rsidR="00B27C0C">
        <w:t xml:space="preserve"> of the hydroxyl group</w:t>
      </w:r>
      <w:r w:rsidR="001C342A">
        <w:t xml:space="preserve"> </w:t>
      </w:r>
      <w:r>
        <w:t xml:space="preserve">with different </w:t>
      </w:r>
      <w:r w:rsidR="00BE5ACF">
        <w:t xml:space="preserve">alcohol </w:t>
      </w:r>
      <w:r>
        <w:t xml:space="preserve">structures to better homogenize </w:t>
      </w:r>
      <w:r w:rsidR="00605DF2">
        <w:t>the plastic</w:t>
      </w:r>
      <w:r w:rsidR="00A44D78">
        <w:t xml:space="preserve"> mixture</w:t>
      </w:r>
      <w:r>
        <w:t xml:space="preserve">, thus preventing the formation of different phases and consequently reducing the properties loss of the material when recycling. This ability to selectively substitute for the polymer functional groups of an already made polymer </w:t>
      </w:r>
      <w:r w:rsidR="009C679E">
        <w:t xml:space="preserve">through etherization of the hydroxyl groups with an alcohol </w:t>
      </w:r>
      <w:r>
        <w:t xml:space="preserve">could be beneficial for </w:t>
      </w:r>
      <w:r w:rsidR="00B40B48">
        <w:rPr>
          <w:noProof/>
        </w:rPr>
        <mc:AlternateContent>
          <mc:Choice Requires="wps">
            <w:drawing>
              <wp:anchor distT="0" distB="0" distL="114300" distR="114300" simplePos="0" relativeHeight="251658243" behindDoc="1" locked="0" layoutInCell="1" allowOverlap="1" wp14:anchorId="56F45BF3" wp14:editId="6DD3F80D">
                <wp:simplePos x="0" y="0"/>
                <wp:positionH relativeFrom="column">
                  <wp:posOffset>169545</wp:posOffset>
                </wp:positionH>
                <wp:positionV relativeFrom="paragraph">
                  <wp:posOffset>6848475</wp:posOffset>
                </wp:positionV>
                <wp:extent cx="5943600" cy="635"/>
                <wp:effectExtent l="0" t="0" r="0" b="0"/>
                <wp:wrapTight wrapText="bothSides">
                  <wp:wrapPolygon edited="0">
                    <wp:start x="0" y="0"/>
                    <wp:lineTo x="0" y="21600"/>
                    <wp:lineTo x="21600" y="21600"/>
                    <wp:lineTo x="21600" y="0"/>
                  </wp:wrapPolygon>
                </wp:wrapTight>
                <wp:docPr id="353457419" name="Text Box 353457419"/>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9B69000" w14:textId="14C18C5F" w:rsidR="00B40B48" w:rsidRPr="00CD56EB" w:rsidRDefault="00B40B48" w:rsidP="00B40B48">
                            <w:pPr>
                              <w:pStyle w:val="Caption"/>
                              <w:rPr>
                                <w:sz w:val="24"/>
                              </w:rPr>
                            </w:pPr>
                            <w:bookmarkStart w:id="25" w:name="_Toc141335674"/>
                            <w:r>
                              <w:t xml:space="preserve">Figure </w:t>
                            </w:r>
                            <w:r>
                              <w:fldChar w:fldCharType="begin"/>
                            </w:r>
                            <w:r>
                              <w:instrText xml:space="preserve"> SEQ Figure \* ARABIC </w:instrText>
                            </w:r>
                            <w:r>
                              <w:fldChar w:fldCharType="separate"/>
                            </w:r>
                            <w:r w:rsidR="0026478D">
                              <w:rPr>
                                <w:noProof/>
                              </w:rPr>
                              <w:t>8</w:t>
                            </w:r>
                            <w:r>
                              <w:fldChar w:fldCharType="end"/>
                            </w:r>
                            <w:r>
                              <w:t>: Complex Polymer stream to be recycle using polar heterogen</w:t>
                            </w:r>
                            <w:r w:rsidR="00CE40B8">
                              <w:t>e</w:t>
                            </w:r>
                            <w:r>
                              <w:t xml:space="preserve">ous </w:t>
                            </w:r>
                            <w:r w:rsidR="00371B60">
                              <w:t>catalysts.</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F45BF3" id="Text Box 353457419" o:spid="_x0000_s1027" type="#_x0000_t202" style="position:absolute;left:0;text-align:left;margin-left:13.35pt;margin-top:539.25pt;width:468pt;height:.05pt;z-index:-25165823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8GGAIAAD8EAAAOAAAAZHJzL2Uyb0RvYy54bWysU8Fu2zAMvQ/YPwi6L07aNdiMOEWWIsOA&#10;oi2QDj0rshwLkEWNUmJnXz9KtpOu22nYRaZJihTfe1zcdo1hR4Vegy34bDLlTFkJpbb7gn9/3nz4&#10;xJkPwpbCgFUFPynPb5fv3y1al6srqMGUChkVsT5vXcHrEFyeZV7WqhF+Ak5ZClaAjQj0i/usRNFS&#10;9cZkV9PpPGsBS4cglffkveuDfJnqV5WS4bGqvArMFJzeFtKJ6dzFM1suRL5H4Woth2eIf3hFI7Sl&#10;pudSdyIIdkD9R6lGSwQPVZhIaDKoKi1VmoGmmU3fTLOthVNpFgLHuzNM/v+VlQ/HrXtCFrov0BGB&#10;EZDW+dyTM87TVdjEL72UUZwgPJ1hU11gkpw3nz9ez6cUkhSbX9/E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k7N8yuAAAAAMAQAADwAAAGRycy9kb3ducmV2LnhtbEyPsU7DMBCGdyTewTok&#10;FkQdQnFLiFNVFQywVIQubG58jQOxHdlOG96eQwww3ne//vuuXE22Z0cMsfNOws0sA4au8bpzrYTd&#10;29P1ElhMymnVe4cSvjDCqjo/K1Wh/cm94rFOLaMSFwslwaQ0FJzHxqBVceYHdLQ7+GBVojG0XAd1&#10;onLb8zzLBLeqc3TBqAE3BpvPerQStvP3rbkaD48v6/lteN6NG/HR1lJeXkzrB2AJp/QXhh99UoeK&#10;nPZ+dDqyXkIuFpQkni2Wd8AocS9yQvtfJIBXJf//RPUNAAD//wMAUEsBAi0AFAAGAAgAAAAhALaD&#10;OJL+AAAA4QEAABMAAAAAAAAAAAAAAAAAAAAAAFtDb250ZW50X1R5cGVzXS54bWxQSwECLQAUAAYA&#10;CAAAACEAOP0h/9YAAACUAQAACwAAAAAAAAAAAAAAAAAvAQAAX3JlbHMvLnJlbHNQSwECLQAUAAYA&#10;CAAAACEATisvBhgCAAA/BAAADgAAAAAAAAAAAAAAAAAuAgAAZHJzL2Uyb0RvYy54bWxQSwECLQAU&#10;AAYACAAAACEAk7N8yuAAAAAMAQAADwAAAAAAAAAAAAAAAAByBAAAZHJzL2Rvd25yZXYueG1sUEsF&#10;BgAAAAAEAAQA8wAAAH8FAAAAAA==&#10;" stroked="f">
                <v:textbox style="mso-fit-shape-to-text:t" inset="0,0,0,0">
                  <w:txbxContent>
                    <w:p w14:paraId="19B69000" w14:textId="14C18C5F" w:rsidR="00B40B48" w:rsidRPr="00CD56EB" w:rsidRDefault="00B40B48" w:rsidP="00B40B48">
                      <w:pPr>
                        <w:pStyle w:val="Caption"/>
                        <w:rPr>
                          <w:sz w:val="24"/>
                        </w:rPr>
                      </w:pPr>
                      <w:bookmarkStart w:id="26" w:name="_Toc141335674"/>
                      <w:r>
                        <w:t xml:space="preserve">Figure </w:t>
                      </w:r>
                      <w:r>
                        <w:fldChar w:fldCharType="begin"/>
                      </w:r>
                      <w:r>
                        <w:instrText xml:space="preserve"> SEQ Figure \* ARABIC </w:instrText>
                      </w:r>
                      <w:r>
                        <w:fldChar w:fldCharType="separate"/>
                      </w:r>
                      <w:r w:rsidR="0026478D">
                        <w:rPr>
                          <w:noProof/>
                        </w:rPr>
                        <w:t>8</w:t>
                      </w:r>
                      <w:r>
                        <w:fldChar w:fldCharType="end"/>
                      </w:r>
                      <w:r>
                        <w:t>: Complex Polymer stream to be recycle using polar heterogen</w:t>
                      </w:r>
                      <w:r w:rsidR="00CE40B8">
                        <w:t>e</w:t>
                      </w:r>
                      <w:r>
                        <w:t xml:space="preserve">ous </w:t>
                      </w:r>
                      <w:r w:rsidR="00371B60">
                        <w:t>catalysts.</w:t>
                      </w:r>
                      <w:bookmarkEnd w:id="26"/>
                    </w:p>
                  </w:txbxContent>
                </v:textbox>
                <w10:wrap type="tight"/>
              </v:shape>
            </w:pict>
          </mc:Fallback>
        </mc:AlternateContent>
      </w:r>
      <w:r>
        <w:t xml:space="preserve">recycling and even </w:t>
      </w:r>
      <w:r w:rsidR="002B2CC4" w:rsidRPr="000B3C4E">
        <w:rPr>
          <w:noProof/>
        </w:rPr>
        <w:drawing>
          <wp:anchor distT="0" distB="0" distL="114300" distR="114300" simplePos="0" relativeHeight="251658242" behindDoc="1" locked="0" layoutInCell="1" allowOverlap="1" wp14:anchorId="3903A7CF" wp14:editId="60B1BE46">
            <wp:simplePos x="0" y="0"/>
            <wp:positionH relativeFrom="column">
              <wp:posOffset>169545</wp:posOffset>
            </wp:positionH>
            <wp:positionV relativeFrom="paragraph">
              <wp:posOffset>3950335</wp:posOffset>
            </wp:positionV>
            <wp:extent cx="5644515" cy="2696845"/>
            <wp:effectExtent l="0" t="0" r="0" b="8255"/>
            <wp:wrapTight wrapText="bothSides">
              <wp:wrapPolygon edited="0">
                <wp:start x="0" y="0"/>
                <wp:lineTo x="0" y="21514"/>
                <wp:lineTo x="21505" y="21514"/>
                <wp:lineTo x="21505" y="0"/>
                <wp:lineTo x="0" y="0"/>
              </wp:wrapPolygon>
            </wp:wrapTight>
            <wp:docPr id="1087788592" name="Picture 1087788592" descr="A picture containing drawing&#10;&#10;Description automatically generated">
              <a:extLst xmlns:a="http://schemas.openxmlformats.org/drawingml/2006/main">
                <a:ext uri="{FF2B5EF4-FFF2-40B4-BE49-F238E27FC236}">
                  <a16:creationId xmlns:a16="http://schemas.microsoft.com/office/drawing/2014/main" id="{CEE95FE9-1BE8-3FCB-6E41-C130577657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88592" name="Picture 1087788592" descr="A picture containing drawing&#10;&#10;Description automatically generated">
                      <a:extLst>
                        <a:ext uri="{FF2B5EF4-FFF2-40B4-BE49-F238E27FC236}">
                          <a16:creationId xmlns:a16="http://schemas.microsoft.com/office/drawing/2014/main" id="{CEE95FE9-1BE8-3FCB-6E41-C13057765757}"/>
                        </a:ext>
                      </a:extLst>
                    </pic:cNvPr>
                    <pic:cNvPicPr>
                      <a:picLocks noChangeAspect="1"/>
                    </pic:cNvPicPr>
                  </pic:nvPicPr>
                  <pic:blipFill rotWithShape="1">
                    <a:blip r:embed="rId18">
                      <a:extLst>
                        <a:ext uri="{28A0092B-C50C-407E-A947-70E740481C1C}">
                          <a14:useLocalDpi xmlns:a14="http://schemas.microsoft.com/office/drawing/2010/main" val="0"/>
                        </a:ext>
                      </a:extLst>
                    </a:blip>
                    <a:srcRect b="1055"/>
                    <a:stretch/>
                  </pic:blipFill>
                  <pic:spPr>
                    <a:xfrm>
                      <a:off x="0" y="0"/>
                      <a:ext cx="5644515" cy="2696845"/>
                    </a:xfrm>
                    <a:prstGeom prst="rect">
                      <a:avLst/>
                    </a:prstGeom>
                  </pic:spPr>
                </pic:pic>
              </a:graphicData>
            </a:graphic>
            <wp14:sizeRelH relativeFrom="page">
              <wp14:pctWidth>0</wp14:pctWidth>
            </wp14:sizeRelH>
            <wp14:sizeRelV relativeFrom="page">
              <wp14:pctHeight>0</wp14:pctHeight>
            </wp14:sizeRelV>
          </wp:anchor>
        </w:drawing>
      </w:r>
      <w:r>
        <w:t>potentially upcycling of the polymer.</w:t>
      </w:r>
    </w:p>
    <w:p w14:paraId="33DB0E2F" w14:textId="0CAC05DC" w:rsidR="004406C7" w:rsidRDefault="004406C7" w:rsidP="000B3C4E">
      <w:pPr>
        <w:jc w:val="center"/>
      </w:pPr>
    </w:p>
    <w:p w14:paraId="259B3397" w14:textId="11813DA4" w:rsidR="004471D9" w:rsidRDefault="3077C58A" w:rsidP="005D154A">
      <w:r>
        <w:t xml:space="preserve"> </w:t>
      </w:r>
      <w:r w:rsidR="004471D9">
        <w:br w:type="page"/>
      </w:r>
    </w:p>
    <w:p w14:paraId="195227B4" w14:textId="4827E45D" w:rsidR="00AF4C5A" w:rsidRDefault="00EE4B96" w:rsidP="00EE4B96">
      <w:pPr>
        <w:pStyle w:val="Heading1"/>
      </w:pPr>
      <w:bookmarkStart w:id="27" w:name="_Toc141335627"/>
      <w:r>
        <w:lastRenderedPageBreak/>
        <w:t xml:space="preserve">Chapter 2: Catalytic dehydration of </w:t>
      </w:r>
      <w:r w:rsidR="00A54190">
        <w:t>polyvinyl alcohol in molten state</w:t>
      </w:r>
      <w:bookmarkEnd w:id="27"/>
    </w:p>
    <w:p w14:paraId="37AD4A6B" w14:textId="6C9BA390" w:rsidR="00073B2F" w:rsidRDefault="00073B2F" w:rsidP="00CD733D">
      <w:pPr>
        <w:pStyle w:val="Heading2"/>
        <w:ind w:firstLine="0"/>
      </w:pPr>
      <w:bookmarkStart w:id="28" w:name="_Toc141335628"/>
      <w:r>
        <w:t>2.1 Abstract</w:t>
      </w:r>
      <w:bookmarkEnd w:id="28"/>
      <w:r>
        <w:t xml:space="preserve"> </w:t>
      </w:r>
    </w:p>
    <w:p w14:paraId="57BEF10B" w14:textId="4B171859" w:rsidR="00E10A06" w:rsidRPr="00E10A06" w:rsidRDefault="00E10A06" w:rsidP="00B106BC">
      <w:pPr>
        <w:rPr>
          <w:lang w:val="en-CA"/>
        </w:rPr>
      </w:pPr>
      <w:r w:rsidRPr="00E10A06">
        <w:rPr>
          <w:lang w:val="en-CA"/>
        </w:rPr>
        <w:t xml:space="preserve">This </w:t>
      </w:r>
      <w:r w:rsidR="00967E69">
        <w:rPr>
          <w:lang w:val="en-CA"/>
        </w:rPr>
        <w:t>section</w:t>
      </w:r>
      <w:r w:rsidRPr="00E10A06">
        <w:rPr>
          <w:lang w:val="en-CA"/>
        </w:rPr>
        <w:t xml:space="preserve"> presents an investigation into the influence of acid site density and pore size on the catalytic performance of </w:t>
      </w:r>
      <w:r w:rsidR="00091AE4">
        <w:rPr>
          <w:lang w:val="en-CA"/>
        </w:rPr>
        <w:t xml:space="preserve">different </w:t>
      </w:r>
      <w:r w:rsidRPr="00E10A06">
        <w:rPr>
          <w:lang w:val="en-CA"/>
        </w:rPr>
        <w:t>zeolite frameworks in the dehydration of polymers. Two sets of experiments were conducted to analyze the effects of acid site density and pore size independently. In the first set, the acid site density was kept constant while varying the total available pores</w:t>
      </w:r>
      <w:r w:rsidR="008A46B6">
        <w:rPr>
          <w:lang w:val="en-CA"/>
        </w:rPr>
        <w:t xml:space="preserve"> (mass loadings)</w:t>
      </w:r>
      <w:r w:rsidRPr="00E10A06">
        <w:rPr>
          <w:lang w:val="en-CA"/>
        </w:rPr>
        <w:t>, and in the second set, the catalyst mass was</w:t>
      </w:r>
      <w:r w:rsidR="00E94BBB">
        <w:rPr>
          <w:lang w:val="en-CA"/>
        </w:rPr>
        <w:t xml:space="preserve"> set</w:t>
      </w:r>
      <w:r w:rsidRPr="00E10A06">
        <w:rPr>
          <w:lang w:val="en-CA"/>
        </w:rPr>
        <w:t xml:space="preserve"> constant while altering the acid site density. Zeolite frameworks MFI, BEA, and FAU, with different pore sizes, were used to explore the impact of these factors on the reaction rates.</w:t>
      </w:r>
    </w:p>
    <w:p w14:paraId="02A6CE17" w14:textId="47C4E919" w:rsidR="00E10A06" w:rsidRPr="00E10A06" w:rsidRDefault="00E10A06" w:rsidP="00AF0A36">
      <w:pPr>
        <w:rPr>
          <w:lang w:val="en-CA"/>
        </w:rPr>
      </w:pPr>
      <w:r w:rsidRPr="00E10A06">
        <w:rPr>
          <w:lang w:val="en-CA"/>
        </w:rPr>
        <w:t>The results showed that in the experiments with varying acid site density, higher maximum rates were achieved with catalysts having lower acid site density. The degree of difference in maximum rates was correlated</w:t>
      </w:r>
      <w:r w:rsidR="00C53853">
        <w:rPr>
          <w:lang w:val="en-CA"/>
        </w:rPr>
        <w:t xml:space="preserve"> </w:t>
      </w:r>
      <w:r w:rsidR="007A6116">
        <w:rPr>
          <w:lang w:val="en-CA"/>
        </w:rPr>
        <w:t>to the difference between acid sites</w:t>
      </w:r>
      <w:r w:rsidR="0022261E">
        <w:rPr>
          <w:lang w:val="en-CA"/>
        </w:rPr>
        <w:t xml:space="preserve"> of the explore</w:t>
      </w:r>
      <w:r w:rsidR="005E0631">
        <w:rPr>
          <w:lang w:val="en-CA"/>
        </w:rPr>
        <w:t>d</w:t>
      </w:r>
      <w:r w:rsidR="0022261E">
        <w:rPr>
          <w:lang w:val="en-CA"/>
        </w:rPr>
        <w:t xml:space="preserve"> zeolites</w:t>
      </w:r>
      <w:r w:rsidRPr="00E10A06">
        <w:rPr>
          <w:lang w:val="en-CA"/>
        </w:rPr>
        <w:t xml:space="preserve">, </w:t>
      </w:r>
      <w:r w:rsidR="00176804">
        <w:rPr>
          <w:lang w:val="en-CA"/>
        </w:rPr>
        <w:t>showing higher suppression of the rate when the acid site density was higher</w:t>
      </w:r>
      <w:r w:rsidRPr="00E10A06">
        <w:rPr>
          <w:lang w:val="en-CA"/>
        </w:rPr>
        <w:t xml:space="preserve">. Moreover, zeolites with low acid site density and large pores demonstrated greater final rates after deactivation compared to high acid site density zeolites. </w:t>
      </w:r>
      <w:r w:rsidR="00CA34CC">
        <w:rPr>
          <w:lang w:val="en-CA"/>
        </w:rPr>
        <w:t>These results</w:t>
      </w:r>
      <w:r w:rsidR="00572605">
        <w:rPr>
          <w:lang w:val="en-CA"/>
        </w:rPr>
        <w:t xml:space="preserve"> were supported by the experiments with constant catalyst mass where the catalyst with low acid site density had </w:t>
      </w:r>
      <w:r w:rsidR="00B705D1">
        <w:rPr>
          <w:lang w:val="en-CA"/>
        </w:rPr>
        <w:t xml:space="preserve">higher </w:t>
      </w:r>
      <w:r w:rsidR="00572605">
        <w:rPr>
          <w:lang w:val="en-CA"/>
        </w:rPr>
        <w:t>turnover frequency compared to their high acid site counterparts.</w:t>
      </w:r>
      <w:r w:rsidR="00CA34CC">
        <w:rPr>
          <w:lang w:val="en-CA"/>
        </w:rPr>
        <w:t xml:space="preserve"> </w:t>
      </w:r>
      <w:r w:rsidRPr="00E10A06">
        <w:rPr>
          <w:lang w:val="en-CA"/>
        </w:rPr>
        <w:t xml:space="preserve">Additionally, the study investigated the influence of external active sites by comparing a normal MFI zeolite with an MFI zeolite having a silica shell that removed all external active sites. The results demonstrated a significant decrease in maximum achievable rate and faster deactivation when external active </w:t>
      </w:r>
      <w:r w:rsidRPr="00E10A06">
        <w:rPr>
          <w:lang w:val="en-CA"/>
        </w:rPr>
        <w:lastRenderedPageBreak/>
        <w:t xml:space="preserve">sites were removed, emphasizing </w:t>
      </w:r>
      <w:r w:rsidR="00873010">
        <w:rPr>
          <w:lang w:val="en-CA"/>
        </w:rPr>
        <w:t>the</w:t>
      </w:r>
      <w:r w:rsidR="00873010" w:rsidRPr="00E10A06">
        <w:rPr>
          <w:lang w:val="en-CA"/>
        </w:rPr>
        <w:t xml:space="preserve"> </w:t>
      </w:r>
      <w:r w:rsidRPr="00E10A06">
        <w:rPr>
          <w:lang w:val="en-CA"/>
        </w:rPr>
        <w:t xml:space="preserve">crucial role </w:t>
      </w:r>
      <w:r w:rsidR="00322CE7">
        <w:rPr>
          <w:lang w:val="en-CA"/>
        </w:rPr>
        <w:t xml:space="preserve">of external active sites and mass transfer in this reaction. </w:t>
      </w:r>
    </w:p>
    <w:p w14:paraId="67801BD9" w14:textId="5081F090" w:rsidR="00E10A06" w:rsidRPr="00E10A06" w:rsidRDefault="00E10A06" w:rsidP="00E10A06">
      <w:pPr>
        <w:rPr>
          <w:lang w:val="en-CA"/>
        </w:rPr>
      </w:pPr>
      <w:r w:rsidRPr="00E10A06">
        <w:rPr>
          <w:lang w:val="en-CA"/>
        </w:rPr>
        <w:t xml:space="preserve">Overall, this research highlights the interplay between acid site density, pore size, and catalytic performance in </w:t>
      </w:r>
      <w:r w:rsidR="00577B7B">
        <w:rPr>
          <w:lang w:val="en-CA"/>
        </w:rPr>
        <w:t xml:space="preserve">different </w:t>
      </w:r>
      <w:r w:rsidRPr="00E10A06">
        <w:rPr>
          <w:lang w:val="en-CA"/>
        </w:rPr>
        <w:t>zeolite for polymeric dehydration. The findings contribute to a better understanding of the factors influencing reaction rates and provide insights for optimizing catalyst design in polymeric transformations.</w:t>
      </w:r>
    </w:p>
    <w:p w14:paraId="5E83AEB4" w14:textId="728B994C" w:rsidR="00073B2F" w:rsidRDefault="00073B2F" w:rsidP="00CD733D">
      <w:pPr>
        <w:pStyle w:val="Heading2"/>
        <w:ind w:firstLine="0"/>
      </w:pPr>
      <w:bookmarkStart w:id="29" w:name="_Toc141335629"/>
      <w:r>
        <w:t>2.2 Introduction</w:t>
      </w:r>
      <w:bookmarkEnd w:id="29"/>
      <w:r>
        <w:t xml:space="preserve"> </w:t>
      </w:r>
      <w:r w:rsidR="00CA34CC">
        <w:t xml:space="preserve"> </w:t>
      </w:r>
    </w:p>
    <w:p w14:paraId="2255FF84" w14:textId="06E303A6" w:rsidR="00B95605" w:rsidRDefault="00816F58" w:rsidP="00D266C8">
      <w:r>
        <w:t>The thermal degradation of polyvinyl alcohol has been extensively investigated</w:t>
      </w:r>
      <w:r w:rsidR="000F6A5C">
        <w:fldChar w:fldCharType="begin"/>
      </w:r>
      <w:r w:rsidR="000F6A5C">
        <w:instrText xml:space="preserve"> ADDIN ZOTERO_ITEM CSL_CITATION {"citationID":"Tu59E1FN","properties":{"formattedCitation":"\\super 50\\uc0\\u8211{}60\\nosupersub{}","plainCitation":"50–60","noteIndex":0},"citationItems":[{"id":165,"uris":["http://zotero.org/users/local/8Vg6I6za/items/KSH5WU3P"],"itemData":{"id":165,"type":"article-journal","abstract":"Systematic studies of the degradation of vinyl polymers may contribute to a better understanding of the ‘zipping’ mechanism of polymer degradation. Based on experimental results on the kinetic zip length of polyene formation and on polyene distribution in PVC, PVA and PVAc, it is deduced that the formation of conjugated double bonds depends on both the chemical structure and the conformation and configuration. Thus, it is concluded that the thermal stability behaviour of vinyl polymers is highly specific.","container-title":"Polymer Degradation and Stability","DOI":"10.1016/0141-3910(87)90024-3","ISSN":"0141-3910","issue":"2","journalAbbreviation":"Polymer Degradation and Stability","language":"en","page":"111-122","source":"ScienceDirect","title":"A comparison of the thermal degradation behaviours of poly(vinyl acetate), poly(vinyl alcohol) and poly(vinyl chloride)","volume":"18","author":[{"family":"Anders","given":"H."},{"family":"Zimmermann","given":"H."}],"issued":{"date-parts":[["1987",1,1]]}},"label":"page"},{"id":168,"uris":["http://zotero.org/users/local/8Vg6I6za/items/TSPT9MWX"],"itemData":{"id":168,"type":"article-journal","abstract":"The thermal degradation mechanism of a novel polyvinyl alcohol/silica (PVA/SiO2) nanocomposite prepared with self-assembly and solution-compounding techniques is presented. Due to the presence of SiO2 nanoparticles, the thermal degradation of the nanocomposite, compared to that of pure PVA, occurs at higher temperatures, requires more reaction activation energy (E), and possesses higher reaction order (n). The PVA/SiO2 nanocomposite, similar to the pure PVA, thermally degrades as a two-step-degradation in the temperature ranges of 300–450°C and 450–550°C, respectively. However, the introduction of SiO2 nanoparticles leads to a remarkable change in the degradation mechanism. The degradation products identified by Fourier transform infrared/thermogravimetric analysis (FTIR/TGA) and pyrolysis-gas chromatography/mass spectrometric analysis (Py-GC/MS) suggests that the first degradation step of the nanocomposite mainly involves the elimination reactions of H2O and residual acetate groups as well as quite a few chain-scission reactions. The second degradation step is dominated by chain-scission reactions and cyclization reactions, and continual elimination of residual acetate groups is also found in this step.","container-title":"Polymer Degradation and Stability","DOI":"10.1016/j.polymdegradstab.2007.02.012","ISSN":"0141-3910","issue":"6","journalAbbreviation":"Polymer Degradation and Stability","language":"en","page":"1061-1071","source":"ScienceDirect","title":"A thermal degradation mechanism of polyvinyl alcohol/silica nanocomposites","volume":"92","author":[{"family":"Peng","given":"Zheng"},{"family":"Kong","given":"Ling Xue"}],"issued":{"date-parts":[["2007",6,1]]}},"label":"page"},{"id":170,"uris":["http://zotero.org/users/local/8Vg6I6za/items/C7Q5ZAR4"],"itemData":{"id":170,"type":"article-journal","abstract":"Polyenes </w:instrText>
      </w:r>
      <w:r w:rsidR="000F6A5C">
        <w:rPr>
          <w:rFonts w:hint="eastAsia"/>
        </w:rPr>
        <w:instrText></w:instrText>
      </w:r>
      <w:r w:rsidR="000F6A5C">
        <w:instrText>(CH</w:instrText>
      </w:r>
      <w:r w:rsidR="000F6A5C">
        <w:rPr>
          <w:rFonts w:hint="eastAsia"/>
        </w:rPr>
        <w:instrText></w:instrText>
      </w:r>
      <w:r w:rsidR="000F6A5C">
        <w:instrText>CH)n</w:instrText>
      </w:r>
      <w:r w:rsidR="000F6A5C">
        <w:rPr>
          <w:rFonts w:hint="eastAsia"/>
        </w:rPr>
        <w:instrText></w:instrText>
      </w:r>
      <w:r w:rsidR="000F6A5C">
        <w:instrText xml:space="preserve"> produced in heated poly(vinyl alcohol) film degrade on successive heat treatment after the film has been washed well with distilled water. The change in concentration of polyenes was calculated by means of simulation. Each polyene with n=10 and 11 degrades by a first-order reaction with respective rate constant kn. Arrhenius plots of kn form straight lines, giving an activation energy of 82 kJ mol−1 and a negative activation entropy. These values are consistent with that of Diels-Alder reactions of polyenes.","container-title":"Polymer","DOI":"10.1016/0032-3861(89)90017-7","ISSN":"0032-3861","issue":"3","journalAbbreviation":"Polymer","language":"en","page":"476-479","source":"ScienceDirect","title":"Activation parameters for degradation of polyenes produced in heated poly(vinyl alcohol) film","volume":"30","author":[{"family":"Maruyama","given":"K"},{"family":"Takeuchi","given":"K"},{"family":"Tanizaki","given":"Y"}],"issued":{"date-parts":[["1989",3,1]]}},"label":"page"},{"id":187,"uris":["http://zotero.org/users/local/8Vg6I6za/items/9GDLCQRF"],"itemData":{"id":187,"type":"article-journal","abstract":"A study of the thermal-oxidative degradation of a high barrier ethylene–vinyl alcohol copolymer with 32 mol% of ethylene (EVOH) has been carried out by thermogravimetric analysis (TGA), differential scanning calorimetry (DSC) and Fourier-transform infrared spectroscopy (FTIR) under mild temperature conditions above melting. It was found that time exposures of up to 11 h at temperatures between 9 and 33 °C above the EVOH melting point resulted in polymer weight losses of up to 3.6% with colour formation. The weight loss was faster at short times and slowed down with increasing exposure time. DSC showed a small decrease in crystallinity and melting point, melting-peak broadening and a slight increase in the glass transition temperature of the samples subjected to the more severe thermal-oxidative treatment. The FTIR experiments showed transformation of the vinyl alcohol hydroxyl groups into carbonyl groups and creation of double bonds. Changes in degradation kinetics and perhaps in mechanisms are thought to occur with increasing exposure time. Moreover, FTIR measurements suggest that transformation of the hydroxyl groups leads to a weakening of the overall hydrogen bonding strength in the degraded samples, and therefore a reduction in intermolecular cohesion can be anticipated. © 2001 Society of Chemical Industry","container-title":"Polymer International","DOI":"10.1002/pi.674","ISSN":"1097-0126","issue":"6","language":"en","license":"© 2001 Society of Chemical Industry","note":"_eprint: https://onlinelibrary.wiley.com/doi/pdf/10.1002/pi.674","page":"635-642","source":"Wiley Online Library","title":"Degradation of high barrier ethylene–vinyl alcohol copolymer under mild thermal-oxidative conditions studied by thermal analysis and infrared spectroscopy","volume":"50","author":[{"family":"Lagaron","given":"José M"},{"family":"Giménez","given":"Enrique"},{"family":"Saura","given":"Juan J"}],"issued":{"date-parts":[["2001"]]}},"label":"page"},{"id":185,"uris":["http://zotero.org/users/local/8Vg6I6za/items/F74NKDEV"],"itemData":{"id":185,"type":"article-journal","abstract":"The degradation of poly(vinyl alcohol) was investigated using TG analysis and Fourier transform infrared spectroscopy to determine the effect of atmosphere on the process of degradation. In the spectra, four vibrational modes were identified that characterised the major steps of the degradation process. These were the O-H, C-H, C=O and C=C stretching modes. The mechanism observed for degradation in an inert atmosphere was in accordance with the accepted mechanism of elimination followed by pyrolisation. Evidence of conjugated polyenes, however, was not observed. For the air atmosphere, oxidation in both steps of the degradation process was observed.","container-title":"Journal of Thermal Analysis and Calorimetry","DOI":"10.1023/A:1011578514047","ISSN":"1572-8943","issue":"2","journalAbbreviation":"Journal of Thermal Analysis and Calorimetry","language":"en","page":"501-508","source":"Springer Link","title":"FTIR Study of the Thermal Degradation of Poly(vinyl Alcohol)","volume":"64","author":[{"family":"Thomas","given":"P. S."},{"family":"Guerbois","given":"J.-P."},{"family":"Russell","given":"G. F."},{"family":"Briscoe","given":"B. J."}],"issued":{"date-parts":[["2001",5,1]]}},"label":"page"},{"id":184,"uris":["http://zotero.org/users/local/8Vg6I6za/items/IN4B7HA2"],"itemData":{"id":184,"type":"article-journal","abstract":"The kinetics of thermal degradation of PVA and PVA/starch (40/60) blends were investigated by thermogravimetry (TGA) and derivative thermogravimetry (DTG). Experiments under non-isothermal conditions were carried out for samples in nitrogen at heating rates of 5, 10, 15 and 20°C/min. The Kissinger, Flynn—Wall—Ozawa, and Coats—Redfern methods were used to calculate the activation energy of degradation and determine the degradation mechanism for PVA and PVA/starch blends. The results showed that these three methods were suitable and effective to describe the thermal degradation of PVA and PVA/starch blends. The thermal stability of PVA/ starch blends is higher than that of PVA suggesting that the addition of starch improved the thermal stability of PVA. The thermal degradation of the PVA/starch blends could be separated into three distinct stages. The Coats—Redfern method showed that the degradation mechanism of PVA and PVA/starch blends was a nucleation and growth mechanism in which PVA went to the A\n              3\n              mechanism and PVA/starch blends went to the A\n              4\n              mechanism.","container-title":"Journal of Reinforced Plastics and Composites","DOI":"10.1177/0731684408093872","ISSN":"0731-6844, 1530-7964","issue":"22","journalAbbreviation":"Journal of Reinforced Plastics and Composites","language":"en","page":"2771-2780","source":"DOI.org (Crossref)","title":"Kinetics Analysis of Thermal Degradation Reaction of PVA and PVA/Starch Blends","volume":"28","author":[{"family":"Zhou","given":"Xiang-Yang"},{"family":"Jia","given":"De-Ming"},{"family":"Cui","given":"Yao-Fei"},{"family":"Xie","given":"Dong"}],"issued":{"date-parts":[["2009",11]]}},"label":"page"},{"id":172,"uris":["http://zotero.org/users/local/8Vg6I6za/items/H7PVCT8J"],"itemData":{"id":172,"type":"article-journal","abstract":"Spin-trapping electron spin resonance (ESR) and gel permeation chromatography (GPC) were applied to analyze the thermal degradation mechanisms of poly(vinyl alcohol) (PVA). The lifetime of the short-lived radical intermediate produced by thermal degradation at up to 200 °C was extended via the spin-trapping method for the purpose of investigating its molecular structure. Under the addition of the spin-trapping reagents dimethyl-1-pyrroline-N-oxide (DMPO) or 3,5-dibromo-4-nitrosobenzenesulfonate (DBNBS), into the PVA, the production of some radical intermediates, including hydroxyl (•OH) and some main chain radicals (–CH=CH–•CH– and •CH(OH)–CH2–), was confirmed via simulation analysis of the observed ESR spectra. The GPC measurement revealed that the cross-linking reaction occurred more often at temperatures above 100 °C and that the main chain scission also occurs significantly at around 200 °C. The elimination of •OH is therefore a key reaction in PVA degradation, and •CH(OH)–CH2– is produced by the β-scission from the main chain radical –CH2–•C(OH)–CH2–. This last radical was not observed in the present study; however, it should be produced through a hydrogen abstraction by •OH.","container-title":"Polymer","DOI":"10.1016/j.polymer.2021.123416","ISSN":"0032-3861","journalAbbreviation":"Polymer","language":"en","page":"123416","source":"ScienceDirect","title":"Spin-trapping analysis for thermal degradation of poly(vinyl alcohol)","volume":"217","author":[{"family":"Hayashi","given":"Tomoki"},{"family":"Kinashi","given":"Kenji"},{"family":"Sakai","given":"Wataru"},{"family":"Tsutsumi","given":"Naoto"},{"family":"Fujii","given":"Ayaka"},{"family":"Inada","given":"Seisuke"},{"family":"Yamamoto","given":"Hiroshi"}],"issued":{"date-parts":[["2021",3,5]]}},"label":"page"},{"id":182,"uris":["http://zotero.org/users/local/8Vg6I6za/items/MJ2FVY6M"],"itemData":{"id":182,"type":"article-journal","abstract":"This paper is concerned with the thermal degradation of poly(vinyl alcohol), both in the solid and molten state. Initially, thermal degradation in the solid state was considered to be due to the elimination of hydroxyl side groups, but this process should have produced appreciable amounts of isolated and conjugated polyenes in the degradation residue and small amounts of carbonyl group were detected. Side group elimination was followed by a reduction in the melting point and the degree of crystallinity. In the molten state, thermal degradation led to the production of volatile saturated and unsaturated aldehydes and ketones, as well as water. It was considered that the greater flexibility of the polymer chains in the melt facilitated fragmentation of the chain and elimination of chain segments.","container-title":"Polymer","DOI":"10.1016/S0032-3861(01)00166-5","ISSN":"0032-3861","issue":"16","journalAbbreviation":"Polymer","language":"en","page":"6775-6783","source":"ScienceDirect","title":"The thermal degradation of poly(vinyl alcohol)","volume":"42","author":[{"family":"Holland","given":"B. J."},{"family":"Hay","given":"J. N."}],"issued":{"date-parts":[["2001",7,1]]}},"label":"page"},{"id":173,"uris":["http://zotero.org/users/local/8Vg6I6za/items/9KP7L6ZH"],"itemData":{"id":173,"type":"chapter","abstract":"The fundamental condensed phase processes which lead to char formation during the fire-like pyrolysis of poly(vinyl alcohol), PVA, and PVA-containing maleimides were characterized using CP/MAS 13C NMR. In addition to evidence of the well known chain-stripping elimination of H2O and the chain-scission reactions, which occur during the pyrolysis of pure PVA, evidence is presented in support of cyclization and radical reaction pathways responsible for the conversion of unsaturated carbons into aliphatic carbons. Two general mechanisms; one described as a physical encapsulation, and the other a lowering of the average volatility of certain degradation products, are proposed for the primary modes of action of maleimides on the pyrolysis of PVA.","collection-number":"599","collection-title":"ACS Symposium Series","container-title":"Fire and Polymers II","ISBN":"978-0-8412-3231-0","note":"section: 11\nDOI: 10.1021/bk-1995-0599.ch011","number-of-volumes":"0","page":"161-185","publisher":"American Chemical Society","source":"ACS Publications","title":"Thermal Decomposition Chemistry of Poly(vinyl alcohol)","URL":"https://doi.org/10.1021/bk-1995-0599.ch011","volume":"599","author":[{"family":"Gilman","given":"Jeffrey W."},{"family":"VanderHart","given":"David L."},{"family":"Kashiwagi","given":"Takashi"}],"accessed":{"date-parts":[["2023",6,1]]},"issued":{"date-parts":[["1995",7,21]]}},"label":"page"},{"id":176,"uris":["http://zotero.org/users/local/8Vg6I6za/items/PSCBXM4C"],"itemData":{"id":176,"type":"article-journal","abstract":"The thermal decomposition of poly(vinyl alcohol) is known to occur in two stages. In a study of first-stage decomposition, this polymer was pyrolyzed in vacuum at 240°C for 4 hr and the products were determined by using gas chromatography. The main products were water, aldehydes having the general formula and methyl ketones having the formula , where n = 0, 1, 2, 3, etc. Mechanisms for the formation of these carbonyl compounds are discussed.","container-title":"Journal of Polymer Science Part A-1: Polymer Chemistry","DOI":"10.1002/pol.1969.150071111","ISSN":"1542-9350","issue":"11","language":"en","license":"Copyright © 1969 John Wiley &amp; Sons, Inc.","note":"_eprint: https://onlinelibrary.wiley.com/doi/pdf/10.1002/pol.1969.150071111","page":"3151-3158","source":"Wiley Online Library","title":"Thermal decomposition products of poly(vinyl alcohol)","volume":"7","author":[{"family":"Tsuchiya","given":"Yoshio"},{"family":"Sumi","given":"Kikuo"}],"issued":{"date-parts":[["1969"]]}},"label":"page"},{"id":179,"uris":["http://zotero.org/users/local/8Vg6I6za/items/QFNRPFIB"],"itemData":{"id":179,"type":"article-journal","abstract":"Poly(vinyl alcohol) (PVA) can be used to manufacture the immobilizing support of microorganisms in wastewater treatment systems. The withdrawn activated sludge contains lots of PVA. Before considering the thermal treatment of activated sludge containing PVA, one should investigate the behavior of PVA alone during the thermal treatment. The pyrolysis of PVA is thus examined with a thermal gravimetric analyzer (TGA). The kinetics of the thermal pyrolysis of PVA is conducted using nitrogen as the carrier gas in 378−1073 K and at various constant heating rates (HRs) of 5, 10, and 25 K/min. Major products are collected in 378−1073 K and at the constant HR of 5 K/min. The results indicate that the entire pyrolysis process of PVA under the experimental conditions of this investigation consists of two distinct pyrolysis stages. The corresponding activation energies E, reaction orders n, and frequency factors A of the reactions of two distinct pyrolysis stages are 148.35 and 129.4 kJ/mol for E, 1.04 and 1.48 for n, and 4.319 × 1011, and 5.169 × 106 1/s for A. The liquid products (condensates of gas at 298 K) consist of two layers (upper and lower layers). The distillation characteristics of the oil portions of both liquid products of upper and lower layers from the pyrolysis of PVA are between gasoline and diesel oil; meanwhile, the oil quality of the lower layer is better than that of the upper one. However, the upper level liquid product does not contain water, but the lower level one contains about 97.37−98.63 wt % water. The major gaseous products (noncondensable gases at 298 K) excluding N2 are HCs (hydrocarbons, 40.36 wt %), H2O (20.93 wt %), CO2 (19.77 wt %), and CO (18.94 wt %). The HCs mainly consist of C6 (14.3 wt %) and C1 (12.53 wt %). All this information is useful not only to the proper design of a pyrolysis system but also to the better utilization of liquid products and understanding of gaseous emission. The oil portions of liquid products can be obtained by the prefractional condensation or postdistillation.","container-title":"Energy &amp; Fuels","DOI":"10.1021/ef010082s","ISSN":"0887-0624","issue":"1","journalAbbreviation":"Energy Fuels","note":"publisher: American Chemical Society","page":"109-118","source":"ACS Publications","title":"Thermal Pyrolysis of Poly(vinyl alcohol) and Its Major Products","volume":"16","author":[{"family":"Shie","given":"Je-Lueng"},{"family":"Chen","given":"Yi-Hung"},{"family":"Chang","given":"Ching-Yuan"},{"family":"Lin","given":"Jyh-Ping"},{"family":"Lee","given":"Duu-Jong"},{"family":"Wu","given":"Chao-Hsiung"}],"issued":{"date-parts":[["2002",1,1]]}},"label":"page"}],"schema":"https://github.com/citation-style-language/schema/raw/master/csl-citation.json"} </w:instrText>
      </w:r>
      <w:r w:rsidR="000F6A5C">
        <w:fldChar w:fldCharType="separate"/>
      </w:r>
      <w:r w:rsidR="000F6A5C" w:rsidRPr="000F6A5C">
        <w:rPr>
          <w:rFonts w:ascii="Calibri" w:hAnsi="Calibri" w:cs="Calibri"/>
          <w:szCs w:val="24"/>
          <w:vertAlign w:val="superscript"/>
        </w:rPr>
        <w:t>50–60</w:t>
      </w:r>
      <w:r w:rsidR="000F6A5C">
        <w:fldChar w:fldCharType="end"/>
      </w:r>
      <w:r w:rsidR="00866D67">
        <w:t xml:space="preserve">. </w:t>
      </w:r>
      <w:r w:rsidR="001A684D">
        <w:t xml:space="preserve"> It has been shown</w:t>
      </w:r>
      <w:r w:rsidR="005963F2">
        <w:t xml:space="preserve"> that the thermal decomposition</w:t>
      </w:r>
      <w:r w:rsidR="005963F2" w:rsidDel="003F4163">
        <w:t xml:space="preserve"> </w:t>
      </w:r>
      <w:r w:rsidR="003F4163">
        <w:t>of</w:t>
      </w:r>
      <w:r w:rsidR="005963F2">
        <w:t xml:space="preserve"> polyvinyl alcohol and its co-polymer </w:t>
      </w:r>
      <w:r w:rsidR="00917626">
        <w:t>comprises</w:t>
      </w:r>
      <w:r w:rsidR="005963F2">
        <w:t xml:space="preserve"> two steps</w:t>
      </w:r>
      <w:r w:rsidR="00197FAB">
        <w:t xml:space="preserve"> or mechanism</w:t>
      </w:r>
      <w:r w:rsidR="00697549">
        <w:t>s</w:t>
      </w:r>
      <w:r w:rsidR="00197FAB">
        <w:t>: Dehydration of the hydroxy functional group and cracking</w:t>
      </w:r>
      <w:r w:rsidR="00CE1ACA">
        <w:fldChar w:fldCharType="begin"/>
      </w:r>
      <w:r w:rsidR="00CE1ACA">
        <w:instrText xml:space="preserve"> ADDIN ZOTERO_ITEM CSL_CITATION {"citationID":"PrAVjtCf","properties":{"formattedCitation":"\\super 52,54,57,58,60\\nosupersub{}","plainCitation":"52,54,57,58,60","noteIndex":0},"citationItems":[{"id":170,"uris":["http://zotero.org/users/local/8Vg6I6za/items/C7Q5ZAR4"],"itemData":{"id":170,"type":"article-journal","abstract":"Polyenes </w:instrText>
      </w:r>
      <w:r w:rsidR="00CE1ACA">
        <w:rPr>
          <w:rFonts w:hint="eastAsia"/>
        </w:rPr>
        <w:instrText></w:instrText>
      </w:r>
      <w:r w:rsidR="00CE1ACA">
        <w:instrText>(CH</w:instrText>
      </w:r>
      <w:r w:rsidR="00CE1ACA">
        <w:rPr>
          <w:rFonts w:hint="eastAsia"/>
        </w:rPr>
        <w:instrText></w:instrText>
      </w:r>
      <w:r w:rsidR="00CE1ACA">
        <w:instrText>CH)n</w:instrText>
      </w:r>
      <w:r w:rsidR="00CE1ACA">
        <w:rPr>
          <w:rFonts w:hint="eastAsia"/>
        </w:rPr>
        <w:instrText></w:instrText>
      </w:r>
      <w:r w:rsidR="00CE1ACA">
        <w:instrText xml:space="preserve"> produced in heated poly(vinyl alcohol) film degrade on successive heat treatment after the film has been washed well with distilled water. The change in concentration of polyenes was calculated by means of simulation. Each polyene with n=10 and 11 degrades by a first-order reaction with respective rate constant kn. Arrhenius plots of kn form straight lines, giving an activation energy of 82 kJ mol−1 and a negative activation entropy. These values are consistent with that of Diels-Alder reactions of polyenes.","container-title":"Polymer","DOI":"10.1016/0032-3861(89)90017-7","ISSN":"0032-3861","issue":"3","journalAbbreviation":"Polymer","language":"en","page":"476-479","source":"ScienceDirect","title":"Activation parameters for degradation of polyenes produced in heated poly(vinyl alcohol) film","volume":"30","author":[{"family":"Maruyama","given":"K"},{"family":"Takeuchi","given":"K"},{"family":"Tanizaki","given":"Y"}],"issued":{"date-parts":[["1989",3,1]]}},"label":"page"},{"id":185,"uris":["http://zotero.org/users/local/8Vg6I6za/items/F74NKDEV"],"itemData":{"id":185,"type":"article-journal","abstract":"The degradation of poly(vinyl alcohol) was investigated using TG analysis and Fourier transform infrared spectroscopy to determine the effect of atmosphere on the process of degradation. In the spectra, four vibrational modes were identified that characterised the major steps of the degradation process. These were the O-H, C-H, C=O and C=C stretching modes. The mechanism observed for degradation in an inert atmosphere was in accordance with the accepted mechanism of elimination followed by pyrolisation. Evidence of conjugated polyenes, however, was not observed. For the air atmosphere, oxidation in both steps of the degradation process was observed.","container-title":"Journal of Thermal Analysis and Calorimetry","DOI":"10.1023/A:1011578514047","ISSN":"1572-8943","issue":"2","journalAbbreviation":"Journal of Thermal Analysis and Calorimetry","language":"en","page":"501-508","source":"Springer Link","title":"FTIR Study of the Thermal Degradation of Poly(vinyl Alcohol)","volume":"64","author":[{"family":"Thomas","given":"P. S."},{"family":"Guerbois","given":"J.-P."},{"family":"Russell","given":"G. F."},{"family":"Briscoe","given":"B. J."}],"issued":{"date-parts":[["2001",5,1]]}},"label":"page"},{"id":182,"uris":["http://zotero.org/users/local/8Vg6I6za/items/MJ2FVY6M"],"itemData":{"id":182,"type":"article-journal","abstract":"This paper is concerned with the thermal degradation of poly(vinyl alcohol), both in the solid and molten state. Initially, thermal degradation in the solid state was considered to be due to the elimination of hydroxyl side groups, but this process should have produced appreciable amounts of isolated and conjugated polyenes in the degradation residue and small amounts of carbonyl group were detected. Side group elimination was followed by a reduction in the melting point and the degree of crystallinity. In the molten state, thermal degradation led to the production of volatile saturated and unsaturated aldehydes and ketones, as well as water. It was considered that the greater flexibility of the polymer chains in the melt facilitated fragmentation of the chain and elimination of chain segments.","container-title":"Polymer","DOI":"10.1016/S0032-3861(01)00166-5","ISSN":"0032-3861","issue":"16","journalAbbreviation":"Polymer","language":"en","page":"6775-6783","source":"ScienceDirect","title":"The thermal degradation of poly(vinyl alcohol)","volume":"42","author":[{"family":"Holland","given":"B. J."},{"family":"Hay","given":"J. N."}],"issued":{"date-parts":[["2001",7,1]]}},"label":"page"},{"id":173,"uris":["http://zotero.org/users/local/8Vg6I6za/items/9KP7L6ZH"],"itemData":{"id":173,"type":"chapter","abstract":"The fundamental condensed phase processes which lead to char formation during the fire-like pyrolysis of poly(vinyl alcohol), PVA, and PVA-containing maleimides were characterized using CP/MAS 13C NMR. In addition to evidence of the well known chain-stripping elimination of H2O and the chain-scission reactions, which occur during the pyrolysis of pure PVA, evidence is presented in support of cyclization and radical reaction pathways responsible for the conversion of unsaturated carbons into aliphatic carbons. Two general mechanisms; one described as a physical encapsulation, and the other a lowering of the average volatility of certain degradation products, are proposed for the primary modes of action of maleimides on the pyrolysis of PVA.","collection-number":"599","collection-title":"ACS Symposium Series","container-title":"Fire and Polymers II","ISBN":"978-0-8412-3231-0","note":"section: 11\nDOI: 10.1021/bk-1995-0599.ch011","number-of-volumes":"0","page":"161-185","publisher":"American Chemical Society","source":"ACS Publications","title":"Thermal Decomposition Chemistry of Poly(vinyl alcohol)","URL":"https://doi.org/10.1021/bk-1995-0599.ch011","volume":"599","author":[{"family":"Gilman","given":"Jeffrey W."},{"family":"VanderHart","given":"David L."},{"family":"Kashiwagi","given":"Takashi"}],"accessed":{"date-parts":[["2023",6,1]]},"issued":{"date-parts":[["1995",7,21]]}},"label":"page"},{"id":179,"uris":["http://zotero.org/users/local/8Vg6I6za/items/QFNRPFIB"],"itemData":{"id":179,"type":"article-journal","abstract":"Poly(vinyl alcohol) (PVA) can be used to manufacture the immobilizing support of microorganisms in wastewater treatment systems. The withdrawn activated sludge contains lots of PVA. Before considering the thermal treatment of activated sludge containing PVA, one should investigate the behavior of PVA alone during the thermal treatment. The pyrolysis of PVA is thus examined with a thermal gravimetric analyzer (TGA). The kinetics of the thermal pyrolysis of PVA is conducted using nitrogen as the carrier gas in 378−1073 K and at various constant heating rates (HRs) of 5, 10, and 25 K/min. Major products are collected in 378−1073 K and at the constant HR of 5 K/min. The results indicate that the entire pyrolysis process of PVA under the experimental conditions of this investigation consists of two distinct pyrolysis stages. The corresponding activation energies E, reaction orders n, and frequency factors A of the reactions of two distinct pyrolysis stages are 148.35 and 129.4 kJ/mol for E, 1.04 and 1.48 for n, and 4.319 × 1011, and 5.169 × 106 1/s for A. The liquid products (condensates of gas at 298 K) consist of two layers (upper and lower layers). The distillation characteristics of the oil portions of both liquid products of upper and lower layers from the pyrolysis of PVA are between gasoline and diesel oil; meanwhile, the oil quality of the lower layer is better than that of the upper one. However, the upper level liquid product does not contain water, but the lower level one contains about 97.37−98.63 wt % water. The major gaseous products (noncondensable gases at 298 K) excluding N2 are HCs (hydrocarbons, 40.36 wt %), H2O (20.93 wt %), CO2 (19.77 wt %), and CO (18.94 wt %). The HCs mainly consist of C6 (14.3 wt %) and C1 (12.53 wt %). All this information is useful not only to the proper design of a pyrolysis system but also to the better utilization of liquid products and understanding of gaseous emission. The oil portions of liquid products can be obtained by the prefractional condensation or postdistillation.","container-title":"Energy &amp; Fuels","DOI":"10.1021/ef010082s","ISSN":"0887-0624","issue":"1","journalAbbreviation":"Energy Fuels","note":"publisher: American Chemical Society","page":"109-118","source":"ACS Publications","title":"Thermal Pyrolysis of Poly(vinyl alcohol) and Its Major Products","volume":"16","author":[{"family":"Shie","given":"Je-Lueng"},{"family":"Chen","given":"Yi-Hung"},{"family":"Chang","given":"Ching-Yuan"},{"family":"Lin","given":"Jyh-Ping"},{"family":"Lee","given":"Duu-Jong"},{"family":"Wu","given":"Chao-Hsiung"}],"issued":{"date-parts":[["2002",1,1]]}},"label":"page"}],"schema":"https://github.com/citation-style-language/schema/raw/master/csl-citation.json"} </w:instrText>
      </w:r>
      <w:r w:rsidR="00CE1ACA">
        <w:fldChar w:fldCharType="separate"/>
      </w:r>
      <w:r w:rsidR="00CE1ACA" w:rsidRPr="00CE1ACA">
        <w:rPr>
          <w:rFonts w:ascii="Calibri" w:hAnsi="Calibri" w:cs="Calibri"/>
          <w:szCs w:val="24"/>
          <w:vertAlign w:val="superscript"/>
        </w:rPr>
        <w:t>52,54,57,58,60</w:t>
      </w:r>
      <w:r w:rsidR="00CE1ACA">
        <w:fldChar w:fldCharType="end"/>
      </w:r>
      <w:r w:rsidR="00197FAB">
        <w:t xml:space="preserve">. </w:t>
      </w:r>
      <w:r w:rsidR="001A684D">
        <w:t xml:space="preserve"> </w:t>
      </w:r>
      <w:r w:rsidR="00AF1D9A">
        <w:t>I</w:t>
      </w:r>
      <w:r w:rsidR="00495756">
        <w:t>t has been shown that</w:t>
      </w:r>
      <w:r w:rsidR="00BF1752">
        <w:t xml:space="preserve"> </w:t>
      </w:r>
      <w:r w:rsidR="00BF1752" w:rsidDel="00EE37A0">
        <w:t>thermal</w:t>
      </w:r>
      <w:r w:rsidR="00495756" w:rsidDel="00EE37A0">
        <w:t xml:space="preserve"> </w:t>
      </w:r>
      <w:r w:rsidR="00EE37A0">
        <w:t>dehydration</w:t>
      </w:r>
      <w:r w:rsidR="00495756">
        <w:t xml:space="preserve"> starts</w:t>
      </w:r>
      <w:r w:rsidR="00C80628">
        <w:t xml:space="preserve"> </w:t>
      </w:r>
      <w:r w:rsidR="00841F73">
        <w:t xml:space="preserve">around </w:t>
      </w:r>
      <w:r w:rsidR="00014861">
        <w:t>195</w:t>
      </w:r>
      <w:r w:rsidR="00C661D8">
        <w:t xml:space="preserve"> </w:t>
      </w:r>
      <w:r w:rsidR="00C3435C">
        <w:rPr>
          <w:rFonts w:cstheme="minorHAnsi"/>
        </w:rPr>
        <w:t>°</w:t>
      </w:r>
      <w:r w:rsidR="00C80628">
        <w:t>C</w:t>
      </w:r>
      <w:r w:rsidR="00C80628">
        <w:fldChar w:fldCharType="begin"/>
      </w:r>
      <w:r w:rsidR="001177CE">
        <w:instrText xml:space="preserve"> ADDIN ZOTERO_ITEM CSL_CITATION {"citationID":"gTs9UatO","properties":{"formattedCitation":"\\super 53,57\\nosupersub{}","plainCitation":"53,57","noteIndex":0},"citationItems":[{"id":187,"uris":["http://zotero.org/users/local/8Vg6I6za/items/9GDLCQRF"],"itemData":{"id":187,"type":"article-journal","abstract":"A study of the thermal-oxidative degradation of a high barrier ethylene–vinyl alcohol copolymer with 32 mol% of ethylene (EVOH) has been carried out by thermogravimetric analysis (TGA), differential scanning calorimetry (DSC) and Fourier-transform infrared spectroscopy (FTIR) under mild temperature conditions above melting. It was found that time exposures of up to 11 h at temperatures between 9 and 33 °C above the EVOH melting point resulted in polymer weight losses of up to 3.6% with colour formation. The weight loss was faster at short times and slowed down with increasing exposure time. DSC showed a small decrease in crystallinity and melting point, melting-peak broadening and a slight increase in the glass transition temperature of the samples subjected to the more severe thermal-oxidative treatment. The FTIR experiments showed transformation of the vinyl alcohol hydroxyl groups into carbonyl groups and creation of double bonds. Changes in degradation kinetics and perhaps in mechanisms are thought to occur with increasing exposure time. Moreover, FTIR measurements suggest that transformation of the hydroxyl groups leads to a weakening of the overall hydrogen bonding strength in the degraded samples, and therefore a reduction in intermolecular cohesion can be anticipated. © 2001 Society of Chemical Industry","container-title":"Polymer International","DOI":"10.1002/pi.674","ISSN":"1097-0126","issue":"6","language":"en","license":"© 2001 Society of Chemical Industry","note":"_eprint: https://onlinelibrary.wiley.com/doi/pdf/10.1002/pi.674","page":"635-642","source":"Wiley Online Library","title":"Degradation of high barrier ethylene–vinyl alcohol copolymer under mild thermal-oxidative conditions studied by thermal analysis and infrared spectroscopy","volume":"50","author":[{"family":"Lagaron","given":"José M"},{"family":"Giménez","given":"Enrique"},{"family":"Saura","given":"Juan J"}],"issued":{"date-parts":[["2001"]]}},"label":"page"},{"id":182,"uris":["http://zotero.org/users/local/8Vg6I6za/items/MJ2FVY6M"],"itemData":{"id":182,"type":"article-journal","abstract":"This paper is concerned with the thermal degradation of poly(vinyl alcohol), both in the solid and molten state. Initially, thermal degradation in the solid state was considered to be due to the elimination of hydroxyl side groups, but this process should have produced appreciable amounts of isolated and conjugated polyenes in the degradation residue and small amounts of carbonyl group were detected. Side group elimination was followed by a reduction in the melting point and the degree of crystallinity. In the molten state, thermal degradation led to the production of volatile saturated and unsaturated aldehydes and ketones, as well as water. It was considered that the greater flexibility of the polymer chains in the melt facilitated fragmentation of the chain and elimination of chain segments.","container-title":"Polymer","DOI":"10.1016/S0032-3861(01)00166-5","ISSN":"0032-3861","issue":"16","journalAbbreviation":"Polymer","language":"en","page":"6775-6783","source":"ScienceDirect","title":"The thermal degradation of poly(vinyl alcohol)","volume":"42","author":[{"family":"Holland","given":"B. J."},{"family":"Hay","given":"J. N."}],"issued":{"date-parts":[["2001",7,1]]}},"label":"page"}],"schema":"https://github.com/citation-style-language/schema/raw/master/csl-citation.json"} </w:instrText>
      </w:r>
      <w:r w:rsidR="00C80628">
        <w:fldChar w:fldCharType="separate"/>
      </w:r>
      <w:r w:rsidR="001177CE" w:rsidRPr="001177CE">
        <w:rPr>
          <w:rFonts w:ascii="Calibri" w:hAnsi="Calibri" w:cs="Calibri"/>
          <w:szCs w:val="24"/>
          <w:vertAlign w:val="superscript"/>
        </w:rPr>
        <w:t>53,57</w:t>
      </w:r>
      <w:r w:rsidR="00C80628">
        <w:fldChar w:fldCharType="end"/>
      </w:r>
      <w:r w:rsidR="00656851">
        <w:t xml:space="preserve">, </w:t>
      </w:r>
      <w:r w:rsidR="00495756">
        <w:t xml:space="preserve">but </w:t>
      </w:r>
      <w:r w:rsidR="003059A5">
        <w:t>the</w:t>
      </w:r>
      <w:r w:rsidR="008421E4">
        <w:t xml:space="preserve"> rate do</w:t>
      </w:r>
      <w:r w:rsidR="00EE37A0">
        <w:t>es</w:t>
      </w:r>
      <w:r w:rsidR="008421E4">
        <w:t xml:space="preserve"> not become significant until </w:t>
      </w:r>
      <w:r w:rsidR="0030443E">
        <w:t>a temperature of</w:t>
      </w:r>
      <w:r w:rsidR="009B44F4">
        <w:t xml:space="preserve"> about</w:t>
      </w:r>
      <w:r w:rsidR="0030443E">
        <w:t xml:space="preserve"> </w:t>
      </w:r>
      <w:r w:rsidR="00F36CDF">
        <w:t>247</w:t>
      </w:r>
      <w:r w:rsidR="00C661D8">
        <w:t xml:space="preserve"> </w:t>
      </w:r>
      <w:r w:rsidR="00C3435C">
        <w:rPr>
          <w:rFonts w:cstheme="minorHAnsi"/>
        </w:rPr>
        <w:t>°</w:t>
      </w:r>
      <w:r w:rsidR="00F36CDF">
        <w:t>C</w:t>
      </w:r>
      <w:r w:rsidR="0030443E">
        <w:t xml:space="preserve"> has been reached</w:t>
      </w:r>
      <w:r w:rsidR="00F36CDF">
        <w:fldChar w:fldCharType="begin"/>
      </w:r>
      <w:r w:rsidR="00F36CDF">
        <w:instrText xml:space="preserve"> ADDIN ZOTERO_ITEM CSL_CITATION {"citationID":"WWYfre8Z","properties":{"formattedCitation":"\\super 54\\nosupersub{}","plainCitation":"54","noteIndex":0},"citationItems":[{"id":185,"uris":["http://zotero.org/users/local/8Vg6I6za/items/F74NKDEV"],"itemData":{"id":185,"type":"article-journal","abstract":"The degradation of poly(vinyl alcohol) was investigated using TG analysis and Fourier transform infrared spectroscopy to determine the effect of atmosphere on the process of degradation. In the spectra, four vibrational modes were identified that characterised the major steps of the degradation process. These were the O-H, C-H, C=O and C=C stretching modes. The mechanism observed for degradation in an inert atmosphere was in accordance with the accepted mechanism of elimination followed by pyrolisation. Evidence of conjugated polyenes, however, was not observed. For the air atmosphere, oxidation in both steps of the degradation process was observed.","container-title":"Journal of Thermal Analysis and Calorimetry","DOI":"10.1023/A:1011578514047","ISSN":"1572-8943","issue":"2","journalAbbreviation":"Journal of Thermal Analysis and Calorimetry","language":"en","page":"501-508","source":"Springer Link","title":"FTIR Study of the Thermal Degradation of Poly(vinyl Alcohol)","volume":"64","author":[{"family":"Thomas","given":"P. S."},{"family":"Guerbois","given":"J.-P."},{"family":"Russell","given":"G. F."},{"family":"Briscoe","given":"B. J."}],"issued":{"date-parts":[["2001",5,1]]}}}],"schema":"https://github.com/citation-style-language/schema/raw/master/csl-citation.json"} </w:instrText>
      </w:r>
      <w:r w:rsidR="00F36CDF">
        <w:fldChar w:fldCharType="separate"/>
      </w:r>
      <w:r w:rsidR="00F36CDF" w:rsidRPr="00F36CDF">
        <w:rPr>
          <w:rFonts w:ascii="Calibri" w:hAnsi="Calibri" w:cs="Calibri"/>
          <w:szCs w:val="24"/>
          <w:vertAlign w:val="superscript"/>
        </w:rPr>
        <w:t>54</w:t>
      </w:r>
      <w:r w:rsidR="00F36CDF">
        <w:fldChar w:fldCharType="end"/>
      </w:r>
      <w:r w:rsidR="00F36CDF">
        <w:t>.</w:t>
      </w:r>
      <w:r w:rsidR="008764CF">
        <w:t xml:space="preserve"> </w:t>
      </w:r>
      <w:r w:rsidR="00F52BC4">
        <w:t xml:space="preserve">Cracking, on the other hand, does not occur at significant rates until </w:t>
      </w:r>
      <w:r w:rsidR="009B44F4">
        <w:t>about</w:t>
      </w:r>
      <w:r w:rsidR="008848D2">
        <w:t xml:space="preserve"> 396 </w:t>
      </w:r>
      <w:r w:rsidR="00C3435C">
        <w:rPr>
          <w:rFonts w:cstheme="minorHAnsi"/>
        </w:rPr>
        <w:t>°</w:t>
      </w:r>
      <w:r w:rsidR="00405567">
        <w:rPr>
          <w:rFonts w:cstheme="minorHAnsi"/>
        </w:rPr>
        <w:t>C</w:t>
      </w:r>
      <w:r w:rsidR="008848D2">
        <w:t>.</w:t>
      </w:r>
      <w:r w:rsidR="009A7B0C">
        <w:t xml:space="preserve"> </w:t>
      </w:r>
    </w:p>
    <w:p w14:paraId="4C1655F7" w14:textId="45854857" w:rsidR="00D266C8" w:rsidRDefault="00B42669" w:rsidP="00D266C8">
      <w:r>
        <w:t xml:space="preserve">Several mechanisms for the thermal decomposition </w:t>
      </w:r>
      <w:r w:rsidR="00C33EA9">
        <w:t xml:space="preserve">of polyvinyl alcohol </w:t>
      </w:r>
      <w:r>
        <w:t>have been proposed</w:t>
      </w:r>
      <w:r>
        <w:fldChar w:fldCharType="begin"/>
      </w:r>
      <w:r>
        <w:instrText xml:space="preserve"> ADDIN ZOTERO_ITEM CSL_CITATION {"citationID":"Y32esRdU","properties":{"formattedCitation":"\\super 51,56\\uc0\\u8211{}59\\nosupersub{}","plainCitation":"51,56–59","noteIndex":0},"citationItems":[{"id":168,"uris":["http://zotero.org/users/local/8Vg6I6za/items/TSPT9MWX"],"itemData":{"id":168,"type":"article-journal","abstract":"The thermal degradation mechanism of a novel polyvinyl alcohol/silica (PVA/SiO2) nanocomposite prepared with self-assembly and solution-compounding techniques is presented. Due to the presence of SiO2 nanoparticles, the thermal degradation of the nanocomposite, compared to that of pure PVA, occurs at higher temperatures, requires more reaction activation energy (E), and possesses higher reaction order (n). The PVA/SiO2 nanocomposite, similar to the pure PVA, thermally degrades as a two-step-degradation in the temperature ranges of 300–450°C and 450–550°C, respectively. However, the introduction of SiO2 nanoparticles leads to a remarkable change in the degradation mechanism. The degradation products identified by Fourier transform infrared/thermogravimetric analysis (FTIR/TGA) and pyrolysis-gas chromatography/mass spectrometric analysis (Py-GC/MS) suggests that the first degradation step of the nanocomposite mainly involves the elimination reactions of H2O and residual acetate groups as well as quite a few chain-scission reactions. The second degradation step is dominated by chain-scission reactions and cyclization reactions, and continual elimination of residual acetate groups is also found in this step.","container-title":"Polymer Degradation and Stability","DOI":"10.1016/j.polymdegradstab.2007.02.012","ISSN":"0141-3910","issue":"6","journalAbbreviation":"Polymer Degradation and Stability","language":"en","page":"1061-1071","source":"ScienceDirect","title":"A thermal degradation mechanism of polyvinyl alcohol/silica nanocomposites","volume":"92","author":[{"family":"Peng","given":"Zheng"},{"family":"Kong","given":"Ling Xue"}],"issued":{"date-parts":[["2007",6,1]]}},"label":"page"},{"id":172,"uris":["http://zotero.org/users/local/8Vg6I6za/items/H7PVCT8J"],"itemData":{"id":172,"type":"article-journal","abstract":"Spin-trapping electron spin resonance (ESR) and gel permeation chromatography (GPC) were applied to analyze the thermal degradation mechanisms of poly(vinyl alcohol) (PVA). The lifetime of the short-lived radical intermediate produced by thermal degradation at up to 200 °C was extended via the spin-trapping method for the purpose of investigating its molecular structure. Under the addition of the spin-trapping reagents dimethyl-1-pyrroline-N-oxide (DMPO) or 3,5-dibromo-4-nitrosobenzenesulfonate (DBNBS), into the PVA, the production of some radical intermediates, including hydroxyl (•OH) and some main chain radicals (–CH=CH–•CH– and •CH(OH)–CH2–), was confirmed via simulation analysis of the observed ESR spectra. The GPC measurement revealed that the cross-linking reaction occurred more often at temperatures above 100 °C and that the main chain scission also occurs significantly at around 200 °C. The elimination of •OH is therefore a key reaction in PVA degradation, and •CH(OH)–CH2– is produced by the β-scission from the main chain radical –CH2–•C(OH)–CH2–. This last radical was not observed in the present study; however, it should be produced through a hydrogen abstraction by •OH.","container-title":"Polymer","DOI":"10.1016/j.polymer.2021.123416","ISSN":"0032-3861","journalAbbreviation":"Polymer","language":"en","page":"123416","source":"ScienceDirect","title":"Spin-trapping analysis for thermal degradation of poly(vinyl alcohol)","volume":"217","author":[{"family":"Hayashi","given":"Tomoki"},{"family":"Kinashi","given":"Kenji"},{"family":"Sakai","given":"Wataru"},{"family":"Tsutsumi","given":"Naoto"},{"family":"Fujii","given":"Ayaka"},{"family":"Inada","given":"Seisuke"},{"family":"Yamamoto","given":"Hiroshi"}],"issued":{"date-parts":[["2021",3,5]]}},"label":"page"},{"id":182,"uris":["http://zotero.org/users/local/8Vg6I6za/items/MJ2FVY6M"],"itemData":{"id":182,"type":"article-journal","abstract":"This paper is concerned with the thermal degradation of poly(vinyl alcohol), both in the solid and molten state. Initially, thermal degradation in the solid state was considered to be due to the elimination of hydroxyl side groups, but this process should have produced appreciable amounts of isolated and conjugated polyenes in the degradation residue and small amounts of carbonyl group were detected. Side group elimination was followed by a reduction in the melting point and the degree of crystallinity. In the molten state, thermal degradation led to the production of volatile saturated and unsaturated aldehydes and ketones, as well as water. It was considered that the greater flexibility of the polymer chains in the melt facilitated fragmentation of the chain and elimination of chain segments.","container-title":"Polymer","DOI":"10.1016/S0032-3861(01)00166-5","ISSN":"0032-3861","issue":"16","journalAbbreviation":"Polymer","language":"en","page":"6775-6783","source":"ScienceDirect","title":"The thermal degradation of poly(vinyl alcohol)","volume":"42","author":[{"family":"Holland","given":"B. J."},{"family":"Hay","given":"J. N."}],"issued":{"date-parts":[["2001",7,1]]}},"label":"page"},{"id":173,"uris":["http://zotero.org/users/local/8Vg6I6za/items/9KP7L6ZH"],"itemData":{"id":173,"type":"chapter","abstract":"The fundamental condensed phase processes which lead to char formation during the fire-like pyrolysis of poly(vinyl alcohol), PVA, and PVA-containing maleimides were characterized using CP/MAS 13C NMR. In addition to evidence of the well known chain-stripping elimination of H2O and the chain-scission reactions, which occur during the pyrolysis of pure PVA, evidence is presented in support of cyclization and radical reaction pathways responsible for the conversion of unsaturated carbons into aliphatic carbons. Two general mechanisms; one described as a physical encapsulation, and the other a lowering of the average volatility of certain degradation products, are proposed for the primary modes of action of maleimides on the pyrolysis of PVA.","collection-number":"599","collection-title":"ACS Symposium Series","container-title":"Fire and Polymers II","ISBN":"978-0-8412-3231-0","note":"section: 11\nDOI: 10.1021/bk-1995-0599.ch011","number-of-volumes":"0","page":"161-185","publisher":"American Chemical Society","source":"ACS Publications","title":"Thermal Decomposition Chemistry of Poly(vinyl alcohol)","URL":"https://doi.org/10.1021/bk-1995-0599.ch011","volume":"599","author":[{"family":"Gilman","given":"Jeffrey W."},{"family":"VanderHart","given":"David L."},{"family":"Kashiwagi","given":"Takashi"}],"accessed":{"date-parts":[["2023",6,1]]},"issued":{"date-parts":[["1995",7,21]]}},"label":"page"},{"id":176,"uris":["http://zotero.org/users/local/8Vg6I6za/items/PSCBXM4C"],"itemData":{"id":176,"type":"article-journal","abstract":"The thermal decomposition of poly(vinyl alcohol) is known to occur in two stages. In a study of first-stage decomposition, this polymer was pyrolyzed in vacuum at 240°C for 4 hr and the products were determined by using gas chromatography. The main products were water, aldehydes having the general formula and methyl ketones having the formula , where n = 0, 1, 2, 3, etc. Mechanisms for the formation of these carbonyl compounds are discussed.","container-title":"Journal of Polymer Science Part A-1: Polymer Chemistry","DOI":"10.1002/pol.1969.150071111","ISSN":"1542-9350","issue":"11","language":"en","license":"Copyright © 1969 John Wiley &amp; Sons, Inc.","note":"_eprint: https://onlinelibrary.wiley.com/doi/pdf/10.1002/pol.1969.150071111","page":"3151-3158","source":"Wiley Online Library","title":"Thermal decomposition products of poly(vinyl alcohol)","volume":"7","author":[{"family":"Tsuchiya","given":"Yoshio"},{"family":"Sumi","given":"Kikuo"}],"issued":{"date-parts":[["1969"]]}},"label":"page"}],"schema":"https://github.com/citation-style-language/schema/raw/master/csl-citation.json"} </w:instrText>
      </w:r>
      <w:r>
        <w:fldChar w:fldCharType="separate"/>
      </w:r>
      <w:r w:rsidRPr="00B42669">
        <w:rPr>
          <w:rFonts w:ascii="Calibri" w:hAnsi="Calibri" w:cs="Calibri"/>
          <w:szCs w:val="24"/>
          <w:vertAlign w:val="superscript"/>
        </w:rPr>
        <w:t>51,56–59</w:t>
      </w:r>
      <w:r>
        <w:fldChar w:fldCharType="end"/>
      </w:r>
      <w:r w:rsidR="00594E8E">
        <w:t xml:space="preserve">, however, there are still some common </w:t>
      </w:r>
      <w:r w:rsidR="00F56E4B">
        <w:t xml:space="preserve">intermediary and </w:t>
      </w:r>
      <w:r w:rsidR="00712012">
        <w:t>final functional modifications</w:t>
      </w:r>
      <w:r w:rsidR="00F56E4B">
        <w:t xml:space="preserve"> </w:t>
      </w:r>
      <w:r w:rsidR="00594E8E">
        <w:t xml:space="preserve">that need to be highlighted for </w:t>
      </w:r>
      <w:r w:rsidR="005D360D">
        <w:t>proper</w:t>
      </w:r>
      <w:r w:rsidR="00594E8E">
        <w:t xml:space="preserve"> analysis</w:t>
      </w:r>
      <w:r w:rsidR="005D360D">
        <w:t xml:space="preserve"> of results. The main characteristic is the</w:t>
      </w:r>
      <w:r w:rsidR="00594E8E">
        <w:t xml:space="preserve"> formation of double bonds </w:t>
      </w:r>
      <w:r w:rsidR="00673048">
        <w:t xml:space="preserve">after the </w:t>
      </w:r>
      <w:r w:rsidR="004279ED">
        <w:t xml:space="preserve">release of water during the </w:t>
      </w:r>
      <w:r w:rsidR="00673048">
        <w:t xml:space="preserve">dehydration </w:t>
      </w:r>
      <w:r w:rsidR="00594E8E">
        <w:t xml:space="preserve">and the </w:t>
      </w:r>
      <w:r w:rsidR="007B6FFA">
        <w:t xml:space="preserve">formation of ketones </w:t>
      </w:r>
      <w:r w:rsidR="00AB5FA4">
        <w:t>through</w:t>
      </w:r>
      <w:r w:rsidR="007B6FFA">
        <w:t xml:space="preserve"> the </w:t>
      </w:r>
      <w:r w:rsidR="00AB5FA4">
        <w:t>migration of the double bond to an adjacent hydroxyl group followed by the enol ketone tautomerization</w:t>
      </w:r>
      <w:r w:rsidR="0071207E">
        <w:fldChar w:fldCharType="begin"/>
      </w:r>
      <w:r w:rsidR="0071207E">
        <w:instrText xml:space="preserve"> ADDIN ZOTERO_ITEM CSL_CITATION {"citationID":"OPuGjwiy","properties":{"unsorted":true,"formattedCitation":"\\super 57,53\\nosupersub{}","plainCitation":"57,53","noteIndex":0},"citationItems":[{"id":182,"uris":["http://zotero.org/users/local/8Vg6I6za/items/MJ2FVY6M"],"itemData":{"id":182,"type":"article-journal","abstract":"This paper is concerned with the thermal degradation of poly(vinyl alcohol), both in the solid and molten state. Initially, thermal degradation in the solid state was considered to be due to the elimination of hydroxyl side groups, but this process should have produced appreciable amounts of isolated and conjugated polyenes in the degradation residue and small amounts of carbonyl group were detected. Side group elimination was followed by a reduction in the melting point and the degree of crystallinity. In the molten state, thermal degradation led to the production of volatile saturated and unsaturated aldehydes and ketones, as well as water. It was considered that the greater flexibility of the polymer chains in the melt facilitated fragmentation of the chain and elimination of chain segments.","container-title":"Polymer","DOI":"10.1016/S0032-3861(01)00166-5","ISSN":"0032-3861","issue":"16","journalAbbreviation":"Polymer","language":"en","page":"6775-6783","source":"ScienceDirect","title":"The thermal degradation of poly(vinyl alcohol)","volume":"42","author":[{"family":"Holland","given":"B. J."},{"family":"Hay","given":"J. N."}],"issued":{"date-parts":[["2001",7,1]]}},"label":"page"},{"id":187,"uris":["http://zotero.org/users/local/8Vg6I6za/items/9GDLCQRF"],"itemData":{"id":187,"type":"article-journal","abstract":"A study of the thermal-oxidative degradation of a high barrier ethylene–vinyl alcohol copolymer with 32 mol% of ethylene (EVOH) has been carried out by thermogravimetric analysis (TGA), differential scanning calorimetry (DSC) and Fourier-transform infrared spectroscopy (FTIR) under mild temperature conditions above melting. It was found that time exposures of up to 11 h at temperatures between 9 and 33 °C above the EVOH melting point resulted in polymer weight losses of up to 3.6% with colour formation. The weight loss was faster at short times and slowed down with increasing exposure time. DSC showed a small decrease in crystallinity and melting point, melting-peak broadening and a slight increase in the glass transition temperature of the samples subjected to the more severe thermal-oxidative treatment. The FTIR experiments showed transformation of the vinyl alcohol hydroxyl groups into carbonyl groups and creation of double bonds. Changes in degradation kinetics and perhaps in mechanisms are thought to occur with increasing exposure time. Moreover, FTIR measurements suggest that transformation of the hydroxyl groups leads to a weakening of the overall hydrogen bonding strength in the degraded samples, and therefore a reduction in intermolecular cohesion can be anticipated. © 2001 Society of Chemical Industry","container-title":"Polymer International","DOI":"10.1002/pi.674","ISSN":"1097-0126","issue":"6","language":"en","license":"© 2001 Society of Chemical Industry","note":"_eprint: https://onlinelibrary.wiley.com/doi/pdf/10.1002/pi.674","page":"635-642","source":"Wiley Online Library","title":"Degradation of high barrier ethylene–vinyl alcohol copolymer under mild thermal-oxidative conditions studied by thermal analysis and infrared spectroscopy","volume":"50","author":[{"family":"Lagaron","given":"José M"},{"family":"Giménez","given":"Enrique"},{"family":"Saura","given":"Juan J"}],"issued":{"date-parts":[["2001"]]}},"label":"page"}],"schema":"https://github.com/citation-style-language/schema/raw/master/csl-citation.json"} </w:instrText>
      </w:r>
      <w:r w:rsidR="0071207E">
        <w:fldChar w:fldCharType="separate"/>
      </w:r>
      <w:r w:rsidR="0071207E" w:rsidRPr="0071207E">
        <w:rPr>
          <w:rFonts w:ascii="Calibri" w:hAnsi="Calibri" w:cs="Calibri"/>
          <w:szCs w:val="24"/>
          <w:vertAlign w:val="superscript"/>
        </w:rPr>
        <w:t>57,53</w:t>
      </w:r>
      <w:r w:rsidR="0071207E">
        <w:fldChar w:fldCharType="end"/>
      </w:r>
      <w:r w:rsidR="00D44DA2">
        <w:t>.</w:t>
      </w:r>
      <w:r w:rsidR="005B25FD">
        <w:t xml:space="preserve"> The tautomerization will be at equilibrium, meaning that we should expect to see enols and ketones, nevertheless, thermodynamically, the </w:t>
      </w:r>
      <w:r w:rsidR="00153982">
        <w:t>ketones</w:t>
      </w:r>
      <w:r w:rsidR="005B25FD">
        <w:t xml:space="preserve"> are favored making the presence of such species more abundant</w:t>
      </w:r>
      <w:r w:rsidR="00153982">
        <w:t xml:space="preserve"> at a given time</w:t>
      </w:r>
      <w:r w:rsidR="00AF6B7F">
        <w:t xml:space="preserve"> thanks </w:t>
      </w:r>
      <w:r w:rsidR="00AF6B7F">
        <w:lastRenderedPageBreak/>
        <w:t>to the acid sites capabilities to catalyze the tautomerization process</w:t>
      </w:r>
      <w:r w:rsidR="00BB1281">
        <w:t xml:space="preserve"> (</w:t>
      </w:r>
      <w:r w:rsidR="00BB1281">
        <w:fldChar w:fldCharType="begin"/>
      </w:r>
      <w:r w:rsidR="00BB1281">
        <w:instrText xml:space="preserve"> REF _Ref136546669 \h </w:instrText>
      </w:r>
      <w:r w:rsidR="00BB1281">
        <w:fldChar w:fldCharType="separate"/>
      </w:r>
      <w:r w:rsidR="0026478D">
        <w:t xml:space="preserve">Figure </w:t>
      </w:r>
      <w:r w:rsidR="0026478D">
        <w:rPr>
          <w:noProof/>
        </w:rPr>
        <w:t>9</w:t>
      </w:r>
      <w:r w:rsidR="00BB1281">
        <w:fldChar w:fldCharType="end"/>
      </w:r>
      <w:r w:rsidR="00BB1281">
        <w:t>)</w:t>
      </w:r>
      <w:r w:rsidR="002A7E52">
        <w:fldChar w:fldCharType="begin"/>
      </w:r>
      <w:r w:rsidR="002A7E52">
        <w:instrText xml:space="preserve"> ADDIN ZOTERO_ITEM CSL_CITATION {"citationID":"uODzTc4k","properties":{"unsorted":true,"formattedCitation":"\\super 33\\nosupersub{}","plainCitation":"33","noteIndex":0},"citationItems":[{"id":132,"uris":["http://zotero.org/users/local/8Vg6I6za/items/V7B7EVK8"],"itemData":{"id":132,"type":"book","call-number":"QD253.2 .K55 2017","edition":"Third edition","event-place":"Hoboken","ISBN":"978-1-119-11047-7","number-of-pages":"1","publisher":"John Wiley &amp; Sons, Inc","publisher-place":"Hoboken","source":"Library of Congress ISBN","title":"Organic chemistry","author":[{"family":"Klein","given":"David R."}],"issued":{"date-parts":[["2017"]]}}}],"schema":"https://github.com/citation-style-language/schema/raw/master/csl-citation.json"} </w:instrText>
      </w:r>
      <w:r w:rsidR="002A7E52">
        <w:fldChar w:fldCharType="separate"/>
      </w:r>
      <w:r w:rsidR="002A7E52" w:rsidRPr="002A7E52">
        <w:rPr>
          <w:rFonts w:ascii="Calibri" w:hAnsi="Calibri" w:cs="Calibri"/>
          <w:szCs w:val="24"/>
          <w:vertAlign w:val="superscript"/>
        </w:rPr>
        <w:t>33</w:t>
      </w:r>
      <w:r w:rsidR="002A7E52">
        <w:fldChar w:fldCharType="end"/>
      </w:r>
      <w:r w:rsidR="005B25FD">
        <w:t>.</w:t>
      </w:r>
      <w:r w:rsidR="00A530C9">
        <w:t xml:space="preserve"> Thus, the </w:t>
      </w:r>
      <w:r w:rsidR="00CE01A0">
        <w:t>amount of water release</w:t>
      </w:r>
      <w:r w:rsidR="00AA5742">
        <w:t>d</w:t>
      </w:r>
      <w:r w:rsidR="00634D9E">
        <w:t xml:space="preserve"> and the</w:t>
      </w:r>
      <w:r w:rsidR="00CE01A0">
        <w:t xml:space="preserve"> </w:t>
      </w:r>
      <w:r w:rsidR="00A530C9">
        <w:t>presence of ketones and</w:t>
      </w:r>
      <w:r w:rsidR="006B78FD">
        <w:t xml:space="preserve"> c</w:t>
      </w:r>
      <w:r w:rsidR="00A530C9">
        <w:t xml:space="preserve">arbon double bonds would allow us to have a clear indication of the </w:t>
      </w:r>
      <w:r w:rsidR="00777F13">
        <w:t>extent</w:t>
      </w:r>
      <w:r w:rsidR="00A530C9">
        <w:t xml:space="preserve"> of reaction</w:t>
      </w:r>
      <w:r w:rsidR="001B7579">
        <w:t xml:space="preserve"> or dehydration</w:t>
      </w:r>
      <w:r w:rsidR="00BD0317">
        <w:t xml:space="preserve"> that has occurred</w:t>
      </w:r>
      <w:r w:rsidR="00050B7E">
        <w:t>.</w:t>
      </w:r>
      <w:r w:rsidR="00A46497">
        <w:t xml:space="preserve"> </w:t>
      </w:r>
    </w:p>
    <w:p w14:paraId="368CC24C" w14:textId="77777777" w:rsidR="00266BE4" w:rsidRDefault="00B95F0A" w:rsidP="003E7047">
      <w:pPr>
        <w:keepNext/>
        <w:jc w:val="center"/>
      </w:pPr>
      <w:r w:rsidRPr="00B95F0A">
        <w:rPr>
          <w:noProof/>
        </w:rPr>
        <w:drawing>
          <wp:inline distT="0" distB="0" distL="0" distR="0" wp14:anchorId="77EE3480" wp14:editId="4FA5CD4E">
            <wp:extent cx="5052313" cy="1459230"/>
            <wp:effectExtent l="0" t="0" r="0" b="7620"/>
            <wp:docPr id="641817472" name="Picture 641817472" descr="A picture containing text, font, diagram, line&#10;&#10;Description automatically generated">
              <a:extLst xmlns:a="http://schemas.openxmlformats.org/drawingml/2006/main">
                <a:ext uri="{FF2B5EF4-FFF2-40B4-BE49-F238E27FC236}">
                  <a16:creationId xmlns:a16="http://schemas.microsoft.com/office/drawing/2014/main" id="{836552D1-F111-4852-AC01-D6171D920A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17472" name="Picture 641817472" descr="A picture containing text, font, diagram, line&#10;&#10;Description automatically generated">
                      <a:extLst>
                        <a:ext uri="{FF2B5EF4-FFF2-40B4-BE49-F238E27FC236}">
                          <a16:creationId xmlns:a16="http://schemas.microsoft.com/office/drawing/2014/main" id="{836552D1-F111-4852-AC01-D6171D920A53}"/>
                        </a:ext>
                      </a:extLst>
                    </pic:cNvPr>
                    <pic:cNvPicPr>
                      <a:picLocks noChangeAspect="1"/>
                    </pic:cNvPicPr>
                  </pic:nvPicPr>
                  <pic:blipFill rotWithShape="1">
                    <a:blip r:embed="rId19"/>
                    <a:srcRect l="14994" t="18940"/>
                    <a:stretch/>
                  </pic:blipFill>
                  <pic:spPr bwMode="auto">
                    <a:xfrm>
                      <a:off x="0" y="0"/>
                      <a:ext cx="5052427" cy="1459263"/>
                    </a:xfrm>
                    <a:prstGeom prst="rect">
                      <a:avLst/>
                    </a:prstGeom>
                    <a:ln>
                      <a:noFill/>
                    </a:ln>
                    <a:extLst>
                      <a:ext uri="{53640926-AAD7-44D8-BBD7-CCE9431645EC}">
                        <a14:shadowObscured xmlns:a14="http://schemas.microsoft.com/office/drawing/2010/main"/>
                      </a:ext>
                    </a:extLst>
                  </pic:spPr>
                </pic:pic>
              </a:graphicData>
            </a:graphic>
          </wp:inline>
        </w:drawing>
      </w:r>
    </w:p>
    <w:p w14:paraId="23DC1AD5" w14:textId="40F40843" w:rsidR="00B95F0A" w:rsidRDefault="00266BE4" w:rsidP="00266BE4">
      <w:pPr>
        <w:pStyle w:val="Caption"/>
      </w:pPr>
      <w:bookmarkStart w:id="30" w:name="_Ref136546669"/>
      <w:bookmarkStart w:id="31" w:name="_Toc141335675"/>
      <w:r>
        <w:t xml:space="preserve">Figure </w:t>
      </w:r>
      <w:r>
        <w:fldChar w:fldCharType="begin"/>
      </w:r>
      <w:r>
        <w:instrText xml:space="preserve"> SEQ Figure \* ARABIC </w:instrText>
      </w:r>
      <w:r>
        <w:fldChar w:fldCharType="separate"/>
      </w:r>
      <w:r w:rsidR="0026478D">
        <w:rPr>
          <w:noProof/>
        </w:rPr>
        <w:t>9</w:t>
      </w:r>
      <w:r>
        <w:fldChar w:fldCharType="end"/>
      </w:r>
      <w:bookmarkEnd w:id="30"/>
      <w:r>
        <w:t>: Acid Catalyzed Enol-Ketone Tautomerization</w:t>
      </w:r>
      <w:r w:rsidR="003526A0">
        <w:fldChar w:fldCharType="begin"/>
      </w:r>
      <w:r w:rsidR="003526A0">
        <w:instrText xml:space="preserve"> ADDIN ZOTERO_ITEM CSL_CITATION {"citationID":"5CU3GXue","properties":{"formattedCitation":"\\super 33\\nosupersub{}","plainCitation":"33","noteIndex":0},"citationItems":[{"id":132,"uris":["http://zotero.org/users/local/8Vg6I6za/items/V7B7EVK8"],"itemData":{"id":132,"type":"book","call-number":"QD253.2 .K55 2017","edition":"Third edition","event-place":"Hoboken","ISBN":"978-1-119-11047-7","number-of-pages":"1","publisher":"John Wiley &amp; Sons, Inc","publisher-place":"Hoboken","source":"Library of Congress ISBN","title":"Organic chemistry","author":[{"family":"Klein","given":"David R."}],"issued":{"date-parts":[["2017"]]}}}],"schema":"https://github.com/citation-style-language/schema/raw/master/csl-citation.json"} </w:instrText>
      </w:r>
      <w:r w:rsidR="003526A0">
        <w:fldChar w:fldCharType="separate"/>
      </w:r>
      <w:r w:rsidR="003526A0" w:rsidRPr="003526A0">
        <w:rPr>
          <w:rFonts w:ascii="Calibri" w:hAnsi="Calibri" w:cs="Calibri"/>
          <w:szCs w:val="24"/>
          <w:vertAlign w:val="superscript"/>
        </w:rPr>
        <w:t>33</w:t>
      </w:r>
      <w:bookmarkEnd w:id="31"/>
      <w:r w:rsidR="003526A0">
        <w:fldChar w:fldCharType="end"/>
      </w:r>
    </w:p>
    <w:p w14:paraId="52DF81F2" w14:textId="5F238208" w:rsidR="00EE1963" w:rsidRDefault="00EE1963" w:rsidP="00D266C8">
      <w:r>
        <w:t xml:space="preserve">The release of water in particular has been </w:t>
      </w:r>
      <w:r w:rsidR="00961F70">
        <w:t xml:space="preserve">taken advantage </w:t>
      </w:r>
      <w:r w:rsidR="00860D44">
        <w:t xml:space="preserve">of </w:t>
      </w:r>
      <w:r w:rsidR="00961F70">
        <w:t xml:space="preserve">to </w:t>
      </w:r>
      <w:r w:rsidR="00667D1F">
        <w:t>study</w:t>
      </w:r>
      <w:r w:rsidR="00961F70">
        <w:t xml:space="preserve"> the </w:t>
      </w:r>
      <w:r w:rsidR="00961F70" w:rsidDel="00860D44">
        <w:t xml:space="preserve">dehydration </w:t>
      </w:r>
      <w:r w:rsidR="00667D1F">
        <w:t xml:space="preserve">using </w:t>
      </w:r>
      <w:r w:rsidR="00237D6C">
        <w:t>thermogravimetry</w:t>
      </w:r>
      <w:r w:rsidR="008D093C">
        <w:t xml:space="preserve"> (TGA)</w:t>
      </w:r>
      <w:r w:rsidR="00824E82">
        <w:t xml:space="preserve">. </w:t>
      </w:r>
      <w:r w:rsidR="00667D1F">
        <w:t xml:space="preserve"> </w:t>
      </w:r>
      <w:r w:rsidR="002C504A">
        <w:t xml:space="preserve">In this way, </w:t>
      </w:r>
      <w:r w:rsidR="00EB6983">
        <w:t>the mass loss from the sample at low dehydration temperature can be attributed to water loss from the dehydration process, thus providing an accurate way to track the reaction</w:t>
      </w:r>
      <w:r w:rsidR="0056157C">
        <w:t xml:space="preserve">. </w:t>
      </w:r>
      <w:r w:rsidR="00DE05C7">
        <w:t xml:space="preserve"> Thus, it </w:t>
      </w:r>
      <w:r w:rsidR="009F35DB">
        <w:t>gives</w:t>
      </w:r>
      <w:r w:rsidR="00DE05C7">
        <w:t xml:space="preserve"> us a tool to have a proper exploration on the activity of different catalyst </w:t>
      </w:r>
      <w:r w:rsidR="00904E89">
        <w:t>under molten conditions.</w:t>
      </w:r>
    </w:p>
    <w:p w14:paraId="1DC1ED81" w14:textId="328FDBFB" w:rsidR="002B502F" w:rsidRPr="00D266C8" w:rsidRDefault="002B502F" w:rsidP="00D266C8">
      <w:r>
        <w:t xml:space="preserve">Therefore, in this study, the role of </w:t>
      </w:r>
      <w:r w:rsidR="00B73017">
        <w:t xml:space="preserve">pore size, acid site density and external acid sites </w:t>
      </w:r>
      <w:r w:rsidR="00237D6C">
        <w:t>are</w:t>
      </w:r>
      <w:r w:rsidR="00B73017">
        <w:t xml:space="preserve"> investigated </w:t>
      </w:r>
      <w:r w:rsidR="00237D6C">
        <w:t>using</w:t>
      </w:r>
      <w:r w:rsidR="00B73017">
        <w:t xml:space="preserve"> different commercially available zeolites</w:t>
      </w:r>
      <w:r w:rsidR="006E3EED">
        <w:t xml:space="preserve">, </w:t>
      </w:r>
      <w:r w:rsidR="00BB3DE4">
        <w:t>modified</w:t>
      </w:r>
      <w:r w:rsidR="006E3EED">
        <w:t xml:space="preserve"> zeolites</w:t>
      </w:r>
      <w:r w:rsidR="00B73017">
        <w:t xml:space="preserve"> </w:t>
      </w:r>
      <w:r w:rsidR="00986D4F">
        <w:t xml:space="preserve">and </w:t>
      </w:r>
      <w:r w:rsidR="002328C7">
        <w:t>TGA.</w:t>
      </w:r>
    </w:p>
    <w:p w14:paraId="2E857525" w14:textId="3BF3473A" w:rsidR="00073B2F" w:rsidRDefault="003D3D39" w:rsidP="00CD733D">
      <w:pPr>
        <w:pStyle w:val="Heading2"/>
        <w:ind w:firstLine="0"/>
      </w:pPr>
      <w:bookmarkStart w:id="32" w:name="_Toc141335630"/>
      <w:r>
        <w:t>2.3 Materials and methods</w:t>
      </w:r>
      <w:bookmarkEnd w:id="32"/>
    </w:p>
    <w:p w14:paraId="4F43A98A" w14:textId="01917C86" w:rsidR="00223EB4" w:rsidRDefault="00223EB4" w:rsidP="00223EB4">
      <w:pPr>
        <w:pStyle w:val="Heading3"/>
        <w:ind w:firstLine="0"/>
      </w:pPr>
      <w:bookmarkStart w:id="33" w:name="_Toc141335631"/>
      <w:r>
        <w:t>2.3.1 Catalysts</w:t>
      </w:r>
      <w:bookmarkEnd w:id="33"/>
    </w:p>
    <w:p w14:paraId="7BEEF4E6" w14:textId="64900EA5" w:rsidR="00713AA2" w:rsidRDefault="00713AA2" w:rsidP="006F1BC5">
      <w:r w:rsidRPr="00713AA2">
        <w:t>NH</w:t>
      </w:r>
      <w:r w:rsidRPr="00563A4F">
        <w:rPr>
          <w:vertAlign w:val="subscript"/>
        </w:rPr>
        <w:t>4</w:t>
      </w:r>
      <w:r w:rsidRPr="00713AA2">
        <w:t xml:space="preserve">-ZSM-5 catalysts (framework type MFI), with Si/Al = 40 (CBV 8014) and Si/Al = 140 (CBV 28014), were obtained from Zeolyst International. To render them acidic, the zeolites were calcined under </w:t>
      </w:r>
      <w:r w:rsidR="00226F41">
        <w:t>40</w:t>
      </w:r>
      <w:r w:rsidRPr="00713AA2">
        <w:t xml:space="preserve"> ml/min of air (80% N2 / 20% O2) at </w:t>
      </w:r>
      <w:r w:rsidR="00190F6B">
        <w:t>550</w:t>
      </w:r>
      <w:r w:rsidRPr="00713AA2">
        <w:t xml:space="preserve">°C for 5 hours, with a ramp rate of </w:t>
      </w:r>
      <w:r w:rsidR="00190F6B">
        <w:t>1</w:t>
      </w:r>
      <w:r w:rsidRPr="00713AA2">
        <w:t xml:space="preserve"> °C/min</w:t>
      </w:r>
      <w:r w:rsidR="0015767B">
        <w:t xml:space="preserve">. </w:t>
      </w:r>
    </w:p>
    <w:p w14:paraId="72D9E358" w14:textId="5BA4C92F" w:rsidR="004E3952" w:rsidRDefault="004E3952" w:rsidP="00C30139">
      <w:r w:rsidRPr="00AE760B">
        <w:lastRenderedPageBreak/>
        <w:t>In order to assess diffusion properties</w:t>
      </w:r>
      <w:r w:rsidR="00222269">
        <w:t xml:space="preserve"> and role of external active sites</w:t>
      </w:r>
      <w:r w:rsidRPr="00AE760B">
        <w:t>, a core-shell zeolite (active ZSM-5 core, inert silicalite shell) was prepared based on the procedure described by Ghorbanpour et al.</w:t>
      </w:r>
      <w:r>
        <w:fldChar w:fldCharType="begin"/>
      </w:r>
      <w:r>
        <w:instrText xml:space="preserve"> ADDIN ZOTERO_ITEM CSL_CITATION {"citationID":"8aTzrWbi","properties":{"formattedCitation":"\\super 61\\nosupersub{}","plainCitation":"61","noteIndex":0},"citationItems":[{"id":190,"uris":["http://zotero.org/users/local/8Vg6I6za/items/FCHJR9FD"],"itemData":{"id":190,"type":"article-journal","container-title":"ACS Nano","DOI":"10.1021/acsnano.5b01308","ISSN":"1936-0851, 1936-086X","issue":"4","journalAbbreviation":"ACS Nano","language":"en","page":"4006-4016","source":"DOI.org (Crossref)","title":"Epitaxial Growth of ZSM-5@Silicalite-1: A Core–Shell Zeolite Designed with Passivated Surface Acidity","title-short":"Epitaxial Growth of ZSM-5@Silicalite-1","volume":"9","author":[{"family":"Ghorbanpour","given":"Arian"},{"family":"Gumidyala","given":"Abhishek"},{"family":"Grabow","given":"Lars C."},{"family":"Crossley","given":"Steven P."},{"family":"Rimer","given":"Jeffrey D."}],"issued":{"date-parts":[["2015",4,28]]}}}],"schema":"https://github.com/citation-style-language/schema/raw/master/csl-citation.json"} </w:instrText>
      </w:r>
      <w:r>
        <w:fldChar w:fldCharType="separate"/>
      </w:r>
      <w:r w:rsidRPr="001C77F2">
        <w:rPr>
          <w:rFonts w:ascii="Calibri" w:hAnsi="Calibri" w:cs="Calibri"/>
          <w:szCs w:val="24"/>
          <w:vertAlign w:val="superscript"/>
        </w:rPr>
        <w:t>61</w:t>
      </w:r>
      <w:r>
        <w:fldChar w:fldCharType="end"/>
      </w:r>
      <w:r w:rsidRPr="00AE760B">
        <w:t xml:space="preserve">  In our work, however, we used Zeolyst MFI seeds to grow the silicalite layer, instead of synthesizing the zeolite entirely. Also, the annealing step was not performed, which considerably lowers the time necessary for this sample preparation. 750 mg of NH</w:t>
      </w:r>
      <w:r w:rsidRPr="00E15EAA">
        <w:rPr>
          <w:vertAlign w:val="subscript"/>
        </w:rPr>
        <w:t>4</w:t>
      </w:r>
      <w:r w:rsidRPr="00AE760B">
        <w:t>-ZSM-5 (Si/Al = 40) were added to a dilute growth solution – 1.3 ml tetraethyl orthosilicate (TEOS) 98%, and 2.8 ml tetrapropylammonium hydroxide 40% in 65 ml of water, in which TEOS was added dropwise and left reacting at 100°C for 24h in a rotisserie oven. The mixture was then centrifuged, and the zeolite was washed with deionized water 5 times. The solids were dried in a vacuum oven overnight at 80°C, and subsequently calcined under 40 ml/min air flow according to the following temperature program: 1 hour isothermal at 350°C (ramp rate = 1 °C/min) to clean the surface of any remaining water, followed by 5 hours at 600°C (ramp rate = 2 °C/min). The resulting catalyst is referred to as ZSM-5@Silicalite</w:t>
      </w:r>
      <w:r w:rsidR="00C52861">
        <w:fldChar w:fldCharType="begin"/>
      </w:r>
      <w:r w:rsidR="00C52861">
        <w:instrText xml:space="preserve"> ADDIN ZOTERO_ITEM CSL_CITATION {"citationID":"760f5nsX","properties":{"formattedCitation":"\\super 62\\nosupersub{}","plainCitation":"62","noteIndex":0},"citationItems":[{"id":203,"uris":["http://zotero.org/users/local/8Vg6I6za/items/MFK8KSGF"],"itemData":{"id":203,"type":"article-journal","container-title":"Applied Catalysis B: Environmental","DOI":"10.1016/j.apcatb.2023.122986","ISSN":"09263373","journalAbbreviation":"Applied Catalysis B: Environmental","language":"en","page":"122986","source":"DOI.org (Crossref)","title":"Deconvoluting the roles of polyolefin branching and unsaturation on depolymerization reactions over acid catalysts","volume":"337","author":[{"family":"Jerdy","given":"Ana Carolina"},{"family":"Trevisi","given":"Luis"},{"family":"Monwar","given":"Masud"},{"family":"González-Borja","given":"Miguel Ángel"},{"family":"Abbott","given":"Ron"},{"family":"Lobban","given":"Lance"},{"family":"Crossley","given":"Steven"}],"issued":{"date-parts":[["2023",11]]}}}],"schema":"https://github.com/citation-style-language/schema/raw/master/csl-citation.json"} </w:instrText>
      </w:r>
      <w:r w:rsidR="00C52861">
        <w:fldChar w:fldCharType="separate"/>
      </w:r>
      <w:r w:rsidR="00C52861" w:rsidRPr="00C52861">
        <w:rPr>
          <w:rFonts w:ascii="Calibri" w:hAnsi="Calibri" w:cs="Calibri"/>
          <w:szCs w:val="24"/>
          <w:vertAlign w:val="superscript"/>
        </w:rPr>
        <w:t>62</w:t>
      </w:r>
      <w:r w:rsidR="00C52861">
        <w:fldChar w:fldCharType="end"/>
      </w:r>
      <w:r w:rsidRPr="00AE760B">
        <w:t>.</w:t>
      </w:r>
    </w:p>
    <w:p w14:paraId="2AB3F035" w14:textId="04EF232C" w:rsidR="00195951" w:rsidRDefault="00195951" w:rsidP="00195951">
      <w:r w:rsidRPr="00713AA2">
        <w:t>NH</w:t>
      </w:r>
      <w:r w:rsidRPr="00764CE7">
        <w:rPr>
          <w:vertAlign w:val="subscript"/>
        </w:rPr>
        <w:t>4</w:t>
      </w:r>
      <w:r w:rsidRPr="00713AA2">
        <w:t>-</w:t>
      </w:r>
      <w:r w:rsidR="00764CE7">
        <w:t>Beta</w:t>
      </w:r>
      <w:r w:rsidRPr="00713AA2">
        <w:t xml:space="preserve"> </w:t>
      </w:r>
      <w:r w:rsidR="00D74B9F">
        <w:t xml:space="preserve">and H-Beta </w:t>
      </w:r>
      <w:r w:rsidRPr="00713AA2">
        <w:t xml:space="preserve">(framework type </w:t>
      </w:r>
      <w:r w:rsidR="00194066">
        <w:t>BEA</w:t>
      </w:r>
      <w:r w:rsidRPr="00713AA2">
        <w:t xml:space="preserve">), with Si/Al = </w:t>
      </w:r>
      <w:r w:rsidR="00745761">
        <w:t>19</w:t>
      </w:r>
      <w:r w:rsidRPr="00713AA2">
        <w:t xml:space="preserve"> (</w:t>
      </w:r>
      <w:r w:rsidR="0077757E" w:rsidRPr="0077757E">
        <w:t>CP814C</w:t>
      </w:r>
      <w:r w:rsidRPr="00713AA2">
        <w:t xml:space="preserve">) and Si/Al = </w:t>
      </w:r>
      <w:r w:rsidR="00745761">
        <w:t>180</w:t>
      </w:r>
      <w:r w:rsidRPr="00713AA2">
        <w:t xml:space="preserve"> (</w:t>
      </w:r>
      <w:r w:rsidR="00307376">
        <w:t>No</w:t>
      </w:r>
      <w:r w:rsidR="00B15892">
        <w:t>. 45875</w:t>
      </w:r>
      <w:r w:rsidRPr="00713AA2">
        <w:t>), were obtained from Zeolyst International</w:t>
      </w:r>
      <w:r w:rsidR="001B523E">
        <w:t xml:space="preserve"> and </w:t>
      </w:r>
      <w:r w:rsidR="00DD1BD4">
        <w:t>Alfa Aesar respectively</w:t>
      </w:r>
      <w:r w:rsidRPr="00713AA2">
        <w:t xml:space="preserve">. To render </w:t>
      </w:r>
      <w:r w:rsidR="00D93F67">
        <w:t xml:space="preserve">the </w:t>
      </w:r>
      <w:r w:rsidR="00D93F67" w:rsidRPr="00713AA2">
        <w:t>NH</w:t>
      </w:r>
      <w:r w:rsidR="00D93F67" w:rsidRPr="00764CE7">
        <w:rPr>
          <w:vertAlign w:val="subscript"/>
        </w:rPr>
        <w:t>4</w:t>
      </w:r>
      <w:r w:rsidR="00D93F67" w:rsidRPr="00713AA2">
        <w:t>-</w:t>
      </w:r>
      <w:r w:rsidR="00D93F67">
        <w:t>Beta</w:t>
      </w:r>
      <w:r w:rsidRPr="00713AA2">
        <w:t xml:space="preserve"> acidic, the zeolites were calcined under </w:t>
      </w:r>
      <w:r w:rsidR="00226F41">
        <w:t>40</w:t>
      </w:r>
      <w:r w:rsidRPr="00713AA2">
        <w:t xml:space="preserve"> ml/min of air (80% N2 / 20% O2) at </w:t>
      </w:r>
      <w:r>
        <w:t>550</w:t>
      </w:r>
      <w:r w:rsidRPr="00713AA2">
        <w:t xml:space="preserve">°C for 5 hours, with a ramp rate of </w:t>
      </w:r>
      <w:r>
        <w:t>1</w:t>
      </w:r>
      <w:r w:rsidRPr="00713AA2">
        <w:t xml:space="preserve"> °C/min</w:t>
      </w:r>
      <w:r>
        <w:t xml:space="preserve">. </w:t>
      </w:r>
      <w:r w:rsidR="009900E3">
        <w:t xml:space="preserve">The H-Beta </w:t>
      </w:r>
      <w:r w:rsidR="008115EB">
        <w:t>was used as received.</w:t>
      </w:r>
    </w:p>
    <w:p w14:paraId="48EC5F0D" w14:textId="5374F789" w:rsidR="00291732" w:rsidRDefault="0038492C" w:rsidP="0077170F">
      <w:r>
        <w:t>H-Y</w:t>
      </w:r>
      <w:r w:rsidR="00CC1922">
        <w:t xml:space="preserve"> and </w:t>
      </w:r>
      <w:r w:rsidR="00CC1922" w:rsidRPr="00713AA2">
        <w:t>NH</w:t>
      </w:r>
      <w:r w:rsidR="00CC1922" w:rsidRPr="00563A4F">
        <w:rPr>
          <w:vertAlign w:val="subscript"/>
        </w:rPr>
        <w:t>4</w:t>
      </w:r>
      <w:r w:rsidR="00CC1922" w:rsidRPr="00713AA2">
        <w:t>-</w:t>
      </w:r>
      <w:r w:rsidR="00CC1922">
        <w:t>Y</w:t>
      </w:r>
      <w:r>
        <w:t xml:space="preserve"> </w:t>
      </w:r>
      <w:r w:rsidR="003A1BB3" w:rsidRPr="00713AA2">
        <w:t xml:space="preserve">catalysts (framework type </w:t>
      </w:r>
      <w:r w:rsidR="00F77CBD">
        <w:t>FAU</w:t>
      </w:r>
      <w:r w:rsidR="003A1BB3" w:rsidRPr="00713AA2">
        <w:t>), with Si/Al = 40 (</w:t>
      </w:r>
      <w:r w:rsidR="00C2562B" w:rsidRPr="00C2562B">
        <w:t>CBV 780</w:t>
      </w:r>
      <w:r w:rsidR="003A1BB3" w:rsidRPr="00713AA2">
        <w:t xml:space="preserve">) and Si/Al = </w:t>
      </w:r>
      <w:r w:rsidR="00E731FD">
        <w:t>2.6</w:t>
      </w:r>
      <w:r w:rsidR="003A1BB3" w:rsidRPr="00713AA2">
        <w:t xml:space="preserve"> (</w:t>
      </w:r>
      <w:r w:rsidR="00055412" w:rsidRPr="00055412">
        <w:t xml:space="preserve">CBV </w:t>
      </w:r>
      <w:r w:rsidR="00055412">
        <w:t>300</w:t>
      </w:r>
      <w:r w:rsidR="003A1BB3" w:rsidRPr="00713AA2">
        <w:t xml:space="preserve">), were obtained from Zeolyst International. To render </w:t>
      </w:r>
      <w:r w:rsidR="00B823BA">
        <w:t xml:space="preserve">the </w:t>
      </w:r>
      <w:r w:rsidR="00B823BA" w:rsidRPr="00713AA2">
        <w:t>NH</w:t>
      </w:r>
      <w:r w:rsidR="00B823BA" w:rsidRPr="00563A4F">
        <w:rPr>
          <w:vertAlign w:val="subscript"/>
        </w:rPr>
        <w:t>4</w:t>
      </w:r>
      <w:r w:rsidR="00B823BA" w:rsidRPr="00713AA2">
        <w:t>-</w:t>
      </w:r>
      <w:r w:rsidR="00B823BA">
        <w:t xml:space="preserve">Y </w:t>
      </w:r>
      <w:r w:rsidR="003A1BB3" w:rsidRPr="00713AA2">
        <w:t xml:space="preserve">acidic, the zeolites were calcined under </w:t>
      </w:r>
      <w:r w:rsidR="00226F41">
        <w:t>40</w:t>
      </w:r>
      <w:r w:rsidR="003A1BB3" w:rsidRPr="00713AA2">
        <w:t xml:space="preserve"> ml/min of air (80% N2 / 20% O2) at </w:t>
      </w:r>
      <w:r w:rsidR="003A1BB3">
        <w:t>550</w:t>
      </w:r>
      <w:r w:rsidR="003A1BB3" w:rsidRPr="00713AA2">
        <w:t xml:space="preserve">°C for 5 hours, with a ramp rate of </w:t>
      </w:r>
      <w:r w:rsidR="003A1BB3">
        <w:t>1</w:t>
      </w:r>
      <w:r w:rsidR="003A1BB3" w:rsidRPr="00713AA2">
        <w:t xml:space="preserve"> °C/min</w:t>
      </w:r>
      <w:r w:rsidR="003A1BB3">
        <w:t xml:space="preserve">. </w:t>
      </w:r>
    </w:p>
    <w:p w14:paraId="08412230" w14:textId="36343EB1" w:rsidR="00920FEE" w:rsidRDefault="004C6FA5" w:rsidP="0077170F">
      <w:r>
        <w:lastRenderedPageBreak/>
        <w:t>H-ZSM22 catalyst (framework TON)</w:t>
      </w:r>
      <w:r w:rsidR="009C230C">
        <w:t>, with Si/Al = 65-80 (MSZ22H12)</w:t>
      </w:r>
      <w:r w:rsidR="007A7870">
        <w:t>, was obtained from ACS Material</w:t>
      </w:r>
      <w:r w:rsidR="00950BE0">
        <w:t xml:space="preserve"> and used as received.</w:t>
      </w:r>
    </w:p>
    <w:p w14:paraId="783880D9" w14:textId="4833EC1A" w:rsidR="00195951" w:rsidRDefault="00BA3111" w:rsidP="00B90FB6">
      <w:r w:rsidRPr="00BA3111">
        <w:t>Amorphous silica-alumina (ASA) catalyst support grade 135, Si/Al = 6, was obtained from Aldrich and used as received.</w:t>
      </w:r>
    </w:p>
    <w:p w14:paraId="081BF0DB" w14:textId="59C0ED08" w:rsidR="003564A1" w:rsidRDefault="003564A1" w:rsidP="006F1BC5">
      <w:pPr>
        <w:pStyle w:val="Heading3"/>
        <w:ind w:firstLine="0"/>
      </w:pPr>
      <w:bookmarkStart w:id="34" w:name="_Toc141335632"/>
      <w:r>
        <w:t>2.3.2 Catalyst Characterization</w:t>
      </w:r>
      <w:bookmarkEnd w:id="34"/>
    </w:p>
    <w:p w14:paraId="7954BF50" w14:textId="4432EC3D" w:rsidR="00DF053B" w:rsidRDefault="006F1306" w:rsidP="00DF053B">
      <w:r>
        <w:t xml:space="preserve">To measure the acid sites of each </w:t>
      </w:r>
      <w:r w:rsidR="00E74EAF">
        <w:t>zeolite</w:t>
      </w:r>
      <w:r w:rsidR="008C3F95">
        <w:t xml:space="preserve">, </w:t>
      </w:r>
      <w:r w:rsidR="00387125">
        <w:t>Isopropyl Amine Temperature Program</w:t>
      </w:r>
      <w:r w:rsidR="000D4D4B">
        <w:t>m</w:t>
      </w:r>
      <w:r w:rsidR="00387125">
        <w:t>ed Reaction (</w:t>
      </w:r>
      <w:r w:rsidR="008C3F95">
        <w:t>IPA-TPRx</w:t>
      </w:r>
      <w:r w:rsidR="00387125">
        <w:t>)</w:t>
      </w:r>
      <w:r w:rsidR="001657A2">
        <w:fldChar w:fldCharType="begin"/>
      </w:r>
      <w:r w:rsidR="00C52861">
        <w:instrText xml:space="preserve"> ADDIN ZOTERO_ITEM CSL_CITATION {"citationID":"heRykLDl","properties":{"formattedCitation":"\\super 63,64\\nosupersub{}","plainCitation":"63,64","noteIndex":0},"citationItems":[{"id":192,"uris":["http://zotero.org/users/local/8Vg6I6za/items/GVACD8IQ"],"itemData":{"id":192,"type":"article-journal","container-title":"Journal of Catalysis","DOI":"10.1016/0021-9517(92)90318-C","ISSN":"00219517","issue":"2","journalAbbreviation":"Journal of Catalysis","language":"en","page":"714-720","source":"DOI.org (Crossref)","title":"Isopropylamine adsorption for the characterization of acid sites in silica-alumina catalysts","volume":"138","author":[{"family":"Tittensor","given":"J.G."},{"family":"Gorte","given":"R.J."},{"family":"Chapman","given":"D.M."}],"issued":{"date-parts":[["1992",12]]}},"label":"page"},{"id":194,"uris":["http://zotero.org/users/local/8Vg6I6za/items/4ASSS93V"],"itemData":{"id":194,"type":"article-journal","container-title":"Journal of Catalysis","DOI":"10.1016/j.jcat.2019.07.015","ISSN":"00219517","journalAbbreviation":"Journal of Catalysis","language":"en","page":"524-530","source":"DOI.org (Crossref)","title":"A perspective on catalysis in solid acids","volume":"375","author":[{"family":"Gorte","given":"Raymond J."},{"family":"Crossley","given":"Steven P."}],"issued":{"date-parts":[["2019",7]]}},"label":"page"}],"schema":"https://github.com/citation-style-language/schema/raw/master/csl-citation.json"} </w:instrText>
      </w:r>
      <w:r w:rsidR="001657A2">
        <w:fldChar w:fldCharType="separate"/>
      </w:r>
      <w:r w:rsidR="00C52861" w:rsidRPr="00C52861">
        <w:rPr>
          <w:rFonts w:ascii="Calibri" w:hAnsi="Calibri" w:cs="Calibri"/>
          <w:szCs w:val="24"/>
          <w:vertAlign w:val="superscript"/>
        </w:rPr>
        <w:t>63,64</w:t>
      </w:r>
      <w:r w:rsidR="001657A2">
        <w:fldChar w:fldCharType="end"/>
      </w:r>
      <w:r w:rsidR="00630339">
        <w:t xml:space="preserve"> method was implement</w:t>
      </w:r>
      <w:r w:rsidR="0025339D">
        <w:t>ed</w:t>
      </w:r>
      <w:r w:rsidR="00630339">
        <w:t xml:space="preserve"> in which</w:t>
      </w:r>
      <w:r w:rsidR="00E74EAF">
        <w:t xml:space="preserve"> a mixture of</w:t>
      </w:r>
      <w:r w:rsidR="00DF053B">
        <w:t xml:space="preserve"> 50 mg of </w:t>
      </w:r>
      <w:r>
        <w:t xml:space="preserve">pelletized </w:t>
      </w:r>
      <w:r w:rsidR="00DF053B">
        <w:t xml:space="preserve">catalyst </w:t>
      </w:r>
      <w:r w:rsidR="0061732B">
        <w:t xml:space="preserve">between </w:t>
      </w:r>
      <w:r w:rsidR="00B07FD8">
        <w:t>250</w:t>
      </w:r>
      <w:r w:rsidR="0061732B">
        <w:t xml:space="preserve"> and </w:t>
      </w:r>
      <w:r w:rsidR="00B07FD8">
        <w:t>400</w:t>
      </w:r>
      <w:r w:rsidR="0061732B">
        <w:t xml:space="preserve"> </w:t>
      </w:r>
      <w:r w:rsidR="00E74EAF">
        <w:t>micrometers</w:t>
      </w:r>
      <w:r w:rsidR="00DF053B">
        <w:t xml:space="preserve"> </w:t>
      </w:r>
      <w:r w:rsidR="00E74EAF">
        <w:t xml:space="preserve">and 50 mg of glass beads </w:t>
      </w:r>
      <w:r w:rsidR="00DF053B">
        <w:t xml:space="preserve">was loaded into a </w:t>
      </w:r>
      <w:r w:rsidR="0098037D">
        <w:t>0.25-inch</w:t>
      </w:r>
      <w:r w:rsidR="00DF053B">
        <w:t xml:space="preserve"> o.d. quartz reactor. The catalyst was pretreated in</w:t>
      </w:r>
      <w:r w:rsidR="00DF053B" w:rsidDel="007F4E3D">
        <w:t xml:space="preserve"> </w:t>
      </w:r>
      <w:r w:rsidR="007F4E3D">
        <w:t>helium</w:t>
      </w:r>
      <w:r w:rsidR="00DF053B">
        <w:t xml:space="preserve"> flow at </w:t>
      </w:r>
      <w:r w:rsidR="00AF2263">
        <w:t>300</w:t>
      </w:r>
      <w:r w:rsidR="00DF053B">
        <w:t xml:space="preserve"> </w:t>
      </w:r>
      <w:r w:rsidR="00132907">
        <w:rPr>
          <w:rFonts w:cstheme="minorHAnsi"/>
        </w:rPr>
        <w:t>°</w:t>
      </w:r>
      <w:r w:rsidR="00DF053B">
        <w:t xml:space="preserve">C for </w:t>
      </w:r>
      <w:r w:rsidR="00111ECD">
        <w:t>1</w:t>
      </w:r>
      <w:r w:rsidR="00DF053B">
        <w:t xml:space="preserve"> h</w:t>
      </w:r>
      <w:r w:rsidR="00CD23BE">
        <w:t>our</w:t>
      </w:r>
      <w:r w:rsidR="00DF053B">
        <w:t xml:space="preserve"> to eliminate any </w:t>
      </w:r>
      <w:r w:rsidR="009547C6">
        <w:t>physisorbed</w:t>
      </w:r>
      <w:r w:rsidR="00BB2915">
        <w:t xml:space="preserve"> </w:t>
      </w:r>
      <w:r w:rsidR="00DF053B">
        <w:t xml:space="preserve">water, then the reactor was cooled down to 100 </w:t>
      </w:r>
      <w:r w:rsidR="00A014F2">
        <w:rPr>
          <w:rFonts w:cstheme="minorHAnsi"/>
        </w:rPr>
        <w:t>°</w:t>
      </w:r>
      <w:r w:rsidR="00DF053B">
        <w:t xml:space="preserve">C and held there for </w:t>
      </w:r>
      <w:r w:rsidR="008B3924">
        <w:t>3</w:t>
      </w:r>
      <w:r w:rsidR="00DF053B">
        <w:t>0 min</w:t>
      </w:r>
      <w:r w:rsidR="00623771">
        <w:t>utes</w:t>
      </w:r>
      <w:r w:rsidR="00DF053B">
        <w:t xml:space="preserve">. While keeping the temperature at 100 </w:t>
      </w:r>
      <w:r w:rsidR="0083567B">
        <w:rPr>
          <w:rFonts w:cstheme="minorHAnsi"/>
        </w:rPr>
        <w:t>°</w:t>
      </w:r>
      <w:r w:rsidR="00DF053B">
        <w:t xml:space="preserve">C, </w:t>
      </w:r>
      <w:r w:rsidR="00CE4344">
        <w:t>injections of</w:t>
      </w:r>
      <w:r w:rsidR="00DF053B">
        <w:t xml:space="preserve"> 2 </w:t>
      </w:r>
      <w:r w:rsidR="003B4E7B" w:rsidRPr="00457042">
        <w:rPr>
          <w:rFonts w:ascii="Symbol" w:hAnsi="Symbol" w:cstheme="minorHAnsi"/>
        </w:rPr>
        <w:t>m</w:t>
      </w:r>
      <w:r w:rsidR="003B4E7B">
        <w:t>L</w:t>
      </w:r>
      <w:r w:rsidR="00DF053B">
        <w:t xml:space="preserve"> of </w:t>
      </w:r>
      <w:r w:rsidR="00043432">
        <w:t>isopropyl amine</w:t>
      </w:r>
      <w:r w:rsidR="00DF053B">
        <w:t xml:space="preserve"> (1 </w:t>
      </w:r>
      <w:r w:rsidR="00CE4344">
        <w:t>injection every</w:t>
      </w:r>
      <w:r w:rsidR="0034083D">
        <w:t xml:space="preserve"> </w:t>
      </w:r>
      <w:r w:rsidR="00DF053B">
        <w:t>3 min</w:t>
      </w:r>
      <w:r w:rsidR="006B2E6A">
        <w:t>ute</w:t>
      </w:r>
      <w:r w:rsidR="00DF053B">
        <w:t>) were sequentially sent over the sample using a manual syringe</w:t>
      </w:r>
      <w:r w:rsidR="00E2090D">
        <w:t xml:space="preserve"> until </w:t>
      </w:r>
      <w:r w:rsidR="00F124AD">
        <w:t>the area of the peaks were constant</w:t>
      </w:r>
      <w:r w:rsidR="0055742D">
        <w:t xml:space="preserve">, signaling saturation of the </w:t>
      </w:r>
      <w:r w:rsidR="001F2AA6">
        <w:t>zeolite</w:t>
      </w:r>
      <w:r w:rsidR="00F07804">
        <w:t xml:space="preserve"> which </w:t>
      </w:r>
      <w:r w:rsidR="00C55B89">
        <w:t>usually occurred</w:t>
      </w:r>
      <w:r w:rsidR="00F07804">
        <w:t xml:space="preserve"> </w:t>
      </w:r>
      <w:r w:rsidR="006F5BD1">
        <w:t xml:space="preserve">at </w:t>
      </w:r>
      <w:r w:rsidR="00F07804">
        <w:t>around 10 injections</w:t>
      </w:r>
      <w:r w:rsidR="00DF053B">
        <w:t>; then, the sample was flushed under He for 2 h</w:t>
      </w:r>
      <w:r w:rsidR="002513BA">
        <w:t>ours</w:t>
      </w:r>
      <w:r w:rsidR="00DF053B">
        <w:t xml:space="preserve"> to remove any weakly adsorbed </w:t>
      </w:r>
      <w:r w:rsidR="00225E7D">
        <w:t xml:space="preserve">isopropyl </w:t>
      </w:r>
      <w:r w:rsidR="00DA7BEC">
        <w:t>amine.</w:t>
      </w:r>
      <w:r w:rsidR="00DF053B">
        <w:t xml:space="preserve"> A linear temperature ramp of 10 </w:t>
      </w:r>
      <w:r w:rsidR="00BC25E1">
        <w:rPr>
          <w:rFonts w:cstheme="minorHAnsi"/>
        </w:rPr>
        <w:t>°</w:t>
      </w:r>
      <w:r w:rsidR="00DF053B">
        <w:t xml:space="preserve">C/min from 100 to 600 </w:t>
      </w:r>
      <w:r w:rsidR="00BC25E1">
        <w:rPr>
          <w:rFonts w:cstheme="minorHAnsi"/>
        </w:rPr>
        <w:t>°</w:t>
      </w:r>
      <w:r w:rsidR="00DF053B">
        <w:t xml:space="preserve">C was used </w:t>
      </w:r>
      <w:r w:rsidR="00EE1138">
        <w:t xml:space="preserve">to </w:t>
      </w:r>
      <w:r w:rsidR="00BD6EA3">
        <w:t>catalytic</w:t>
      </w:r>
      <w:r w:rsidR="003D7B72">
        <w:t>ally</w:t>
      </w:r>
      <w:r w:rsidR="00BD6EA3">
        <w:t xml:space="preserve"> convert the chemisorb</w:t>
      </w:r>
      <w:r w:rsidR="00AA1FFF">
        <w:t>ed</w:t>
      </w:r>
      <w:r w:rsidR="00BD6EA3">
        <w:t xml:space="preserve"> IPA into propylene and ammonia which evolution was tracked using an MS</w:t>
      </w:r>
      <w:r w:rsidR="00DF053B">
        <w:t>.</w:t>
      </w:r>
      <w:r w:rsidR="001E334B">
        <w:t xml:space="preserve"> Afterwards, </w:t>
      </w:r>
      <w:r w:rsidR="005C013D">
        <w:t>t</w:t>
      </w:r>
      <w:r w:rsidR="0093239E">
        <w:t xml:space="preserve">he MS was calibrated using a 500 </w:t>
      </w:r>
      <w:r w:rsidR="00CD4931" w:rsidRPr="00565F3E">
        <w:rPr>
          <w:rFonts w:ascii="Symbol" w:hAnsi="Symbol" w:cstheme="minorHAnsi"/>
        </w:rPr>
        <w:t>m</w:t>
      </w:r>
      <w:r w:rsidR="0093239E">
        <w:t xml:space="preserve">L gas injection coil </w:t>
      </w:r>
      <w:r w:rsidR="00510248">
        <w:t xml:space="preserve">with </w:t>
      </w:r>
      <w:r w:rsidR="00AB042A">
        <w:t>propylene</w:t>
      </w:r>
      <w:r w:rsidR="00510248">
        <w:t xml:space="preserve"> </w:t>
      </w:r>
      <w:r w:rsidR="00B82E46">
        <w:t>to</w:t>
      </w:r>
      <w:r w:rsidR="005F7780">
        <w:t xml:space="preserve"> quantify </w:t>
      </w:r>
      <w:r w:rsidR="004210FE">
        <w:t>the</w:t>
      </w:r>
      <w:r w:rsidR="004B408A">
        <w:t xml:space="preserve"> </w:t>
      </w:r>
      <w:r w:rsidR="005F7780">
        <w:t>acid sites in the sample</w:t>
      </w:r>
      <w:r w:rsidR="00A6075D">
        <w:t xml:space="preserve"> by assigning each propylene </w:t>
      </w:r>
      <w:r w:rsidR="006F4B10">
        <w:t>detected</w:t>
      </w:r>
      <w:r w:rsidR="00A6075D">
        <w:t xml:space="preserve"> to an acid site</w:t>
      </w:r>
      <w:r w:rsidR="005F7780">
        <w:t>.</w:t>
      </w:r>
      <w:r w:rsidR="00EE659B">
        <w:t xml:space="preserve"> </w:t>
      </w:r>
    </w:p>
    <w:p w14:paraId="6CBF4312" w14:textId="77777777" w:rsidR="001646C0" w:rsidRDefault="001646C0" w:rsidP="00DF053B"/>
    <w:p w14:paraId="14DAA164" w14:textId="0FE0F8B9" w:rsidR="00BB0232" w:rsidRDefault="00BB0232" w:rsidP="00BB0232">
      <w:pPr>
        <w:pStyle w:val="Caption"/>
        <w:keepNext/>
      </w:pPr>
      <w:bookmarkStart w:id="35" w:name="_Ref136964796"/>
      <w:r>
        <w:lastRenderedPageBreak/>
        <w:t xml:space="preserve">Table </w:t>
      </w:r>
      <w:r>
        <w:fldChar w:fldCharType="begin"/>
      </w:r>
      <w:r>
        <w:instrText xml:space="preserve"> SEQ Table \* ARABIC </w:instrText>
      </w:r>
      <w:r>
        <w:fldChar w:fldCharType="separate"/>
      </w:r>
      <w:r w:rsidR="0026478D">
        <w:rPr>
          <w:noProof/>
        </w:rPr>
        <w:t>2</w:t>
      </w:r>
      <w:r>
        <w:fldChar w:fldCharType="end"/>
      </w:r>
      <w:bookmarkEnd w:id="35"/>
      <w:r>
        <w:t>: Catalyst Characterization</w:t>
      </w:r>
      <w:r w:rsidR="0090228A">
        <w:t>, Pore Size obtain</w:t>
      </w:r>
      <w:r w:rsidR="00E208BC">
        <w:t>ed</w:t>
      </w:r>
      <w:r w:rsidR="0090228A">
        <w:t xml:space="preserve"> from </w:t>
      </w:r>
      <w:r w:rsidR="000C152D">
        <w:t>literature, Acidity</w:t>
      </w:r>
      <w:r w:rsidR="0090228A">
        <w:t xml:space="preserve"> obtained from IPA-TPRx, SAR obtained from </w:t>
      </w:r>
      <w:r w:rsidR="007E762F">
        <w:t>product description.</w:t>
      </w:r>
    </w:p>
    <w:tbl>
      <w:tblPr>
        <w:tblStyle w:val="PlainTable5"/>
        <w:tblW w:w="6237" w:type="dxa"/>
        <w:jc w:val="center"/>
        <w:tblLook w:val="04A0" w:firstRow="1" w:lastRow="0" w:firstColumn="1" w:lastColumn="0" w:noHBand="0" w:noVBand="1"/>
      </w:tblPr>
      <w:tblGrid>
        <w:gridCol w:w="1100"/>
        <w:gridCol w:w="1735"/>
        <w:gridCol w:w="1843"/>
        <w:gridCol w:w="1559"/>
      </w:tblGrid>
      <w:tr w:rsidR="00491FDD" w:rsidRPr="00491FDD" w14:paraId="110EF829" w14:textId="77777777" w:rsidTr="00491FDD">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100" w:firstRow="0" w:lastRow="0" w:firstColumn="1" w:lastColumn="0" w:oddVBand="0" w:evenVBand="0" w:oddHBand="0" w:evenHBand="0" w:firstRowFirstColumn="1" w:firstRowLastColumn="0" w:lastRowFirstColumn="0" w:lastRowLastColumn="0"/>
            <w:tcW w:w="1100" w:type="dxa"/>
            <w:noWrap/>
            <w:hideMark/>
          </w:tcPr>
          <w:p w14:paraId="07236B55" w14:textId="77777777" w:rsidR="00491FDD" w:rsidRPr="00491FDD" w:rsidRDefault="00491FDD" w:rsidP="00491FDD">
            <w:pPr>
              <w:spacing w:line="240" w:lineRule="auto"/>
              <w:ind w:firstLine="0"/>
              <w:jc w:val="center"/>
              <w:rPr>
                <w:rFonts w:ascii="Calibri" w:eastAsia="Times New Roman" w:hAnsi="Calibri" w:cs="Calibri"/>
                <w:b/>
                <w:bCs/>
                <w:color w:val="000000"/>
                <w:sz w:val="22"/>
                <w:lang w:val="en-CA" w:eastAsia="en-CA"/>
              </w:rPr>
            </w:pPr>
            <w:r w:rsidRPr="00491FDD">
              <w:rPr>
                <w:rFonts w:ascii="Calibri" w:eastAsia="Times New Roman" w:hAnsi="Calibri" w:cs="Calibri"/>
                <w:b/>
                <w:bCs/>
                <w:color w:val="000000"/>
                <w:sz w:val="22"/>
                <w:lang w:val="en-CA" w:eastAsia="en-CA"/>
              </w:rPr>
              <w:t>Catalyst</w:t>
            </w:r>
          </w:p>
        </w:tc>
        <w:tc>
          <w:tcPr>
            <w:tcW w:w="1735" w:type="dxa"/>
            <w:noWrap/>
            <w:hideMark/>
          </w:tcPr>
          <w:p w14:paraId="74D95246" w14:textId="77777777" w:rsidR="00491FDD" w:rsidRPr="00491FDD" w:rsidRDefault="00491FDD" w:rsidP="00491FD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val="en-CA" w:eastAsia="en-CA"/>
              </w:rPr>
            </w:pPr>
            <w:r w:rsidRPr="00491FDD">
              <w:rPr>
                <w:rFonts w:ascii="Calibri" w:eastAsia="Times New Roman" w:hAnsi="Calibri" w:cs="Calibri"/>
                <w:b/>
                <w:bCs/>
                <w:color w:val="000000"/>
                <w:sz w:val="22"/>
                <w:lang w:val="en-CA" w:eastAsia="en-CA"/>
              </w:rPr>
              <w:t>Pore Size(A)</w:t>
            </w:r>
          </w:p>
        </w:tc>
        <w:tc>
          <w:tcPr>
            <w:tcW w:w="1843" w:type="dxa"/>
            <w:noWrap/>
            <w:hideMark/>
          </w:tcPr>
          <w:p w14:paraId="503642B0" w14:textId="77777777" w:rsidR="00491FDD" w:rsidRPr="00491FDD" w:rsidRDefault="00491FDD" w:rsidP="00491FD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val="en-CA" w:eastAsia="en-CA"/>
              </w:rPr>
            </w:pPr>
            <w:r w:rsidRPr="00491FDD">
              <w:rPr>
                <w:rFonts w:ascii="Calibri" w:eastAsia="Times New Roman" w:hAnsi="Calibri" w:cs="Calibri"/>
                <w:b/>
                <w:bCs/>
                <w:color w:val="000000"/>
                <w:sz w:val="22"/>
                <w:lang w:val="en-CA" w:eastAsia="en-CA"/>
              </w:rPr>
              <w:t>Acidity (mM/g)</w:t>
            </w:r>
          </w:p>
        </w:tc>
        <w:tc>
          <w:tcPr>
            <w:tcW w:w="1559" w:type="dxa"/>
            <w:noWrap/>
            <w:hideMark/>
          </w:tcPr>
          <w:p w14:paraId="4CA92C22" w14:textId="77777777" w:rsidR="00491FDD" w:rsidRPr="00491FDD" w:rsidRDefault="00491FDD" w:rsidP="00491FD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lang w:val="en-CA" w:eastAsia="en-CA"/>
              </w:rPr>
            </w:pPr>
            <w:r w:rsidRPr="00491FDD">
              <w:rPr>
                <w:rFonts w:ascii="Calibri" w:eastAsia="Times New Roman" w:hAnsi="Calibri" w:cs="Calibri"/>
                <w:b/>
                <w:bCs/>
                <w:color w:val="000000"/>
                <w:sz w:val="22"/>
                <w:lang w:val="en-CA" w:eastAsia="en-CA"/>
              </w:rPr>
              <w:t>SAR</w:t>
            </w:r>
          </w:p>
        </w:tc>
      </w:tr>
      <w:tr w:rsidR="00491FDD" w:rsidRPr="00491FDD" w14:paraId="128936ED" w14:textId="77777777" w:rsidTr="00491FD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0" w:type="dxa"/>
            <w:noWrap/>
            <w:hideMark/>
          </w:tcPr>
          <w:p w14:paraId="0652EE47" w14:textId="77777777" w:rsidR="00491FDD" w:rsidRPr="00491FDD" w:rsidRDefault="00491FDD" w:rsidP="00491FDD">
            <w:pPr>
              <w:spacing w:line="240" w:lineRule="auto"/>
              <w:ind w:firstLine="0"/>
              <w:jc w:val="center"/>
              <w:rPr>
                <w:rFonts w:ascii="Calibri" w:eastAsia="Times New Roman" w:hAnsi="Calibri" w:cs="Calibri"/>
                <w:b/>
                <w:bCs/>
                <w:color w:val="000000"/>
                <w:sz w:val="22"/>
                <w:lang w:val="en-CA" w:eastAsia="en-CA"/>
              </w:rPr>
            </w:pPr>
            <w:r w:rsidRPr="00491FDD">
              <w:rPr>
                <w:rFonts w:ascii="Calibri" w:eastAsia="Times New Roman" w:hAnsi="Calibri" w:cs="Calibri"/>
                <w:b/>
                <w:bCs/>
                <w:color w:val="000000"/>
                <w:sz w:val="22"/>
                <w:lang w:val="en-CA" w:eastAsia="en-CA"/>
              </w:rPr>
              <w:t>TON</w:t>
            </w:r>
          </w:p>
        </w:tc>
        <w:tc>
          <w:tcPr>
            <w:tcW w:w="1735" w:type="dxa"/>
            <w:noWrap/>
            <w:hideMark/>
          </w:tcPr>
          <w:p w14:paraId="368BC1CE" w14:textId="77777777" w:rsidR="00491FDD" w:rsidRPr="00491FDD" w:rsidRDefault="00491FDD" w:rsidP="00491FD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4.5</w:t>
            </w:r>
          </w:p>
        </w:tc>
        <w:tc>
          <w:tcPr>
            <w:tcW w:w="1843" w:type="dxa"/>
            <w:noWrap/>
            <w:hideMark/>
          </w:tcPr>
          <w:p w14:paraId="2A96D587" w14:textId="77777777" w:rsidR="00491FDD" w:rsidRPr="00491FDD" w:rsidRDefault="00491FDD" w:rsidP="00491FD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0.384</w:t>
            </w:r>
          </w:p>
        </w:tc>
        <w:tc>
          <w:tcPr>
            <w:tcW w:w="1559" w:type="dxa"/>
            <w:noWrap/>
            <w:hideMark/>
          </w:tcPr>
          <w:p w14:paraId="778A5FC6" w14:textId="77777777" w:rsidR="00491FDD" w:rsidRPr="00491FDD" w:rsidRDefault="00491FDD" w:rsidP="00491FD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65-80</w:t>
            </w:r>
          </w:p>
        </w:tc>
      </w:tr>
      <w:tr w:rsidR="00491FDD" w:rsidRPr="00491FDD" w14:paraId="6041951E" w14:textId="77777777" w:rsidTr="00491FDD">
        <w:trPr>
          <w:trHeight w:val="288"/>
          <w:jc w:val="center"/>
        </w:trPr>
        <w:tc>
          <w:tcPr>
            <w:cnfStyle w:val="001000000000" w:firstRow="0" w:lastRow="0" w:firstColumn="1" w:lastColumn="0" w:oddVBand="0" w:evenVBand="0" w:oddHBand="0" w:evenHBand="0" w:firstRowFirstColumn="0" w:firstRowLastColumn="0" w:lastRowFirstColumn="0" w:lastRowLastColumn="0"/>
            <w:tcW w:w="1100" w:type="dxa"/>
            <w:noWrap/>
            <w:hideMark/>
          </w:tcPr>
          <w:p w14:paraId="350CEFA6" w14:textId="1D6E0F2F" w:rsidR="00491FDD" w:rsidRPr="00491FDD" w:rsidRDefault="00491FDD" w:rsidP="00491FDD">
            <w:pPr>
              <w:spacing w:line="240" w:lineRule="auto"/>
              <w:ind w:firstLine="0"/>
              <w:jc w:val="center"/>
              <w:rPr>
                <w:rFonts w:ascii="Calibri" w:eastAsia="Times New Roman" w:hAnsi="Calibri" w:cs="Calibri"/>
                <w:b/>
                <w:bCs/>
                <w:color w:val="000000"/>
                <w:sz w:val="22"/>
                <w:lang w:val="en-CA" w:eastAsia="en-CA"/>
              </w:rPr>
            </w:pPr>
            <w:r w:rsidRPr="00491FDD">
              <w:rPr>
                <w:rFonts w:ascii="Calibri" w:eastAsia="Times New Roman" w:hAnsi="Calibri" w:cs="Calibri"/>
                <w:b/>
                <w:bCs/>
                <w:color w:val="000000"/>
                <w:sz w:val="22"/>
                <w:lang w:val="en-CA" w:eastAsia="en-CA"/>
              </w:rPr>
              <w:t>MFI</w:t>
            </w:r>
          </w:p>
        </w:tc>
        <w:tc>
          <w:tcPr>
            <w:tcW w:w="1735" w:type="dxa"/>
            <w:noWrap/>
            <w:hideMark/>
          </w:tcPr>
          <w:p w14:paraId="4C528D11" w14:textId="77777777" w:rsidR="00491FDD" w:rsidRPr="00491FDD" w:rsidRDefault="00491FDD" w:rsidP="00491FD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5.3-5.6</w:t>
            </w:r>
          </w:p>
        </w:tc>
        <w:tc>
          <w:tcPr>
            <w:tcW w:w="1843" w:type="dxa"/>
            <w:noWrap/>
            <w:hideMark/>
          </w:tcPr>
          <w:p w14:paraId="15FAB63F" w14:textId="77777777" w:rsidR="00491FDD" w:rsidRPr="00491FDD" w:rsidRDefault="00491FDD" w:rsidP="00491FD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0.106</w:t>
            </w:r>
          </w:p>
        </w:tc>
        <w:tc>
          <w:tcPr>
            <w:tcW w:w="1559" w:type="dxa"/>
            <w:noWrap/>
            <w:hideMark/>
          </w:tcPr>
          <w:p w14:paraId="4E2E4609" w14:textId="77777777" w:rsidR="00491FDD" w:rsidRPr="00491FDD" w:rsidRDefault="00491FDD" w:rsidP="00491FD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140</w:t>
            </w:r>
          </w:p>
        </w:tc>
      </w:tr>
      <w:tr w:rsidR="00491FDD" w:rsidRPr="00491FDD" w14:paraId="098CDAE6" w14:textId="77777777" w:rsidTr="00491FD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0" w:type="dxa"/>
            <w:noWrap/>
            <w:hideMark/>
          </w:tcPr>
          <w:p w14:paraId="4F029589" w14:textId="61CD96C8" w:rsidR="00491FDD" w:rsidRPr="00491FDD" w:rsidRDefault="00491FDD" w:rsidP="00491FDD">
            <w:pPr>
              <w:spacing w:line="240" w:lineRule="auto"/>
              <w:ind w:firstLine="0"/>
              <w:jc w:val="center"/>
              <w:rPr>
                <w:rFonts w:ascii="Calibri" w:eastAsia="Times New Roman" w:hAnsi="Calibri" w:cs="Calibri"/>
                <w:b/>
                <w:bCs/>
                <w:color w:val="000000"/>
                <w:sz w:val="22"/>
                <w:lang w:val="en-CA" w:eastAsia="en-CA"/>
              </w:rPr>
            </w:pPr>
            <w:r w:rsidRPr="00491FDD">
              <w:rPr>
                <w:rFonts w:ascii="Calibri" w:eastAsia="Times New Roman" w:hAnsi="Calibri" w:cs="Calibri"/>
                <w:b/>
                <w:bCs/>
                <w:color w:val="000000"/>
                <w:sz w:val="22"/>
                <w:lang w:val="en-CA" w:eastAsia="en-CA"/>
              </w:rPr>
              <w:t>MFI</w:t>
            </w:r>
          </w:p>
        </w:tc>
        <w:tc>
          <w:tcPr>
            <w:tcW w:w="1735" w:type="dxa"/>
            <w:noWrap/>
            <w:hideMark/>
          </w:tcPr>
          <w:p w14:paraId="312F895A" w14:textId="77777777" w:rsidR="00491FDD" w:rsidRPr="00491FDD" w:rsidRDefault="00491FDD" w:rsidP="00491FD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5.3-5.6</w:t>
            </w:r>
          </w:p>
        </w:tc>
        <w:tc>
          <w:tcPr>
            <w:tcW w:w="1843" w:type="dxa"/>
            <w:noWrap/>
            <w:hideMark/>
          </w:tcPr>
          <w:p w14:paraId="07B520B5" w14:textId="77777777" w:rsidR="00491FDD" w:rsidRPr="00491FDD" w:rsidRDefault="00491FDD" w:rsidP="00491FD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0.391</w:t>
            </w:r>
          </w:p>
        </w:tc>
        <w:tc>
          <w:tcPr>
            <w:tcW w:w="1559" w:type="dxa"/>
            <w:noWrap/>
            <w:hideMark/>
          </w:tcPr>
          <w:p w14:paraId="4AB47F84" w14:textId="77777777" w:rsidR="00491FDD" w:rsidRPr="00491FDD" w:rsidRDefault="00491FDD" w:rsidP="00491FD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40</w:t>
            </w:r>
          </w:p>
        </w:tc>
      </w:tr>
      <w:tr w:rsidR="00491FDD" w:rsidRPr="00491FDD" w14:paraId="50045256" w14:textId="77777777" w:rsidTr="00491FDD">
        <w:trPr>
          <w:trHeight w:val="288"/>
          <w:jc w:val="center"/>
        </w:trPr>
        <w:tc>
          <w:tcPr>
            <w:cnfStyle w:val="001000000000" w:firstRow="0" w:lastRow="0" w:firstColumn="1" w:lastColumn="0" w:oddVBand="0" w:evenVBand="0" w:oddHBand="0" w:evenHBand="0" w:firstRowFirstColumn="0" w:firstRowLastColumn="0" w:lastRowFirstColumn="0" w:lastRowLastColumn="0"/>
            <w:tcW w:w="1100" w:type="dxa"/>
            <w:noWrap/>
            <w:hideMark/>
          </w:tcPr>
          <w:p w14:paraId="7BB66B43" w14:textId="5227B69F" w:rsidR="00491FDD" w:rsidRPr="00491FDD" w:rsidRDefault="00560602" w:rsidP="00491FDD">
            <w:pPr>
              <w:spacing w:line="240" w:lineRule="auto"/>
              <w:ind w:firstLine="0"/>
              <w:jc w:val="center"/>
              <w:rPr>
                <w:rFonts w:ascii="Calibri" w:eastAsia="Times New Roman" w:hAnsi="Calibri" w:cs="Calibri"/>
                <w:b/>
                <w:bCs/>
                <w:color w:val="000000"/>
                <w:sz w:val="22"/>
                <w:lang w:val="en-CA" w:eastAsia="en-CA"/>
              </w:rPr>
            </w:pPr>
            <w:r>
              <w:rPr>
                <w:rFonts w:ascii="Calibri" w:eastAsia="Times New Roman" w:hAnsi="Calibri" w:cs="Calibri"/>
                <w:b/>
                <w:bCs/>
                <w:color w:val="000000"/>
                <w:sz w:val="22"/>
                <w:lang w:val="en-CA" w:eastAsia="en-CA"/>
              </w:rPr>
              <w:t>BEA</w:t>
            </w:r>
          </w:p>
        </w:tc>
        <w:tc>
          <w:tcPr>
            <w:tcW w:w="1735" w:type="dxa"/>
            <w:noWrap/>
            <w:hideMark/>
          </w:tcPr>
          <w:p w14:paraId="203DF502" w14:textId="77777777" w:rsidR="00491FDD" w:rsidRPr="00491FDD" w:rsidRDefault="00491FDD" w:rsidP="00491FD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6.7</w:t>
            </w:r>
          </w:p>
        </w:tc>
        <w:tc>
          <w:tcPr>
            <w:tcW w:w="1843" w:type="dxa"/>
            <w:noWrap/>
            <w:hideMark/>
          </w:tcPr>
          <w:p w14:paraId="03ED1763" w14:textId="77777777" w:rsidR="00491FDD" w:rsidRPr="00491FDD" w:rsidRDefault="00491FDD" w:rsidP="00491FD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0.119</w:t>
            </w:r>
          </w:p>
        </w:tc>
        <w:tc>
          <w:tcPr>
            <w:tcW w:w="1559" w:type="dxa"/>
            <w:noWrap/>
            <w:hideMark/>
          </w:tcPr>
          <w:p w14:paraId="39A6D348" w14:textId="64F4AE0C" w:rsidR="00491FDD" w:rsidRPr="00491FDD" w:rsidRDefault="00491FDD" w:rsidP="00491FD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1</w:t>
            </w:r>
            <w:r w:rsidR="00563CEF">
              <w:rPr>
                <w:rFonts w:ascii="Calibri" w:eastAsia="Times New Roman" w:hAnsi="Calibri" w:cs="Calibri"/>
                <w:color w:val="000000"/>
                <w:sz w:val="22"/>
                <w:lang w:val="en-CA" w:eastAsia="en-CA"/>
              </w:rPr>
              <w:t>80</w:t>
            </w:r>
          </w:p>
        </w:tc>
      </w:tr>
      <w:tr w:rsidR="00491FDD" w:rsidRPr="00491FDD" w14:paraId="07E603A8" w14:textId="77777777" w:rsidTr="00491FD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0" w:type="dxa"/>
            <w:noWrap/>
            <w:hideMark/>
          </w:tcPr>
          <w:p w14:paraId="50D79DA2" w14:textId="2C07B084" w:rsidR="00491FDD" w:rsidRPr="00491FDD" w:rsidRDefault="00000EFE" w:rsidP="00491FDD">
            <w:pPr>
              <w:spacing w:line="240" w:lineRule="auto"/>
              <w:ind w:firstLine="0"/>
              <w:jc w:val="center"/>
              <w:rPr>
                <w:rFonts w:ascii="Calibri" w:eastAsia="Times New Roman" w:hAnsi="Calibri" w:cs="Calibri"/>
                <w:b/>
                <w:bCs/>
                <w:color w:val="000000"/>
                <w:sz w:val="22"/>
                <w:lang w:val="en-CA" w:eastAsia="en-CA"/>
              </w:rPr>
            </w:pPr>
            <w:r>
              <w:rPr>
                <w:rFonts w:ascii="Calibri" w:eastAsia="Times New Roman" w:hAnsi="Calibri" w:cs="Calibri"/>
                <w:b/>
                <w:bCs/>
                <w:color w:val="000000"/>
                <w:sz w:val="22"/>
                <w:lang w:val="en-CA" w:eastAsia="en-CA"/>
              </w:rPr>
              <w:t>BEA</w:t>
            </w:r>
          </w:p>
        </w:tc>
        <w:tc>
          <w:tcPr>
            <w:tcW w:w="1735" w:type="dxa"/>
            <w:noWrap/>
            <w:hideMark/>
          </w:tcPr>
          <w:p w14:paraId="7AC73B5F" w14:textId="77777777" w:rsidR="00491FDD" w:rsidRPr="00491FDD" w:rsidRDefault="00491FDD" w:rsidP="00491FD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6.7</w:t>
            </w:r>
          </w:p>
        </w:tc>
        <w:tc>
          <w:tcPr>
            <w:tcW w:w="1843" w:type="dxa"/>
            <w:noWrap/>
            <w:hideMark/>
          </w:tcPr>
          <w:p w14:paraId="483D9E74" w14:textId="77777777" w:rsidR="00491FDD" w:rsidRPr="00491FDD" w:rsidRDefault="00491FDD" w:rsidP="00491FD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0.547</w:t>
            </w:r>
          </w:p>
        </w:tc>
        <w:tc>
          <w:tcPr>
            <w:tcW w:w="1559" w:type="dxa"/>
            <w:noWrap/>
            <w:hideMark/>
          </w:tcPr>
          <w:p w14:paraId="7EF49430" w14:textId="77777777" w:rsidR="00491FDD" w:rsidRPr="00491FDD" w:rsidRDefault="00491FDD" w:rsidP="00491FD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19</w:t>
            </w:r>
          </w:p>
        </w:tc>
      </w:tr>
      <w:tr w:rsidR="00491FDD" w:rsidRPr="00491FDD" w14:paraId="17115C14" w14:textId="77777777" w:rsidTr="00491FDD">
        <w:trPr>
          <w:trHeight w:val="288"/>
          <w:jc w:val="center"/>
        </w:trPr>
        <w:tc>
          <w:tcPr>
            <w:cnfStyle w:val="001000000000" w:firstRow="0" w:lastRow="0" w:firstColumn="1" w:lastColumn="0" w:oddVBand="0" w:evenVBand="0" w:oddHBand="0" w:evenHBand="0" w:firstRowFirstColumn="0" w:firstRowLastColumn="0" w:lastRowFirstColumn="0" w:lastRowLastColumn="0"/>
            <w:tcW w:w="1100" w:type="dxa"/>
            <w:noWrap/>
            <w:hideMark/>
          </w:tcPr>
          <w:p w14:paraId="1E26EE38" w14:textId="6BCF3870" w:rsidR="00491FDD" w:rsidRPr="00491FDD" w:rsidRDefault="00491FDD" w:rsidP="00491FDD">
            <w:pPr>
              <w:spacing w:line="240" w:lineRule="auto"/>
              <w:ind w:firstLine="0"/>
              <w:jc w:val="center"/>
              <w:rPr>
                <w:rFonts w:ascii="Calibri" w:eastAsia="Times New Roman" w:hAnsi="Calibri" w:cs="Calibri"/>
                <w:b/>
                <w:bCs/>
                <w:color w:val="000000"/>
                <w:sz w:val="22"/>
                <w:lang w:val="en-CA" w:eastAsia="en-CA"/>
              </w:rPr>
            </w:pPr>
            <w:r w:rsidRPr="00491FDD">
              <w:rPr>
                <w:rFonts w:ascii="Calibri" w:eastAsia="Times New Roman" w:hAnsi="Calibri" w:cs="Calibri"/>
                <w:b/>
                <w:bCs/>
                <w:color w:val="000000"/>
                <w:sz w:val="22"/>
                <w:lang w:val="en-CA" w:eastAsia="en-CA"/>
              </w:rPr>
              <w:t>Y</w:t>
            </w:r>
          </w:p>
        </w:tc>
        <w:tc>
          <w:tcPr>
            <w:tcW w:w="1735" w:type="dxa"/>
            <w:noWrap/>
            <w:hideMark/>
          </w:tcPr>
          <w:p w14:paraId="568D97EF" w14:textId="77777777" w:rsidR="00491FDD" w:rsidRPr="00491FDD" w:rsidRDefault="00491FDD" w:rsidP="00491FD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7.4</w:t>
            </w:r>
          </w:p>
        </w:tc>
        <w:tc>
          <w:tcPr>
            <w:tcW w:w="1843" w:type="dxa"/>
            <w:noWrap/>
            <w:hideMark/>
          </w:tcPr>
          <w:p w14:paraId="110A9181" w14:textId="77777777" w:rsidR="00491FDD" w:rsidRPr="00491FDD" w:rsidRDefault="00491FDD" w:rsidP="00491FD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0.114</w:t>
            </w:r>
          </w:p>
        </w:tc>
        <w:tc>
          <w:tcPr>
            <w:tcW w:w="1559" w:type="dxa"/>
            <w:noWrap/>
            <w:hideMark/>
          </w:tcPr>
          <w:p w14:paraId="5D7CC7FF" w14:textId="77777777" w:rsidR="00491FDD" w:rsidRPr="00491FDD" w:rsidRDefault="00491FDD" w:rsidP="00491FD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40</w:t>
            </w:r>
          </w:p>
        </w:tc>
      </w:tr>
      <w:tr w:rsidR="00491FDD" w:rsidRPr="00491FDD" w14:paraId="61B95433" w14:textId="77777777" w:rsidTr="00491FD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100" w:type="dxa"/>
            <w:noWrap/>
            <w:hideMark/>
          </w:tcPr>
          <w:p w14:paraId="100627F6" w14:textId="3E4E7695" w:rsidR="00491FDD" w:rsidRPr="00491FDD" w:rsidRDefault="00491FDD" w:rsidP="00491FDD">
            <w:pPr>
              <w:spacing w:line="240" w:lineRule="auto"/>
              <w:ind w:firstLine="0"/>
              <w:jc w:val="center"/>
              <w:rPr>
                <w:rFonts w:ascii="Calibri" w:eastAsia="Times New Roman" w:hAnsi="Calibri" w:cs="Calibri"/>
                <w:b/>
                <w:bCs/>
                <w:color w:val="000000"/>
                <w:sz w:val="22"/>
                <w:lang w:val="en-CA" w:eastAsia="en-CA"/>
              </w:rPr>
            </w:pPr>
            <w:r w:rsidRPr="00491FDD">
              <w:rPr>
                <w:rFonts w:ascii="Calibri" w:eastAsia="Times New Roman" w:hAnsi="Calibri" w:cs="Calibri"/>
                <w:b/>
                <w:bCs/>
                <w:color w:val="000000"/>
                <w:sz w:val="22"/>
                <w:lang w:val="en-CA" w:eastAsia="en-CA"/>
              </w:rPr>
              <w:t>Y</w:t>
            </w:r>
          </w:p>
        </w:tc>
        <w:tc>
          <w:tcPr>
            <w:tcW w:w="1735" w:type="dxa"/>
            <w:noWrap/>
            <w:hideMark/>
          </w:tcPr>
          <w:p w14:paraId="5737C0C9" w14:textId="77777777" w:rsidR="00491FDD" w:rsidRPr="00491FDD" w:rsidRDefault="00491FDD" w:rsidP="00491FD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7.4</w:t>
            </w:r>
          </w:p>
        </w:tc>
        <w:tc>
          <w:tcPr>
            <w:tcW w:w="1843" w:type="dxa"/>
            <w:noWrap/>
            <w:hideMark/>
          </w:tcPr>
          <w:p w14:paraId="10EBD69C" w14:textId="77777777" w:rsidR="00491FDD" w:rsidRPr="00491FDD" w:rsidRDefault="00491FDD" w:rsidP="00491FD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0.366</w:t>
            </w:r>
          </w:p>
        </w:tc>
        <w:tc>
          <w:tcPr>
            <w:tcW w:w="1559" w:type="dxa"/>
            <w:noWrap/>
            <w:hideMark/>
          </w:tcPr>
          <w:p w14:paraId="4294CE40" w14:textId="77777777" w:rsidR="00491FDD" w:rsidRPr="00491FDD" w:rsidRDefault="00491FDD" w:rsidP="00491FD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2.6</w:t>
            </w:r>
          </w:p>
        </w:tc>
      </w:tr>
      <w:tr w:rsidR="00491FDD" w:rsidRPr="00491FDD" w14:paraId="0CA16614" w14:textId="77777777" w:rsidTr="00491FDD">
        <w:trPr>
          <w:trHeight w:val="288"/>
          <w:jc w:val="center"/>
        </w:trPr>
        <w:tc>
          <w:tcPr>
            <w:cnfStyle w:val="001000000000" w:firstRow="0" w:lastRow="0" w:firstColumn="1" w:lastColumn="0" w:oddVBand="0" w:evenVBand="0" w:oddHBand="0" w:evenHBand="0" w:firstRowFirstColumn="0" w:firstRowLastColumn="0" w:lastRowFirstColumn="0" w:lastRowLastColumn="0"/>
            <w:tcW w:w="1100" w:type="dxa"/>
            <w:noWrap/>
            <w:hideMark/>
          </w:tcPr>
          <w:p w14:paraId="1DE01866" w14:textId="77777777" w:rsidR="00491FDD" w:rsidRPr="00491FDD" w:rsidRDefault="00491FDD" w:rsidP="00491FDD">
            <w:pPr>
              <w:spacing w:line="240" w:lineRule="auto"/>
              <w:ind w:firstLine="0"/>
              <w:jc w:val="center"/>
              <w:rPr>
                <w:rFonts w:ascii="Calibri" w:eastAsia="Times New Roman" w:hAnsi="Calibri" w:cs="Calibri"/>
                <w:b/>
                <w:bCs/>
                <w:color w:val="000000"/>
                <w:sz w:val="22"/>
                <w:lang w:val="en-CA" w:eastAsia="en-CA"/>
              </w:rPr>
            </w:pPr>
            <w:r w:rsidRPr="00491FDD">
              <w:rPr>
                <w:rFonts w:ascii="Calibri" w:eastAsia="Times New Roman" w:hAnsi="Calibri" w:cs="Calibri"/>
                <w:b/>
                <w:bCs/>
                <w:color w:val="000000"/>
                <w:sz w:val="22"/>
                <w:lang w:val="en-CA" w:eastAsia="en-CA"/>
              </w:rPr>
              <w:t>ASA</w:t>
            </w:r>
          </w:p>
        </w:tc>
        <w:tc>
          <w:tcPr>
            <w:tcW w:w="1735" w:type="dxa"/>
            <w:noWrap/>
            <w:hideMark/>
          </w:tcPr>
          <w:p w14:paraId="3914BBCD" w14:textId="2A7E0D15" w:rsidR="00491FDD" w:rsidRPr="00491FDD" w:rsidRDefault="00EC1320" w:rsidP="00491FD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Pr>
                <w:rFonts w:ascii="Calibri" w:eastAsia="Times New Roman" w:hAnsi="Calibri" w:cs="Calibri"/>
                <w:color w:val="000000"/>
                <w:sz w:val="22"/>
                <w:lang w:val="en-CA" w:eastAsia="en-CA"/>
              </w:rPr>
              <w:t>20&lt;</w:t>
            </w:r>
          </w:p>
        </w:tc>
        <w:tc>
          <w:tcPr>
            <w:tcW w:w="1843" w:type="dxa"/>
            <w:noWrap/>
            <w:hideMark/>
          </w:tcPr>
          <w:p w14:paraId="6B756A88" w14:textId="77777777" w:rsidR="00491FDD" w:rsidRPr="00491FDD" w:rsidRDefault="00491FDD" w:rsidP="00491FD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0.34</w:t>
            </w:r>
          </w:p>
        </w:tc>
        <w:tc>
          <w:tcPr>
            <w:tcW w:w="1559" w:type="dxa"/>
            <w:noWrap/>
            <w:hideMark/>
          </w:tcPr>
          <w:p w14:paraId="1284D30D" w14:textId="77777777" w:rsidR="00491FDD" w:rsidRPr="00491FDD" w:rsidRDefault="00491FDD" w:rsidP="00491FD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sidRPr="00491FDD">
              <w:rPr>
                <w:rFonts w:ascii="Calibri" w:eastAsia="Times New Roman" w:hAnsi="Calibri" w:cs="Calibri"/>
                <w:color w:val="000000"/>
                <w:sz w:val="22"/>
                <w:lang w:val="en-CA" w:eastAsia="en-CA"/>
              </w:rPr>
              <w:t>6</w:t>
            </w:r>
          </w:p>
        </w:tc>
      </w:tr>
    </w:tbl>
    <w:p w14:paraId="5C1EFAB7" w14:textId="77777777" w:rsidR="00AD3C6F" w:rsidRDefault="00AD3C6F" w:rsidP="00DF053B"/>
    <w:p w14:paraId="29B25763" w14:textId="1FE571FF" w:rsidR="00F00112" w:rsidRDefault="00F00112" w:rsidP="006F364F">
      <w:r>
        <w:t>To verify the formation of the silicalite shell on ZSM-5, two probe reactions were performed in a flow reactor: acetic acid ketonization at 320°C, and triisopropylbenzene (TIPB) cracking at 400°C. The reactor consisted of a 0.25-in. OD quartz tube in a furnace, and the products were analyzed in a Hewlett Packard 6890 gas chromatograph (GC) equipped with an INNOWax column (30 m x 0.25 mm x 0.25 µm) and a flame ionization detector (FID). Both inlet and outlet lines were heated to avoid condensation of reactants and products. Reactions were performed under a 62.5 ml/min flow of helium and using 35 mg of fresh catalyst. W/F was 0.2 h for TIPB cracking, and 0.3 h for acetic acid, where F is the reactant feed rate. The zeolites were pretreated under the same flow of helium at the reaction temperature for 1 hour prior to the reaction start</w:t>
      </w:r>
      <w:r w:rsidR="001C7588">
        <w:t xml:space="preserve"> (</w:t>
      </w:r>
      <w:r w:rsidR="001C7588">
        <w:fldChar w:fldCharType="begin"/>
      </w:r>
      <w:r w:rsidR="001C7588">
        <w:instrText xml:space="preserve"> REF _Ref136700239 \h </w:instrText>
      </w:r>
      <w:r w:rsidR="001C7588">
        <w:fldChar w:fldCharType="separate"/>
      </w:r>
      <w:r w:rsidR="0026478D">
        <w:t xml:space="preserve">Figure </w:t>
      </w:r>
      <w:r w:rsidR="0026478D">
        <w:rPr>
          <w:noProof/>
        </w:rPr>
        <w:t>10</w:t>
      </w:r>
      <w:r w:rsidR="001C7588">
        <w:fldChar w:fldCharType="end"/>
      </w:r>
      <w:r w:rsidR="001C7588">
        <w:t>)</w:t>
      </w:r>
      <w:r w:rsidR="00266AEE">
        <w:fldChar w:fldCharType="begin"/>
      </w:r>
      <w:r w:rsidR="00266AEE">
        <w:instrText xml:space="preserve"> ADDIN ZOTERO_ITEM CSL_CITATION {"citationID":"5ApWsJsy","properties":{"formattedCitation":"\\super 62\\nosupersub{}","plainCitation":"62","noteIndex":0},"citationItems":[{"id":203,"uris":["http://zotero.org/users/local/8Vg6I6za/items/MFK8KSGF"],"itemData":{"id":203,"type":"article-journal","container-title":"Applied Catalysis B: Environmental","DOI":"10.1016/j.apcatb.2023.122986","ISSN":"09263373","journalAbbreviation":"Applied Catalysis B: Environmental","language":"en","page":"122986","source":"DOI.org (Crossref)","title":"Deconvoluting the roles of polyolefin branching and unsaturation on depolymerization reactions over acid catalysts","volume":"337","author":[{"family":"Jerdy","given":"Ana Carolina"},{"family":"Trevisi","given":"Luis"},{"family":"Monwar","given":"Masud"},{"family":"González-Borja","given":"Miguel Ángel"},{"family":"Abbott","given":"Ron"},{"family":"Lobban","given":"Lance"},{"family":"Crossley","given":"Steven"}],"issued":{"date-parts":[["2023",11]]}}}],"schema":"https://github.com/citation-style-language/schema/raw/master/csl-citation.json"} </w:instrText>
      </w:r>
      <w:r w:rsidR="00266AEE">
        <w:fldChar w:fldCharType="separate"/>
      </w:r>
      <w:r w:rsidR="00266AEE" w:rsidRPr="00266AEE">
        <w:rPr>
          <w:rFonts w:ascii="Calibri" w:hAnsi="Calibri" w:cs="Calibri"/>
          <w:szCs w:val="24"/>
          <w:vertAlign w:val="superscript"/>
        </w:rPr>
        <w:t>62</w:t>
      </w:r>
      <w:r w:rsidR="00266AEE">
        <w:fldChar w:fldCharType="end"/>
      </w:r>
      <w:r>
        <w:t>.</w:t>
      </w:r>
      <w:r w:rsidR="002E61C5">
        <w:t xml:space="preserve"> </w:t>
      </w:r>
    </w:p>
    <w:p w14:paraId="11198050" w14:textId="77777777" w:rsidR="007E6F9F" w:rsidRDefault="006F46CC" w:rsidP="007E6F9F">
      <w:pPr>
        <w:keepNext/>
        <w:jc w:val="center"/>
      </w:pPr>
      <w:r>
        <w:rPr>
          <w:noProof/>
        </w:rPr>
        <w:lastRenderedPageBreak/>
        <w:drawing>
          <wp:inline distT="0" distB="0" distL="0" distR="0" wp14:anchorId="59AA1B65" wp14:editId="2FC43223">
            <wp:extent cx="5341202" cy="3610708"/>
            <wp:effectExtent l="0" t="0" r="0" b="8890"/>
            <wp:docPr id="23" name="Picture 23" descr="Chart&#10;&#10;Description automatically generated">
              <a:extLst xmlns:a="http://schemas.openxmlformats.org/drawingml/2006/main">
                <a:ext uri="{FF2B5EF4-FFF2-40B4-BE49-F238E27FC236}">
                  <a16:creationId xmlns:a16="http://schemas.microsoft.com/office/drawing/2014/main" id="{02F63639-558F-B3E8-3867-5EAA3B1F84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a:extLst>
                        <a:ext uri="{FF2B5EF4-FFF2-40B4-BE49-F238E27FC236}">
                          <a16:creationId xmlns:a16="http://schemas.microsoft.com/office/drawing/2014/main" id="{02F63639-558F-B3E8-3867-5EAA3B1F84B9}"/>
                        </a:ext>
                      </a:extLst>
                    </pic:cNvPr>
                    <pic:cNvPicPr>
                      <a:picLocks noChangeAspect="1"/>
                    </pic:cNvPicPr>
                  </pic:nvPicPr>
                  <pic:blipFill>
                    <a:blip r:embed="rId20"/>
                    <a:stretch>
                      <a:fillRect/>
                    </a:stretch>
                  </pic:blipFill>
                  <pic:spPr>
                    <a:xfrm>
                      <a:off x="0" y="0"/>
                      <a:ext cx="5360254" cy="3623587"/>
                    </a:xfrm>
                    <a:prstGeom prst="rect">
                      <a:avLst/>
                    </a:prstGeom>
                  </pic:spPr>
                </pic:pic>
              </a:graphicData>
            </a:graphic>
          </wp:inline>
        </w:drawing>
      </w:r>
    </w:p>
    <w:p w14:paraId="03EEEE19" w14:textId="2B93027E" w:rsidR="003B6146" w:rsidRPr="00DF053B" w:rsidRDefault="007E6F9F" w:rsidP="001974C6">
      <w:pPr>
        <w:pStyle w:val="Caption"/>
      </w:pPr>
      <w:bookmarkStart w:id="36" w:name="_Ref136700239"/>
      <w:bookmarkStart w:id="37" w:name="_Toc141335676"/>
      <w:r>
        <w:t xml:space="preserve">Figure </w:t>
      </w:r>
      <w:r>
        <w:fldChar w:fldCharType="begin"/>
      </w:r>
      <w:r>
        <w:instrText xml:space="preserve"> SEQ Figure \* ARABIC </w:instrText>
      </w:r>
      <w:r>
        <w:fldChar w:fldCharType="separate"/>
      </w:r>
      <w:r w:rsidR="0026478D">
        <w:rPr>
          <w:noProof/>
        </w:rPr>
        <w:t>10</w:t>
      </w:r>
      <w:r>
        <w:fldChar w:fldCharType="end"/>
      </w:r>
      <w:bookmarkEnd w:id="36"/>
      <w:r>
        <w:t xml:space="preserve">: </w:t>
      </w:r>
      <w:r>
        <w:rPr>
          <w:rFonts w:eastAsia="Times New Roman"/>
          <w:sz w:val="20"/>
        </w:rPr>
        <w:t>Turnover frequencies (TOF, 1/s) vs. time on stream (TOS, min) in a flow reactor for (A) TIPB cracking at 400 °C, and (B) acetic acid ketonization at 320 °C. (C) Visual representation of ZSM-5 and ZSM-5@Silicalite-1 (thickness of inert external shell is exaggerated for better visualization), and the BAS densities as measured by IPA-TPRx</w:t>
      </w:r>
      <w:r w:rsidR="00266AEE">
        <w:rPr>
          <w:rFonts w:eastAsia="Times New Roman"/>
          <w:sz w:val="20"/>
        </w:rPr>
        <w:fldChar w:fldCharType="begin"/>
      </w:r>
      <w:r w:rsidR="00266AEE">
        <w:rPr>
          <w:rFonts w:eastAsia="Times New Roman"/>
          <w:sz w:val="20"/>
        </w:rPr>
        <w:instrText xml:space="preserve"> ADDIN ZOTERO_ITEM CSL_CITATION {"citationID":"RV74BHTw","properties":{"formattedCitation":"\\super 62\\nosupersub{}","plainCitation":"62","noteIndex":0},"citationItems":[{"id":203,"uris":["http://zotero.org/users/local/8Vg6I6za/items/MFK8KSGF"],"itemData":{"id":203,"type":"article-journal","container-title":"Applied Catalysis B: Environmental","DOI":"10.1016/j.apcatb.2023.122986","ISSN":"09263373","journalAbbreviation":"Applied Catalysis B: Environmental","language":"en","page":"122986","source":"DOI.org (Crossref)","title":"Deconvoluting the roles of polyolefin branching and unsaturation on depolymerization reactions over acid catalysts","volume":"337","author":[{"family":"Jerdy","given":"Ana Carolina"},{"family":"Trevisi","given":"Luis"},{"family":"Monwar","given":"Masud"},{"family":"González-Borja","given":"Miguel Ángel"},{"family":"Abbott","given":"Ron"},{"family":"Lobban","given":"Lance"},{"family":"Crossley","given":"Steven"}],"issued":{"date-parts":[["2023",11]]}}}],"schema":"https://github.com/citation-style-language/schema/raw/master/csl-citation.json"} </w:instrText>
      </w:r>
      <w:r w:rsidR="00266AEE">
        <w:rPr>
          <w:rFonts w:eastAsia="Times New Roman"/>
          <w:sz w:val="20"/>
        </w:rPr>
        <w:fldChar w:fldCharType="separate"/>
      </w:r>
      <w:r w:rsidR="00266AEE" w:rsidRPr="00266AEE">
        <w:rPr>
          <w:rFonts w:ascii="Calibri" w:hAnsi="Calibri" w:cs="Calibri"/>
          <w:sz w:val="20"/>
          <w:szCs w:val="24"/>
          <w:vertAlign w:val="superscript"/>
        </w:rPr>
        <w:t>62</w:t>
      </w:r>
      <w:r w:rsidR="00266AEE">
        <w:rPr>
          <w:rFonts w:eastAsia="Times New Roman"/>
          <w:sz w:val="20"/>
        </w:rPr>
        <w:fldChar w:fldCharType="end"/>
      </w:r>
      <w:r w:rsidR="00CE3372">
        <w:rPr>
          <w:rFonts w:eastAsia="Times New Roman"/>
          <w:sz w:val="20"/>
        </w:rPr>
        <w:t>.</w:t>
      </w:r>
      <w:bookmarkEnd w:id="37"/>
    </w:p>
    <w:p w14:paraId="0CC730FB" w14:textId="4BF7112B" w:rsidR="00256B28" w:rsidRDefault="00256B28" w:rsidP="006F1BC5">
      <w:pPr>
        <w:pStyle w:val="Heading3"/>
        <w:ind w:firstLine="0"/>
      </w:pPr>
      <w:bookmarkStart w:id="38" w:name="_Toc141335633"/>
      <w:r>
        <w:t>2.3.3 Catalyst Loading</w:t>
      </w:r>
      <w:bookmarkEnd w:id="38"/>
    </w:p>
    <w:p w14:paraId="56209C3C" w14:textId="094B7C76" w:rsidR="007020C8" w:rsidRPr="007020C8" w:rsidRDefault="00613672" w:rsidP="007020C8">
      <w:r>
        <w:t xml:space="preserve">In this study, </w:t>
      </w:r>
      <w:r w:rsidR="006B0FD9">
        <w:t>the role of the zeolite framework, specifically the pore size</w:t>
      </w:r>
      <w:r w:rsidR="00E30952">
        <w:t>,</w:t>
      </w:r>
      <w:r w:rsidR="006B0FD9">
        <w:t xml:space="preserve"> and the </w:t>
      </w:r>
      <w:r w:rsidR="003C6234">
        <w:t>acid sit</w:t>
      </w:r>
      <w:r w:rsidR="00B72B8A">
        <w:t>e</w:t>
      </w:r>
      <w:r w:rsidR="003C6234">
        <w:t xml:space="preserve"> density will be investigated. </w:t>
      </w:r>
      <w:r w:rsidR="00C42F5F">
        <w:t>T</w:t>
      </w:r>
      <w:r w:rsidR="003C6234">
        <w:t xml:space="preserve">o compare fairly </w:t>
      </w:r>
      <w:r w:rsidR="00B72B8A">
        <w:t>all</w:t>
      </w:r>
      <w:r w:rsidR="003C6234">
        <w:t xml:space="preserve"> the catalyst</w:t>
      </w:r>
      <w:r w:rsidR="00492721">
        <w:t>s</w:t>
      </w:r>
      <w:r w:rsidR="003C6234">
        <w:t xml:space="preserve">, the acid site to polymer ratio </w:t>
      </w:r>
      <w:r w:rsidR="007E59AD">
        <w:t>is</w:t>
      </w:r>
      <w:r w:rsidR="003C6234">
        <w:t xml:space="preserve"> kept constant throughout the different runs</w:t>
      </w:r>
      <w:r w:rsidR="00714FCB">
        <w:t xml:space="preserve"> (</w:t>
      </w:r>
      <w:r w:rsidR="00714FCB">
        <w:fldChar w:fldCharType="begin"/>
      </w:r>
      <w:r w:rsidR="00714FCB">
        <w:instrText xml:space="preserve"> REF _Ref136793605 \h </w:instrText>
      </w:r>
      <w:r w:rsidR="00714FCB">
        <w:fldChar w:fldCharType="separate"/>
      </w:r>
      <w:r w:rsidR="0026478D">
        <w:t xml:space="preserve">Figure </w:t>
      </w:r>
      <w:r w:rsidR="0026478D">
        <w:rPr>
          <w:noProof/>
        </w:rPr>
        <w:t>11</w:t>
      </w:r>
      <w:r w:rsidR="0026478D">
        <w:t xml:space="preserve">: Illustration for fair catalyst comparison by keeping the acid site to polymer ratio </w:t>
      </w:r>
      <w:r w:rsidR="00714FCB">
        <w:fldChar w:fldCharType="end"/>
      </w:r>
      <w:r w:rsidR="00E752FF">
        <w:t>constant</w:t>
      </w:r>
      <w:r w:rsidR="00714FCB">
        <w:t>)</w:t>
      </w:r>
      <w:r w:rsidR="003C6234">
        <w:t>.</w:t>
      </w:r>
      <w:r w:rsidR="00567DC5">
        <w:t xml:space="preserve"> In this way, we </w:t>
      </w:r>
      <w:r w:rsidR="0035170F">
        <w:t>compare</w:t>
      </w:r>
      <w:r w:rsidR="00567DC5">
        <w:t xml:space="preserve"> the different zeolites and structures </w:t>
      </w:r>
      <w:r w:rsidR="000946A3">
        <w:t>in order to</w:t>
      </w:r>
      <w:r w:rsidR="00567DC5">
        <w:t xml:space="preserve"> elucidate the </w:t>
      </w:r>
      <w:r w:rsidR="000408EB">
        <w:t>roles and effects that each catalyst has on the catalytic dehydration of EVOH</w:t>
      </w:r>
      <w:r w:rsidR="00AB17E0">
        <w:t>.</w:t>
      </w:r>
    </w:p>
    <w:p w14:paraId="3E37F95B" w14:textId="4384A050" w:rsidR="003E52C3" w:rsidRDefault="004F7C1B" w:rsidP="003E52C3">
      <w:pPr>
        <w:keepNext/>
        <w:jc w:val="center"/>
      </w:pPr>
      <w:r w:rsidRPr="004F7C1B">
        <w:rPr>
          <w:noProof/>
        </w:rPr>
        <w:lastRenderedPageBreak/>
        <w:drawing>
          <wp:inline distT="0" distB="0" distL="0" distR="0" wp14:anchorId="52070151" wp14:editId="6E7E7544">
            <wp:extent cx="2903220" cy="2536081"/>
            <wp:effectExtent l="0" t="0" r="0" b="0"/>
            <wp:docPr id="701444147" name="Picture 701444147" descr="A picture containing circle, clipart, diagram,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44147" name="Picture 1" descr="A picture containing circle, clipart, diagram, design&#10;&#10;Description automatically generated"/>
                    <pic:cNvPicPr/>
                  </pic:nvPicPr>
                  <pic:blipFill>
                    <a:blip r:embed="rId21"/>
                    <a:stretch>
                      <a:fillRect/>
                    </a:stretch>
                  </pic:blipFill>
                  <pic:spPr>
                    <a:xfrm>
                      <a:off x="0" y="0"/>
                      <a:ext cx="2917005" cy="2548122"/>
                    </a:xfrm>
                    <a:prstGeom prst="rect">
                      <a:avLst/>
                    </a:prstGeom>
                  </pic:spPr>
                </pic:pic>
              </a:graphicData>
            </a:graphic>
          </wp:inline>
        </w:drawing>
      </w:r>
    </w:p>
    <w:p w14:paraId="23BF83F1" w14:textId="2BCF42F3" w:rsidR="00FA58BF" w:rsidRPr="00FA58BF" w:rsidRDefault="003E52C3" w:rsidP="003E52C3">
      <w:pPr>
        <w:pStyle w:val="Caption"/>
        <w:jc w:val="center"/>
      </w:pPr>
      <w:bookmarkStart w:id="39" w:name="_Ref136793605"/>
      <w:bookmarkStart w:id="40" w:name="_Toc141335677"/>
      <w:r>
        <w:t xml:space="preserve">Figure </w:t>
      </w:r>
      <w:r>
        <w:fldChar w:fldCharType="begin"/>
      </w:r>
      <w:r>
        <w:instrText xml:space="preserve"> SEQ Figure \* ARABIC </w:instrText>
      </w:r>
      <w:r>
        <w:fldChar w:fldCharType="separate"/>
      </w:r>
      <w:r w:rsidR="0026478D">
        <w:rPr>
          <w:noProof/>
        </w:rPr>
        <w:t>11</w:t>
      </w:r>
      <w:r>
        <w:fldChar w:fldCharType="end"/>
      </w:r>
      <w:r>
        <w:t xml:space="preserve">: Illustration for fair catalyst comparison by keeping the acid site to polymer ratio </w:t>
      </w:r>
      <w:bookmarkEnd w:id="39"/>
      <w:r w:rsidR="0003467A">
        <w:t>constant.</w:t>
      </w:r>
      <w:bookmarkEnd w:id="40"/>
    </w:p>
    <w:p w14:paraId="368CF2E3" w14:textId="0A67518F" w:rsidR="006F1BC5" w:rsidRDefault="006F1BC5" w:rsidP="006F1BC5">
      <w:pPr>
        <w:pStyle w:val="Heading3"/>
        <w:ind w:firstLine="0"/>
      </w:pPr>
      <w:bookmarkStart w:id="41" w:name="_Toc141335634"/>
      <w:r>
        <w:t>2.3.</w:t>
      </w:r>
      <w:r w:rsidR="00256B28">
        <w:t>4</w:t>
      </w:r>
      <w:r>
        <w:t xml:space="preserve"> Polymer</w:t>
      </w:r>
      <w:bookmarkEnd w:id="41"/>
      <w:r>
        <w:t xml:space="preserve"> </w:t>
      </w:r>
    </w:p>
    <w:p w14:paraId="51125922" w14:textId="65554323" w:rsidR="00135E43" w:rsidRDefault="00745832" w:rsidP="00BC5C1D">
      <w:r>
        <w:t xml:space="preserve">The polymer used </w:t>
      </w:r>
      <w:r w:rsidR="00D65C6C">
        <w:t>in</w:t>
      </w:r>
      <w:r>
        <w:t xml:space="preserve"> this reaction is </w:t>
      </w:r>
      <w:r w:rsidR="001415E8">
        <w:t>P</w:t>
      </w:r>
      <w:r w:rsidR="008D1422">
        <w:t>oly(</w:t>
      </w:r>
      <w:r>
        <w:t>vinyl alcohol</w:t>
      </w:r>
      <w:r w:rsidR="00DE4031">
        <w:t>-</w:t>
      </w:r>
      <w:r>
        <w:t>co</w:t>
      </w:r>
      <w:r w:rsidR="00DE4031">
        <w:t>-</w:t>
      </w:r>
      <w:r>
        <w:t>ethylene</w:t>
      </w:r>
      <w:r w:rsidR="00DE4031">
        <w:t>)</w:t>
      </w:r>
      <w:r>
        <w:t>, with 32</w:t>
      </w:r>
      <w:r w:rsidR="00DF6924">
        <w:t xml:space="preserve"> </w:t>
      </w:r>
      <w:r w:rsidR="000943C1">
        <w:rPr>
          <w:rFonts w:cstheme="minorHAnsi"/>
        </w:rPr>
        <w:t>±</w:t>
      </w:r>
      <w:r w:rsidR="00DF6924">
        <w:rPr>
          <w:rFonts w:cstheme="minorHAnsi"/>
        </w:rPr>
        <w:t xml:space="preserve"> </w:t>
      </w:r>
      <w:r w:rsidR="00B758BD">
        <w:t>2</w:t>
      </w:r>
      <w:r>
        <w:t xml:space="preserve"> mol</w:t>
      </w:r>
      <w:r w:rsidR="00B758BD">
        <w:t xml:space="preserve"> %</w:t>
      </w:r>
      <w:r>
        <w:t xml:space="preserve"> of ethylene</w:t>
      </w:r>
      <w:r w:rsidR="000D03CB">
        <w:t>, fully hydrolyzed</w:t>
      </w:r>
      <w:r w:rsidR="004A2A15">
        <w:t xml:space="preserve"> and</w:t>
      </w:r>
      <w:r w:rsidR="00600896">
        <w:t xml:space="preserve"> obtained from </w:t>
      </w:r>
      <w:r w:rsidR="00F22D64">
        <w:t xml:space="preserve">Sigma </w:t>
      </w:r>
      <w:r w:rsidR="00954451">
        <w:t>Aldrich (</w:t>
      </w:r>
      <w:r w:rsidR="003A78B7">
        <w:t xml:space="preserve">No. </w:t>
      </w:r>
      <w:r w:rsidR="003A78B7" w:rsidRPr="003A78B7">
        <w:t>414093</w:t>
      </w:r>
      <w:r w:rsidR="003A78B7">
        <w:t>)</w:t>
      </w:r>
      <w:r w:rsidR="00954451">
        <w:t>.</w:t>
      </w:r>
      <w:r w:rsidR="00E277AB">
        <w:t xml:space="preserve"> The</w:t>
      </w:r>
      <w:r w:rsidR="00E277AB" w:rsidDel="00840D40">
        <w:t xml:space="preserve"> </w:t>
      </w:r>
      <w:r w:rsidR="00840D40">
        <w:t>polymer</w:t>
      </w:r>
      <w:r w:rsidR="00E277AB">
        <w:t xml:space="preserve"> was </w:t>
      </w:r>
      <w:r w:rsidR="0086782B">
        <w:t>pulverized using a Ret</w:t>
      </w:r>
      <w:r w:rsidR="00DA31B9">
        <w:t xml:space="preserve">sch Mixer Mix CryoMill </w:t>
      </w:r>
      <w:r w:rsidR="00D55B9F">
        <w:t xml:space="preserve">, with a 50 mL grinding </w:t>
      </w:r>
      <w:r w:rsidR="00ED182A">
        <w:t>jar</w:t>
      </w:r>
      <w:r w:rsidR="00D55B9F">
        <w:t xml:space="preserve">, </w:t>
      </w:r>
      <w:r w:rsidR="00C83FB4">
        <w:t xml:space="preserve">one 25 mm </w:t>
      </w:r>
      <w:r w:rsidR="00970A09">
        <w:t>grinding ball with a profile of 10 minutes of pre-cooling</w:t>
      </w:r>
      <w:r w:rsidR="000E6E82">
        <w:t xml:space="preserve"> at 5 Hz, </w:t>
      </w:r>
      <w:r w:rsidR="00970A09">
        <w:t xml:space="preserve"> followed </w:t>
      </w:r>
      <w:r w:rsidR="00895986">
        <w:t xml:space="preserve">by </w:t>
      </w:r>
      <w:r w:rsidR="008E6A5D">
        <w:t xml:space="preserve">three cycles of 10 minutes of grinding at 25 </w:t>
      </w:r>
      <w:r w:rsidR="009A2526">
        <w:t xml:space="preserve">Hz </w:t>
      </w:r>
      <w:r w:rsidR="00895986">
        <w:t>and</w:t>
      </w:r>
      <w:r w:rsidR="000E6E82">
        <w:t xml:space="preserve"> </w:t>
      </w:r>
      <w:r w:rsidR="00895986">
        <w:t>an</w:t>
      </w:r>
      <w:r w:rsidR="000E6E82">
        <w:t xml:space="preserve"> intermediary cooling </w:t>
      </w:r>
      <w:r w:rsidR="00895986">
        <w:t xml:space="preserve">of 5 minutes at 5 </w:t>
      </w:r>
      <w:r w:rsidR="009A2526">
        <w:t>Hz</w:t>
      </w:r>
      <w:r w:rsidR="00895986">
        <w:t xml:space="preserve">. </w:t>
      </w:r>
      <w:r w:rsidR="00605AA1">
        <w:t xml:space="preserve"> </w:t>
      </w:r>
      <w:r w:rsidR="00E205F3">
        <w:t>As polymer can degrade due to grinding</w:t>
      </w:r>
      <w:r w:rsidR="00E205F3">
        <w:fldChar w:fldCharType="begin"/>
      </w:r>
      <w:r w:rsidR="00C52861">
        <w:instrText xml:space="preserve"> ADDIN ZOTERO_ITEM CSL_CITATION {"citationID":"QksJMYgn","properties":{"formattedCitation":"\\super 65\\nosupersub{}","plainCitation":"65","noteIndex":0},"citationItems":[{"id":191,"uris":["http://zotero.org/users/local/8Vg6I6za/items/KS8ZP9WU"],"itemData":{"id":191,"type":"article-journal","container-title":"Macromolecules","DOI":"10.1021/acs.macromol.0c01510","ISSN":"0024-9297, 1520-5835","issue":"18","journalAbbreviation":"Macromolecules","language":"en","page":"7795-7802","source":"DOI.org (Crossref)","title":"Mechanochemical Degradation of Amorphous Polymers with Ball-Mill Grinding: Influence of the Glass Transition Temperature","title-short":"Mechanochemical Degradation of Amorphous Polymers with Ball-Mill Grinding","volume":"53","author":[{"family":"Peterson","given":"Gregory I."},{"family":"Ko","given":"Wonyoung"},{"family":"Hwang","given":"Ye-Jin"},{"family":"Choi","given":"Tae-Lim"}],"issued":{"date-parts":[["2020",9,22]]}}}],"schema":"https://github.com/citation-style-language/schema/raw/master/csl-citation.json"} </w:instrText>
      </w:r>
      <w:r w:rsidR="00E205F3">
        <w:fldChar w:fldCharType="separate"/>
      </w:r>
      <w:r w:rsidR="00C52861" w:rsidRPr="00C52861">
        <w:rPr>
          <w:rFonts w:ascii="Calibri" w:hAnsi="Calibri" w:cs="Calibri"/>
          <w:szCs w:val="24"/>
          <w:vertAlign w:val="superscript"/>
        </w:rPr>
        <w:t>65</w:t>
      </w:r>
      <w:r w:rsidR="00E205F3">
        <w:fldChar w:fldCharType="end"/>
      </w:r>
      <w:r w:rsidR="00E205F3">
        <w:t xml:space="preserve">, </w:t>
      </w:r>
      <w:r w:rsidR="00605AA1">
        <w:t xml:space="preserve">NMR experiments </w:t>
      </w:r>
      <w:r w:rsidR="00314DAE">
        <w:t>in a 400 MHz</w:t>
      </w:r>
      <w:r w:rsidR="00C6748A">
        <w:t xml:space="preserve"> dual </w:t>
      </w:r>
      <w:r w:rsidR="00C60659">
        <w:t xml:space="preserve">broadband </w:t>
      </w:r>
      <w:r w:rsidR="00C6748A">
        <w:t>probe</w:t>
      </w:r>
      <w:r w:rsidR="00314DAE">
        <w:t xml:space="preserve"> </w:t>
      </w:r>
      <w:r w:rsidR="00D77016">
        <w:t>system</w:t>
      </w:r>
      <w:r w:rsidR="00314DAE">
        <w:t xml:space="preserve"> </w:t>
      </w:r>
      <w:r w:rsidR="00605AA1">
        <w:t xml:space="preserve">were conducted to corroborate that the polymer did not </w:t>
      </w:r>
      <w:r w:rsidR="00BB7BB7">
        <w:t>change after the treatment</w:t>
      </w:r>
      <w:r w:rsidR="00287FA9">
        <w:t xml:space="preserve"> (</w:t>
      </w:r>
      <w:r w:rsidR="00287FA9">
        <w:fldChar w:fldCharType="begin"/>
      </w:r>
      <w:r w:rsidR="00287FA9">
        <w:instrText xml:space="preserve"> REF _Ref136700190 \h </w:instrText>
      </w:r>
      <w:r w:rsidR="00287FA9">
        <w:fldChar w:fldCharType="separate"/>
      </w:r>
      <w:r w:rsidR="0026478D">
        <w:t xml:space="preserve">Table </w:t>
      </w:r>
      <w:r w:rsidR="0026478D">
        <w:rPr>
          <w:noProof/>
        </w:rPr>
        <w:t>3</w:t>
      </w:r>
      <w:r w:rsidR="00287FA9">
        <w:fldChar w:fldCharType="end"/>
      </w:r>
      <w:r w:rsidR="00287FA9">
        <w:t>)</w:t>
      </w:r>
      <w:r w:rsidR="00334B08">
        <w:fldChar w:fldCharType="begin"/>
      </w:r>
      <w:r w:rsidR="00334B08">
        <w:instrText xml:space="preserve"> ADDIN ZOTERO_ITEM CSL_CITATION {"citationID":"YHj9hjtD","properties":{"formattedCitation":"\\super 66\\nosupersub{}","plainCitation":"66","noteIndex":0},"citationItems":[{"id":250,"uris":["http://zotero.org/users/local/8Vg6I6za/items/B6LIDEPD"],"itemData":{"id":250,"type":"article-journal","title":"Selective deoxygenation of polar polymers using metal supported on TiO2 nanotubes","author":[{"family":"Bui","given":"Dai-Phat"},{"family":"Gomez","given":"Alejandra"},{"family":"Alalq","given":"Ismael"},{"family":"Trevisi","given":"Luis"},{"family":"Jerdy","given":"Ana"},{"family":"Chau","given":"Han"},{"family":"Lobban","given":"Lance"},{"family":"Crossley","given":"Steven"}]}}],"schema":"https://github.com/citation-style-language/schema/raw/master/csl-citation.json"} </w:instrText>
      </w:r>
      <w:r w:rsidR="00334B08">
        <w:fldChar w:fldCharType="separate"/>
      </w:r>
      <w:r w:rsidR="00334B08" w:rsidRPr="00334B08">
        <w:rPr>
          <w:rFonts w:ascii="Calibri" w:hAnsi="Calibri" w:cs="Calibri"/>
          <w:szCs w:val="24"/>
          <w:vertAlign w:val="superscript"/>
        </w:rPr>
        <w:t>66</w:t>
      </w:r>
      <w:r w:rsidR="00334B08">
        <w:fldChar w:fldCharType="end"/>
      </w:r>
      <w:r w:rsidR="00D1611A">
        <w:t xml:space="preserve"> </w:t>
      </w:r>
      <w:r w:rsidR="00FA1D58">
        <w:t>.</w:t>
      </w:r>
      <w:r w:rsidR="00240C85">
        <w:t xml:space="preserve"> </w:t>
      </w:r>
      <w:r w:rsidR="000118A6">
        <w:t xml:space="preserve">Prior to </w:t>
      </w:r>
      <w:r w:rsidR="00AD4A4B">
        <w:t>these experiments</w:t>
      </w:r>
      <w:r w:rsidR="000118A6">
        <w:t xml:space="preserve">, an inverse recovery pulse sequence was performed to </w:t>
      </w:r>
      <w:r w:rsidR="00AD4A4B">
        <w:t>obtain</w:t>
      </w:r>
      <w:r w:rsidR="000118A6">
        <w:t xml:space="preserve"> the highest spin-lattice relaxation (T</w:t>
      </w:r>
      <w:r w:rsidR="000118A6">
        <w:rPr>
          <w:vertAlign w:val="subscript"/>
        </w:rPr>
        <w:t>1</w:t>
      </w:r>
      <w:r w:rsidR="000118A6">
        <w:t>)</w:t>
      </w:r>
      <w:r w:rsidR="00C25F04">
        <w:t xml:space="preserve"> </w:t>
      </w:r>
      <w:r w:rsidR="00216A32">
        <w:t xml:space="preserve">for the solvent (DMSO) and the polymer (EVOH). </w:t>
      </w:r>
      <w:r w:rsidR="00DE40CC">
        <w:t xml:space="preserve">This was with the intention of </w:t>
      </w:r>
      <w:r w:rsidR="00C25F04">
        <w:t>be</w:t>
      </w:r>
      <w:r w:rsidR="00DE40CC">
        <w:t>ing</w:t>
      </w:r>
      <w:r w:rsidR="00C25F04">
        <w:t xml:space="preserve"> able to set the relaxation time to five times the value </w:t>
      </w:r>
      <w:r w:rsidR="000D5800">
        <w:t>of T</w:t>
      </w:r>
      <w:r w:rsidR="000D5800">
        <w:rPr>
          <w:vertAlign w:val="subscript"/>
        </w:rPr>
        <w:t>1</w:t>
      </w:r>
      <w:r w:rsidR="00C25F04">
        <w:t xml:space="preserve"> to assure quantitative measurements.</w:t>
      </w:r>
      <w:r w:rsidR="00051971">
        <w:t xml:space="preserve"> For this sample, environment, and solvent the highest T</w:t>
      </w:r>
      <w:r w:rsidR="00051971">
        <w:rPr>
          <w:vertAlign w:val="subscript"/>
        </w:rPr>
        <w:t>1</w:t>
      </w:r>
      <w:r w:rsidR="00051971">
        <w:t xml:space="preserve"> was 0.9 </w:t>
      </w:r>
      <w:r w:rsidR="000F18CD">
        <w:t>s,</w:t>
      </w:r>
      <w:r w:rsidR="003A3604">
        <w:t xml:space="preserve"> </w:t>
      </w:r>
      <w:r w:rsidR="00542BC7">
        <w:t>consequently the</w:t>
      </w:r>
      <w:r w:rsidR="00051971">
        <w:t xml:space="preserve"> relaxation delay used for all measurements was set to 5s. </w:t>
      </w:r>
      <w:r w:rsidR="000118A6">
        <w:t xml:space="preserve"> </w:t>
      </w:r>
      <w:r w:rsidR="00D556FF">
        <w:t xml:space="preserve"> </w:t>
      </w:r>
      <w:r w:rsidR="00953943">
        <w:t xml:space="preserve">The spectral width was set to </w:t>
      </w:r>
      <w:r w:rsidR="00953943">
        <w:lastRenderedPageBreak/>
        <w:t>6410.3 Hz, acquisition time was 2.556 s, complex points was 16384</w:t>
      </w:r>
      <w:r w:rsidR="006E627A">
        <w:t>, pulse angle set to 90</w:t>
      </w:r>
      <w:r w:rsidR="00953943">
        <w:t xml:space="preserve"> and 128 scans were made. </w:t>
      </w:r>
    </w:p>
    <w:p w14:paraId="6E4D353B" w14:textId="3D6E9E35" w:rsidR="00E20E99" w:rsidRDefault="00E20E99" w:rsidP="00E20E99">
      <w:pPr>
        <w:pStyle w:val="Caption"/>
        <w:keepNext/>
      </w:pPr>
      <w:bookmarkStart w:id="42" w:name="_Ref136700190"/>
      <w:r>
        <w:t xml:space="preserve">Table </w:t>
      </w:r>
      <w:r>
        <w:fldChar w:fldCharType="begin"/>
      </w:r>
      <w:r>
        <w:instrText xml:space="preserve"> SEQ Table \* ARABIC </w:instrText>
      </w:r>
      <w:r>
        <w:fldChar w:fldCharType="separate"/>
      </w:r>
      <w:r w:rsidR="0026478D">
        <w:rPr>
          <w:noProof/>
        </w:rPr>
        <w:t>3</w:t>
      </w:r>
      <w:r>
        <w:fldChar w:fldCharType="end"/>
      </w:r>
      <w:bookmarkEnd w:id="42"/>
      <w:r>
        <w:t>: NMR analysis of EVOH before and after cryomilling</w:t>
      </w:r>
      <w:r w:rsidR="00334B08">
        <w:fldChar w:fldCharType="begin"/>
      </w:r>
      <w:r w:rsidR="00334B08">
        <w:instrText xml:space="preserve"> ADDIN ZOTERO_ITEM CSL_CITATION {"citationID":"lqyz9Rk8","properties":{"formattedCitation":"\\super 66\\nosupersub{}","plainCitation":"66","noteIndex":0},"citationItems":[{"id":250,"uris":["http://zotero.org/users/local/8Vg6I6za/items/B6LIDEPD"],"itemData":{"id":250,"type":"article-journal","title":"Selective deoxygenation of polar polymers using metal supported on TiO2 nanotubes","author":[{"family":"Bui","given":"Dai-Phat"},{"family":"Gomez","given":"Alejandra"},{"family":"Alalq","given":"Ismael"},{"family":"Trevisi","given":"Luis"},{"family":"Jerdy","given":"Ana"},{"family":"Chau","given":"Han"},{"family":"Lobban","given":"Lance"},{"family":"Crossley","given":"Steven"}]}}],"schema":"https://github.com/citation-style-language/schema/raw/master/csl-citation.json"} </w:instrText>
      </w:r>
      <w:r w:rsidR="00334B08">
        <w:fldChar w:fldCharType="separate"/>
      </w:r>
      <w:r w:rsidR="00334B08" w:rsidRPr="00334B08">
        <w:rPr>
          <w:rFonts w:ascii="Calibri" w:hAnsi="Calibri" w:cs="Calibri"/>
          <w:szCs w:val="24"/>
          <w:vertAlign w:val="superscript"/>
        </w:rPr>
        <w:t>66</w:t>
      </w:r>
      <w:r w:rsidR="00334B08">
        <w:fldChar w:fldCharType="end"/>
      </w:r>
    </w:p>
    <w:tbl>
      <w:tblPr>
        <w:tblW w:w="930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9"/>
        <w:gridCol w:w="862"/>
        <w:gridCol w:w="1033"/>
        <w:gridCol w:w="1045"/>
        <w:gridCol w:w="1183"/>
        <w:gridCol w:w="1944"/>
      </w:tblGrid>
      <w:tr w:rsidR="0033607B" w:rsidRPr="004E380F" w14:paraId="7F76803F" w14:textId="77777777" w:rsidTr="00060F1F">
        <w:trPr>
          <w:trHeight w:val="280"/>
          <w:jc w:val="center"/>
        </w:trPr>
        <w:tc>
          <w:tcPr>
            <w:tcW w:w="3239" w:type="dxa"/>
            <w:tcBorders>
              <w:top w:val="single" w:sz="6" w:space="0" w:color="000000"/>
              <w:left w:val="single" w:sz="6" w:space="0" w:color="000000"/>
              <w:bottom w:val="single" w:sz="6" w:space="0" w:color="000000"/>
              <w:right w:val="nil"/>
            </w:tcBorders>
            <w:shd w:val="clear" w:color="auto" w:fill="auto"/>
            <w:vAlign w:val="center"/>
            <w:hideMark/>
          </w:tcPr>
          <w:p w14:paraId="7A9EA392" w14:textId="14F2CF20"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szCs w:val="24"/>
                <w:lang w:eastAsia="en-CA"/>
              </w:rPr>
              <w:t>Pellets EVOH</w:t>
            </w:r>
          </w:p>
          <w:p w14:paraId="32F613E6" w14:textId="4200C73B"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szCs w:val="24"/>
                <w:lang w:eastAsia="en-CA"/>
              </w:rPr>
              <w:t>(EVOH before cryomilling)</w:t>
            </w:r>
          </w:p>
        </w:tc>
        <w:tc>
          <w:tcPr>
            <w:tcW w:w="862" w:type="dxa"/>
            <w:tcBorders>
              <w:top w:val="single" w:sz="6" w:space="0" w:color="000000"/>
              <w:left w:val="nil"/>
              <w:bottom w:val="single" w:sz="6" w:space="0" w:color="000000"/>
              <w:right w:val="nil"/>
            </w:tcBorders>
            <w:shd w:val="clear" w:color="auto" w:fill="auto"/>
            <w:vAlign w:val="center"/>
            <w:hideMark/>
          </w:tcPr>
          <w:p w14:paraId="25661BC6" w14:textId="32E7FCA6"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R-CH3</w:t>
            </w:r>
          </w:p>
        </w:tc>
        <w:tc>
          <w:tcPr>
            <w:tcW w:w="1033" w:type="dxa"/>
            <w:tcBorders>
              <w:top w:val="single" w:sz="6" w:space="0" w:color="000000"/>
              <w:left w:val="nil"/>
              <w:bottom w:val="single" w:sz="6" w:space="0" w:color="000000"/>
              <w:right w:val="nil"/>
            </w:tcBorders>
            <w:shd w:val="clear" w:color="auto" w:fill="auto"/>
            <w:vAlign w:val="center"/>
            <w:hideMark/>
          </w:tcPr>
          <w:p w14:paraId="59443DC4" w14:textId="08D43A75"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-CH2-</w:t>
            </w:r>
          </w:p>
        </w:tc>
        <w:tc>
          <w:tcPr>
            <w:tcW w:w="1045" w:type="dxa"/>
            <w:tcBorders>
              <w:top w:val="single" w:sz="6" w:space="0" w:color="000000"/>
              <w:left w:val="nil"/>
              <w:bottom w:val="single" w:sz="6" w:space="0" w:color="000000"/>
              <w:right w:val="nil"/>
            </w:tcBorders>
            <w:shd w:val="clear" w:color="auto" w:fill="auto"/>
            <w:vAlign w:val="center"/>
            <w:hideMark/>
          </w:tcPr>
          <w:p w14:paraId="2A0262F1" w14:textId="50D35F4A"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-CH-O</w:t>
            </w:r>
          </w:p>
        </w:tc>
        <w:tc>
          <w:tcPr>
            <w:tcW w:w="1183" w:type="dxa"/>
            <w:tcBorders>
              <w:top w:val="single" w:sz="6" w:space="0" w:color="000000"/>
              <w:left w:val="nil"/>
              <w:bottom w:val="single" w:sz="6" w:space="0" w:color="000000"/>
              <w:right w:val="nil"/>
            </w:tcBorders>
            <w:shd w:val="clear" w:color="auto" w:fill="auto"/>
            <w:vAlign w:val="center"/>
            <w:hideMark/>
          </w:tcPr>
          <w:p w14:paraId="389A901E" w14:textId="57FB69FB"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-CH(OH)-</w:t>
            </w:r>
          </w:p>
        </w:tc>
        <w:tc>
          <w:tcPr>
            <w:tcW w:w="1942" w:type="dxa"/>
            <w:tcBorders>
              <w:top w:val="single" w:sz="6" w:space="0" w:color="000000"/>
              <w:left w:val="nil"/>
              <w:bottom w:val="single" w:sz="6" w:space="0" w:color="000000"/>
              <w:right w:val="single" w:sz="6" w:space="0" w:color="000000"/>
            </w:tcBorders>
            <w:shd w:val="clear" w:color="auto" w:fill="auto"/>
            <w:vAlign w:val="center"/>
            <w:hideMark/>
          </w:tcPr>
          <w:p w14:paraId="1C979D33" w14:textId="631DA2B0"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Ethers and ketones</w:t>
            </w:r>
          </w:p>
        </w:tc>
      </w:tr>
      <w:tr w:rsidR="0033607B" w:rsidRPr="004E380F" w14:paraId="06408857" w14:textId="77777777" w:rsidTr="00060F1F">
        <w:trPr>
          <w:trHeight w:val="280"/>
          <w:jc w:val="center"/>
        </w:trPr>
        <w:tc>
          <w:tcPr>
            <w:tcW w:w="3239" w:type="dxa"/>
            <w:tcBorders>
              <w:top w:val="single" w:sz="6" w:space="0" w:color="000000"/>
              <w:left w:val="single" w:sz="6" w:space="0" w:color="000000"/>
              <w:bottom w:val="single" w:sz="6" w:space="0" w:color="000000"/>
              <w:right w:val="nil"/>
            </w:tcBorders>
            <w:shd w:val="clear" w:color="auto" w:fill="auto"/>
            <w:vAlign w:val="center"/>
            <w:hideMark/>
          </w:tcPr>
          <w:p w14:paraId="0022DF1C" w14:textId="02F73858"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szCs w:val="24"/>
                <w:lang w:eastAsia="en-CA"/>
              </w:rPr>
              <w:t>Area</w:t>
            </w:r>
          </w:p>
        </w:tc>
        <w:tc>
          <w:tcPr>
            <w:tcW w:w="862" w:type="dxa"/>
            <w:tcBorders>
              <w:top w:val="single" w:sz="6" w:space="0" w:color="000000"/>
              <w:left w:val="nil"/>
              <w:bottom w:val="single" w:sz="6" w:space="0" w:color="000000"/>
              <w:right w:val="nil"/>
            </w:tcBorders>
            <w:shd w:val="clear" w:color="auto" w:fill="auto"/>
            <w:vAlign w:val="center"/>
            <w:hideMark/>
          </w:tcPr>
          <w:p w14:paraId="54D5F024" w14:textId="61394BDA"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722.8</w:t>
            </w:r>
          </w:p>
        </w:tc>
        <w:tc>
          <w:tcPr>
            <w:tcW w:w="1033" w:type="dxa"/>
            <w:tcBorders>
              <w:top w:val="single" w:sz="6" w:space="0" w:color="000000"/>
              <w:left w:val="nil"/>
              <w:bottom w:val="single" w:sz="6" w:space="0" w:color="000000"/>
              <w:right w:val="nil"/>
            </w:tcBorders>
            <w:shd w:val="clear" w:color="auto" w:fill="auto"/>
            <w:vAlign w:val="center"/>
            <w:hideMark/>
          </w:tcPr>
          <w:p w14:paraId="2E6A6D0C" w14:textId="6E1FD9C3"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66529.8</w:t>
            </w:r>
          </w:p>
        </w:tc>
        <w:tc>
          <w:tcPr>
            <w:tcW w:w="1045" w:type="dxa"/>
            <w:tcBorders>
              <w:top w:val="single" w:sz="6" w:space="0" w:color="000000"/>
              <w:left w:val="nil"/>
              <w:bottom w:val="single" w:sz="6" w:space="0" w:color="000000"/>
              <w:right w:val="nil"/>
            </w:tcBorders>
            <w:shd w:val="clear" w:color="auto" w:fill="auto"/>
            <w:vAlign w:val="center"/>
            <w:hideMark/>
          </w:tcPr>
          <w:p w14:paraId="43E630AA" w14:textId="56F21070"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17295.7</w:t>
            </w:r>
          </w:p>
        </w:tc>
        <w:tc>
          <w:tcPr>
            <w:tcW w:w="1183" w:type="dxa"/>
            <w:tcBorders>
              <w:top w:val="single" w:sz="6" w:space="0" w:color="000000"/>
              <w:left w:val="nil"/>
              <w:bottom w:val="single" w:sz="6" w:space="0" w:color="000000"/>
              <w:right w:val="nil"/>
            </w:tcBorders>
            <w:shd w:val="clear" w:color="auto" w:fill="auto"/>
            <w:vAlign w:val="center"/>
            <w:hideMark/>
          </w:tcPr>
          <w:p w14:paraId="70E5B249" w14:textId="1F6D899B"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16845.2</w:t>
            </w:r>
          </w:p>
        </w:tc>
        <w:tc>
          <w:tcPr>
            <w:tcW w:w="1942" w:type="dxa"/>
            <w:tcBorders>
              <w:top w:val="single" w:sz="6" w:space="0" w:color="000000"/>
              <w:left w:val="nil"/>
              <w:bottom w:val="single" w:sz="6" w:space="0" w:color="000000"/>
              <w:right w:val="single" w:sz="6" w:space="0" w:color="000000"/>
            </w:tcBorders>
            <w:shd w:val="clear" w:color="auto" w:fill="auto"/>
            <w:vAlign w:val="center"/>
            <w:hideMark/>
          </w:tcPr>
          <w:p w14:paraId="36F59421" w14:textId="4844CEE2"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Area of -CH-O minus Area of OH</w:t>
            </w:r>
          </w:p>
        </w:tc>
      </w:tr>
      <w:tr w:rsidR="0033607B" w:rsidRPr="004E380F" w14:paraId="5C1FB0DB" w14:textId="77777777" w:rsidTr="00060F1F">
        <w:trPr>
          <w:trHeight w:val="280"/>
          <w:jc w:val="center"/>
        </w:trPr>
        <w:tc>
          <w:tcPr>
            <w:tcW w:w="3239" w:type="dxa"/>
            <w:tcBorders>
              <w:top w:val="single" w:sz="6" w:space="0" w:color="000000"/>
              <w:left w:val="single" w:sz="6" w:space="0" w:color="000000"/>
              <w:bottom w:val="single" w:sz="6" w:space="0" w:color="000000"/>
              <w:right w:val="nil"/>
            </w:tcBorders>
            <w:shd w:val="clear" w:color="auto" w:fill="auto"/>
            <w:vAlign w:val="center"/>
            <w:hideMark/>
          </w:tcPr>
          <w:p w14:paraId="74BB169E" w14:textId="12C18A32"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szCs w:val="24"/>
                <w:lang w:eastAsia="en-CA"/>
              </w:rPr>
              <w:t>Number of protons</w:t>
            </w:r>
          </w:p>
        </w:tc>
        <w:tc>
          <w:tcPr>
            <w:tcW w:w="862" w:type="dxa"/>
            <w:tcBorders>
              <w:top w:val="single" w:sz="6" w:space="0" w:color="000000"/>
              <w:left w:val="nil"/>
              <w:bottom w:val="single" w:sz="6" w:space="0" w:color="000000"/>
              <w:right w:val="nil"/>
            </w:tcBorders>
            <w:shd w:val="clear" w:color="auto" w:fill="auto"/>
            <w:vAlign w:val="center"/>
            <w:hideMark/>
          </w:tcPr>
          <w:p w14:paraId="485FA143" w14:textId="25DF6EB1"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3</w:t>
            </w:r>
          </w:p>
        </w:tc>
        <w:tc>
          <w:tcPr>
            <w:tcW w:w="1033" w:type="dxa"/>
            <w:tcBorders>
              <w:top w:val="single" w:sz="6" w:space="0" w:color="000000"/>
              <w:left w:val="nil"/>
              <w:bottom w:val="single" w:sz="6" w:space="0" w:color="000000"/>
              <w:right w:val="nil"/>
            </w:tcBorders>
            <w:shd w:val="clear" w:color="auto" w:fill="auto"/>
            <w:vAlign w:val="center"/>
            <w:hideMark/>
          </w:tcPr>
          <w:p w14:paraId="17BA568B" w14:textId="07A63D91"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2</w:t>
            </w:r>
          </w:p>
        </w:tc>
        <w:tc>
          <w:tcPr>
            <w:tcW w:w="1045" w:type="dxa"/>
            <w:tcBorders>
              <w:top w:val="single" w:sz="6" w:space="0" w:color="000000"/>
              <w:left w:val="nil"/>
              <w:bottom w:val="single" w:sz="6" w:space="0" w:color="000000"/>
              <w:right w:val="nil"/>
            </w:tcBorders>
            <w:shd w:val="clear" w:color="auto" w:fill="auto"/>
            <w:vAlign w:val="center"/>
            <w:hideMark/>
          </w:tcPr>
          <w:p w14:paraId="6296C5BF" w14:textId="0F949F2C"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1</w:t>
            </w:r>
          </w:p>
        </w:tc>
        <w:tc>
          <w:tcPr>
            <w:tcW w:w="1183" w:type="dxa"/>
            <w:tcBorders>
              <w:top w:val="single" w:sz="6" w:space="0" w:color="000000"/>
              <w:left w:val="nil"/>
              <w:bottom w:val="single" w:sz="6" w:space="0" w:color="000000"/>
              <w:right w:val="nil"/>
            </w:tcBorders>
            <w:shd w:val="clear" w:color="auto" w:fill="auto"/>
            <w:vAlign w:val="center"/>
            <w:hideMark/>
          </w:tcPr>
          <w:p w14:paraId="4D2D1384" w14:textId="53AB1700"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1</w:t>
            </w:r>
          </w:p>
        </w:tc>
        <w:tc>
          <w:tcPr>
            <w:tcW w:w="1942" w:type="dxa"/>
            <w:tcBorders>
              <w:top w:val="single" w:sz="6" w:space="0" w:color="000000"/>
              <w:left w:val="nil"/>
              <w:bottom w:val="single" w:sz="6" w:space="0" w:color="000000"/>
              <w:right w:val="single" w:sz="6" w:space="0" w:color="000000"/>
            </w:tcBorders>
            <w:shd w:val="clear" w:color="auto" w:fill="auto"/>
            <w:vAlign w:val="center"/>
            <w:hideMark/>
          </w:tcPr>
          <w:p w14:paraId="555294B4" w14:textId="659E47CB"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4</w:t>
            </w:r>
          </w:p>
        </w:tc>
      </w:tr>
      <w:tr w:rsidR="0033607B" w:rsidRPr="004E380F" w14:paraId="4A20A763" w14:textId="77777777" w:rsidTr="00060F1F">
        <w:trPr>
          <w:trHeight w:val="280"/>
          <w:jc w:val="center"/>
        </w:trPr>
        <w:tc>
          <w:tcPr>
            <w:tcW w:w="3239" w:type="dxa"/>
            <w:tcBorders>
              <w:top w:val="single" w:sz="6" w:space="0" w:color="000000"/>
              <w:left w:val="single" w:sz="6" w:space="0" w:color="000000"/>
              <w:bottom w:val="single" w:sz="6" w:space="0" w:color="000000"/>
              <w:right w:val="nil"/>
            </w:tcBorders>
            <w:shd w:val="clear" w:color="auto" w:fill="auto"/>
            <w:vAlign w:val="center"/>
            <w:hideMark/>
          </w:tcPr>
          <w:p w14:paraId="46D097E0" w14:textId="04352D10"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szCs w:val="24"/>
                <w:lang w:eastAsia="en-CA"/>
              </w:rPr>
              <w:t>Normalized area</w:t>
            </w:r>
          </w:p>
          <w:p w14:paraId="4B5F4FCE" w14:textId="070E6B06"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szCs w:val="24"/>
                <w:lang w:eastAsia="en-CA"/>
              </w:rPr>
              <w:t>(Area/Number of protons)</w:t>
            </w:r>
          </w:p>
        </w:tc>
        <w:tc>
          <w:tcPr>
            <w:tcW w:w="862" w:type="dxa"/>
            <w:tcBorders>
              <w:top w:val="single" w:sz="6" w:space="0" w:color="000000"/>
              <w:left w:val="nil"/>
              <w:bottom w:val="single" w:sz="6" w:space="0" w:color="000000"/>
              <w:right w:val="nil"/>
            </w:tcBorders>
            <w:shd w:val="clear" w:color="auto" w:fill="auto"/>
            <w:vAlign w:val="center"/>
            <w:hideMark/>
          </w:tcPr>
          <w:p w14:paraId="22856D1A" w14:textId="4F2C7F19"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220.9</w:t>
            </w:r>
          </w:p>
        </w:tc>
        <w:tc>
          <w:tcPr>
            <w:tcW w:w="1033" w:type="dxa"/>
            <w:tcBorders>
              <w:top w:val="single" w:sz="6" w:space="0" w:color="000000"/>
              <w:left w:val="nil"/>
              <w:bottom w:val="single" w:sz="6" w:space="0" w:color="000000"/>
              <w:right w:val="nil"/>
            </w:tcBorders>
            <w:shd w:val="clear" w:color="auto" w:fill="auto"/>
            <w:vAlign w:val="center"/>
            <w:hideMark/>
          </w:tcPr>
          <w:p w14:paraId="73B73B0F" w14:textId="7914CB94"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33264.9</w:t>
            </w:r>
          </w:p>
        </w:tc>
        <w:tc>
          <w:tcPr>
            <w:tcW w:w="1045" w:type="dxa"/>
            <w:tcBorders>
              <w:top w:val="single" w:sz="6" w:space="0" w:color="000000"/>
              <w:left w:val="nil"/>
              <w:bottom w:val="single" w:sz="6" w:space="0" w:color="000000"/>
              <w:right w:val="nil"/>
            </w:tcBorders>
            <w:shd w:val="clear" w:color="auto" w:fill="auto"/>
            <w:vAlign w:val="center"/>
            <w:hideMark/>
          </w:tcPr>
          <w:p w14:paraId="5761ACA1" w14:textId="2DD2E361"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17295.7</w:t>
            </w:r>
          </w:p>
        </w:tc>
        <w:tc>
          <w:tcPr>
            <w:tcW w:w="1183" w:type="dxa"/>
            <w:tcBorders>
              <w:top w:val="single" w:sz="6" w:space="0" w:color="000000"/>
              <w:left w:val="nil"/>
              <w:bottom w:val="single" w:sz="6" w:space="0" w:color="000000"/>
              <w:right w:val="nil"/>
            </w:tcBorders>
            <w:shd w:val="clear" w:color="auto" w:fill="auto"/>
            <w:vAlign w:val="center"/>
            <w:hideMark/>
          </w:tcPr>
          <w:p w14:paraId="592871D5" w14:textId="0E69C866"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16845.2</w:t>
            </w:r>
          </w:p>
        </w:tc>
        <w:tc>
          <w:tcPr>
            <w:tcW w:w="1942" w:type="dxa"/>
            <w:tcBorders>
              <w:top w:val="single" w:sz="6" w:space="0" w:color="000000"/>
              <w:left w:val="nil"/>
              <w:bottom w:val="single" w:sz="6" w:space="0" w:color="000000"/>
              <w:right w:val="single" w:sz="6" w:space="0" w:color="000000"/>
            </w:tcBorders>
            <w:shd w:val="clear" w:color="auto" w:fill="auto"/>
            <w:vAlign w:val="center"/>
            <w:hideMark/>
          </w:tcPr>
          <w:p w14:paraId="7FA3CDF2" w14:textId="0B39A176"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112.6</w:t>
            </w:r>
          </w:p>
        </w:tc>
      </w:tr>
      <w:tr w:rsidR="004E380F" w:rsidRPr="004E380F" w14:paraId="561DEC46" w14:textId="77777777" w:rsidTr="00060F1F">
        <w:trPr>
          <w:trHeight w:val="280"/>
          <w:jc w:val="center"/>
        </w:trPr>
        <w:tc>
          <w:tcPr>
            <w:tcW w:w="3239" w:type="dxa"/>
            <w:tcBorders>
              <w:top w:val="single" w:sz="6" w:space="0" w:color="000000"/>
              <w:left w:val="single" w:sz="6" w:space="0" w:color="000000"/>
              <w:bottom w:val="single" w:sz="6" w:space="0" w:color="000000"/>
              <w:right w:val="nil"/>
            </w:tcBorders>
            <w:shd w:val="clear" w:color="auto" w:fill="auto"/>
            <w:vAlign w:val="center"/>
            <w:hideMark/>
          </w:tcPr>
          <w:p w14:paraId="61C25F26" w14:textId="3CF3EC62"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Total area</w:t>
            </w:r>
          </w:p>
        </w:tc>
        <w:tc>
          <w:tcPr>
            <w:tcW w:w="6067" w:type="dxa"/>
            <w:gridSpan w:val="5"/>
            <w:tcBorders>
              <w:top w:val="single" w:sz="6" w:space="0" w:color="000000"/>
              <w:left w:val="nil"/>
              <w:bottom w:val="single" w:sz="6" w:space="0" w:color="000000"/>
              <w:right w:val="single" w:sz="6" w:space="0" w:color="000000"/>
            </w:tcBorders>
            <w:shd w:val="clear" w:color="auto" w:fill="auto"/>
            <w:vAlign w:val="center"/>
            <w:hideMark/>
          </w:tcPr>
          <w:p w14:paraId="78C91B01" w14:textId="74C02E23"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220.9 + 33264.9 +16845.2 + 112.6 = 50443.7</w:t>
            </w:r>
          </w:p>
        </w:tc>
      </w:tr>
      <w:tr w:rsidR="0033607B" w:rsidRPr="004E380F" w14:paraId="4A2A0EFD" w14:textId="77777777" w:rsidTr="00060F1F">
        <w:trPr>
          <w:trHeight w:val="280"/>
          <w:jc w:val="center"/>
        </w:trPr>
        <w:tc>
          <w:tcPr>
            <w:tcW w:w="3239" w:type="dxa"/>
            <w:tcBorders>
              <w:top w:val="single" w:sz="6" w:space="0" w:color="000000"/>
              <w:left w:val="single" w:sz="6" w:space="0" w:color="000000"/>
              <w:bottom w:val="single" w:sz="6" w:space="0" w:color="000000"/>
              <w:right w:val="nil"/>
            </w:tcBorders>
            <w:shd w:val="clear" w:color="auto" w:fill="auto"/>
            <w:vAlign w:val="center"/>
            <w:hideMark/>
          </w:tcPr>
          <w:p w14:paraId="54FE1D75" w14:textId="0BB6D9F2"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 (Normalized area/Total area)</w:t>
            </w:r>
          </w:p>
        </w:tc>
        <w:tc>
          <w:tcPr>
            <w:tcW w:w="862" w:type="dxa"/>
            <w:tcBorders>
              <w:top w:val="single" w:sz="6" w:space="0" w:color="000000"/>
              <w:left w:val="nil"/>
              <w:bottom w:val="single" w:sz="6" w:space="0" w:color="000000"/>
              <w:right w:val="nil"/>
            </w:tcBorders>
            <w:shd w:val="clear" w:color="auto" w:fill="auto"/>
            <w:vAlign w:val="center"/>
            <w:hideMark/>
          </w:tcPr>
          <w:p w14:paraId="33BCFE27" w14:textId="00D3DBAE"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0.4%</w:t>
            </w:r>
          </w:p>
        </w:tc>
        <w:tc>
          <w:tcPr>
            <w:tcW w:w="1033" w:type="dxa"/>
            <w:tcBorders>
              <w:top w:val="single" w:sz="6" w:space="0" w:color="000000"/>
              <w:left w:val="nil"/>
              <w:bottom w:val="single" w:sz="6" w:space="0" w:color="000000"/>
              <w:right w:val="nil"/>
            </w:tcBorders>
            <w:shd w:val="clear" w:color="auto" w:fill="auto"/>
            <w:vAlign w:val="center"/>
            <w:hideMark/>
          </w:tcPr>
          <w:p w14:paraId="746EE02D" w14:textId="5A9F4F9E"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65.9%</w:t>
            </w:r>
          </w:p>
        </w:tc>
        <w:tc>
          <w:tcPr>
            <w:tcW w:w="1045" w:type="dxa"/>
            <w:tcBorders>
              <w:top w:val="single" w:sz="6" w:space="0" w:color="000000"/>
              <w:left w:val="nil"/>
              <w:bottom w:val="single" w:sz="6" w:space="0" w:color="000000"/>
              <w:right w:val="nil"/>
            </w:tcBorders>
            <w:shd w:val="clear" w:color="auto" w:fill="auto"/>
            <w:vAlign w:val="center"/>
            <w:hideMark/>
          </w:tcPr>
          <w:p w14:paraId="5C9B1F86" w14:textId="2CBE3D16"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N/A</w:t>
            </w:r>
          </w:p>
        </w:tc>
        <w:tc>
          <w:tcPr>
            <w:tcW w:w="1183" w:type="dxa"/>
            <w:tcBorders>
              <w:top w:val="single" w:sz="6" w:space="0" w:color="000000"/>
              <w:left w:val="nil"/>
              <w:bottom w:val="single" w:sz="6" w:space="0" w:color="000000"/>
              <w:right w:val="nil"/>
            </w:tcBorders>
            <w:shd w:val="clear" w:color="auto" w:fill="auto"/>
            <w:vAlign w:val="center"/>
            <w:hideMark/>
          </w:tcPr>
          <w:p w14:paraId="46153737" w14:textId="193A4E62"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33.4%</w:t>
            </w:r>
          </w:p>
        </w:tc>
        <w:tc>
          <w:tcPr>
            <w:tcW w:w="1942" w:type="dxa"/>
            <w:tcBorders>
              <w:top w:val="single" w:sz="6" w:space="0" w:color="000000"/>
              <w:left w:val="nil"/>
              <w:bottom w:val="single" w:sz="6" w:space="0" w:color="000000"/>
              <w:right w:val="single" w:sz="6" w:space="0" w:color="000000"/>
            </w:tcBorders>
            <w:shd w:val="clear" w:color="auto" w:fill="auto"/>
            <w:vAlign w:val="center"/>
            <w:hideMark/>
          </w:tcPr>
          <w:p w14:paraId="36F40329" w14:textId="6CDDD3D3"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0.1%</w:t>
            </w:r>
          </w:p>
        </w:tc>
      </w:tr>
      <w:tr w:rsidR="004E380F" w:rsidRPr="004E380F" w14:paraId="3B1A5606" w14:textId="77777777" w:rsidTr="00060F1F">
        <w:trPr>
          <w:trHeight w:val="280"/>
          <w:jc w:val="center"/>
        </w:trPr>
        <w:tc>
          <w:tcPr>
            <w:tcW w:w="9306" w:type="dxa"/>
            <w:gridSpan w:val="6"/>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8DEA9C" w14:textId="151437C5"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Estimated M</w:t>
            </w:r>
            <w:r w:rsidRPr="004E380F">
              <w:rPr>
                <w:rFonts w:ascii="Times New Roman" w:eastAsia="Times New Roman" w:hAnsi="Times New Roman" w:cs="Times New Roman"/>
                <w:b/>
                <w:bCs/>
                <w:color w:val="000000"/>
                <w:sz w:val="19"/>
                <w:szCs w:val="19"/>
                <w:vertAlign w:val="subscript"/>
                <w:lang w:eastAsia="en-CA"/>
              </w:rPr>
              <w:t>W</w:t>
            </w:r>
            <w:r w:rsidRPr="004E380F">
              <w:rPr>
                <w:rFonts w:ascii="Times New Roman" w:eastAsia="Times New Roman" w:hAnsi="Times New Roman" w:cs="Times New Roman"/>
                <w:b/>
                <w:bCs/>
                <w:color w:val="000000"/>
                <w:szCs w:val="24"/>
                <w:lang w:eastAsia="en-CA"/>
              </w:rPr>
              <w:t xml:space="preserve"> = M</w:t>
            </w:r>
            <w:r w:rsidRPr="004E380F">
              <w:rPr>
                <w:rFonts w:ascii="Times New Roman" w:eastAsia="Times New Roman" w:hAnsi="Times New Roman" w:cs="Times New Roman"/>
                <w:b/>
                <w:bCs/>
                <w:color w:val="000000"/>
                <w:sz w:val="19"/>
                <w:szCs w:val="19"/>
                <w:vertAlign w:val="subscript"/>
                <w:lang w:eastAsia="en-CA"/>
              </w:rPr>
              <w:t>-CH2-</w:t>
            </w:r>
            <w:r w:rsidRPr="004E380F">
              <w:rPr>
                <w:rFonts w:ascii="Times New Roman" w:eastAsia="Times New Roman" w:hAnsi="Times New Roman" w:cs="Times New Roman"/>
                <w:b/>
                <w:bCs/>
                <w:color w:val="000000"/>
                <w:szCs w:val="24"/>
                <w:lang w:eastAsia="en-CA"/>
              </w:rPr>
              <w:t>×%</w:t>
            </w:r>
            <w:r w:rsidRPr="004E380F">
              <w:rPr>
                <w:rFonts w:ascii="Times New Roman" w:eastAsia="Times New Roman" w:hAnsi="Times New Roman" w:cs="Times New Roman"/>
                <w:b/>
                <w:bCs/>
                <w:color w:val="000000"/>
                <w:sz w:val="19"/>
                <w:szCs w:val="19"/>
                <w:vertAlign w:val="subscript"/>
                <w:lang w:eastAsia="en-CA"/>
              </w:rPr>
              <w:t>-CH2-</w:t>
            </w:r>
            <w:r w:rsidRPr="004E380F">
              <w:rPr>
                <w:rFonts w:ascii="Times New Roman" w:eastAsia="Times New Roman" w:hAnsi="Times New Roman" w:cs="Times New Roman"/>
                <w:b/>
                <w:bCs/>
                <w:color w:val="000000"/>
                <w:szCs w:val="24"/>
                <w:lang w:eastAsia="en-CA"/>
              </w:rPr>
              <w:t>/(%</w:t>
            </w:r>
            <w:r w:rsidRPr="004E380F">
              <w:rPr>
                <w:rFonts w:ascii="Times New Roman" w:eastAsia="Times New Roman" w:hAnsi="Times New Roman" w:cs="Times New Roman"/>
                <w:b/>
                <w:bCs/>
                <w:color w:val="000000"/>
                <w:sz w:val="19"/>
                <w:szCs w:val="19"/>
                <w:vertAlign w:val="subscript"/>
                <w:lang w:eastAsia="en-CA"/>
              </w:rPr>
              <w:t>R-CH3</w:t>
            </w:r>
            <w:r w:rsidRPr="004E380F">
              <w:rPr>
                <w:rFonts w:ascii="Times New Roman" w:eastAsia="Times New Roman" w:hAnsi="Times New Roman" w:cs="Times New Roman"/>
                <w:b/>
                <w:bCs/>
                <w:color w:val="000000"/>
                <w:szCs w:val="24"/>
                <w:lang w:eastAsia="en-CA"/>
              </w:rPr>
              <w:t>/2) + M</w:t>
            </w:r>
            <w:r w:rsidRPr="004E380F">
              <w:rPr>
                <w:rFonts w:ascii="Times New Roman" w:eastAsia="Times New Roman" w:hAnsi="Times New Roman" w:cs="Times New Roman"/>
                <w:b/>
                <w:bCs/>
                <w:color w:val="000000"/>
                <w:sz w:val="19"/>
                <w:szCs w:val="19"/>
                <w:vertAlign w:val="subscript"/>
                <w:lang w:eastAsia="en-CA"/>
              </w:rPr>
              <w:t>CHOH</w:t>
            </w:r>
            <w:r w:rsidRPr="004E380F">
              <w:rPr>
                <w:rFonts w:ascii="Times New Roman" w:eastAsia="Times New Roman" w:hAnsi="Times New Roman" w:cs="Times New Roman"/>
                <w:b/>
                <w:bCs/>
                <w:color w:val="000000"/>
                <w:szCs w:val="24"/>
                <w:lang w:eastAsia="en-CA"/>
              </w:rPr>
              <w:t>× %</w:t>
            </w:r>
            <w:r w:rsidRPr="004E380F">
              <w:rPr>
                <w:rFonts w:ascii="Times New Roman" w:eastAsia="Times New Roman" w:hAnsi="Times New Roman" w:cs="Times New Roman"/>
                <w:b/>
                <w:bCs/>
                <w:color w:val="000000"/>
                <w:sz w:val="19"/>
                <w:szCs w:val="19"/>
                <w:vertAlign w:val="subscript"/>
                <w:lang w:eastAsia="en-CA"/>
              </w:rPr>
              <w:t>-CHOH-</w:t>
            </w:r>
            <w:r w:rsidRPr="004E380F">
              <w:rPr>
                <w:rFonts w:ascii="Times New Roman" w:eastAsia="Times New Roman" w:hAnsi="Times New Roman" w:cs="Times New Roman"/>
                <w:b/>
                <w:bCs/>
                <w:color w:val="000000"/>
                <w:szCs w:val="24"/>
                <w:lang w:eastAsia="en-CA"/>
              </w:rPr>
              <w:t>/(%</w:t>
            </w:r>
            <w:r w:rsidRPr="004E380F">
              <w:rPr>
                <w:rFonts w:ascii="Times New Roman" w:eastAsia="Times New Roman" w:hAnsi="Times New Roman" w:cs="Times New Roman"/>
                <w:b/>
                <w:bCs/>
                <w:color w:val="000000"/>
                <w:sz w:val="19"/>
                <w:szCs w:val="19"/>
                <w:vertAlign w:val="subscript"/>
                <w:lang w:eastAsia="en-CA"/>
              </w:rPr>
              <w:t>R-CH3</w:t>
            </w:r>
            <w:r w:rsidRPr="004E380F">
              <w:rPr>
                <w:rFonts w:ascii="Times New Roman" w:eastAsia="Times New Roman" w:hAnsi="Times New Roman" w:cs="Times New Roman"/>
                <w:b/>
                <w:bCs/>
                <w:color w:val="000000"/>
                <w:szCs w:val="24"/>
                <w:lang w:eastAsia="en-CA"/>
              </w:rPr>
              <w:t>/2)+2×M</w:t>
            </w:r>
            <w:r w:rsidRPr="004E380F">
              <w:rPr>
                <w:rFonts w:ascii="Times New Roman" w:eastAsia="Times New Roman" w:hAnsi="Times New Roman" w:cs="Times New Roman"/>
                <w:b/>
                <w:bCs/>
                <w:color w:val="000000"/>
                <w:sz w:val="19"/>
                <w:szCs w:val="19"/>
                <w:vertAlign w:val="subscript"/>
                <w:lang w:eastAsia="en-CA"/>
              </w:rPr>
              <w:t>CH3</w:t>
            </w:r>
          </w:p>
          <w:p w14:paraId="416E2F53" w14:textId="44043140" w:rsidR="004E380F" w:rsidRPr="004E380F" w:rsidRDefault="004E380F" w:rsidP="00E20E99">
            <w:pPr>
              <w:spacing w:after="0" w:line="240" w:lineRule="auto"/>
              <w:ind w:firstLine="144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 9653 (g/mol)</w:t>
            </w:r>
          </w:p>
        </w:tc>
      </w:tr>
      <w:tr w:rsidR="0033607B" w:rsidRPr="004E380F" w14:paraId="2FAD2F7E" w14:textId="77777777" w:rsidTr="00060F1F">
        <w:trPr>
          <w:trHeight w:val="280"/>
          <w:jc w:val="center"/>
        </w:trPr>
        <w:tc>
          <w:tcPr>
            <w:tcW w:w="3239" w:type="dxa"/>
            <w:tcBorders>
              <w:top w:val="single" w:sz="6" w:space="0" w:color="000000"/>
              <w:left w:val="single" w:sz="6" w:space="0" w:color="000000"/>
              <w:bottom w:val="single" w:sz="6" w:space="0" w:color="000000"/>
              <w:right w:val="nil"/>
            </w:tcBorders>
            <w:shd w:val="clear" w:color="auto" w:fill="auto"/>
            <w:vAlign w:val="center"/>
            <w:hideMark/>
          </w:tcPr>
          <w:p w14:paraId="7C62F9F8" w14:textId="6FE234A5"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p>
        </w:tc>
        <w:tc>
          <w:tcPr>
            <w:tcW w:w="862" w:type="dxa"/>
            <w:tcBorders>
              <w:top w:val="single" w:sz="6" w:space="0" w:color="000000"/>
              <w:left w:val="nil"/>
              <w:bottom w:val="single" w:sz="6" w:space="0" w:color="000000"/>
              <w:right w:val="nil"/>
            </w:tcBorders>
            <w:shd w:val="clear" w:color="auto" w:fill="auto"/>
            <w:vAlign w:val="center"/>
            <w:hideMark/>
          </w:tcPr>
          <w:p w14:paraId="7C1C9E78" w14:textId="540A9A52"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p>
        </w:tc>
        <w:tc>
          <w:tcPr>
            <w:tcW w:w="1033" w:type="dxa"/>
            <w:tcBorders>
              <w:top w:val="single" w:sz="6" w:space="0" w:color="000000"/>
              <w:left w:val="nil"/>
              <w:bottom w:val="single" w:sz="6" w:space="0" w:color="000000"/>
              <w:right w:val="nil"/>
            </w:tcBorders>
            <w:shd w:val="clear" w:color="auto" w:fill="auto"/>
            <w:vAlign w:val="center"/>
            <w:hideMark/>
          </w:tcPr>
          <w:p w14:paraId="70F859B3" w14:textId="35CF29B6"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p>
        </w:tc>
        <w:tc>
          <w:tcPr>
            <w:tcW w:w="1045" w:type="dxa"/>
            <w:tcBorders>
              <w:top w:val="single" w:sz="6" w:space="0" w:color="000000"/>
              <w:left w:val="nil"/>
              <w:bottom w:val="single" w:sz="6" w:space="0" w:color="000000"/>
              <w:right w:val="nil"/>
            </w:tcBorders>
            <w:shd w:val="clear" w:color="auto" w:fill="auto"/>
            <w:vAlign w:val="center"/>
            <w:hideMark/>
          </w:tcPr>
          <w:p w14:paraId="02962ED4" w14:textId="677FF080"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p>
        </w:tc>
        <w:tc>
          <w:tcPr>
            <w:tcW w:w="1183" w:type="dxa"/>
            <w:tcBorders>
              <w:top w:val="single" w:sz="6" w:space="0" w:color="000000"/>
              <w:left w:val="nil"/>
              <w:bottom w:val="single" w:sz="6" w:space="0" w:color="000000"/>
              <w:right w:val="nil"/>
            </w:tcBorders>
            <w:shd w:val="clear" w:color="auto" w:fill="auto"/>
            <w:vAlign w:val="center"/>
            <w:hideMark/>
          </w:tcPr>
          <w:p w14:paraId="568F25CC" w14:textId="323A3FFC"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p>
        </w:tc>
        <w:tc>
          <w:tcPr>
            <w:tcW w:w="1942" w:type="dxa"/>
            <w:tcBorders>
              <w:top w:val="single" w:sz="6" w:space="0" w:color="000000"/>
              <w:left w:val="nil"/>
              <w:bottom w:val="single" w:sz="6" w:space="0" w:color="000000"/>
              <w:right w:val="single" w:sz="6" w:space="0" w:color="000000"/>
            </w:tcBorders>
            <w:shd w:val="clear" w:color="auto" w:fill="auto"/>
            <w:vAlign w:val="center"/>
            <w:hideMark/>
          </w:tcPr>
          <w:p w14:paraId="4CA9F873" w14:textId="7FB56615"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p>
        </w:tc>
      </w:tr>
      <w:tr w:rsidR="0033607B" w:rsidRPr="004E380F" w14:paraId="5BF663FC" w14:textId="77777777" w:rsidTr="00060F1F">
        <w:trPr>
          <w:trHeight w:val="280"/>
          <w:jc w:val="center"/>
        </w:trPr>
        <w:tc>
          <w:tcPr>
            <w:tcW w:w="3239" w:type="dxa"/>
            <w:tcBorders>
              <w:top w:val="single" w:sz="6" w:space="0" w:color="000000"/>
              <w:left w:val="single" w:sz="6" w:space="0" w:color="000000"/>
              <w:bottom w:val="single" w:sz="6" w:space="0" w:color="000000"/>
              <w:right w:val="nil"/>
            </w:tcBorders>
            <w:shd w:val="clear" w:color="auto" w:fill="auto"/>
            <w:vAlign w:val="center"/>
            <w:hideMark/>
          </w:tcPr>
          <w:p w14:paraId="2203B4D7" w14:textId="6D1A3507"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szCs w:val="24"/>
                <w:lang w:eastAsia="en-CA"/>
              </w:rPr>
              <w:t>Cryomilled EVOH</w:t>
            </w:r>
          </w:p>
          <w:p w14:paraId="033D5B33" w14:textId="2171420F"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szCs w:val="24"/>
                <w:lang w:eastAsia="en-CA"/>
              </w:rPr>
              <w:t>(EVOH in this work)</w:t>
            </w:r>
          </w:p>
        </w:tc>
        <w:tc>
          <w:tcPr>
            <w:tcW w:w="862" w:type="dxa"/>
            <w:tcBorders>
              <w:top w:val="single" w:sz="6" w:space="0" w:color="000000"/>
              <w:left w:val="nil"/>
              <w:bottom w:val="single" w:sz="6" w:space="0" w:color="000000"/>
              <w:right w:val="nil"/>
            </w:tcBorders>
            <w:shd w:val="clear" w:color="auto" w:fill="auto"/>
            <w:vAlign w:val="center"/>
            <w:hideMark/>
          </w:tcPr>
          <w:p w14:paraId="63E064C1" w14:textId="10FFFE50"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R-C</w:t>
            </w:r>
            <w:r w:rsidRPr="004E380F">
              <w:rPr>
                <w:rFonts w:ascii="Times New Roman" w:eastAsia="Times New Roman" w:hAnsi="Times New Roman" w:cs="Times New Roman"/>
                <w:b/>
                <w:bCs/>
                <w:i/>
                <w:iCs/>
                <w:color w:val="000000"/>
                <w:szCs w:val="24"/>
                <w:lang w:eastAsia="en-CA"/>
              </w:rPr>
              <w:t>H3</w:t>
            </w:r>
          </w:p>
        </w:tc>
        <w:tc>
          <w:tcPr>
            <w:tcW w:w="1033" w:type="dxa"/>
            <w:tcBorders>
              <w:top w:val="single" w:sz="6" w:space="0" w:color="000000"/>
              <w:left w:val="nil"/>
              <w:bottom w:val="single" w:sz="6" w:space="0" w:color="000000"/>
              <w:right w:val="nil"/>
            </w:tcBorders>
            <w:shd w:val="clear" w:color="auto" w:fill="auto"/>
            <w:vAlign w:val="center"/>
            <w:hideMark/>
          </w:tcPr>
          <w:p w14:paraId="328626EB" w14:textId="47CBF3C4"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-C</w:t>
            </w:r>
            <w:r w:rsidRPr="004E380F">
              <w:rPr>
                <w:rFonts w:ascii="Times New Roman" w:eastAsia="Times New Roman" w:hAnsi="Times New Roman" w:cs="Times New Roman"/>
                <w:b/>
                <w:bCs/>
                <w:i/>
                <w:iCs/>
                <w:color w:val="000000"/>
                <w:szCs w:val="24"/>
                <w:lang w:eastAsia="en-CA"/>
              </w:rPr>
              <w:t>H2</w:t>
            </w:r>
            <w:r w:rsidRPr="004E380F">
              <w:rPr>
                <w:rFonts w:ascii="Times New Roman" w:eastAsia="Times New Roman" w:hAnsi="Times New Roman" w:cs="Times New Roman"/>
                <w:b/>
                <w:bCs/>
                <w:color w:val="000000"/>
                <w:szCs w:val="24"/>
                <w:lang w:eastAsia="en-CA"/>
              </w:rPr>
              <w:t>-</w:t>
            </w:r>
          </w:p>
        </w:tc>
        <w:tc>
          <w:tcPr>
            <w:tcW w:w="1045" w:type="dxa"/>
            <w:tcBorders>
              <w:top w:val="single" w:sz="6" w:space="0" w:color="000000"/>
              <w:left w:val="nil"/>
              <w:bottom w:val="single" w:sz="6" w:space="0" w:color="000000"/>
              <w:right w:val="nil"/>
            </w:tcBorders>
            <w:shd w:val="clear" w:color="auto" w:fill="auto"/>
            <w:vAlign w:val="center"/>
            <w:hideMark/>
          </w:tcPr>
          <w:p w14:paraId="5F8FD7F1" w14:textId="76538296"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-C</w:t>
            </w:r>
            <w:r w:rsidRPr="004E380F">
              <w:rPr>
                <w:rFonts w:ascii="Times New Roman" w:eastAsia="Times New Roman" w:hAnsi="Times New Roman" w:cs="Times New Roman"/>
                <w:b/>
                <w:bCs/>
                <w:i/>
                <w:iCs/>
                <w:color w:val="000000"/>
                <w:szCs w:val="24"/>
                <w:lang w:eastAsia="en-CA"/>
              </w:rPr>
              <w:t>H</w:t>
            </w:r>
            <w:r w:rsidRPr="004E380F">
              <w:rPr>
                <w:rFonts w:ascii="Times New Roman" w:eastAsia="Times New Roman" w:hAnsi="Times New Roman" w:cs="Times New Roman"/>
                <w:b/>
                <w:bCs/>
                <w:color w:val="000000"/>
                <w:szCs w:val="24"/>
                <w:lang w:eastAsia="en-CA"/>
              </w:rPr>
              <w:t>-O</w:t>
            </w:r>
          </w:p>
        </w:tc>
        <w:tc>
          <w:tcPr>
            <w:tcW w:w="1183" w:type="dxa"/>
            <w:tcBorders>
              <w:top w:val="single" w:sz="6" w:space="0" w:color="000000"/>
              <w:left w:val="nil"/>
              <w:bottom w:val="single" w:sz="6" w:space="0" w:color="000000"/>
              <w:right w:val="nil"/>
            </w:tcBorders>
            <w:shd w:val="clear" w:color="auto" w:fill="auto"/>
            <w:vAlign w:val="center"/>
            <w:hideMark/>
          </w:tcPr>
          <w:p w14:paraId="2C5C18D6" w14:textId="7CC5B344"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-CH(O</w:t>
            </w:r>
            <w:r w:rsidRPr="004E380F">
              <w:rPr>
                <w:rFonts w:ascii="Times New Roman" w:eastAsia="Times New Roman" w:hAnsi="Times New Roman" w:cs="Times New Roman"/>
                <w:b/>
                <w:bCs/>
                <w:i/>
                <w:iCs/>
                <w:color w:val="000000"/>
                <w:szCs w:val="24"/>
                <w:lang w:eastAsia="en-CA"/>
              </w:rPr>
              <w:t>H</w:t>
            </w:r>
            <w:r w:rsidRPr="004E380F">
              <w:rPr>
                <w:rFonts w:ascii="Times New Roman" w:eastAsia="Times New Roman" w:hAnsi="Times New Roman" w:cs="Times New Roman"/>
                <w:b/>
                <w:bCs/>
                <w:color w:val="000000"/>
                <w:szCs w:val="24"/>
                <w:lang w:eastAsia="en-CA"/>
              </w:rPr>
              <w:t>)-</w:t>
            </w:r>
          </w:p>
        </w:tc>
        <w:tc>
          <w:tcPr>
            <w:tcW w:w="1942" w:type="dxa"/>
            <w:tcBorders>
              <w:top w:val="single" w:sz="6" w:space="0" w:color="000000"/>
              <w:left w:val="nil"/>
              <w:bottom w:val="single" w:sz="6" w:space="0" w:color="000000"/>
              <w:right w:val="single" w:sz="6" w:space="0" w:color="000000"/>
            </w:tcBorders>
            <w:shd w:val="clear" w:color="auto" w:fill="auto"/>
            <w:vAlign w:val="center"/>
            <w:hideMark/>
          </w:tcPr>
          <w:p w14:paraId="64318CE0" w14:textId="477B44CB"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Ethers and ketones</w:t>
            </w:r>
          </w:p>
        </w:tc>
      </w:tr>
      <w:tr w:rsidR="0033607B" w:rsidRPr="004E380F" w14:paraId="67216063" w14:textId="77777777" w:rsidTr="00060F1F">
        <w:trPr>
          <w:trHeight w:val="280"/>
          <w:jc w:val="center"/>
        </w:trPr>
        <w:tc>
          <w:tcPr>
            <w:tcW w:w="3239" w:type="dxa"/>
            <w:tcBorders>
              <w:top w:val="single" w:sz="6" w:space="0" w:color="000000"/>
              <w:left w:val="single" w:sz="6" w:space="0" w:color="000000"/>
              <w:bottom w:val="single" w:sz="6" w:space="0" w:color="000000"/>
              <w:right w:val="nil"/>
            </w:tcBorders>
            <w:shd w:val="clear" w:color="auto" w:fill="auto"/>
            <w:vAlign w:val="center"/>
            <w:hideMark/>
          </w:tcPr>
          <w:p w14:paraId="1666A8FE" w14:textId="5F0AFAC8"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Area</w:t>
            </w:r>
          </w:p>
        </w:tc>
        <w:tc>
          <w:tcPr>
            <w:tcW w:w="862" w:type="dxa"/>
            <w:tcBorders>
              <w:top w:val="single" w:sz="6" w:space="0" w:color="000000"/>
              <w:left w:val="nil"/>
              <w:bottom w:val="single" w:sz="6" w:space="0" w:color="000000"/>
              <w:right w:val="nil"/>
            </w:tcBorders>
            <w:shd w:val="clear" w:color="auto" w:fill="auto"/>
            <w:vAlign w:val="center"/>
            <w:hideMark/>
          </w:tcPr>
          <w:p w14:paraId="7B6DE812" w14:textId="4343BF18"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609.0</w:t>
            </w:r>
          </w:p>
        </w:tc>
        <w:tc>
          <w:tcPr>
            <w:tcW w:w="1033" w:type="dxa"/>
            <w:tcBorders>
              <w:top w:val="single" w:sz="6" w:space="0" w:color="000000"/>
              <w:left w:val="nil"/>
              <w:bottom w:val="single" w:sz="6" w:space="0" w:color="000000"/>
              <w:right w:val="nil"/>
            </w:tcBorders>
            <w:shd w:val="clear" w:color="auto" w:fill="auto"/>
            <w:vAlign w:val="center"/>
            <w:hideMark/>
          </w:tcPr>
          <w:p w14:paraId="426CE589" w14:textId="1906DFE7"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72131.0</w:t>
            </w:r>
          </w:p>
        </w:tc>
        <w:tc>
          <w:tcPr>
            <w:tcW w:w="1045" w:type="dxa"/>
            <w:tcBorders>
              <w:top w:val="single" w:sz="6" w:space="0" w:color="000000"/>
              <w:left w:val="nil"/>
              <w:bottom w:val="single" w:sz="6" w:space="0" w:color="000000"/>
              <w:right w:val="nil"/>
            </w:tcBorders>
            <w:shd w:val="clear" w:color="auto" w:fill="auto"/>
            <w:vAlign w:val="center"/>
            <w:hideMark/>
          </w:tcPr>
          <w:p w14:paraId="66AEA14B" w14:textId="37C84EC6"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18687.0</w:t>
            </w:r>
          </w:p>
        </w:tc>
        <w:tc>
          <w:tcPr>
            <w:tcW w:w="1183" w:type="dxa"/>
            <w:tcBorders>
              <w:top w:val="single" w:sz="6" w:space="0" w:color="000000"/>
              <w:left w:val="nil"/>
              <w:bottom w:val="single" w:sz="6" w:space="0" w:color="000000"/>
              <w:right w:val="nil"/>
            </w:tcBorders>
            <w:shd w:val="clear" w:color="auto" w:fill="auto"/>
            <w:vAlign w:val="center"/>
            <w:hideMark/>
          </w:tcPr>
          <w:p w14:paraId="546EA2FF" w14:textId="1A82E211"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18406.2</w:t>
            </w:r>
          </w:p>
        </w:tc>
        <w:tc>
          <w:tcPr>
            <w:tcW w:w="1942" w:type="dxa"/>
            <w:tcBorders>
              <w:top w:val="single" w:sz="6" w:space="0" w:color="000000"/>
              <w:left w:val="nil"/>
              <w:bottom w:val="single" w:sz="6" w:space="0" w:color="000000"/>
              <w:right w:val="single" w:sz="6" w:space="0" w:color="000000"/>
            </w:tcBorders>
            <w:shd w:val="clear" w:color="auto" w:fill="auto"/>
            <w:vAlign w:val="center"/>
            <w:hideMark/>
          </w:tcPr>
          <w:p w14:paraId="336FE7EE" w14:textId="2A275B60"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Area of -CH-O minus Area of OH</w:t>
            </w:r>
          </w:p>
        </w:tc>
      </w:tr>
      <w:tr w:rsidR="0033607B" w:rsidRPr="004E380F" w14:paraId="4357A606" w14:textId="77777777" w:rsidTr="00060F1F">
        <w:trPr>
          <w:trHeight w:val="280"/>
          <w:jc w:val="center"/>
        </w:trPr>
        <w:tc>
          <w:tcPr>
            <w:tcW w:w="3239" w:type="dxa"/>
            <w:tcBorders>
              <w:top w:val="single" w:sz="6" w:space="0" w:color="000000"/>
              <w:left w:val="single" w:sz="6" w:space="0" w:color="000000"/>
              <w:bottom w:val="single" w:sz="6" w:space="0" w:color="000000"/>
              <w:right w:val="nil"/>
            </w:tcBorders>
            <w:shd w:val="clear" w:color="auto" w:fill="auto"/>
            <w:vAlign w:val="center"/>
            <w:hideMark/>
          </w:tcPr>
          <w:p w14:paraId="067BA862" w14:textId="42E94A5E"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Number of protons</w:t>
            </w:r>
          </w:p>
        </w:tc>
        <w:tc>
          <w:tcPr>
            <w:tcW w:w="862" w:type="dxa"/>
            <w:tcBorders>
              <w:top w:val="single" w:sz="6" w:space="0" w:color="000000"/>
              <w:left w:val="nil"/>
              <w:bottom w:val="single" w:sz="6" w:space="0" w:color="000000"/>
              <w:right w:val="nil"/>
            </w:tcBorders>
            <w:shd w:val="clear" w:color="auto" w:fill="auto"/>
            <w:vAlign w:val="center"/>
            <w:hideMark/>
          </w:tcPr>
          <w:p w14:paraId="50F77917" w14:textId="0AD6BF7C"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3</w:t>
            </w:r>
          </w:p>
        </w:tc>
        <w:tc>
          <w:tcPr>
            <w:tcW w:w="1033" w:type="dxa"/>
            <w:tcBorders>
              <w:top w:val="single" w:sz="6" w:space="0" w:color="000000"/>
              <w:left w:val="nil"/>
              <w:bottom w:val="single" w:sz="6" w:space="0" w:color="000000"/>
              <w:right w:val="nil"/>
            </w:tcBorders>
            <w:shd w:val="clear" w:color="auto" w:fill="auto"/>
            <w:vAlign w:val="center"/>
            <w:hideMark/>
          </w:tcPr>
          <w:p w14:paraId="40ED37C1" w14:textId="6B7CA886"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2</w:t>
            </w:r>
          </w:p>
        </w:tc>
        <w:tc>
          <w:tcPr>
            <w:tcW w:w="1045" w:type="dxa"/>
            <w:tcBorders>
              <w:top w:val="single" w:sz="6" w:space="0" w:color="000000"/>
              <w:left w:val="nil"/>
              <w:bottom w:val="single" w:sz="6" w:space="0" w:color="000000"/>
              <w:right w:val="nil"/>
            </w:tcBorders>
            <w:shd w:val="clear" w:color="auto" w:fill="auto"/>
            <w:vAlign w:val="center"/>
            <w:hideMark/>
          </w:tcPr>
          <w:p w14:paraId="6780BD21" w14:textId="285A0A87"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1</w:t>
            </w:r>
          </w:p>
        </w:tc>
        <w:tc>
          <w:tcPr>
            <w:tcW w:w="1183" w:type="dxa"/>
            <w:tcBorders>
              <w:top w:val="single" w:sz="6" w:space="0" w:color="000000"/>
              <w:left w:val="nil"/>
              <w:bottom w:val="single" w:sz="6" w:space="0" w:color="000000"/>
              <w:right w:val="nil"/>
            </w:tcBorders>
            <w:shd w:val="clear" w:color="auto" w:fill="auto"/>
            <w:vAlign w:val="center"/>
            <w:hideMark/>
          </w:tcPr>
          <w:p w14:paraId="50E488E8" w14:textId="21529B9C"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1</w:t>
            </w:r>
          </w:p>
        </w:tc>
        <w:tc>
          <w:tcPr>
            <w:tcW w:w="1942" w:type="dxa"/>
            <w:tcBorders>
              <w:top w:val="single" w:sz="6" w:space="0" w:color="000000"/>
              <w:left w:val="nil"/>
              <w:bottom w:val="single" w:sz="6" w:space="0" w:color="000000"/>
              <w:right w:val="single" w:sz="6" w:space="0" w:color="000000"/>
            </w:tcBorders>
            <w:shd w:val="clear" w:color="auto" w:fill="auto"/>
            <w:vAlign w:val="center"/>
            <w:hideMark/>
          </w:tcPr>
          <w:p w14:paraId="6A651807" w14:textId="79287CD8"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4</w:t>
            </w:r>
          </w:p>
        </w:tc>
      </w:tr>
      <w:tr w:rsidR="0033607B" w:rsidRPr="004E380F" w14:paraId="58E07F4E" w14:textId="77777777" w:rsidTr="00060F1F">
        <w:trPr>
          <w:trHeight w:val="280"/>
          <w:jc w:val="center"/>
        </w:trPr>
        <w:tc>
          <w:tcPr>
            <w:tcW w:w="3239" w:type="dxa"/>
            <w:tcBorders>
              <w:top w:val="single" w:sz="6" w:space="0" w:color="000000"/>
              <w:left w:val="single" w:sz="6" w:space="0" w:color="000000"/>
              <w:bottom w:val="single" w:sz="6" w:space="0" w:color="000000"/>
              <w:right w:val="nil"/>
            </w:tcBorders>
            <w:shd w:val="clear" w:color="auto" w:fill="auto"/>
            <w:vAlign w:val="center"/>
            <w:hideMark/>
          </w:tcPr>
          <w:p w14:paraId="14891A16" w14:textId="214A6E1F"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Normalized area</w:t>
            </w:r>
          </w:p>
          <w:p w14:paraId="6ABA72AA" w14:textId="3F6F5448"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(Area/Number of protons)</w:t>
            </w:r>
          </w:p>
        </w:tc>
        <w:tc>
          <w:tcPr>
            <w:tcW w:w="862" w:type="dxa"/>
            <w:tcBorders>
              <w:top w:val="single" w:sz="6" w:space="0" w:color="000000"/>
              <w:left w:val="nil"/>
              <w:bottom w:val="single" w:sz="6" w:space="0" w:color="000000"/>
              <w:right w:val="nil"/>
            </w:tcBorders>
            <w:shd w:val="clear" w:color="auto" w:fill="auto"/>
            <w:vAlign w:val="center"/>
            <w:hideMark/>
          </w:tcPr>
          <w:p w14:paraId="0DCDD833" w14:textId="2D0130C3"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203.0</w:t>
            </w:r>
          </w:p>
        </w:tc>
        <w:tc>
          <w:tcPr>
            <w:tcW w:w="1033" w:type="dxa"/>
            <w:tcBorders>
              <w:top w:val="single" w:sz="6" w:space="0" w:color="000000"/>
              <w:left w:val="nil"/>
              <w:bottom w:val="single" w:sz="6" w:space="0" w:color="000000"/>
              <w:right w:val="nil"/>
            </w:tcBorders>
            <w:shd w:val="clear" w:color="auto" w:fill="auto"/>
            <w:vAlign w:val="center"/>
            <w:hideMark/>
          </w:tcPr>
          <w:p w14:paraId="2CEBDA58" w14:textId="21B8842E"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36065.5</w:t>
            </w:r>
          </w:p>
        </w:tc>
        <w:tc>
          <w:tcPr>
            <w:tcW w:w="1045" w:type="dxa"/>
            <w:tcBorders>
              <w:top w:val="single" w:sz="6" w:space="0" w:color="000000"/>
              <w:left w:val="nil"/>
              <w:bottom w:val="single" w:sz="6" w:space="0" w:color="000000"/>
              <w:right w:val="nil"/>
            </w:tcBorders>
            <w:shd w:val="clear" w:color="auto" w:fill="auto"/>
            <w:vAlign w:val="center"/>
            <w:hideMark/>
          </w:tcPr>
          <w:p w14:paraId="6F243630" w14:textId="3EB39C4C"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18687.0</w:t>
            </w:r>
          </w:p>
        </w:tc>
        <w:tc>
          <w:tcPr>
            <w:tcW w:w="1183" w:type="dxa"/>
            <w:tcBorders>
              <w:top w:val="single" w:sz="6" w:space="0" w:color="000000"/>
              <w:left w:val="nil"/>
              <w:bottom w:val="single" w:sz="6" w:space="0" w:color="000000"/>
              <w:right w:val="nil"/>
            </w:tcBorders>
            <w:shd w:val="clear" w:color="auto" w:fill="auto"/>
            <w:vAlign w:val="center"/>
            <w:hideMark/>
          </w:tcPr>
          <w:p w14:paraId="5B3FAF92" w14:textId="0B7FE34F"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18406.2</w:t>
            </w:r>
          </w:p>
        </w:tc>
        <w:tc>
          <w:tcPr>
            <w:tcW w:w="1942" w:type="dxa"/>
            <w:tcBorders>
              <w:top w:val="single" w:sz="6" w:space="0" w:color="000000"/>
              <w:left w:val="nil"/>
              <w:bottom w:val="single" w:sz="6" w:space="0" w:color="000000"/>
              <w:right w:val="single" w:sz="6" w:space="0" w:color="000000"/>
            </w:tcBorders>
            <w:shd w:val="clear" w:color="auto" w:fill="auto"/>
            <w:vAlign w:val="center"/>
            <w:hideMark/>
          </w:tcPr>
          <w:p w14:paraId="353F4FAD" w14:textId="443FFD0E"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70.2</w:t>
            </w:r>
          </w:p>
        </w:tc>
      </w:tr>
      <w:tr w:rsidR="004E380F" w:rsidRPr="004E380F" w14:paraId="750C9B3E" w14:textId="77777777" w:rsidTr="00060F1F">
        <w:trPr>
          <w:trHeight w:val="280"/>
          <w:jc w:val="center"/>
        </w:trPr>
        <w:tc>
          <w:tcPr>
            <w:tcW w:w="3239" w:type="dxa"/>
            <w:tcBorders>
              <w:top w:val="single" w:sz="6" w:space="0" w:color="000000"/>
              <w:left w:val="single" w:sz="6" w:space="0" w:color="000000"/>
              <w:bottom w:val="single" w:sz="6" w:space="0" w:color="000000"/>
              <w:right w:val="nil"/>
            </w:tcBorders>
            <w:shd w:val="clear" w:color="auto" w:fill="auto"/>
            <w:vAlign w:val="center"/>
            <w:hideMark/>
          </w:tcPr>
          <w:p w14:paraId="3780BCE9" w14:textId="65DBD421"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Total area</w:t>
            </w:r>
          </w:p>
        </w:tc>
        <w:tc>
          <w:tcPr>
            <w:tcW w:w="6067" w:type="dxa"/>
            <w:gridSpan w:val="5"/>
            <w:tcBorders>
              <w:top w:val="single" w:sz="6" w:space="0" w:color="000000"/>
              <w:left w:val="nil"/>
              <w:bottom w:val="single" w:sz="6" w:space="0" w:color="000000"/>
              <w:right w:val="single" w:sz="6" w:space="0" w:color="000000"/>
            </w:tcBorders>
            <w:shd w:val="clear" w:color="auto" w:fill="auto"/>
            <w:vAlign w:val="center"/>
            <w:hideMark/>
          </w:tcPr>
          <w:p w14:paraId="60DC0DDC" w14:textId="3D65F238"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203.0 + 36065.5 + 18406.2 + 70.2 = 54744.9</w:t>
            </w:r>
          </w:p>
        </w:tc>
      </w:tr>
      <w:tr w:rsidR="0033607B" w:rsidRPr="004E380F" w14:paraId="082FB4AC" w14:textId="77777777" w:rsidTr="00060F1F">
        <w:trPr>
          <w:trHeight w:val="280"/>
          <w:jc w:val="center"/>
        </w:trPr>
        <w:tc>
          <w:tcPr>
            <w:tcW w:w="3239" w:type="dxa"/>
            <w:tcBorders>
              <w:top w:val="single" w:sz="6" w:space="0" w:color="000000"/>
              <w:left w:val="single" w:sz="6" w:space="0" w:color="000000"/>
              <w:bottom w:val="single" w:sz="6" w:space="0" w:color="000000"/>
              <w:right w:val="nil"/>
            </w:tcBorders>
            <w:shd w:val="clear" w:color="auto" w:fill="auto"/>
            <w:vAlign w:val="center"/>
            <w:hideMark/>
          </w:tcPr>
          <w:p w14:paraId="7FAC900E" w14:textId="0B0A2E55"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 (Normalized area/Total area)</w:t>
            </w:r>
          </w:p>
        </w:tc>
        <w:tc>
          <w:tcPr>
            <w:tcW w:w="862" w:type="dxa"/>
            <w:tcBorders>
              <w:top w:val="single" w:sz="6" w:space="0" w:color="000000"/>
              <w:left w:val="nil"/>
              <w:bottom w:val="single" w:sz="6" w:space="0" w:color="000000"/>
              <w:right w:val="nil"/>
            </w:tcBorders>
            <w:shd w:val="clear" w:color="auto" w:fill="auto"/>
            <w:vAlign w:val="center"/>
            <w:hideMark/>
          </w:tcPr>
          <w:p w14:paraId="1A1F7714" w14:textId="20A01A25"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0.4%</w:t>
            </w:r>
          </w:p>
        </w:tc>
        <w:tc>
          <w:tcPr>
            <w:tcW w:w="1033" w:type="dxa"/>
            <w:tcBorders>
              <w:top w:val="single" w:sz="6" w:space="0" w:color="000000"/>
              <w:left w:val="nil"/>
              <w:bottom w:val="single" w:sz="6" w:space="0" w:color="000000"/>
              <w:right w:val="nil"/>
            </w:tcBorders>
            <w:shd w:val="clear" w:color="auto" w:fill="auto"/>
            <w:vAlign w:val="center"/>
            <w:hideMark/>
          </w:tcPr>
          <w:p w14:paraId="4427F5D5" w14:textId="3917B7D0"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65.9%</w:t>
            </w:r>
          </w:p>
        </w:tc>
        <w:tc>
          <w:tcPr>
            <w:tcW w:w="1045" w:type="dxa"/>
            <w:tcBorders>
              <w:top w:val="single" w:sz="6" w:space="0" w:color="000000"/>
              <w:left w:val="nil"/>
              <w:bottom w:val="single" w:sz="6" w:space="0" w:color="000000"/>
              <w:right w:val="nil"/>
            </w:tcBorders>
            <w:shd w:val="clear" w:color="auto" w:fill="auto"/>
            <w:vAlign w:val="center"/>
            <w:hideMark/>
          </w:tcPr>
          <w:p w14:paraId="4C0ED5BA" w14:textId="5DF36D25"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N/A</w:t>
            </w:r>
          </w:p>
        </w:tc>
        <w:tc>
          <w:tcPr>
            <w:tcW w:w="1183" w:type="dxa"/>
            <w:tcBorders>
              <w:top w:val="single" w:sz="6" w:space="0" w:color="000000"/>
              <w:left w:val="nil"/>
              <w:bottom w:val="single" w:sz="6" w:space="0" w:color="000000"/>
              <w:right w:val="nil"/>
            </w:tcBorders>
            <w:shd w:val="clear" w:color="auto" w:fill="auto"/>
            <w:vAlign w:val="center"/>
            <w:hideMark/>
          </w:tcPr>
          <w:p w14:paraId="702A293E" w14:textId="5EAF0253"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33.6%</w:t>
            </w:r>
          </w:p>
        </w:tc>
        <w:tc>
          <w:tcPr>
            <w:tcW w:w="1942" w:type="dxa"/>
            <w:tcBorders>
              <w:top w:val="single" w:sz="6" w:space="0" w:color="000000"/>
              <w:left w:val="nil"/>
              <w:bottom w:val="single" w:sz="6" w:space="0" w:color="000000"/>
              <w:right w:val="single" w:sz="6" w:space="0" w:color="000000"/>
            </w:tcBorders>
            <w:shd w:val="clear" w:color="auto" w:fill="auto"/>
            <w:vAlign w:val="center"/>
            <w:hideMark/>
          </w:tcPr>
          <w:p w14:paraId="1C7D2636" w14:textId="7AF91AD7"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0.1%</w:t>
            </w:r>
          </w:p>
        </w:tc>
      </w:tr>
      <w:tr w:rsidR="004E380F" w:rsidRPr="004E380F" w14:paraId="3B3143B0" w14:textId="77777777" w:rsidTr="00060F1F">
        <w:trPr>
          <w:trHeight w:val="280"/>
          <w:jc w:val="center"/>
        </w:trPr>
        <w:tc>
          <w:tcPr>
            <w:tcW w:w="9306" w:type="dxa"/>
            <w:gridSpan w:val="6"/>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32CFCD" w14:textId="4187B180" w:rsidR="004E380F" w:rsidRPr="004E380F" w:rsidRDefault="004E380F" w:rsidP="00E20E99">
            <w:pPr>
              <w:spacing w:after="0" w:line="240" w:lineRule="auto"/>
              <w:ind w:firstLine="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b/>
                <w:bCs/>
                <w:color w:val="000000"/>
                <w:szCs w:val="24"/>
                <w:lang w:eastAsia="en-CA"/>
              </w:rPr>
              <w:t>Estimated M</w:t>
            </w:r>
            <w:r w:rsidRPr="004E380F">
              <w:rPr>
                <w:rFonts w:ascii="Times New Roman" w:eastAsia="Times New Roman" w:hAnsi="Times New Roman" w:cs="Times New Roman"/>
                <w:b/>
                <w:bCs/>
                <w:color w:val="000000"/>
                <w:sz w:val="19"/>
                <w:szCs w:val="19"/>
                <w:vertAlign w:val="subscript"/>
                <w:lang w:eastAsia="en-CA"/>
              </w:rPr>
              <w:t>W</w:t>
            </w:r>
            <w:r w:rsidRPr="004E380F">
              <w:rPr>
                <w:rFonts w:ascii="Times New Roman" w:eastAsia="Times New Roman" w:hAnsi="Times New Roman" w:cs="Times New Roman"/>
                <w:b/>
                <w:bCs/>
                <w:color w:val="000000"/>
                <w:szCs w:val="24"/>
                <w:lang w:eastAsia="en-CA"/>
              </w:rPr>
              <w:t xml:space="preserve"> = M</w:t>
            </w:r>
            <w:r w:rsidRPr="004E380F">
              <w:rPr>
                <w:rFonts w:ascii="Times New Roman" w:eastAsia="Times New Roman" w:hAnsi="Times New Roman" w:cs="Times New Roman"/>
                <w:b/>
                <w:bCs/>
                <w:color w:val="000000"/>
                <w:sz w:val="19"/>
                <w:szCs w:val="19"/>
                <w:vertAlign w:val="subscript"/>
                <w:lang w:eastAsia="en-CA"/>
              </w:rPr>
              <w:t>-CH2-</w:t>
            </w:r>
            <w:r w:rsidRPr="004E380F">
              <w:rPr>
                <w:rFonts w:ascii="Times New Roman" w:eastAsia="Times New Roman" w:hAnsi="Times New Roman" w:cs="Times New Roman"/>
                <w:b/>
                <w:bCs/>
                <w:color w:val="000000"/>
                <w:szCs w:val="24"/>
                <w:lang w:eastAsia="en-CA"/>
              </w:rPr>
              <w:t>×%</w:t>
            </w:r>
            <w:r w:rsidRPr="004E380F">
              <w:rPr>
                <w:rFonts w:ascii="Times New Roman" w:eastAsia="Times New Roman" w:hAnsi="Times New Roman" w:cs="Times New Roman"/>
                <w:b/>
                <w:bCs/>
                <w:color w:val="000000"/>
                <w:sz w:val="19"/>
                <w:szCs w:val="19"/>
                <w:vertAlign w:val="subscript"/>
                <w:lang w:eastAsia="en-CA"/>
              </w:rPr>
              <w:t>-CH2-</w:t>
            </w:r>
            <w:r w:rsidRPr="004E380F">
              <w:rPr>
                <w:rFonts w:ascii="Times New Roman" w:eastAsia="Times New Roman" w:hAnsi="Times New Roman" w:cs="Times New Roman"/>
                <w:b/>
                <w:bCs/>
                <w:color w:val="000000"/>
                <w:szCs w:val="24"/>
                <w:lang w:eastAsia="en-CA"/>
              </w:rPr>
              <w:t>/(%</w:t>
            </w:r>
            <w:r w:rsidRPr="004E380F">
              <w:rPr>
                <w:rFonts w:ascii="Times New Roman" w:eastAsia="Times New Roman" w:hAnsi="Times New Roman" w:cs="Times New Roman"/>
                <w:b/>
                <w:bCs/>
                <w:color w:val="000000"/>
                <w:sz w:val="19"/>
                <w:szCs w:val="19"/>
                <w:vertAlign w:val="subscript"/>
                <w:lang w:eastAsia="en-CA"/>
              </w:rPr>
              <w:t>R-CH3</w:t>
            </w:r>
            <w:r w:rsidRPr="004E380F">
              <w:rPr>
                <w:rFonts w:ascii="Times New Roman" w:eastAsia="Times New Roman" w:hAnsi="Times New Roman" w:cs="Times New Roman"/>
                <w:b/>
                <w:bCs/>
                <w:color w:val="000000"/>
                <w:szCs w:val="24"/>
                <w:lang w:eastAsia="en-CA"/>
              </w:rPr>
              <w:t>/2) + M</w:t>
            </w:r>
            <w:r w:rsidRPr="004E380F">
              <w:rPr>
                <w:rFonts w:ascii="Times New Roman" w:eastAsia="Times New Roman" w:hAnsi="Times New Roman" w:cs="Times New Roman"/>
                <w:b/>
                <w:bCs/>
                <w:color w:val="000000"/>
                <w:sz w:val="19"/>
                <w:szCs w:val="19"/>
                <w:vertAlign w:val="subscript"/>
                <w:lang w:eastAsia="en-CA"/>
              </w:rPr>
              <w:t>CHOH</w:t>
            </w:r>
            <w:r w:rsidRPr="004E380F">
              <w:rPr>
                <w:rFonts w:ascii="Times New Roman" w:eastAsia="Times New Roman" w:hAnsi="Times New Roman" w:cs="Times New Roman"/>
                <w:b/>
                <w:bCs/>
                <w:color w:val="000000"/>
                <w:szCs w:val="24"/>
                <w:lang w:eastAsia="en-CA"/>
              </w:rPr>
              <w:t>× %</w:t>
            </w:r>
            <w:r w:rsidRPr="004E380F">
              <w:rPr>
                <w:rFonts w:ascii="Times New Roman" w:eastAsia="Times New Roman" w:hAnsi="Times New Roman" w:cs="Times New Roman"/>
                <w:b/>
                <w:bCs/>
                <w:color w:val="000000"/>
                <w:sz w:val="19"/>
                <w:szCs w:val="19"/>
                <w:vertAlign w:val="subscript"/>
                <w:lang w:eastAsia="en-CA"/>
              </w:rPr>
              <w:t>-CHOH-</w:t>
            </w:r>
            <w:r w:rsidRPr="004E380F">
              <w:rPr>
                <w:rFonts w:ascii="Times New Roman" w:eastAsia="Times New Roman" w:hAnsi="Times New Roman" w:cs="Times New Roman"/>
                <w:b/>
                <w:bCs/>
                <w:color w:val="000000"/>
                <w:szCs w:val="24"/>
                <w:lang w:eastAsia="en-CA"/>
              </w:rPr>
              <w:t>/(%</w:t>
            </w:r>
            <w:r w:rsidRPr="004E380F">
              <w:rPr>
                <w:rFonts w:ascii="Times New Roman" w:eastAsia="Times New Roman" w:hAnsi="Times New Roman" w:cs="Times New Roman"/>
                <w:b/>
                <w:bCs/>
                <w:color w:val="000000"/>
                <w:sz w:val="19"/>
                <w:szCs w:val="19"/>
                <w:vertAlign w:val="subscript"/>
                <w:lang w:eastAsia="en-CA"/>
              </w:rPr>
              <w:t>R-CH3</w:t>
            </w:r>
            <w:r w:rsidRPr="004E380F">
              <w:rPr>
                <w:rFonts w:ascii="Times New Roman" w:eastAsia="Times New Roman" w:hAnsi="Times New Roman" w:cs="Times New Roman"/>
                <w:b/>
                <w:bCs/>
                <w:color w:val="000000"/>
                <w:szCs w:val="24"/>
                <w:lang w:eastAsia="en-CA"/>
              </w:rPr>
              <w:t>/2)+2×M</w:t>
            </w:r>
            <w:r w:rsidRPr="004E380F">
              <w:rPr>
                <w:rFonts w:ascii="Times New Roman" w:eastAsia="Times New Roman" w:hAnsi="Times New Roman" w:cs="Times New Roman"/>
                <w:b/>
                <w:bCs/>
                <w:color w:val="000000"/>
                <w:sz w:val="19"/>
                <w:szCs w:val="19"/>
                <w:vertAlign w:val="subscript"/>
                <w:lang w:eastAsia="en-CA"/>
              </w:rPr>
              <w:t>CH3</w:t>
            </w:r>
          </w:p>
          <w:p w14:paraId="1D5AB07C" w14:textId="68712D46" w:rsidR="004E380F" w:rsidRPr="004E380F" w:rsidRDefault="004E380F" w:rsidP="00E20E99">
            <w:pPr>
              <w:spacing w:after="0" w:line="240" w:lineRule="auto"/>
              <w:ind w:firstLine="1440"/>
              <w:jc w:val="center"/>
              <w:textAlignment w:val="baseline"/>
              <w:rPr>
                <w:rFonts w:ascii="Segoe UI" w:eastAsia="Times New Roman" w:hAnsi="Segoe UI" w:cs="Segoe UI"/>
                <w:sz w:val="18"/>
                <w:szCs w:val="18"/>
                <w:lang w:val="en-CA" w:eastAsia="en-CA"/>
              </w:rPr>
            </w:pPr>
            <w:r w:rsidRPr="004E380F">
              <w:rPr>
                <w:rFonts w:ascii="Times New Roman" w:eastAsia="Times New Roman" w:hAnsi="Times New Roman" w:cs="Times New Roman"/>
                <w:color w:val="000000"/>
                <w:szCs w:val="24"/>
                <w:lang w:eastAsia="en-CA"/>
              </w:rPr>
              <w:t>≈ 9683 (g/mol)</w:t>
            </w:r>
          </w:p>
        </w:tc>
      </w:tr>
    </w:tbl>
    <w:p w14:paraId="68ECEDC9" w14:textId="253B8DA2" w:rsidR="001357E8" w:rsidRDefault="00E44D94" w:rsidP="001357E8">
      <w:r>
        <w:t xml:space="preserve">The physical characteristics of the virgin EVOH were also investigated to corroborate the plastic </w:t>
      </w:r>
      <w:r w:rsidR="003C1A38">
        <w:t xml:space="preserve">was </w:t>
      </w:r>
      <w:r w:rsidR="003B7D8A">
        <w:t xml:space="preserve">in </w:t>
      </w:r>
      <w:r w:rsidR="003C1A38">
        <w:t>the molten state during reaction conditions</w:t>
      </w:r>
      <w:r w:rsidR="00FC679E">
        <w:t>, as the degree of co</w:t>
      </w:r>
      <w:r w:rsidR="00A246A3">
        <w:t>-</w:t>
      </w:r>
      <w:r w:rsidR="00C87DC4">
        <w:t>polymerization</w:t>
      </w:r>
      <w:r w:rsidR="00FC679E">
        <w:t xml:space="preserve"> will ultimately affect the melting point</w:t>
      </w:r>
      <w:r w:rsidR="003C1A38">
        <w:t>. As such, DSC experiment</w:t>
      </w:r>
      <w:r w:rsidR="00215C92">
        <w:t>s</w:t>
      </w:r>
      <w:r w:rsidR="003C1A38">
        <w:t xml:space="preserve"> on </w:t>
      </w:r>
      <w:r w:rsidR="00D416F6">
        <w:t xml:space="preserve">a TA </w:t>
      </w:r>
      <w:r w:rsidR="00E57B8D">
        <w:t xml:space="preserve">Discovery series </w:t>
      </w:r>
      <w:r w:rsidR="00117BF7">
        <w:t xml:space="preserve">DSC 2500 </w:t>
      </w:r>
      <w:r w:rsidR="004A1E84">
        <w:t>with</w:t>
      </w:r>
      <w:r w:rsidR="00CC7A34">
        <w:t xml:space="preserve"> PerkinElmer standard </w:t>
      </w:r>
      <w:r w:rsidR="00C826A9">
        <w:t>al</w:t>
      </w:r>
      <w:r w:rsidR="00C826A9" w:rsidRPr="00C826A9">
        <w:t>uminum</w:t>
      </w:r>
      <w:r w:rsidR="00C826A9">
        <w:t xml:space="preserve"> pans</w:t>
      </w:r>
      <w:r w:rsidR="006B3912">
        <w:t xml:space="preserve"> (No. 02190041)</w:t>
      </w:r>
      <w:r w:rsidR="00C826A9" w:rsidRPr="00C826A9">
        <w:t xml:space="preserve"> </w:t>
      </w:r>
      <w:r w:rsidR="009C3193">
        <w:t>were</w:t>
      </w:r>
      <w:r w:rsidR="003C1A38">
        <w:t xml:space="preserve"> performed</w:t>
      </w:r>
      <w:r w:rsidR="00F74A46">
        <w:t xml:space="preserve">. </w:t>
      </w:r>
      <w:r w:rsidR="00B71BE4">
        <w:t xml:space="preserve">The </w:t>
      </w:r>
      <w:r w:rsidR="00150A0F">
        <w:t>settings</w:t>
      </w:r>
      <w:r w:rsidR="00B71BE4">
        <w:t xml:space="preserve"> for the experiment were: </w:t>
      </w:r>
      <w:r w:rsidR="000A6303">
        <w:t xml:space="preserve">initial temperature ramping at 10 K/min </w:t>
      </w:r>
      <w:r w:rsidR="00151D40">
        <w:t xml:space="preserve">to 200 </w:t>
      </w:r>
      <w:r w:rsidR="00151D40">
        <w:rPr>
          <w:rFonts w:cstheme="minorHAnsi"/>
        </w:rPr>
        <w:t>°</w:t>
      </w:r>
      <w:r w:rsidR="00151D40">
        <w:t xml:space="preserve">C, followed by an isotherm for 5 </w:t>
      </w:r>
      <w:r w:rsidR="00E91F8C">
        <w:t>minutes, then</w:t>
      </w:r>
      <w:r w:rsidR="00D7619A">
        <w:t xml:space="preserve"> the sample was cooled to 40</w:t>
      </w:r>
      <w:r w:rsidR="00D7619A">
        <w:rPr>
          <w:rFonts w:cstheme="minorHAnsi"/>
        </w:rPr>
        <w:t>°</w:t>
      </w:r>
      <w:r w:rsidR="00D7619A">
        <w:t xml:space="preserve">C at 10 K/min </w:t>
      </w:r>
      <w:r w:rsidR="00683FEF">
        <w:t xml:space="preserve">followed by </w:t>
      </w:r>
      <w:r w:rsidR="002D361F">
        <w:t>another</w:t>
      </w:r>
      <w:r w:rsidR="00683FEF">
        <w:t xml:space="preserve"> ramping to 200 </w:t>
      </w:r>
      <w:r w:rsidR="00683FEF">
        <w:rPr>
          <w:rFonts w:cstheme="minorHAnsi"/>
        </w:rPr>
        <w:t>°</w:t>
      </w:r>
      <w:r w:rsidR="00683FEF">
        <w:t>C at 10 K/min</w:t>
      </w:r>
      <w:r w:rsidR="00B71BE4">
        <w:t>.</w:t>
      </w:r>
      <w:r w:rsidR="00E91F8C">
        <w:t xml:space="preserve"> The</w:t>
      </w:r>
      <w:r w:rsidR="00705D29">
        <w:t xml:space="preserve"> data from the</w:t>
      </w:r>
      <w:r w:rsidR="00E91F8C">
        <w:t xml:space="preserve"> first step wa</w:t>
      </w:r>
      <w:r w:rsidR="00705D29">
        <w:t xml:space="preserve">s discarded as its main </w:t>
      </w:r>
      <w:r w:rsidR="00AF3A79" w:rsidRPr="00AF3A79">
        <w:t>purpose</w:t>
      </w:r>
      <w:r w:rsidR="00AF3A79">
        <w:t xml:space="preserve"> </w:t>
      </w:r>
      <w:r w:rsidR="00705D29">
        <w:t xml:space="preserve">is to have a well </w:t>
      </w:r>
      <w:r w:rsidR="00705D29">
        <w:lastRenderedPageBreak/>
        <w:t>distributed plastic on the pan</w:t>
      </w:r>
      <w:r w:rsidR="00923109">
        <w:t xml:space="preserve"> for the following steps</w:t>
      </w:r>
      <w:r w:rsidR="00705D29">
        <w:t>.</w:t>
      </w:r>
      <w:r w:rsidR="00E91F8C">
        <w:t xml:space="preserve"> </w:t>
      </w:r>
      <w:r w:rsidR="00B71BE4">
        <w:t xml:space="preserve"> </w:t>
      </w:r>
      <w:r w:rsidR="00F74A46">
        <w:t xml:space="preserve">Results </w:t>
      </w:r>
      <w:r w:rsidR="003C1A38">
        <w:t xml:space="preserve">indicated </w:t>
      </w:r>
      <w:r w:rsidR="005F1C8F">
        <w:t xml:space="preserve">that the melting temperature </w:t>
      </w:r>
      <w:r w:rsidR="00A977B1">
        <w:t xml:space="preserve">for </w:t>
      </w:r>
      <w:r w:rsidR="00206B49">
        <w:t>poly (</w:t>
      </w:r>
      <w:r w:rsidR="00A977B1">
        <w:t xml:space="preserve">vinyl alcohol-co-ethylene) </w:t>
      </w:r>
      <w:r w:rsidR="005F1C8F">
        <w:t xml:space="preserve">is 183.90 </w:t>
      </w:r>
      <w:r w:rsidR="005F1C8F">
        <w:rPr>
          <w:rFonts w:cstheme="minorHAnsi"/>
        </w:rPr>
        <w:t>°</w:t>
      </w:r>
      <w:r w:rsidR="005F1C8F">
        <w:t>C</w:t>
      </w:r>
      <w:r w:rsidR="00EE2D0C">
        <w:t xml:space="preserve"> </w:t>
      </w:r>
      <w:r w:rsidR="008A6D50">
        <w:t>(</w:t>
      </w:r>
      <w:r w:rsidR="00893546">
        <w:fldChar w:fldCharType="begin"/>
      </w:r>
      <w:r w:rsidR="00893546">
        <w:instrText xml:space="preserve"> REF _Ref136700167 \h </w:instrText>
      </w:r>
      <w:r w:rsidR="00893546">
        <w:fldChar w:fldCharType="separate"/>
      </w:r>
      <w:r w:rsidR="0026478D">
        <w:t xml:space="preserve">Figure </w:t>
      </w:r>
      <w:r w:rsidR="0026478D">
        <w:rPr>
          <w:noProof/>
        </w:rPr>
        <w:t>12</w:t>
      </w:r>
      <w:r w:rsidR="00893546">
        <w:fldChar w:fldCharType="end"/>
      </w:r>
      <w:r w:rsidR="00893546">
        <w:t>)</w:t>
      </w:r>
      <w:r w:rsidR="00E0302B">
        <w:t>.</w:t>
      </w:r>
    </w:p>
    <w:p w14:paraId="2DC54EE4" w14:textId="77777777" w:rsidR="008A6D50" w:rsidRDefault="00DA390B" w:rsidP="008A6D50">
      <w:pPr>
        <w:keepNext/>
        <w:jc w:val="left"/>
      </w:pPr>
      <w:r w:rsidRPr="00DA390B">
        <w:rPr>
          <w:noProof/>
        </w:rPr>
        <w:drawing>
          <wp:inline distT="0" distB="0" distL="0" distR="0" wp14:anchorId="236A7585" wp14:editId="5B641A67">
            <wp:extent cx="5439651" cy="2250830"/>
            <wp:effectExtent l="0" t="0" r="0" b="0"/>
            <wp:docPr id="1778930883" name="Picture 1778930883" descr="A picture containing text, line,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30883" name="Picture 1" descr="A picture containing text, line, screenshot, diagram&#10;&#10;Description automatically generated"/>
                    <pic:cNvPicPr/>
                  </pic:nvPicPr>
                  <pic:blipFill>
                    <a:blip r:embed="rId22"/>
                    <a:stretch>
                      <a:fillRect/>
                    </a:stretch>
                  </pic:blipFill>
                  <pic:spPr>
                    <a:xfrm>
                      <a:off x="0" y="0"/>
                      <a:ext cx="5452435" cy="2256120"/>
                    </a:xfrm>
                    <a:prstGeom prst="rect">
                      <a:avLst/>
                    </a:prstGeom>
                  </pic:spPr>
                </pic:pic>
              </a:graphicData>
            </a:graphic>
          </wp:inline>
        </w:drawing>
      </w:r>
    </w:p>
    <w:p w14:paraId="78EA08AC" w14:textId="23852F97" w:rsidR="00DA390B" w:rsidRDefault="008A6D50" w:rsidP="008A6D50">
      <w:pPr>
        <w:pStyle w:val="Caption"/>
        <w:jc w:val="left"/>
      </w:pPr>
      <w:bookmarkStart w:id="43" w:name="_Ref136700167"/>
      <w:bookmarkStart w:id="44" w:name="_Toc141335678"/>
      <w:r>
        <w:t xml:space="preserve">Figure </w:t>
      </w:r>
      <w:r>
        <w:fldChar w:fldCharType="begin"/>
      </w:r>
      <w:r>
        <w:instrText xml:space="preserve"> SEQ Figure \* ARABIC </w:instrText>
      </w:r>
      <w:r>
        <w:fldChar w:fldCharType="separate"/>
      </w:r>
      <w:r w:rsidR="0026478D">
        <w:rPr>
          <w:noProof/>
        </w:rPr>
        <w:t>12</w:t>
      </w:r>
      <w:r>
        <w:fldChar w:fldCharType="end"/>
      </w:r>
      <w:bookmarkEnd w:id="43"/>
      <w:r>
        <w:t>: DSC of pure EVOH before reaction</w:t>
      </w:r>
      <w:bookmarkEnd w:id="44"/>
    </w:p>
    <w:p w14:paraId="29C22C28" w14:textId="26FD9294" w:rsidR="006F1BC5" w:rsidRDefault="006F1BC5" w:rsidP="003157E5">
      <w:pPr>
        <w:pStyle w:val="Heading3"/>
        <w:ind w:firstLine="0"/>
      </w:pPr>
      <w:bookmarkStart w:id="45" w:name="_Toc141335635"/>
      <w:r>
        <w:t xml:space="preserve">2.3.3 </w:t>
      </w:r>
      <w:r w:rsidR="002D2E22">
        <w:t>Thermogravimetry</w:t>
      </w:r>
      <w:bookmarkEnd w:id="45"/>
    </w:p>
    <w:p w14:paraId="5CB02F0D" w14:textId="45592189" w:rsidR="006F1BC5" w:rsidRPr="006F1BC5" w:rsidRDefault="007A018F" w:rsidP="006F1BC5">
      <w:r>
        <w:t xml:space="preserve">Reactions were carried out in a NETZSCH STA Jupiter 449 F1 thermogravimetric analysis (TGA) system, under 40 ml/min flow of argon. </w:t>
      </w:r>
      <w:r w:rsidR="00B844B4">
        <w:t xml:space="preserve">For each reaction, catalyst powder was </w:t>
      </w:r>
      <w:r w:rsidR="00A733A5">
        <w:t>mixed thoroughly with cryomilled EVOH before pouring the sample into the</w:t>
      </w:r>
      <w:r w:rsidR="00A733A5" w:rsidRPr="00A733A5">
        <w:t xml:space="preserve"> </w:t>
      </w:r>
      <w:r w:rsidR="00A733A5">
        <w:t>Al</w:t>
      </w:r>
      <w:r w:rsidR="00A733A5">
        <w:rPr>
          <w:vertAlign w:val="subscript"/>
        </w:rPr>
        <w:t>2</w:t>
      </w:r>
      <w:r w:rsidR="00A733A5">
        <w:t>O</w:t>
      </w:r>
      <w:r w:rsidR="00A733A5">
        <w:rPr>
          <w:vertAlign w:val="subscript"/>
        </w:rPr>
        <w:t>3</w:t>
      </w:r>
      <w:r w:rsidR="00A733A5">
        <w:t xml:space="preserve"> pan. The sample consisted </w:t>
      </w:r>
      <w:r w:rsidR="003A66BA">
        <w:t>of</w:t>
      </w:r>
      <w:r w:rsidR="00A733A5">
        <w:t xml:space="preserve"> </w:t>
      </w:r>
      <w:r w:rsidR="0035716E">
        <w:t xml:space="preserve">70 mg of plastic coupled with the correct amount of catalyst </w:t>
      </w:r>
      <w:r w:rsidR="00074647">
        <w:t xml:space="preserve">to </w:t>
      </w:r>
      <w:r w:rsidR="008A3E78">
        <w:t>obtain</w:t>
      </w:r>
      <w:r w:rsidR="00074647">
        <w:t xml:space="preserve"> the </w:t>
      </w:r>
      <w:r w:rsidR="004C1DE1">
        <w:t>desired</w:t>
      </w:r>
      <w:r w:rsidR="00074647">
        <w:t xml:space="preserve"> loading</w:t>
      </w:r>
      <w:r w:rsidR="00276D7A">
        <w:t>.</w:t>
      </w:r>
      <w:r w:rsidR="008A3E78">
        <w:t xml:space="preserve"> The system was also coupled with an MS in which </w:t>
      </w:r>
      <w:r w:rsidR="004C1DE1">
        <w:t xml:space="preserve">the water could be tracked to </w:t>
      </w:r>
      <w:r w:rsidR="00201072">
        <w:t>monitor</w:t>
      </w:r>
      <w:r w:rsidR="004C1DE1">
        <w:t xml:space="preserve"> the reaction </w:t>
      </w:r>
      <w:r w:rsidR="005E3EF2">
        <w:t>progress</w:t>
      </w:r>
      <w:r w:rsidR="001B1B5E">
        <w:t xml:space="preserve"> (</w:t>
      </w:r>
      <w:r w:rsidR="00AC09D9">
        <w:fldChar w:fldCharType="begin"/>
      </w:r>
      <w:r w:rsidR="00AC09D9">
        <w:instrText xml:space="preserve"> REF _Ref136783173 \h </w:instrText>
      </w:r>
      <w:r w:rsidR="00AC09D9">
        <w:fldChar w:fldCharType="separate"/>
      </w:r>
      <w:r w:rsidR="0026478D">
        <w:t xml:space="preserve">Figure </w:t>
      </w:r>
      <w:r w:rsidR="0026478D">
        <w:rPr>
          <w:noProof/>
        </w:rPr>
        <w:t>13</w:t>
      </w:r>
      <w:r w:rsidR="00AC09D9">
        <w:fldChar w:fldCharType="end"/>
      </w:r>
      <w:r w:rsidR="00AC09D9">
        <w:t>)</w:t>
      </w:r>
      <w:r w:rsidR="004C1DE1">
        <w:t xml:space="preserve">. </w:t>
      </w:r>
    </w:p>
    <w:p w14:paraId="1F6D16EA" w14:textId="77777777" w:rsidR="00CD192F" w:rsidRDefault="00E14894" w:rsidP="00CD192F">
      <w:pPr>
        <w:keepNext/>
        <w:jc w:val="center"/>
      </w:pPr>
      <w:r w:rsidRPr="00C2291C">
        <w:rPr>
          <w:noProof/>
        </w:rPr>
        <w:lastRenderedPageBreak/>
        <w:drawing>
          <wp:inline distT="0" distB="0" distL="0" distR="0" wp14:anchorId="2CDCB67A" wp14:editId="3491025D">
            <wp:extent cx="5403033" cy="1863969"/>
            <wp:effectExtent l="0" t="0" r="7620" b="3175"/>
            <wp:docPr id="1938236801" name="Picture 1938236801" descr="A picture containing text, home appliance,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36801" name="Picture 1" descr="A picture containing text, home appliance, appliance&#10;&#10;Description automatically generated"/>
                    <pic:cNvPicPr/>
                  </pic:nvPicPr>
                  <pic:blipFill rotWithShape="1">
                    <a:blip r:embed="rId23"/>
                    <a:srcRect t="8723" b="7988"/>
                    <a:stretch/>
                  </pic:blipFill>
                  <pic:spPr bwMode="auto">
                    <a:xfrm>
                      <a:off x="0" y="0"/>
                      <a:ext cx="5532922" cy="1908779"/>
                    </a:xfrm>
                    <a:prstGeom prst="rect">
                      <a:avLst/>
                    </a:prstGeom>
                    <a:ln>
                      <a:noFill/>
                    </a:ln>
                    <a:extLst>
                      <a:ext uri="{53640926-AAD7-44D8-BBD7-CCE9431645EC}">
                        <a14:shadowObscured xmlns:a14="http://schemas.microsoft.com/office/drawing/2010/main"/>
                      </a:ext>
                    </a:extLst>
                  </pic:spPr>
                </pic:pic>
              </a:graphicData>
            </a:graphic>
          </wp:inline>
        </w:drawing>
      </w:r>
    </w:p>
    <w:p w14:paraId="7ABD0D08" w14:textId="20E8ED68" w:rsidR="00E14894" w:rsidRDefault="00CD192F" w:rsidP="00FE1CB6">
      <w:pPr>
        <w:pStyle w:val="Caption"/>
      </w:pPr>
      <w:bookmarkStart w:id="46" w:name="_Ref136783173"/>
      <w:bookmarkStart w:id="47" w:name="_Toc141335679"/>
      <w:r>
        <w:t xml:space="preserve">Figure </w:t>
      </w:r>
      <w:r>
        <w:fldChar w:fldCharType="begin"/>
      </w:r>
      <w:r>
        <w:instrText xml:space="preserve"> SEQ Figure \* ARABIC </w:instrText>
      </w:r>
      <w:r>
        <w:fldChar w:fldCharType="separate"/>
      </w:r>
      <w:r w:rsidR="0026478D">
        <w:rPr>
          <w:noProof/>
        </w:rPr>
        <w:t>13</w:t>
      </w:r>
      <w:r>
        <w:fldChar w:fldCharType="end"/>
      </w:r>
      <w:bookmarkEnd w:id="46"/>
      <w:r>
        <w:t>: Reaction Proc</w:t>
      </w:r>
      <w:r w:rsidR="008E37A9">
        <w:t>ed</w:t>
      </w:r>
      <w:r>
        <w:t xml:space="preserve">ure for TGA </w:t>
      </w:r>
      <w:r w:rsidR="00FE1CB6">
        <w:t>experiments.</w:t>
      </w:r>
      <w:bookmarkEnd w:id="47"/>
    </w:p>
    <w:p w14:paraId="6EEC2850" w14:textId="704A287C" w:rsidR="00490E7D" w:rsidRDefault="000567B8" w:rsidP="006F5B1A">
      <w:r>
        <w:t xml:space="preserve">The temperature profile </w:t>
      </w:r>
      <w:r w:rsidR="004B1454">
        <w:t>used</w:t>
      </w:r>
      <w:r>
        <w:t xml:space="preserve"> for this investigation consisted </w:t>
      </w:r>
      <w:r w:rsidR="00326EC6">
        <w:t>of</w:t>
      </w:r>
      <w:r>
        <w:t xml:space="preserve"> an initial</w:t>
      </w:r>
      <w:r w:rsidR="00CE3802">
        <w:t xml:space="preserve"> </w:t>
      </w:r>
      <w:r w:rsidR="00BD3569">
        <w:t>temperature</w:t>
      </w:r>
      <w:r w:rsidR="00CE3802">
        <w:t xml:space="preserve"> ramping </w:t>
      </w:r>
      <w:r w:rsidR="001E63A4">
        <w:t xml:space="preserve">to </w:t>
      </w:r>
      <w:r>
        <w:t>150</w:t>
      </w:r>
      <w:r>
        <w:rPr>
          <w:rFonts w:cstheme="minorHAnsi"/>
        </w:rPr>
        <w:t>°</w:t>
      </w:r>
      <w:r>
        <w:t>C at 10 Kelvin per minute, followed by an isotherm of 30 minutes. This step was with the intention of removing all the physisorbed water from the catalyst and the plastic to get a more accurate measurement of the true weight loss from water evolve</w:t>
      </w:r>
      <w:r w:rsidR="00694073">
        <w:t>d</w:t>
      </w:r>
      <w:r>
        <w:t xml:space="preserve"> during</w:t>
      </w:r>
      <w:r w:rsidR="008F4081">
        <w:t xml:space="preserve"> the</w:t>
      </w:r>
      <w:r>
        <w:t xml:space="preserve"> </w:t>
      </w:r>
      <w:r w:rsidR="00886115">
        <w:t>dehydration</w:t>
      </w:r>
      <w:r w:rsidR="008F4081">
        <w:t xml:space="preserve"> reaction</w:t>
      </w:r>
      <w:r>
        <w:t xml:space="preserve">. </w:t>
      </w:r>
      <w:r w:rsidR="004B459C">
        <w:t xml:space="preserve"> Afterwards, a ramping of 5 </w:t>
      </w:r>
      <w:r w:rsidR="00BD427A">
        <w:t>K</w:t>
      </w:r>
      <w:r w:rsidR="004B459C">
        <w:t xml:space="preserve">elvin per minute </w:t>
      </w:r>
      <w:r w:rsidR="006F5339">
        <w:t>to 195</w:t>
      </w:r>
      <w:r w:rsidR="006F5339">
        <w:rPr>
          <w:rFonts w:cstheme="minorHAnsi"/>
        </w:rPr>
        <w:t>°</w:t>
      </w:r>
      <w:r w:rsidR="006F5339">
        <w:t xml:space="preserve">C followed by a </w:t>
      </w:r>
      <w:r w:rsidR="00026016">
        <w:t>one-hour</w:t>
      </w:r>
      <w:r w:rsidR="006F5339">
        <w:t xml:space="preserve"> isotherm was performed to investigate the catalytic activity of the polymer</w:t>
      </w:r>
      <w:r w:rsidR="002549EB">
        <w:t xml:space="preserve"> (</w:t>
      </w:r>
      <w:r w:rsidR="002549EB">
        <w:fldChar w:fldCharType="begin"/>
      </w:r>
      <w:r w:rsidR="002549EB">
        <w:instrText xml:space="preserve"> REF _Ref136783728 \h </w:instrText>
      </w:r>
      <w:r w:rsidR="002549EB">
        <w:fldChar w:fldCharType="separate"/>
      </w:r>
      <w:r w:rsidR="0026478D">
        <w:t xml:space="preserve">Figure </w:t>
      </w:r>
      <w:r w:rsidR="0026478D">
        <w:rPr>
          <w:noProof/>
        </w:rPr>
        <w:t>14</w:t>
      </w:r>
      <w:r w:rsidR="002549EB">
        <w:fldChar w:fldCharType="end"/>
      </w:r>
      <w:r w:rsidR="002549EB">
        <w:t>)</w:t>
      </w:r>
      <w:r w:rsidR="006F5339">
        <w:t xml:space="preserve">. </w:t>
      </w:r>
      <w:r w:rsidR="00290C25">
        <w:t xml:space="preserve">It is important to highlight that during the removal of </w:t>
      </w:r>
      <w:r w:rsidR="00FE65EC">
        <w:t>physisorbed</w:t>
      </w:r>
      <w:r w:rsidR="00290C25">
        <w:t xml:space="preserve"> water, we do not expect any type of reaction as the plastic is still in a solid state at 150</w:t>
      </w:r>
      <w:r w:rsidR="00290C25">
        <w:rPr>
          <w:rFonts w:cstheme="minorHAnsi"/>
        </w:rPr>
        <w:t>°</w:t>
      </w:r>
      <w:r w:rsidR="00290C25">
        <w:t xml:space="preserve">C, </w:t>
      </w:r>
      <w:r w:rsidR="005766E1">
        <w:t xml:space="preserve">Thus, this section of the data </w:t>
      </w:r>
      <w:r w:rsidR="00866838">
        <w:t>is not considered</w:t>
      </w:r>
      <w:r w:rsidR="00CC427C">
        <w:t xml:space="preserve"> </w:t>
      </w:r>
      <w:r w:rsidR="005766E1">
        <w:t>during analysis</w:t>
      </w:r>
      <w:r w:rsidR="00DA2297">
        <w:t xml:space="preserve"> </w:t>
      </w:r>
      <w:r w:rsidR="006F27D6">
        <w:t xml:space="preserve">of the reaction </w:t>
      </w:r>
      <w:r w:rsidR="00DA2297">
        <w:t>(</w:t>
      </w:r>
      <w:r w:rsidR="00DA2297">
        <w:fldChar w:fldCharType="begin"/>
      </w:r>
      <w:r w:rsidR="00DA2297">
        <w:instrText xml:space="preserve"> REF _Ref136813098 \h </w:instrText>
      </w:r>
      <w:r w:rsidR="00DA2297">
        <w:fldChar w:fldCharType="separate"/>
      </w:r>
      <w:r w:rsidR="0026478D">
        <w:t xml:space="preserve">Figure </w:t>
      </w:r>
      <w:r w:rsidR="0026478D">
        <w:rPr>
          <w:noProof/>
        </w:rPr>
        <w:t>15</w:t>
      </w:r>
      <w:r w:rsidR="00DA2297">
        <w:fldChar w:fldCharType="end"/>
      </w:r>
      <w:r w:rsidR="00DA2297">
        <w:t>)</w:t>
      </w:r>
      <w:r w:rsidR="005766E1">
        <w:t>.</w:t>
      </w:r>
      <w:r w:rsidR="00177129">
        <w:t xml:space="preserve"> </w:t>
      </w:r>
      <w:r w:rsidR="00CA27CF">
        <w:t>O</w:t>
      </w:r>
      <w:r w:rsidR="00290C25">
        <w:t>nce we reach 195</w:t>
      </w:r>
      <w:r w:rsidR="00290C25">
        <w:rPr>
          <w:rFonts w:cstheme="minorHAnsi"/>
        </w:rPr>
        <w:t>°</w:t>
      </w:r>
      <w:r w:rsidR="00290C25">
        <w:t xml:space="preserve">C, the plastic should be fully molten as the melting point </w:t>
      </w:r>
      <w:r w:rsidR="00EA44F6">
        <w:t xml:space="preserve">for EVOH, </w:t>
      </w:r>
      <w:r w:rsidR="00290C25">
        <w:t xml:space="preserve">found from DSC </w:t>
      </w:r>
      <w:r w:rsidR="005B581C">
        <w:t>experiment (</w:t>
      </w:r>
      <w:r w:rsidR="00F413D1">
        <w:fldChar w:fldCharType="begin"/>
      </w:r>
      <w:r w:rsidR="00F413D1">
        <w:instrText xml:space="preserve"> REF _Ref136700167 \h </w:instrText>
      </w:r>
      <w:r w:rsidR="00F413D1">
        <w:fldChar w:fldCharType="separate"/>
      </w:r>
      <w:r w:rsidR="0026478D">
        <w:t xml:space="preserve">Figure </w:t>
      </w:r>
      <w:r w:rsidR="0026478D">
        <w:rPr>
          <w:noProof/>
        </w:rPr>
        <w:t>12</w:t>
      </w:r>
      <w:r w:rsidR="00F413D1">
        <w:fldChar w:fldCharType="end"/>
      </w:r>
      <w:r w:rsidR="00F413D1">
        <w:t>)</w:t>
      </w:r>
      <w:r w:rsidR="00EA44F6">
        <w:t>,</w:t>
      </w:r>
      <w:r w:rsidR="00290C25">
        <w:t xml:space="preserve"> is 183</w:t>
      </w:r>
      <w:r w:rsidR="00AC0833">
        <w:t>.90</w:t>
      </w:r>
      <w:r w:rsidR="00AC0833">
        <w:rPr>
          <w:rFonts w:cstheme="minorHAnsi"/>
        </w:rPr>
        <w:t>°</w:t>
      </w:r>
      <w:r w:rsidR="00AC0833">
        <w:t>C</w:t>
      </w:r>
      <w:r w:rsidR="00E6427B">
        <w:t xml:space="preserve"> </w:t>
      </w:r>
      <w:r w:rsidR="0021083C">
        <w:t>and this would be the main data to be analyze</w:t>
      </w:r>
      <w:r w:rsidR="00BA70DC">
        <w:t>d</w:t>
      </w:r>
      <w:r w:rsidR="00F413D1">
        <w:t>.</w:t>
      </w:r>
    </w:p>
    <w:p w14:paraId="098FAFE4" w14:textId="77777777" w:rsidR="00026016" w:rsidRDefault="00E87581" w:rsidP="00026016">
      <w:pPr>
        <w:keepNext/>
      </w:pPr>
      <w:r w:rsidRPr="00E87581">
        <w:rPr>
          <w:noProof/>
        </w:rPr>
        <w:lastRenderedPageBreak/>
        <w:drawing>
          <wp:inline distT="0" distB="0" distL="0" distR="0" wp14:anchorId="332D99E0" wp14:editId="2A5860E4">
            <wp:extent cx="5463260" cy="3874477"/>
            <wp:effectExtent l="0" t="0" r="4445" b="0"/>
            <wp:docPr id="356955537" name="Picture 356955537"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55537" name="Picture 1" descr="A picture containing text, screenshot, diagram, font&#10;&#10;Description automatically generated"/>
                    <pic:cNvPicPr/>
                  </pic:nvPicPr>
                  <pic:blipFill>
                    <a:blip r:embed="rId24"/>
                    <a:stretch>
                      <a:fillRect/>
                    </a:stretch>
                  </pic:blipFill>
                  <pic:spPr>
                    <a:xfrm>
                      <a:off x="0" y="0"/>
                      <a:ext cx="5509480" cy="3907256"/>
                    </a:xfrm>
                    <a:prstGeom prst="rect">
                      <a:avLst/>
                    </a:prstGeom>
                  </pic:spPr>
                </pic:pic>
              </a:graphicData>
            </a:graphic>
          </wp:inline>
        </w:drawing>
      </w:r>
    </w:p>
    <w:p w14:paraId="35D8CBA8" w14:textId="389B1312" w:rsidR="00DB23DC" w:rsidRDefault="00026016" w:rsidP="00026016">
      <w:pPr>
        <w:pStyle w:val="Caption"/>
      </w:pPr>
      <w:bookmarkStart w:id="48" w:name="_Ref136783728"/>
      <w:bookmarkStart w:id="49" w:name="_Toc141335680"/>
      <w:r>
        <w:t xml:space="preserve">Figure </w:t>
      </w:r>
      <w:r>
        <w:fldChar w:fldCharType="begin"/>
      </w:r>
      <w:r>
        <w:instrText xml:space="preserve"> SEQ Figure \* ARABIC </w:instrText>
      </w:r>
      <w:r>
        <w:fldChar w:fldCharType="separate"/>
      </w:r>
      <w:r w:rsidR="0026478D">
        <w:rPr>
          <w:noProof/>
        </w:rPr>
        <w:t>14</w:t>
      </w:r>
      <w:r>
        <w:fldChar w:fldCharType="end"/>
      </w:r>
      <w:bookmarkEnd w:id="48"/>
      <w:r>
        <w:t>: Temperature profile for TGA experiments</w:t>
      </w:r>
      <w:bookmarkEnd w:id="49"/>
    </w:p>
    <w:p w14:paraId="6C81C3B9" w14:textId="791C2D1D" w:rsidR="00A40F0E" w:rsidRDefault="005C58D7" w:rsidP="00A40F0E">
      <w:pPr>
        <w:keepNext/>
      </w:pPr>
      <w:r w:rsidRPr="005C58D7">
        <w:rPr>
          <w:noProof/>
        </w:rPr>
        <w:lastRenderedPageBreak/>
        <w:drawing>
          <wp:inline distT="0" distB="0" distL="0" distR="0" wp14:anchorId="48FBB8B5" wp14:editId="15D24FBC">
            <wp:extent cx="5374527" cy="5955323"/>
            <wp:effectExtent l="0" t="0" r="0" b="7620"/>
            <wp:docPr id="994535244" name="Picture 994535244"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35244" name="Picture 1" descr="A picture containing text, diagram, line, parallel&#10;&#10;Description automatically generated"/>
                    <pic:cNvPicPr/>
                  </pic:nvPicPr>
                  <pic:blipFill>
                    <a:blip r:embed="rId25"/>
                    <a:stretch>
                      <a:fillRect/>
                    </a:stretch>
                  </pic:blipFill>
                  <pic:spPr>
                    <a:xfrm>
                      <a:off x="0" y="0"/>
                      <a:ext cx="5386434" cy="5968517"/>
                    </a:xfrm>
                    <a:prstGeom prst="rect">
                      <a:avLst/>
                    </a:prstGeom>
                  </pic:spPr>
                </pic:pic>
              </a:graphicData>
            </a:graphic>
          </wp:inline>
        </w:drawing>
      </w:r>
    </w:p>
    <w:p w14:paraId="2447CD05" w14:textId="124E54A6" w:rsidR="00A53029" w:rsidRPr="00A53029" w:rsidRDefault="00A40F0E" w:rsidP="00A40F0E">
      <w:pPr>
        <w:pStyle w:val="Caption"/>
      </w:pPr>
      <w:bookmarkStart w:id="50" w:name="_Ref136813098"/>
      <w:bookmarkStart w:id="51" w:name="_Toc141335681"/>
      <w:r>
        <w:t xml:space="preserve">Figure </w:t>
      </w:r>
      <w:r>
        <w:fldChar w:fldCharType="begin"/>
      </w:r>
      <w:r>
        <w:instrText xml:space="preserve"> SEQ Figure \* ARABIC </w:instrText>
      </w:r>
      <w:r>
        <w:fldChar w:fldCharType="separate"/>
      </w:r>
      <w:r w:rsidR="0026478D">
        <w:rPr>
          <w:noProof/>
        </w:rPr>
        <w:t>15</w:t>
      </w:r>
      <w:r>
        <w:fldChar w:fldCharType="end"/>
      </w:r>
      <w:bookmarkEnd w:id="50"/>
      <w:r>
        <w:t xml:space="preserve">: Figure depicting example TGA results before </w:t>
      </w:r>
      <w:r w:rsidR="00A64907">
        <w:t xml:space="preserve">(a) </w:t>
      </w:r>
      <w:r>
        <w:t>and after</w:t>
      </w:r>
      <w:r w:rsidR="00A64907">
        <w:t xml:space="preserve"> (</w:t>
      </w:r>
      <w:r w:rsidR="00DF6049">
        <w:t>b) removal</w:t>
      </w:r>
      <w:r>
        <w:t xml:space="preserve"> of the data in the </w:t>
      </w:r>
      <w:r w:rsidR="009E6437">
        <w:t>physiosorbed</w:t>
      </w:r>
      <w:r>
        <w:t xml:space="preserve"> water </w:t>
      </w:r>
      <w:r w:rsidR="00B44F34">
        <w:t>region.</w:t>
      </w:r>
      <w:bookmarkEnd w:id="51"/>
    </w:p>
    <w:p w14:paraId="5A56C1D8" w14:textId="0BD46507" w:rsidR="00614897" w:rsidRDefault="00614897" w:rsidP="00DB23DC"/>
    <w:p w14:paraId="3D7F232A" w14:textId="5805C9C2" w:rsidR="00614897" w:rsidRDefault="0080332E" w:rsidP="0080332E">
      <w:pPr>
        <w:pStyle w:val="Heading3"/>
      </w:pPr>
      <w:bookmarkStart w:id="52" w:name="_Toc141335636"/>
      <w:r>
        <w:t>2.3.4 Thiele Modulus Calculations</w:t>
      </w:r>
      <w:bookmarkEnd w:id="52"/>
    </w:p>
    <w:p w14:paraId="52F34D56" w14:textId="6EA5EF50" w:rsidR="003608AA" w:rsidRDefault="003608AA" w:rsidP="003608AA">
      <w:r>
        <w:t xml:space="preserve">To be able to calculate the </w:t>
      </w:r>
      <w:r w:rsidR="00833D11">
        <w:t xml:space="preserve">effectiveness factor </w:t>
      </w:r>
      <w:r>
        <w:t>for our reaction we are going to take advantage of the definition for this parameter</w:t>
      </w:r>
      <w:r w:rsidR="003F5AF1">
        <w:fldChar w:fldCharType="begin"/>
      </w:r>
      <w:r w:rsidR="00334B08">
        <w:instrText xml:space="preserve"> ADDIN ZOTERO_ITEM CSL_CITATION {"citationID":"Nr8mvnBj","properties":{"formattedCitation":"\\super 67\\nosupersub{}","plainCitation":"67","noteIndex":0},"citationItems":[{"id":211,"uris":["http://zotero.org/users/local/8Vg6I6za/items/DNK4PZ9I"],"itemData":{"id":211,"type":"book","call-number":"TP157 .F65 2016","edition":"Fifth edition","event-place":"Boston","ISBN":"978-0-13-388751-8","number-of-pages":"957","publisher":"Prentice Hall","publisher-place":"Boston","source":"Library of Congress ISBN","title":"Elements of chemical reaction engineering","author":[{"family":"Fogler","given":"H. Scott"}],"issued":{"date-parts":[["2016"]]}}}],"schema":"https://github.com/citation-style-language/schema/raw/master/csl-citation.json"} </w:instrText>
      </w:r>
      <w:r w:rsidR="003F5AF1">
        <w:fldChar w:fldCharType="separate"/>
      </w:r>
      <w:r w:rsidR="00334B08" w:rsidRPr="00334B08">
        <w:rPr>
          <w:rFonts w:ascii="Calibri" w:hAnsi="Calibri" w:cs="Calibri"/>
          <w:szCs w:val="24"/>
          <w:vertAlign w:val="superscript"/>
        </w:rPr>
        <w:t>67</w:t>
      </w:r>
      <w:r w:rsidR="003F5AF1">
        <w:fldChar w:fldCharType="end"/>
      </w:r>
      <w:r w:rsidR="00D118C4">
        <w:t>:</w:t>
      </w:r>
    </w:p>
    <w:p w14:paraId="5239C8B6" w14:textId="77777777" w:rsidR="00F71CD5" w:rsidRPr="00F41A98" w:rsidRDefault="00F71CD5" w:rsidP="00F71CD5">
      <w:pPr>
        <w:rPr>
          <w:rFonts w:eastAsiaTheme="minorEastAsia"/>
        </w:rPr>
      </w:pPr>
      <m:oMathPara>
        <m:oMath>
          <m:r>
            <m:rPr>
              <m:sty m:val="p"/>
            </m:rPr>
            <w:rPr>
              <w:rFonts w:ascii="Cambria Math" w:hAnsi="Cambria Math"/>
            </w:rPr>
            <w:lastRenderedPageBreak/>
            <m:t>η</m:t>
          </m:r>
          <m:r>
            <w:rPr>
              <w:rFonts w:ascii="Cambria Math" w:hAnsi="Cambria Math"/>
            </w:rPr>
            <m:t>=</m:t>
          </m:r>
          <m:f>
            <m:fPr>
              <m:ctrlPr>
                <w:rPr>
                  <w:rFonts w:ascii="Cambria Math" w:hAnsi="Cambria Math"/>
                </w:rPr>
              </m:ctrlPr>
            </m:fPr>
            <m:num>
              <m:r>
                <w:rPr>
                  <w:rFonts w:ascii="Cambria Math" w:hAnsi="Cambria Math"/>
                </w:rPr>
                <m:t>Actual overall rate of reaction</m:t>
              </m:r>
              <m:ctrlPr>
                <w:rPr>
                  <w:rFonts w:ascii="Cambria Math" w:hAnsi="Cambria Math"/>
                  <w:i/>
                </w:rPr>
              </m:ctrlPr>
            </m:num>
            <m:den>
              <m:eqArr>
                <m:eqArrPr>
                  <m:ctrlPr>
                    <w:rPr>
                      <w:rFonts w:ascii="Cambria Math" w:hAnsi="Cambria Math"/>
                      <w:i/>
                    </w:rPr>
                  </m:ctrlPr>
                </m:eqArrPr>
                <m:e>
                  <m:r>
                    <w:rPr>
                      <w:rFonts w:ascii="Cambria Math" w:hAnsi="Cambria Math"/>
                    </w:rPr>
                    <m:t>Rate of reaction that would result if entire interior surface were exposed </m:t>
                  </m:r>
                </m:e>
                <m:e>
                  <m:r>
                    <w:rPr>
                      <w:rFonts w:ascii="Cambria Math" w:hAnsi="Cambria Math"/>
                    </w:rPr>
                    <m:t>to the external pellet surface conditions</m:t>
                  </m:r>
                </m:e>
              </m:eqArr>
              <m:ctrlPr>
                <w:rPr>
                  <w:rFonts w:ascii="Cambria Math" w:hAnsi="Cambria Math"/>
                  <w:i/>
                </w:rPr>
              </m:ctrlPr>
            </m:den>
          </m:f>
        </m:oMath>
      </m:oMathPara>
    </w:p>
    <w:p w14:paraId="684F848A" w14:textId="078E1C4D" w:rsidR="00EE6A60" w:rsidRPr="00E147B6" w:rsidRDefault="003608AA" w:rsidP="00E147B6">
      <w:pPr>
        <w:rPr>
          <w:rFonts w:eastAsiaTheme="minorEastAsia"/>
        </w:rPr>
      </w:pPr>
      <w:r>
        <w:rPr>
          <w:rFonts w:eastAsiaTheme="minorEastAsia"/>
        </w:rPr>
        <w:t xml:space="preserve">Now, as can be seen on the equation, to be able to determine the </w:t>
      </w:r>
      <w:r w:rsidR="00875EBF">
        <w:rPr>
          <w:rFonts w:eastAsiaTheme="minorEastAsia"/>
        </w:rPr>
        <w:t>effectiveness factor</w:t>
      </w:r>
      <m:oMath>
        <m:r>
          <w:rPr>
            <w:rFonts w:ascii="Cambria Math" w:eastAsiaTheme="minorEastAsia" w:hAnsi="Cambria Math"/>
          </w:rPr>
          <m:t xml:space="preserve"> </m:t>
        </m:r>
        <m:r>
          <m:rPr>
            <m:sty m:val="p"/>
          </m:rPr>
          <w:rPr>
            <w:rFonts w:ascii="Cambria Math" w:eastAsiaTheme="minorEastAsia" w:hAnsi="Cambria Math"/>
          </w:rPr>
          <m:t>η</m:t>
        </m:r>
      </m:oMath>
      <w:r>
        <w:rPr>
          <w:rFonts w:eastAsiaTheme="minorEastAsia"/>
        </w:rPr>
        <w:t xml:space="preserve"> we need to get the reaction rate in the surface. To accomplish this, the experiments using ZSM5 and ZSM5@Si will be leveraged by calculating the rates by getting the slopes of the mass loss found on the TGA experiments.</w:t>
      </w:r>
      <w:r w:rsidR="00EE6A60" w:rsidRPr="00EE6A60">
        <w:rPr>
          <w:rFonts w:eastAsiaTheme="minorEastAsia"/>
        </w:rPr>
        <w:t xml:space="preserve"> </w:t>
      </w:r>
      <w:r w:rsidR="00EE6A60">
        <w:rPr>
          <w:rFonts w:eastAsiaTheme="minorEastAsia"/>
        </w:rPr>
        <w:t xml:space="preserve">Then the mass would be correlated to the amount of moles of water that would be release and normalize to the total amount of OH available in a single strand of EVOH, to get a rate in terms of polymer moles reacted. Also, as the TGA provides results in a %mass, for simplicity the mass of the sample was assumed to be equal to 100 g. </w:t>
      </w:r>
    </w:p>
    <w:p w14:paraId="0DDF8B8A" w14:textId="597A582C" w:rsidR="002071F4" w:rsidRDefault="00EE6A60" w:rsidP="003100BF">
      <w:pPr>
        <w:rPr>
          <w:rFonts w:eastAsiaTheme="minorEastAsia"/>
        </w:rPr>
      </w:pPr>
      <m:oMathPara>
        <m:oMath>
          <m:r>
            <w:rPr>
              <w:rFonts w:ascii="Cambria Math" w:eastAsiaTheme="minorEastAsia" w:hAnsi="Cambria Math"/>
            </w:rPr>
            <m:t>Rate=</m:t>
          </m:r>
          <m:f>
            <m:fPr>
              <m:ctrlPr>
                <w:rPr>
                  <w:rFonts w:ascii="Cambria Math" w:eastAsiaTheme="minorEastAsia" w:hAnsi="Cambria Math"/>
                </w:rPr>
              </m:ctrlPr>
            </m:fPr>
            <m:num>
              <m:r>
                <w:rPr>
                  <w:rFonts w:ascii="Cambria Math" w:eastAsiaTheme="minorEastAsia" w:hAnsi="Cambria Math"/>
                </w:rPr>
                <m:t>Slope*100</m:t>
              </m:r>
              <m:ctrlPr>
                <w:rPr>
                  <w:rFonts w:ascii="Cambria Math" w:eastAsiaTheme="minorEastAsia" w:hAnsi="Cambria Math"/>
                  <w:i/>
                </w:rPr>
              </m:ctrlPr>
            </m:num>
            <m:den>
              <m:r>
                <w:rPr>
                  <w:rFonts w:ascii="Cambria Math" w:eastAsiaTheme="minorEastAsia" w:hAnsi="Cambria Math"/>
                </w:rPr>
                <m:t>M</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H2O</m:t>
                  </m:r>
                </m:sub>
              </m:sSub>
              <m:r>
                <w:rPr>
                  <w:rFonts w:ascii="Cambria Math" w:eastAsiaTheme="minorEastAsia" w:hAnsi="Cambria Math"/>
                </w:rPr>
                <m:t>*Mols of OH in a mol of EVOH</m:t>
              </m:r>
              <m:ctrlPr>
                <w:rPr>
                  <w:rFonts w:ascii="Cambria Math" w:eastAsiaTheme="minorEastAsia" w:hAnsi="Cambria Math"/>
                  <w:i/>
                </w:rPr>
              </m:ctrlPr>
            </m:den>
          </m:f>
        </m:oMath>
      </m:oMathPara>
    </w:p>
    <w:p w14:paraId="7A8BA776" w14:textId="6F2F8A75" w:rsidR="003608AA" w:rsidRDefault="003608AA" w:rsidP="003608AA">
      <w:pPr>
        <w:rPr>
          <w:rFonts w:eastAsiaTheme="minorEastAsia"/>
        </w:rPr>
      </w:pPr>
      <w:r>
        <w:rPr>
          <w:rFonts w:eastAsiaTheme="minorEastAsia"/>
        </w:rPr>
        <w:t xml:space="preserve"> The rates achieved by ZSM5 should be a combination of the internal active sites which are assumed to be completely limited by diffusion and the external active sites which provide the surface reaction rate. However, ZSM5@Si would only give the rate of the internal active sites as the surface-active sites were removed through the formation of the silicalite shell. As such, by subtracting the rate of ZSM5@Si from ZSM5 the rate of the external actives sites should be obtained. </w:t>
      </w:r>
    </w:p>
    <w:p w14:paraId="3A2C23AB" w14:textId="77777777" w:rsidR="00A05E02" w:rsidRPr="002273D5" w:rsidRDefault="00000000" w:rsidP="00A05E02">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ZSM5</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Surface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Internal</m:t>
              </m:r>
            </m:sub>
          </m:sSub>
        </m:oMath>
      </m:oMathPara>
    </w:p>
    <w:p w14:paraId="4A6118C2" w14:textId="77777777" w:rsidR="00A05E02" w:rsidRPr="002273D5" w:rsidRDefault="00000000" w:rsidP="00A05E02">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ZSM5</m:t>
              </m:r>
              <m:r>
                <m:rPr>
                  <m:lit/>
                </m:rPr>
                <w:rPr>
                  <w:rFonts w:ascii="Cambria Math" w:eastAsiaTheme="minorEastAsia" w:hAnsi="Cambria Math"/>
                </w:rPr>
                <m:t>@</m:t>
              </m:r>
              <m:r>
                <w:rPr>
                  <w:rFonts w:ascii="Cambria Math" w:eastAsiaTheme="minorEastAsia" w:hAnsi="Cambria Math"/>
                </w:rPr>
                <m:t>Si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Internal</m:t>
              </m:r>
            </m:sub>
          </m:sSub>
        </m:oMath>
      </m:oMathPara>
    </w:p>
    <w:p w14:paraId="538F6D53" w14:textId="77777777" w:rsidR="003608AA" w:rsidRPr="006E317C" w:rsidRDefault="003608AA" w:rsidP="003608AA">
      <w:pPr>
        <w:rPr>
          <w:rFonts w:eastAsiaTheme="minorEastAsia"/>
        </w:rPr>
      </w:pPr>
      <m:oMathPara>
        <m:oMath>
          <m:r>
            <m:rPr>
              <m:sty m:val="p"/>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ctrlPr>
                <w:rPr>
                  <w:rFonts w:ascii="Cambria Math" w:eastAsiaTheme="minorEastAsia" w:hAnsi="Cambria Math"/>
                </w:rPr>
              </m:ctrlPr>
            </m:e>
            <m:sub>
              <m:r>
                <w:rPr>
                  <w:rFonts w:ascii="Cambria Math" w:eastAsiaTheme="minorEastAsia" w:hAnsi="Cambria Math"/>
                </w:rPr>
                <m:t>Surface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ZSM5</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ZSM5</m:t>
              </m:r>
              <m:r>
                <m:rPr>
                  <m:lit/>
                </m:rPr>
                <w:rPr>
                  <w:rFonts w:ascii="Cambria Math" w:eastAsiaTheme="minorEastAsia" w:hAnsi="Cambria Math"/>
                </w:rPr>
                <m:t>@</m:t>
              </m:r>
              <m:r>
                <w:rPr>
                  <w:rFonts w:ascii="Cambria Math" w:eastAsiaTheme="minorEastAsia" w:hAnsi="Cambria Math"/>
                </w:rPr>
                <m:t>Si</m:t>
              </m:r>
            </m:sub>
          </m:sSub>
        </m:oMath>
      </m:oMathPara>
    </w:p>
    <w:p w14:paraId="4061E996" w14:textId="77777777" w:rsidR="003608AA" w:rsidRDefault="003608AA" w:rsidP="003608AA">
      <w:pPr>
        <w:rPr>
          <w:rFonts w:eastAsiaTheme="minorEastAsia"/>
        </w:rPr>
      </w:pPr>
      <w:r>
        <w:rPr>
          <w:rFonts w:eastAsiaTheme="minorEastAsia"/>
        </w:rPr>
        <w:lastRenderedPageBreak/>
        <w:t>However, to be able to use the rates calculated using this methodology, a normalization per acid site in the surface and in the pores would need to be made.</w:t>
      </w:r>
    </w:p>
    <w:p w14:paraId="074AF092" w14:textId="77777777" w:rsidR="003608AA" w:rsidRPr="00E70282" w:rsidRDefault="00000000" w:rsidP="003608AA">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Surface</m:t>
              </m:r>
            </m:sub>
          </m:sSub>
          <m: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Surface Observed</m:t>
                  </m:r>
                </m:sub>
              </m:sSub>
              <m:ctrlPr>
                <w:rPr>
                  <w:rFonts w:ascii="Cambria Math" w:eastAsiaTheme="minorEastAsia" w:hAnsi="Cambria Math"/>
                  <w:i/>
                </w:rPr>
              </m:ctrlPr>
            </m:num>
            <m:den>
              <m:r>
                <w:rPr>
                  <w:rFonts w:ascii="Cambria Math" w:eastAsiaTheme="minorEastAsia" w:hAnsi="Cambria Math"/>
                </w:rPr>
                <m:t>Number of External Active Sites</m:t>
              </m:r>
              <m:ctrlPr>
                <w:rPr>
                  <w:rFonts w:ascii="Cambria Math" w:eastAsiaTheme="minorEastAsia" w:hAnsi="Cambria Math"/>
                  <w:i/>
                </w:rPr>
              </m:ctrlPr>
            </m:den>
          </m:f>
        </m:oMath>
      </m:oMathPara>
    </w:p>
    <w:p w14:paraId="1D559544" w14:textId="77777777" w:rsidR="009732CD" w:rsidRPr="00970C80" w:rsidRDefault="00000000" w:rsidP="009732CD">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Internal</m:t>
              </m:r>
            </m:sub>
          </m:sSub>
          <m: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Internal Observed</m:t>
                  </m:r>
                </m:sub>
              </m:sSub>
              <m:ctrlPr>
                <w:rPr>
                  <w:rFonts w:ascii="Cambria Math" w:eastAsiaTheme="minorEastAsia" w:hAnsi="Cambria Math"/>
                  <w:i/>
                </w:rPr>
              </m:ctrlPr>
            </m:num>
            <m:den>
              <m:r>
                <w:rPr>
                  <w:rFonts w:ascii="Cambria Math" w:eastAsiaTheme="minorEastAsia" w:hAnsi="Cambria Math"/>
                </w:rPr>
                <m:t>Number of Internal Active Sites</m:t>
              </m:r>
              <m:ctrlPr>
                <w:rPr>
                  <w:rFonts w:ascii="Cambria Math" w:eastAsiaTheme="minorEastAsia" w:hAnsi="Cambria Math"/>
                  <w:i/>
                </w:rPr>
              </m:ctrlPr>
            </m:den>
          </m:f>
        </m:oMath>
      </m:oMathPara>
    </w:p>
    <w:p w14:paraId="3302AC68" w14:textId="7C2A0D84" w:rsidR="003608AA" w:rsidRPr="00980F65" w:rsidRDefault="003608AA" w:rsidP="003608AA">
      <w:pPr>
        <w:rPr>
          <w:rFonts w:eastAsiaTheme="minorEastAsia"/>
        </w:rPr>
      </w:pPr>
      <w:r>
        <w:rPr>
          <w:rFonts w:eastAsiaTheme="minorEastAsia"/>
        </w:rPr>
        <w:t>This in itself presents some difficulties as the number of actual external actives sites is unknown. Thus, for these calculations it is going to be assumed that the catalyst particles contain uniformly distributed active sites throughout its entire surface area (internal and external). The surface area in the pores (SAI) can be calculated using BET while the external surface area (SAE) can be estimated using SEM images to measure the particle size</w:t>
      </w:r>
      <w:r w:rsidR="00895540">
        <w:rPr>
          <w:rFonts w:eastAsiaTheme="minorEastAsia"/>
        </w:rPr>
        <w:fldChar w:fldCharType="begin"/>
      </w:r>
      <w:r w:rsidR="00334B08">
        <w:rPr>
          <w:rFonts w:eastAsiaTheme="minorEastAsia"/>
        </w:rPr>
        <w:instrText xml:space="preserve"> ADDIN ZOTERO_ITEM CSL_CITATION {"citationID":"q9AqSzq8","properties":{"formattedCitation":"\\super 62,68\\uc0\\u8211{}74\\nosupersub{}","plainCitation":"62,68–74","noteIndex":0},"citationItems":[{"id":203,"uris":["http://zotero.org/users/local/8Vg6I6za/items/MFK8KSGF"],"itemData":{"id":203,"type":"article-journal","container-title":"Applied Catalysis B: Environmental","DOI":"10.1016/j.apcatb.2023.122986","ISSN":"09263373","journalAbbreviation":"Applied Catalysis B: Environmental","language":"en","page":"122986","source":"DOI.org (Crossref)","title":"Deconvoluting the roles of polyolefin branching and unsaturation on depolymerization reactions over acid catalysts","volume":"337","author":[{"family":"Jerdy","given":"Ana Carolina"},{"family":"Trevisi","given":"Luis"},{"family":"Monwar","given":"Masud"},{"family":"González-Borja","given":"Miguel Ángel"},{"family":"Abbott","given":"Ron"},{"family":"Lobban","given":"Lance"},{"family":"Crossley","given":"Steven"}],"issued":{"date-parts":[["2023",11]]}},"label":"page"},{"id":217,"uris":["http://zotero.org/users/local/8Vg6I6za/items/JQIDR3F5"],"itemData":{"id":217,"type":"article-journal","abstract":"Commercial Beta zeolite (Si/Al = 19) was treated with aqueous solutions of hexadecyltrimethylammonium (CTA) in the presence of NaOH or NH4OH to generate hierarchical porosity in the material. The combination of a basic media and surfactant (CTA) allows generation of mesoporosity while preserving the crystallinity and acidity of the parent Beta zeolite. In addition, characterization by XRD and TEM gave no evidence for the formation of segregated mesoporous phases. TEM and N2 adsorption isotherms suggest the presence of substantial intracrystalline mesoporosity (average pore size of 3 nm) in the Beta zeolite crystals, which was more pronounced for samples treated with CTA/NaOH solutions. The concentration of total Brønsted acid sites was determined by pyridine adsorption, and it increased in the treated samples as compared with the parent Beta zeolite. The strongest Brønsted acid sites slightly increased for the CTA/NH4OH sample, while they decreased when ammonium hydroxide was replaced by NaOH. All these results indicate that the basic character (i.e. strength) of the aqueous solution affects the degree of the zeolite mesostructuring process. The activity of the treated samples in the isomerization-disproportionation (I-D) of m-xylene was related to the concentration of the strongest Brønsted acid sites. The treatment with sodium hydroxide or ammonia aqueous solutions led to an I/D ratio lower than that of the parent Beta zeolite, evidencing the benefits of the additional mesoporosity by enhancing the formation of the bulkiest bimolecular intermediate required to form disproportionation products.","container-title":"Microporous and Mesoporous Materials","DOI":"10.1016/j.micromeso.2019.02.001","ISSN":"1387-1811","journalAbbreviation":"Microporous and Mesoporous Materials","language":"en","page":"144-150","source":"ScienceDirect","title":"Generation of hierarchical porosity in beta zeolite by post-synthesis treatment with the cetyltrimethylammonium cationic surfactant under alkaline conditions","volume":"280","author":[{"family":"Suárez","given":"Natalia"},{"family":"Pérez-Pariente","given":"Joaquín"},{"family":"Mondragón","given":"Fanor"},{"family":"Moreno","given":"Andrés"}],"issued":{"date-parts":[["2019",5,15]]}},"label":"page"},{"id":220,"uris":["http://zotero.org/users/local/8Vg6I6za/items/J6KWFSMI"],"itemData":{"id":220,"type":"article-journal","abstract":"Commercial BEA zeolite was modified under the radiation of microwave labstation with different modification strategies. Catalytic properties and textural properties were manipulated by desilication using sodium hydroxide or tetrapropyl ammonium hydroxide solution. It was found that sodium hydroxide can lead to very fragile textural properties and low catalytic activity. While tetrapropyl ammonium hydroxide is highly recommended for the improvement of textural properties, especially at long desilication time. Parent and desilicated samples were further modified by octadecyltrichlorosilane (OTS) in order to add the silane functionality to the zeolitic materials. This addition led to minimizing the textural properties of the silane-treated BEA zeolites and consequentially led to a reduction in the catalytic activity. Recovering and improving the catalytic activity and textural properties were then performed by calcining the silane-treated catalyst to combust the long-chain alkyl groups, which facilitate the formation of silica layer. Another modification strategy was found that the desilicated BEA sample can enhance the catalytic activity and catalytic stability when it treated with a low concentration of nitric acid after desilication. This modification strategy led to improving the catalytic conversion from 29% to 76%.","container-title":"Fuel","DOI":"10.1016/j.fuel.2019.116624","ISSN":"0016-2361","journalAbbreviation":"Fuel","language":"en","page":"116624","source":"ScienceDirect","title":"Steam cracking of green diesel (C12) to BTX and olefins over silane-treated hierarchical BEA","volume":"263","author":[{"family":"Sanhoob","given":"Mohammed A."},{"family":"Khalil","given":"Umer"},{"family":"Shafei","given":"Emad N."},{"family":"Choi","given":"Ki-Hyouk"},{"family":"Yokoi","given":"Toshiyuki"},{"family":"Muraza","given":"Oki"}],"issued":{"date-parts":[["2020",3,1]]}},"label":"page"},{"id":222,"uris":["http://zotero.org/users/local/8Vg6I6za/items/AEWLNE5J"],"itemData":{"id":222,"type":"article-journal","abstract":"The one-step solvolysis and hydro-treatment of oak, fir and beech sawdust was studied in a slurry reactor using tetralin, phenol and glycerol as solvents and representative heterogeneous catalysts used in the petrochemical industry for hydrogenolysis (the sulfide form of NiMo/Al2O3), hydrogenation (Pd/Al2O3) or fluid catalytic cracking (zeolite Y). Deoxyliquefaction products of cellulose, hemicellulose and lignin were characterised in terms of solvent fractionation, FTIR and diffuse reflectance infrared Fourier transform spectroscopy, elemental analysis and an innovative method for particle size distribution and mean grain size determination by SEM image processing. A new lumped kinetic model was developed according to the reaction mechanisms, which contain wood de-polymerisation, decarbonylation, decarboxylation and demethanation, tar phase hydrodeoxygenation by molecular and in situ generated hydrogen, as well as charring inhibition by free-radical stabilisation hydrogen transfer.","container-title":"ChemCatChem","DOI":"10.1002/cctc.201500840","ISSN":"1867-3899","issue":"1","language":"en","license":"© 2016 WILEY-VCH Verlag GmbH &amp; Co. KGaA, Weinheim","note":"_eprint: https://onlinelibrary.wiley.com/doi/pdf/10.1002/cctc.201500840","page":"180-191","source":"Wiley Online Library","title":"Simultaneous Liquefaction and Hydrodeoxygenation of Lignocellulosic Biomass over NiMo/Al2O3, Pd/Al2O3, and Zeolite Y Catalysts in Hydrogen Donor Solvents","volume":"8","author":[{"family":"Grilc","given":"Miha"},{"family":"Likozar","given":"Blaž"},{"family":"Levec","given":"Janez"}],"issued":{"date-parts":[["2016"]]}},"label":"page"},{"id":224,"uris":["http://zotero.org/users/local/8Vg6I6za/items/3E62ZLCT"],"itemData":{"id":224,"type":"article-journal","abstract":"Transesterification of triolein in excess methanol over sodium-loaded catalysts prepared from Na-ion exchange with zeolites at a relatively lower reaction temperature, namely, at 60 °C, is studied in this work. Two zeolites, i.e., as-synthesized Zeolite MCM-22 and commercial Zeolite HY (CBV-780), are employed in this study. Although both zeolites show to some extent the capability of catalyzing transesterification of triolein in methanol to biodiesel, the resulting yields are only ca. 90% for CBV-780 after a 40-h reaction and 16.3% for MCM-22 after a 90-h reaction. In contrast, the conversion yields are much improved with Na-ion exchange to the surface of zeolite catalysts. For example, the yields of triolein to biodiesel have reached 98% and 99% within a 5.5-h reaction, respectively, using the NaOH-treated CBV-780 and MCM-22 catalysts, even if these NaOH-treated catalysts become amorphous and have suffered a loss of the Brunauer–Emmett–Teller surface area. Furthermore, no saponification was observed using these NaOH-treated catalysts.","container-title":"Industrial &amp; Engineering Chemistry Research","DOI":"10.1021/ie202782q","ISSN":"0888-5885","issue":"30","journalAbbreviation":"Ind. Eng. Chem. Res.","note":"publisher: American Chemical Society","page":"9959-9965","source":"ACS Publications","title":"Transesterification of Triolein to Biodiesel Using Sodium-Loaded Catalysts Prepared from Zeolites","volume":"51","author":[{"family":"Wang","given":"Yu-Yuan"},{"family":"Đăng","given":"Tá̂n Hiêp"},{"family":"Chen","given":"Bing-Hung"},{"family":"Lee","given":"Duu-Jong"}],"issued":{"date-parts":[["2012",8,1]]}},"label":"page"},{"id":227,"uris":["http://zotero.org/users/local/8Vg6I6za/items/U3XZ83QS"],"itemData":{"id":227,"type":"article-journal","abstract":"The objective of this work was to study the synthesis of ethyl esters via esterification of soybean oil deodorizer distillate with ethanol, using solid acid catalysts and commercial immobilized lipases, in a solvent-free system. Three commercially immobilized lipases were used, namely, Lipozyme RM-IM, Lipozyme TL-IM, and Novozym 435, all from Novozymes. We aimed for optimum reaction parameters: temperature, enzyme concentration, initial amount of ethanol, and its feeding technique to the reactor (stepwise ethanolysis). Reaction was faster with Novozym 435. The highest conversion (83.5%) was obtained after 90 min using 3 wt.% of Novozym 435 and two-stage stepwise addition of ethanol at 50°C. Four catalysts were also tested: zeolite CBV-780, SAPO-34, niobia, and niobic acid. The highest conversion (30%) was obtained at 100°C, with 3 wt.% of CBV-780 after 2.5 h. The effects of zeolite CBV 780 concentration were studied, resulting in a conversion of 49% using 9 wt.% of catalyst.","container-title":"Applied Biochemistry and Biotechnology","DOI":"10.1007/s12010-008-8444-4","ISSN":"1559-0291","issue":"1","journalAbbreviation":"Appl Biochem Biotechnol","language":"en","page":"74-88","source":"Springer Link","title":"Biodiesel Synthesis via Esterification of Feedstock with High Content of Free Fatty Acids","volume":"154","author":[{"family":"Souza","given":"Marcella S."},{"family":"Aguieiras","given":"Erika C. G."},{"family":"Silva","given":"Mônica A. P.","non-dropping-particle":"da"},{"family":"Langone","given":"Marta A. P."}],"issued":{"date-parts":[["2009",5,1]]}},"label":"page"},{"id":231,"uris":["http://zotero.org/users/local/8Vg6I6za/items/HQZMINSF"],"itemData":{"id":231,"type":"article-journal","abstract":"The porosity and acidity of three commercial FAU Y zeolites (including the original HY-2.6 and dealuminated HY-15/-30 zeolites) were studied comprehensively using nitrogen (N2) physisorption, and mercury (Hg) porosimetry, ammonia temperature-programmed desorption (NH3-TPD) and pyridine Fourier transform infrared (pyridine-IR) analyses. The combined N2 physisorption and Hg porosimetry is a useful tool to evaluate the hierarchical mesoporosity in the dealuminated samples, revealing that HY-15 and HY-30 possess &gt;50% open mesoporosity in the mesopores range of 5–10 nm. The acidity of the dealuminated Y zeolites has been reduced significantly in comparison to that of the original HY-2.6, e.g. Brønsted acidity decreased by ca. 69 folds by dealuminating HY-2.6 to HY-30. Catalytic results of Fischer esterification of methanol with carboxylic acids and aldol condensation of benzaldehyde with 1-heptanal have evidenced that the critical role of mesoporosity of the dealuminated Y zeolites in liquid-phase reactions. For example, in the esterification of lauric acid with methanol, HY-15 and HY-30 with hierarchical mesopores showed better catalytic activity (i.e. conversion of lauric acid: 7.9% and 24.5%, respectively) than HY-2.6 (4.0%). The analysis of the catalytic results along with the acidic property suggests that the acidity is less influential than the porosity of zeolite catalysts. Results from this study allow us to explain the origin of the high activity of zeolites with mesoporosity in the liquid-phase catalysis.","container-title":"Microporous and Mesoporous Materials","DOI":"10.1016/j.micromeso.2018.12.003","ISSN":"1387-1811","journalAbbreviation":"Microporous and Mesoporous Materials","language":"en","page":"297-306","source":"ScienceDirect","title":"On the effect of mesoporosity of FAU Y zeolites in the liquid-phase catalysis","volume":"278","author":[{"family":"Zhang","given":"Rongxin"},{"family":"Xu","given":"Shaojun"},{"family":"Raja","given":"Duaa"},{"family":"Khusni","given":"Nor Binti"},{"family":"Liu","given":"Jinmin"},{"family":"Zhang","given":"Jiaoyu"},{"family":"Abdulridha","given":"Samer"},{"family":"Xiang","given":"Huan"},{"family":"Jiang","given":"Songshan"},{"family":"Guan","given":"Yanan"},{"family":"Jiao","given":"Yilai"},{"family":"Fan","given":"Xiaolei"}],"issued":{"date-parts":[["2019",4,1]]}},"label":"page"},{"id":233,"uris":["http://zotero.org/users/local/8Vg6I6za/items/TCDF8M9T"],"itemData":{"id":233,"type":"article-journal","abstract":"There is a need for on-purpose propene production technologies beyond energy-intensive steam cracking. Hexene is a compound with limited value that can be found in several streams in the refinery and can readily crack on zeolites at lower temperatures and shorter contact times than those used for cracking alkanes. Cracking over ZSM-5 zeolite yields high selectivity to light olefins. These results are improved by Theta-1 zeolite, which can yield a remarkable propene molar selectivity of 180% (90 wt%) at 90% conversion, close to the maximum thermodynamic yield. Moreover, crystal engineering allowed its TOF to increase by more than 50%. Based on these results we also identified some prospective applications of Theta-1 zeolite as a catalyst for an integrated process directed to maximize propene.","container-title":"Catalysis Science &amp; Technology","DOI":"10.1039/C7CY01502J","ISSN":"2044-4761","issue":"24","journalAbbreviation":"Catal. Sci. Technol.","language":"en","note":"publisher: The Royal Society of Chemistry","page":"5847-5859","source":"pubs.rsc.org","title":"Theta-1 zeolite catalyst for increasing the yield of propene when cracking olefins and its potential integration with an olefin metathesis unit","volume":"7","author":[{"family":"Blay","given":"Vincent"},{"family":"Miguel","given":"Pablo J."},{"family":"Corma","given":"Avelino"}],"issued":{"date-parts":[["2017",12,11]]}},"label":"page"}],"schema":"https://github.com/citation-style-language/schema/raw/master/csl-citation.json"} </w:instrText>
      </w:r>
      <w:r w:rsidR="00895540">
        <w:rPr>
          <w:rFonts w:eastAsiaTheme="minorEastAsia"/>
        </w:rPr>
        <w:fldChar w:fldCharType="separate"/>
      </w:r>
      <w:r w:rsidR="00334B08" w:rsidRPr="00334B08">
        <w:rPr>
          <w:rFonts w:ascii="Calibri" w:hAnsi="Calibri" w:cs="Calibri"/>
          <w:szCs w:val="24"/>
          <w:vertAlign w:val="superscript"/>
        </w:rPr>
        <w:t>62,68–74</w:t>
      </w:r>
      <w:r w:rsidR="00895540">
        <w:rPr>
          <w:rFonts w:eastAsiaTheme="minorEastAsia"/>
        </w:rPr>
        <w:fldChar w:fldCharType="end"/>
      </w:r>
      <w:r>
        <w:rPr>
          <w:rFonts w:eastAsiaTheme="minorEastAsia"/>
        </w:rPr>
        <w:t xml:space="preserve">, assuming that the particles are spherical, and also as the surface area needs to be in a per gram bases, the theoretical crystal density would be used </w:t>
      </w:r>
      <w:r w:rsidR="00527D5E">
        <w:rPr>
          <w:rFonts w:eastAsiaTheme="minorEastAsia"/>
        </w:rPr>
        <w:fldChar w:fldCharType="begin"/>
      </w:r>
      <w:r w:rsidR="00334B08">
        <w:rPr>
          <w:rFonts w:eastAsiaTheme="minorEastAsia"/>
        </w:rPr>
        <w:instrText xml:space="preserve"> ADDIN ZOTERO_ITEM CSL_CITATION {"citationID":"4vm6RxDe","properties":{"formattedCitation":"\\super 75\\nosupersub{}","plainCitation":"75","noteIndex":0},"citationItems":[{"id":213,"uris":["http://zotero.org/users/local/8Vg6I6za/items/GD2F6VVS"],"itemData":{"id":213,"type":"book","call-number":"TA403 .C23 2014","edition":"9th edition","event-place":"Hoboken, NJ","ISBN":"978-1-118-32457-8","number-of-pages":"960","publisher":"Wiley","publisher-place":"Hoboken, NJ","source":"Library of Congress ISBN","title":"Materials science and engineering: an introduction","title-short":"Materials science and engineering","author":[{"family":"Callister","given":"William D."},{"family":"Rethwisch","given":"David G."}],"issued":{"date-parts":[["2014"]]}}}],"schema":"https://github.com/citation-style-language/schema/raw/master/csl-citation.json"} </w:instrText>
      </w:r>
      <w:r w:rsidR="00527D5E">
        <w:rPr>
          <w:rFonts w:eastAsiaTheme="minorEastAsia"/>
        </w:rPr>
        <w:fldChar w:fldCharType="separate"/>
      </w:r>
      <w:r w:rsidR="00334B08" w:rsidRPr="00334B08">
        <w:rPr>
          <w:rFonts w:ascii="Calibri" w:hAnsi="Calibri" w:cs="Calibri"/>
          <w:szCs w:val="24"/>
          <w:vertAlign w:val="superscript"/>
        </w:rPr>
        <w:t>75</w:t>
      </w:r>
      <w:r w:rsidR="00527D5E">
        <w:rPr>
          <w:rFonts w:eastAsiaTheme="minorEastAsia"/>
        </w:rPr>
        <w:fldChar w:fldCharType="end"/>
      </w:r>
      <w:r w:rsidR="00527D5E">
        <w:rPr>
          <w:rFonts w:eastAsiaTheme="minorEastAsia"/>
        </w:rPr>
        <w:t>.</w:t>
      </w:r>
      <w:r w:rsidR="00D548D5">
        <w:rPr>
          <w:rFonts w:eastAsiaTheme="minorEastAsia"/>
        </w:rPr>
        <w:t xml:space="preserve"> </w:t>
      </w:r>
    </w:p>
    <w:p w14:paraId="089CDA8A" w14:textId="77777777" w:rsidR="003608AA" w:rsidRPr="00DD0C37" w:rsidRDefault="00000000" w:rsidP="003608AA">
      <w:pPr>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Particle</m:t>
              </m:r>
            </m:sub>
          </m:sSub>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4</m:t>
              </m:r>
              <m:ctrlPr>
                <w:rPr>
                  <w:rFonts w:ascii="Cambria Math" w:eastAsiaTheme="minorEastAsia" w:hAnsi="Cambria Math"/>
                  <w:i/>
                </w:rPr>
              </m:ctrlPr>
            </m:num>
            <m:den>
              <m:r>
                <w:rPr>
                  <w:rFonts w:ascii="Cambria Math" w:eastAsiaTheme="minorEastAsia" w:hAnsi="Cambria Math"/>
                </w:rPr>
                <m:t>3</m:t>
              </m:r>
              <m:ctrlPr>
                <w:rPr>
                  <w:rFonts w:ascii="Cambria Math" w:eastAsiaTheme="minorEastAsia" w:hAnsi="Cambria Math"/>
                  <w:i/>
                </w:rPr>
              </m:ctrlPr>
            </m:den>
          </m:f>
          <m:r>
            <m:rPr>
              <m:sty m:val="p"/>
            </m:rPr>
            <w:rPr>
              <w:rFonts w:ascii="Cambria Math" w:eastAsiaTheme="minorEastAsia" w:hAnsi="Cambria Math"/>
            </w:rPr>
            <m:t>π</m:t>
          </m:r>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Particle</m:t>
              </m:r>
            </m:sub>
            <m:sup>
              <m:r>
                <w:rPr>
                  <w:rFonts w:ascii="Cambria Math" w:eastAsiaTheme="minorEastAsia" w:hAnsi="Cambria Math"/>
                </w:rPr>
                <m:t>3</m:t>
              </m:r>
            </m:sup>
          </m:sSubSup>
        </m:oMath>
      </m:oMathPara>
    </w:p>
    <w:p w14:paraId="0478A1EC" w14:textId="77777777" w:rsidR="003608AA" w:rsidRPr="0032314F" w:rsidRDefault="00000000" w:rsidP="003608AA">
      <w:pPr>
        <w:jc w:val="cente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Pores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BET</m:t>
              </m:r>
            </m:sub>
          </m:sSub>
        </m:oMath>
      </m:oMathPara>
    </w:p>
    <w:p w14:paraId="0F5DD461" w14:textId="58E99602" w:rsidR="003608AA" w:rsidRDefault="003608AA" w:rsidP="003608AA">
      <w:pPr>
        <w:jc w:val="center"/>
        <w:rPr>
          <w:rFonts w:eastAsiaTheme="minorEastAsia"/>
        </w:rPr>
      </w:pP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pores</m:t>
            </m:r>
          </m:sub>
        </m:sSub>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m:t>
            </m:r>
            <m:ctrlPr>
              <w:rPr>
                <w:rFonts w:ascii="Cambria Math" w:eastAsiaTheme="minorEastAsia" w:hAnsi="Cambria Math"/>
                <w:i/>
              </w:rPr>
            </m:ctrlPr>
          </m:num>
          <m:den>
            <m:r>
              <w:rPr>
                <w:rFonts w:ascii="Cambria Math" w:eastAsiaTheme="minorEastAsia" w:hAnsi="Cambria Math"/>
              </w:rPr>
              <m:t>3</m:t>
            </m:r>
            <m:ctrlPr>
              <w:rPr>
                <w:rFonts w:ascii="Cambria Math" w:eastAsiaTheme="minorEastAsia" w:hAnsi="Cambria Math"/>
                <w:i/>
              </w:rPr>
            </m:ctrlPr>
          </m:den>
        </m:f>
        <m:r>
          <w:rPr>
            <w:rFonts w:ascii="Cambria Math" w:eastAsiaTheme="minorEastAsia" w:hAnsi="Cambria Math"/>
          </w:rPr>
          <m:t>*</m:t>
        </m:r>
        <m:f>
          <m:fPr>
            <m:ctrlPr>
              <w:rPr>
                <w:rFonts w:ascii="Cambria Math" w:eastAsiaTheme="minorEastAsia" w:hAnsi="Cambria Math"/>
              </w:rPr>
            </m:ctrlPr>
          </m:fPr>
          <m:num>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Particle</m:t>
                </m:r>
              </m:sub>
              <m:sup>
                <m:r>
                  <w:rPr>
                    <w:rFonts w:ascii="Cambria Math" w:eastAsiaTheme="minorEastAsia" w:hAnsi="Cambria Math"/>
                  </w:rPr>
                  <m:t>2</m:t>
                </m:r>
              </m:sup>
            </m:sSubSup>
            <m:ctrlPr>
              <w:rPr>
                <w:rFonts w:ascii="Cambria Math" w:eastAsiaTheme="minorEastAsia" w:hAnsi="Cambria Math"/>
                <w:i/>
              </w:rPr>
            </m:ctrlPr>
          </m:num>
          <m:den>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Pore</m:t>
                </m:r>
              </m:sub>
              <m:sup>
                <m:r>
                  <w:rPr>
                    <w:rFonts w:ascii="Cambria Math" w:eastAsiaTheme="minorEastAsia" w:hAnsi="Cambria Math"/>
                  </w:rPr>
                  <m:t>2</m:t>
                </m:r>
              </m:sup>
            </m:sSubSup>
            <m:ctrlPr>
              <w:rPr>
                <w:rFonts w:ascii="Cambria Math" w:eastAsiaTheme="minorEastAsia" w:hAnsi="Cambria Math"/>
                <w:i/>
              </w:rPr>
            </m:ctrlPr>
          </m:den>
        </m:f>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Pore</m:t>
                </m:r>
              </m:sub>
            </m:sSub>
            <m:ctrlPr>
              <w:rPr>
                <w:rFonts w:ascii="Cambria Math" w:eastAsiaTheme="minorEastAsia" w:hAnsi="Cambria Math"/>
                <w:i/>
              </w:rPr>
            </m:ctrlP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Particle</m:t>
                </m:r>
              </m:sub>
            </m:sSub>
            <m:ctrlPr>
              <w:rPr>
                <w:rFonts w:ascii="Cambria Math" w:eastAsiaTheme="minorEastAsia" w:hAnsi="Cambria Math"/>
                <w:i/>
              </w:rPr>
            </m:ctrlPr>
          </m:den>
        </m:f>
        <m:r>
          <w:rPr>
            <w:rFonts w:ascii="Cambria Math" w:eastAsiaTheme="minorEastAsia" w:hAnsi="Cambria Math"/>
          </w:rPr>
          <m:t>*2</m:t>
        </m:r>
      </m:oMath>
    </w:p>
    <w:p w14:paraId="1DA9448A" w14:textId="77777777" w:rsidR="003608AA" w:rsidRPr="00E62A18" w:rsidRDefault="003608AA" w:rsidP="003608AA">
      <w:pPr>
        <w:jc w:val="center"/>
        <w:rPr>
          <w:rFonts w:eastAsiaTheme="minorEastAsia"/>
        </w:rPr>
      </w:pPr>
      <m:oMathPara>
        <m:oMath>
          <m:r>
            <w:rPr>
              <w:rFonts w:ascii="Cambria Math" w:eastAsiaTheme="minorEastAsia" w:hAnsi="Cambria Math"/>
            </w:rPr>
            <m:t>SAE=</m:t>
          </m:r>
          <m:f>
            <m:fPr>
              <m:ctrlPr>
                <w:rPr>
                  <w:rFonts w:ascii="Cambria Math" w:eastAsiaTheme="minorEastAsia" w:hAnsi="Cambria Math"/>
                </w:rPr>
              </m:ctrlPr>
            </m:fPr>
            <m:num>
              <m:r>
                <w:rPr>
                  <w:rFonts w:ascii="Cambria Math" w:eastAsiaTheme="minorEastAsia" w:hAnsi="Cambria Math"/>
                </w:rPr>
                <m:t>4*</m:t>
              </m:r>
              <m:r>
                <m:rPr>
                  <m:sty m:val="p"/>
                </m:rPr>
                <w:rPr>
                  <w:rFonts w:ascii="Cambria Math" w:eastAsiaTheme="minorEastAsia" w:hAnsi="Cambria Math"/>
                </w:rPr>
                <m:t>π</m:t>
              </m:r>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Particle</m:t>
                  </m:r>
                </m:sub>
                <m:sup>
                  <m:r>
                    <w:rPr>
                      <w:rFonts w:ascii="Cambria Math" w:eastAsiaTheme="minorEastAsia" w:hAnsi="Cambria Math"/>
                    </w:rPr>
                    <m:t>2</m:t>
                  </m:r>
                </m:sup>
              </m:sSubSup>
              <m:r>
                <w:rPr>
                  <w:rFonts w:ascii="Cambria Math" w:eastAsiaTheme="minorEastAsia" w:hAnsi="Cambria Math"/>
                </w:rPr>
                <m:t>-</m:t>
              </m:r>
              <m:r>
                <m:rPr>
                  <m:sty m:val="p"/>
                </m:rPr>
                <w:rPr>
                  <w:rFonts w:ascii="Cambria Math" w:eastAsiaTheme="minorEastAsia" w:hAnsi="Cambria Math"/>
                </w:rPr>
                <m:t>π</m:t>
              </m:r>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Pore</m:t>
                  </m:r>
                </m:sub>
                <m:sup>
                  <m:r>
                    <w:rPr>
                      <w:rFonts w:ascii="Cambria Math" w:eastAsiaTheme="minorEastAsia" w:hAnsi="Cambria Math"/>
                    </w:rPr>
                    <m:t>2</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Pore</m:t>
                  </m:r>
                </m:sub>
              </m:sSub>
              <m:ctrlPr>
                <w:rPr>
                  <w:rFonts w:ascii="Cambria Math" w:eastAsiaTheme="minorEastAsia" w:hAnsi="Cambria Math"/>
                  <w:i/>
                </w:rPr>
              </m:ctrlP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Particle</m:t>
                  </m:r>
                </m:sub>
              </m:sSub>
              <m:r>
                <w:rPr>
                  <w:rFonts w:ascii="Cambria Math" w:eastAsiaTheme="minorEastAsia" w:hAnsi="Cambria Math"/>
                </w:rPr>
                <m:t>*</m:t>
              </m:r>
              <m:sSub>
                <m:sSubPr>
                  <m:ctrlPr>
                    <w:rPr>
                      <w:rFonts w:ascii="Cambria Math" w:eastAsiaTheme="minorEastAsia" w:hAnsi="Cambria Math"/>
                      <w:i/>
                    </w:rPr>
                  </m:ctrlPr>
                </m:sSubPr>
                <m:e>
                  <m:r>
                    <m:rPr>
                      <m:sty m:val="p"/>
                    </m:rPr>
                    <w:rPr>
                      <w:rFonts w:ascii="Cambria Math" w:eastAsiaTheme="minorEastAsia" w:hAnsi="Cambria Math"/>
                    </w:rPr>
                    <m:t>ρ</m:t>
                  </m:r>
                </m:e>
                <m:sub>
                  <m:r>
                    <w:rPr>
                      <w:rFonts w:ascii="Cambria Math" w:eastAsiaTheme="minorEastAsia" w:hAnsi="Cambria Math"/>
                    </w:rPr>
                    <m:t>Crystal</m:t>
                  </m:r>
                </m:sub>
              </m:sSub>
              <m:ctrlPr>
                <w:rPr>
                  <w:rFonts w:ascii="Cambria Math" w:eastAsiaTheme="minorEastAsia" w:hAnsi="Cambria Math"/>
                  <w:i/>
                </w:rPr>
              </m:ctrlPr>
            </m:den>
          </m:f>
        </m:oMath>
      </m:oMathPara>
    </w:p>
    <w:p w14:paraId="01B71790" w14:textId="77777777" w:rsidR="003608AA" w:rsidRPr="00A737B5" w:rsidRDefault="003608AA" w:rsidP="003608AA">
      <w:pPr>
        <w:jc w:val="center"/>
        <w:rPr>
          <w:rFonts w:eastAsiaTheme="minorEastAsia"/>
        </w:rPr>
      </w:pPr>
      <m:oMathPara>
        <m:oMath>
          <m:r>
            <w:rPr>
              <w:rFonts w:ascii="Cambria Math" w:eastAsiaTheme="minorEastAsia" w:hAnsi="Cambria Math"/>
            </w:rPr>
            <m:t>SAI=S</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BET</m:t>
              </m:r>
            </m:sub>
          </m:sSub>
        </m:oMath>
      </m:oMathPara>
    </w:p>
    <w:p w14:paraId="680F8FFB" w14:textId="77777777" w:rsidR="003608AA" w:rsidRPr="00A737B5" w:rsidRDefault="003608AA" w:rsidP="003608AA">
      <w:pPr>
        <w:jc w:val="center"/>
        <w:rPr>
          <w:rFonts w:eastAsiaTheme="minorEastAsia"/>
        </w:rPr>
      </w:pPr>
      <m:oMathPara>
        <m:oMath>
          <m:r>
            <w:rPr>
              <w:rFonts w:ascii="Cambria Math" w:eastAsiaTheme="minorEastAsia" w:hAnsi="Cambria Math"/>
            </w:rPr>
            <m:t>SAT = SAE+SAI</m:t>
          </m:r>
        </m:oMath>
      </m:oMathPara>
    </w:p>
    <w:p w14:paraId="38137185" w14:textId="77777777" w:rsidR="003608AA" w:rsidRPr="00F31C5B" w:rsidRDefault="00000000" w:rsidP="003608AA">
      <w:pPr>
        <w:rPr>
          <w:rFonts w:eastAsiaTheme="minorEastAsia"/>
        </w:rPr>
      </w:pPr>
      <m:oMathPara>
        <m:oMath>
          <m:sSub>
            <m:sSubPr>
              <m:ctrlPr>
                <w:rPr>
                  <w:rFonts w:ascii="Cambria Math" w:eastAsiaTheme="minorEastAsia" w:hAnsi="Cambria Math"/>
                  <w:i/>
                </w:rPr>
              </m:ctrlPr>
            </m:sSubPr>
            <m:e>
              <m:r>
                <m:rPr>
                  <m:sty m:val="p"/>
                </m:rPr>
                <w:rPr>
                  <w:rFonts w:ascii="Cambria Math" w:eastAsiaTheme="minorEastAsia" w:hAnsi="Cambria Math"/>
                </w:rPr>
                <m:t>ρ</m:t>
              </m:r>
              <m:ctrlPr>
                <w:rPr>
                  <w:rFonts w:ascii="Cambria Math" w:eastAsiaTheme="minorEastAsia" w:hAnsi="Cambria Math"/>
                </w:rPr>
              </m:ctrlPr>
            </m:e>
            <m:sub>
              <m:r>
                <w:rPr>
                  <w:rFonts w:ascii="Cambria Math" w:eastAsiaTheme="minorEastAsia" w:hAnsi="Cambria Math"/>
                </w:rPr>
                <m:t>ZSM5</m:t>
              </m:r>
            </m:sub>
          </m:sSub>
          <m: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Al</m:t>
                  </m:r>
                </m:sub>
              </m:sSub>
              <m:r>
                <w:rPr>
                  <w:rFonts w:ascii="Cambria Math" w:eastAsiaTheme="minorEastAsia" w:hAnsi="Cambria Math"/>
                </w:rPr>
                <m:t>*M</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Al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Si</m:t>
                  </m:r>
                </m:sub>
              </m:sSub>
              <m:r>
                <w:rPr>
                  <w:rFonts w:ascii="Cambria Math" w:eastAsiaTheme="minorEastAsia" w:hAnsi="Cambria Math"/>
                </w:rPr>
                <m:t>*M</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Si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O</m:t>
                  </m:r>
                </m:sub>
              </m:sSub>
              <m:r>
                <w:rPr>
                  <w:rFonts w:ascii="Cambria Math" w:eastAsiaTheme="minorEastAsia" w:hAnsi="Cambria Math"/>
                </w:rPr>
                <m:t>*M</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O</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H</m:t>
                  </m:r>
                </m:sub>
              </m:sSub>
              <m:r>
                <w:rPr>
                  <w:rFonts w:ascii="Cambria Math" w:eastAsiaTheme="minorEastAsia" w:hAnsi="Cambria Math"/>
                </w:rPr>
                <m:t>*M</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H</m:t>
                  </m:r>
                </m:sub>
              </m:sSub>
              <m:ctrlPr>
                <w:rPr>
                  <w:rFonts w:ascii="Cambria Math" w:eastAsiaTheme="minorEastAsia" w:hAnsi="Cambria Math"/>
                  <w:i/>
                </w:rPr>
              </m:ctrlP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Unit Cell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Avogadro</m:t>
                  </m:r>
                </m:sub>
              </m:sSub>
              <m:ctrlPr>
                <w:rPr>
                  <w:rFonts w:ascii="Cambria Math" w:eastAsiaTheme="minorEastAsia" w:hAnsi="Cambria Math"/>
                  <w:i/>
                </w:rPr>
              </m:ctrlPr>
            </m:den>
          </m:f>
        </m:oMath>
      </m:oMathPara>
    </w:p>
    <w:p w14:paraId="5CF6C3EC" w14:textId="2F9CED54" w:rsidR="003608AA" w:rsidRPr="00284194" w:rsidRDefault="003608AA" w:rsidP="003608AA">
      <w:pPr>
        <w:rPr>
          <w:rFonts w:eastAsiaTheme="minorEastAsia"/>
        </w:rPr>
      </w:pPr>
      <w:r>
        <w:rPr>
          <w:rFonts w:eastAsiaTheme="minorEastAsia"/>
        </w:rPr>
        <w:t>The Unit cell</w:t>
      </w:r>
      <w:r w:rsidR="00DC5FF8">
        <w:rPr>
          <w:rFonts w:eastAsiaTheme="minorEastAsia"/>
        </w:rPr>
        <w:t xml:space="preserve"> volume</w:t>
      </w:r>
      <w:r>
        <w:rPr>
          <w:rFonts w:eastAsiaTheme="minorEastAsia"/>
        </w:rPr>
        <w:t xml:space="preserve"> for ZSM5 can be estimated using </w:t>
      </w:r>
      <w:r w:rsidR="00E11D1B">
        <w:rPr>
          <w:rFonts w:eastAsiaTheme="minorEastAsia"/>
        </w:rPr>
        <w:t>a</w:t>
      </w:r>
      <w:r w:rsidR="008D32E7">
        <w:rPr>
          <w:rFonts w:eastAsiaTheme="minorEastAsia"/>
        </w:rPr>
        <w:t>s</w:t>
      </w:r>
      <w:r w:rsidR="00E11D1B">
        <w:rPr>
          <w:rFonts w:eastAsiaTheme="minorEastAsia"/>
        </w:rPr>
        <w:t xml:space="preserve"> relationship derived by </w:t>
      </w:r>
      <w:r>
        <w:rPr>
          <w:rFonts w:eastAsiaTheme="minorEastAsia"/>
        </w:rPr>
        <w:t xml:space="preserve">Mishin et </w:t>
      </w:r>
      <w:r w:rsidR="00E11D1B">
        <w:rPr>
          <w:rFonts w:eastAsiaTheme="minorEastAsia"/>
        </w:rPr>
        <w:t xml:space="preserve">al </w:t>
      </w:r>
      <w:r w:rsidR="002B78B5">
        <w:rPr>
          <w:rFonts w:eastAsiaTheme="minorEastAsia"/>
        </w:rPr>
        <w:t>with respect to the number of alumina in the unit cell</w:t>
      </w:r>
      <w:r w:rsidR="00F97E9B">
        <w:rPr>
          <w:rFonts w:eastAsiaTheme="minorEastAsia"/>
        </w:rPr>
        <w:fldChar w:fldCharType="begin"/>
      </w:r>
      <w:r w:rsidR="00334B08">
        <w:rPr>
          <w:rFonts w:eastAsiaTheme="minorEastAsia"/>
        </w:rPr>
        <w:instrText xml:space="preserve"> ADDIN ZOTERO_ITEM CSL_CITATION {"citationID":"LIk4OI1G","properties":{"formattedCitation":"\\super 76\\nosupersub{}","plainCitation":"76","noteIndex":0},"citationItems":[{"id":214,"uris":["http://zotero.org/users/local/8Vg6I6za/items/8XUZC2UC"],"itemData":{"id":214,"type":"article-journal","abstract":"A simple X-ray powder diffraction procedure is proposed to determine the framework composition of ZSM-5 type zeolites. The procedure is based on a linear relation between the unit cell volume and the framework aluminum content found by analyzing two families of ZSM-5 zeolites with different SiO2/Al2O3 ratios. One family consisted of products synthesized in the presence of TPA+ cations while hydrogen forms were included in the second series of samples. Linear relationships between cell constants, cell volume (Vu.c.), and the framework aluminum content (NAl) were established. For the samples synthesized in the presence of an organic template and sodium cations, the relation between NAl and Vu.c. is given by NAl = (Vu.c. – 5332 Å3)/15.13. A similar equation was computed for H-ZSM-5 zeolites: NAl = (Vu.c. – 5330 Å3)/15.40. Equations derived can be used to evaluate the number of framework aluminum in the unit cell. In this way, the ratio of the framework and nonframework aluminum atoms in the samples of ZSM-5 type zeolites subjected to heat treatment can be estimated.","container-title":"Crystal Growth &amp; Design","DOI":"10.1021/acs.cgd.2c01478","ISSN":"1528-7483","issue":"6","journalAbbreviation":"Crystal Growth &amp; Design","note":"publisher: American Chemical Society","page":"4074-4081","source":"ACS Publications","title":"Unit Cell Volume as a Measure of the Framework Composition of ZSM-5 Type Zeolites","volume":"23","author":[{"family":"Mishin","given":"Igor V."},{"family":"Levin","given":"Ivan S."},{"family":"Kustov","given":"Leonid M."}],"issued":{"date-parts":[["2023",6,7]]}}}],"schema":"https://github.com/citation-style-language/schema/raw/master/csl-citation.json"} </w:instrText>
      </w:r>
      <w:r w:rsidR="00F97E9B">
        <w:rPr>
          <w:rFonts w:eastAsiaTheme="minorEastAsia"/>
        </w:rPr>
        <w:fldChar w:fldCharType="separate"/>
      </w:r>
      <w:r w:rsidR="00334B08" w:rsidRPr="00334B08">
        <w:rPr>
          <w:rFonts w:ascii="Calibri" w:hAnsi="Calibri" w:cs="Calibri"/>
          <w:szCs w:val="24"/>
          <w:vertAlign w:val="superscript"/>
        </w:rPr>
        <w:t>76</w:t>
      </w:r>
      <w:r w:rsidR="00F97E9B">
        <w:rPr>
          <w:rFonts w:eastAsiaTheme="minorEastAsia"/>
        </w:rPr>
        <w:fldChar w:fldCharType="end"/>
      </w:r>
      <w:r w:rsidR="002B78B5">
        <w:rPr>
          <w:rFonts w:eastAsiaTheme="minorEastAsia"/>
        </w:rPr>
        <w:t xml:space="preserve">. </w:t>
      </w:r>
    </w:p>
    <w:p w14:paraId="01C70EF4" w14:textId="77777777" w:rsidR="003608AA" w:rsidRPr="00F31C5B" w:rsidRDefault="00000000" w:rsidP="003608AA">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Unit Cell</m:t>
              </m:r>
            </m:sub>
          </m:sSub>
          <m:r>
            <w:rPr>
              <w:rFonts w:ascii="Cambria Math" w:eastAsiaTheme="minorEastAsia" w:hAnsi="Cambria Math"/>
            </w:rPr>
            <m:t>=15.4*</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Al</m:t>
              </m:r>
            </m:sub>
          </m:sSub>
          <m:r>
            <w:rPr>
              <w:rFonts w:ascii="Cambria Math" w:eastAsiaTheme="minorEastAsia" w:hAnsi="Cambria Math"/>
            </w:rPr>
            <m:t>+5330</m:t>
          </m:r>
        </m:oMath>
      </m:oMathPara>
    </w:p>
    <w:p w14:paraId="4C954E6D" w14:textId="77777777" w:rsidR="003608AA" w:rsidRDefault="003608AA" w:rsidP="003608AA">
      <w:pPr>
        <w:rPr>
          <w:rFonts w:eastAsiaTheme="minorEastAsia"/>
        </w:rPr>
      </w:pPr>
      <w:r>
        <w:rPr>
          <w:rFonts w:eastAsiaTheme="minorEastAsia"/>
        </w:rPr>
        <w:t xml:space="preserve">To calculate the number of atoms for each element the unit cell structure for HZSM5 can be used. </w:t>
      </w:r>
    </w:p>
    <w:p w14:paraId="16EE96C0" w14:textId="77777777" w:rsidR="003608AA" w:rsidRPr="00AA0E08" w:rsidRDefault="003608AA" w:rsidP="003608AA">
      <w:pPr>
        <w:rPr>
          <w:rFonts w:eastAsiaTheme="minorEastAsia"/>
        </w:rPr>
      </w:pPr>
      <m:oMathPara>
        <m:oMath>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96-n</m:t>
              </m:r>
            </m:sub>
          </m:sSub>
          <m:r>
            <w:rPr>
              <w:rFonts w:ascii="Cambria Math" w:eastAsiaTheme="minorEastAsia" w:hAnsi="Cambria Math"/>
            </w:rPr>
            <m:t>A</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n</m:t>
              </m:r>
            </m:sub>
          </m:sSub>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192</m:t>
              </m:r>
            </m:sub>
          </m:sSub>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n</m:t>
              </m:r>
            </m:sub>
          </m:sSub>
          <m:d>
            <m:dPr>
              <m:ctrlPr>
                <w:rPr>
                  <w:rFonts w:ascii="Cambria Math" w:eastAsiaTheme="minorEastAsia" w:hAnsi="Cambria Math"/>
                  <w:i/>
                </w:rPr>
              </m:ctrlPr>
            </m:dPr>
            <m:e>
              <m:r>
                <w:rPr>
                  <w:rFonts w:ascii="Cambria Math" w:eastAsiaTheme="minorEastAsia" w:hAnsi="Cambria Math"/>
                </w:rPr>
                <m:t>n&lt;8</m:t>
              </m:r>
            </m:e>
          </m:d>
        </m:oMath>
      </m:oMathPara>
    </w:p>
    <w:p w14:paraId="15DDB0C0" w14:textId="1C948D7F" w:rsidR="00AA0E08" w:rsidRPr="00C909F9" w:rsidRDefault="00AA0E08" w:rsidP="003608AA">
      <w:pPr>
        <w:rPr>
          <w:rFonts w:eastAsiaTheme="minorEastAsia"/>
        </w:rPr>
      </w:pPr>
      <w:r>
        <w:rPr>
          <w:rFonts w:eastAsiaTheme="minorEastAsia"/>
        </w:rPr>
        <w:t>Similarly, the</w:t>
      </w:r>
      <w:r w:rsidR="00EC661E">
        <w:rPr>
          <w:rFonts w:eastAsiaTheme="minorEastAsia"/>
        </w:rPr>
        <w:t xml:space="preserve"> unit cell volume for beta and </w:t>
      </w:r>
      <w:r w:rsidR="00CB1CA2">
        <w:rPr>
          <w:rFonts w:eastAsiaTheme="minorEastAsia"/>
        </w:rPr>
        <w:t>Y</w:t>
      </w:r>
      <w:r w:rsidR="00EC661E">
        <w:rPr>
          <w:rFonts w:eastAsiaTheme="minorEastAsia"/>
        </w:rPr>
        <w:t xml:space="preserve"> zeolite can be estimated using</w:t>
      </w:r>
      <w:r w:rsidR="00507AD5">
        <w:rPr>
          <w:rFonts w:eastAsiaTheme="minorEastAsia"/>
        </w:rPr>
        <w:t xml:space="preserve"> literature measurements</w:t>
      </w:r>
      <w:r w:rsidR="00F46F35">
        <w:rPr>
          <w:rFonts w:eastAsiaTheme="minorEastAsia"/>
        </w:rPr>
        <w:fldChar w:fldCharType="begin"/>
      </w:r>
      <w:r w:rsidR="00334B08">
        <w:rPr>
          <w:rFonts w:eastAsiaTheme="minorEastAsia"/>
        </w:rPr>
        <w:instrText xml:space="preserve"> ADDIN ZOTERO_ITEM CSL_CITATION {"citationID":"C1og0ZBd","properties":{"formattedCitation":"\\super 77,78\\nosupersub{}","plainCitation":"77,78","noteIndex":0},"citationItems":[{"id":239,"uris":["http://zotero.org/users/local/8Vg6I6za/items/KT68VJC6"],"itemData":{"id":239,"type":"chapter","abstract":"This chapter examines the structure, morphology and physisorption properties of clays, pillared clays, zeolites and phosphate-based molecular sieves. The influence of the layer structure of clays (either rigid or non-rigid) on the adsorption isotherms is analysed. The physisorption properties of zeolites and phosphate-based molecular sieves are examined in the light of adsorption isotherms (of various gases, at various temperatures) and of calorimetric data. Several cases of re-organisation or sudden change in mobility of the adsorbate for a determined loading of the microporous structure are examined and interpreted. The final section refers to the many applications related to the adsorbent properties of these materials (e.g. gas separation, catalysis, detergency, dialysis, organic solvent dehydration, etc.)","container-title":"Adsorption by Powders and Porous Solids (Second Edition)","event-place":"Oxford","ISBN":"978-0-08-097035-6","language":"en","note":"DOI: 10.1016/B978-0-08-097035-6.00012-7","page":"467-527","publisher":"Academic Press","publisher-place":"Oxford","source":"ScienceDirect","title":"12 - Adsorption by Clays, Pillared Clays, Zeolites and Aluminophosphates","URL":"https://www.sciencedirect.com/science/article/pii/B9780080970356000127","author":[{"family":"Rouquerol","given":"Jean"},{"family":"Llewellyn","given":"Philip"},{"family":"Sing","given":"Kenneth"}],"editor":[{"family":"Rouquerol","given":"F."},{"family":"Rouquerol","given":"J."},{"family":"Sing","given":"K. S. W."},{"family":"Llewellyn","given":"P."},{"family":"Maurin","given":"G."}],"accessed":{"date-parts":[["2023",6,26]]},"issued":{"date-parts":[["2014",1,1]]}},"label":"page"},{"id":237,"uris":["http://zotero.org/users/local/8Vg6I6za/items/S4EMJ738"],"itemData":{"id":237,"type":"article-journal","abstract":"Crystallographic faulting in zeolite structures affects both the catalytic and sorption properties, and can greatly complicate attempts at structural characterization. A near extreme example of stacking disorder is provided by zeolite beta, a large pore, high-silica zeolite that was first reported in 1967. We describe here the determination of the framework structure of zeolite beta, using primarily high-resolution electron microscopy, electron diffraction, computer-assisted modelling and powder X-ray diffraction. Zeolite beta can be regarded as a highly intergrown hybrid of two distinct, but closely related structures that both have fully three-dimensional pore systems with 12-rings as the minimum constricting apertures. One end member, polymorph A, forms an enantiomorphic pair, space group symmetries P4122 and P4322, with a = 1.25 nm, c = 2.66 nm. Polymorph B is achiral, space group C2/c with a = 1.76 nm, b = 1.78 nm, c = 1.44 nm, β = 114.5</w:instrText>
      </w:r>
      <w:r w:rsidR="00334B08">
        <w:rPr>
          <w:rFonts w:ascii="Segoe UI Symbol" w:eastAsiaTheme="minorEastAsia" w:hAnsi="Segoe UI Symbol" w:cs="Segoe UI Symbol"/>
        </w:rPr>
        <w:instrText>⚬</w:instrText>
      </w:r>
      <w:r w:rsidR="00334B08">
        <w:rPr>
          <w:rFonts w:eastAsiaTheme="minorEastAsia"/>
        </w:rPr>
        <w:instrText xml:space="preserve">. Both structures are constructed from the same centrosymmetric tertiary building unit (TBU), arranged in layers that, successively, interconnect in either a left- (L) or a right- (R) handed fashion. Polymorph A represents an uninterrupted sequence of RRRR... (or LLLL...) stacking. Polymorph B has an alternating RLRL... stacking sequence. The TBU has no intrinsic preference for either mode of connection, enabling both to occur with almost equal probability in zeolite beta, giving rise to a near random extent of interplanar stacking faults and, to a lesser extent, intraplanar defects terminated by hydroxyl groups. The faulting does not significantly affect the accessible pore volume, but influences the tortuosity of the pore connectivity along the c direction. The high stacking fault densities give rise to complex powder X-ray diffraction (PXD) patterns for zeolite beta materials that comprise both sharp and broad features. By exploiting recursive relations between possible stacking sequences, PXD patterns have been calculated as a function of faulting probability. Reasonable agreement with observed PXD profiles is observed for a ca. 60% faulting probability in the chiral stacking sequence, suggesting a slight preference for polymorph B. The framework building units observed in zeolite beta can also be used to construct other frameworks.","container-title":"Proceedings of the Royal Society of London. Series A, Mathematical and Physical Sciences","ISSN":"0080-4630","issue":"1859","note":"publisher: The Royal Society","page":"375-405","source":"JSTOR","title":"Structural Characterization of Zeolite Beta","volume":"420","author":[{"family":"Newsam","given":"J. M."},{"family":"Treacy","given":"M. M. J."},{"family":"Koetsier","given":"W. T."},{"family":"De Gruyter","given":"C. B."}],"issued":{"date-parts":[["1988"]]}},"label":"page"}],"schema":"https://github.com/citation-style-language/schema/raw/master/csl-citation.json"} </w:instrText>
      </w:r>
      <w:r w:rsidR="00F46F35">
        <w:rPr>
          <w:rFonts w:eastAsiaTheme="minorEastAsia"/>
        </w:rPr>
        <w:fldChar w:fldCharType="separate"/>
      </w:r>
      <w:r w:rsidR="00334B08" w:rsidRPr="00334B08">
        <w:rPr>
          <w:rFonts w:ascii="Calibri" w:hAnsi="Calibri" w:cs="Calibri"/>
          <w:szCs w:val="24"/>
          <w:vertAlign w:val="superscript"/>
        </w:rPr>
        <w:t>77,78</w:t>
      </w:r>
      <w:r w:rsidR="00F46F35">
        <w:rPr>
          <w:rFonts w:eastAsiaTheme="minorEastAsia"/>
        </w:rPr>
        <w:fldChar w:fldCharType="end"/>
      </w:r>
      <w:r w:rsidR="00D864A8">
        <w:rPr>
          <w:rFonts w:eastAsiaTheme="minorEastAsia"/>
        </w:rPr>
        <w:t>.</w:t>
      </w:r>
      <w:r w:rsidR="00EC661E">
        <w:rPr>
          <w:rFonts w:eastAsiaTheme="minorEastAsia"/>
        </w:rPr>
        <w:t xml:space="preserve"> </w:t>
      </w:r>
    </w:p>
    <w:p w14:paraId="5A1A047D" w14:textId="7577D25D" w:rsidR="003608AA" w:rsidRDefault="003608AA" w:rsidP="003608AA">
      <w:pPr>
        <w:rPr>
          <w:rFonts w:eastAsiaTheme="minorEastAsia"/>
        </w:rPr>
      </w:pPr>
      <w:r>
        <w:rPr>
          <w:rFonts w:eastAsiaTheme="minorEastAsia"/>
        </w:rPr>
        <w:t>Thus, with th</w:t>
      </w:r>
      <w:r w:rsidR="00790F85">
        <w:rPr>
          <w:rFonts w:eastAsiaTheme="minorEastAsia"/>
        </w:rPr>
        <w:t xml:space="preserve">ese surface areas and densities </w:t>
      </w:r>
      <w:r>
        <w:rPr>
          <w:rFonts w:eastAsiaTheme="minorEastAsia"/>
        </w:rPr>
        <w:t>we can calculate the number of internal and external actives sites from the IPA-TPD results.</w:t>
      </w:r>
    </w:p>
    <w:p w14:paraId="14B2B210" w14:textId="62842DD6" w:rsidR="003608AA" w:rsidRPr="00BC759E" w:rsidRDefault="003608AA" w:rsidP="00B40A63">
      <w:pPr>
        <w:rPr>
          <w:rFonts w:eastAsiaTheme="minorEastAsia"/>
        </w:rPr>
      </w:pPr>
      <m:oMathPara>
        <m:oMath>
          <m:r>
            <w:rPr>
              <w:rFonts w:ascii="Cambria Math" w:eastAsiaTheme="minorEastAsia" w:hAnsi="Cambria Math"/>
            </w:rPr>
            <m:t>Total  Active  Sites = Internal  Active  Sites + External  Active  Sites = IPA  TPD * Catalyst  Loading</m:t>
          </m:r>
        </m:oMath>
      </m:oMathPara>
    </w:p>
    <w:p w14:paraId="2665D3A0" w14:textId="77777777" w:rsidR="003608AA" w:rsidRPr="003736D2" w:rsidRDefault="003608AA" w:rsidP="003608AA">
      <w:pPr>
        <w:rPr>
          <w:rFonts w:eastAsiaTheme="minorEastAsia"/>
        </w:rPr>
      </w:pPr>
      <m:oMathPara>
        <m:oMath>
          <m:r>
            <w:rPr>
              <w:rFonts w:ascii="Cambria Math" w:eastAsiaTheme="minorEastAsia" w:hAnsi="Cambria Math"/>
            </w:rPr>
            <m:t>Internal Active Sites=Total Active Sites*</m:t>
          </m:r>
          <m:f>
            <m:fPr>
              <m:ctrlPr>
                <w:rPr>
                  <w:rFonts w:ascii="Cambria Math" w:eastAsiaTheme="minorEastAsia" w:hAnsi="Cambria Math"/>
                </w:rPr>
              </m:ctrlPr>
            </m:fPr>
            <m:num>
              <m:r>
                <w:rPr>
                  <w:rFonts w:ascii="Cambria Math" w:eastAsiaTheme="minorEastAsia" w:hAnsi="Cambria Math"/>
                </w:rPr>
                <m:t>SAI</m:t>
              </m:r>
              <m:ctrlPr>
                <w:rPr>
                  <w:rFonts w:ascii="Cambria Math" w:eastAsiaTheme="minorEastAsia" w:hAnsi="Cambria Math"/>
                  <w:i/>
                </w:rPr>
              </m:ctrlPr>
            </m:num>
            <m:den>
              <m:r>
                <w:rPr>
                  <w:rFonts w:ascii="Cambria Math" w:eastAsiaTheme="minorEastAsia" w:hAnsi="Cambria Math"/>
                </w:rPr>
                <m:t>SAT</m:t>
              </m:r>
              <m:ctrlPr>
                <w:rPr>
                  <w:rFonts w:ascii="Cambria Math" w:eastAsiaTheme="minorEastAsia" w:hAnsi="Cambria Math"/>
                  <w:i/>
                </w:rPr>
              </m:ctrlPr>
            </m:den>
          </m:f>
        </m:oMath>
      </m:oMathPara>
    </w:p>
    <w:p w14:paraId="2B14B024" w14:textId="24DDCEA0" w:rsidR="003608AA" w:rsidRPr="003736D2" w:rsidRDefault="003608AA" w:rsidP="00A21A2A">
      <w:pPr>
        <w:rPr>
          <w:rFonts w:eastAsiaTheme="minorEastAsia"/>
        </w:rPr>
      </w:pPr>
      <m:oMathPara>
        <m:oMath>
          <m:r>
            <w:rPr>
              <w:rFonts w:ascii="Cambria Math" w:eastAsiaTheme="minorEastAsia" w:hAnsi="Cambria Math"/>
            </w:rPr>
            <m:t>External Active Sites=Total Active Sites*</m:t>
          </m:r>
          <m:f>
            <m:fPr>
              <m:ctrlPr>
                <w:rPr>
                  <w:rFonts w:ascii="Cambria Math" w:eastAsiaTheme="minorEastAsia" w:hAnsi="Cambria Math"/>
                </w:rPr>
              </m:ctrlPr>
            </m:fPr>
            <m:num>
              <m:r>
                <w:rPr>
                  <w:rFonts w:ascii="Cambria Math" w:eastAsiaTheme="minorEastAsia" w:hAnsi="Cambria Math"/>
                </w:rPr>
                <m:t>SAE</m:t>
              </m:r>
              <m:ctrlPr>
                <w:rPr>
                  <w:rFonts w:ascii="Cambria Math" w:eastAsiaTheme="minorEastAsia" w:hAnsi="Cambria Math"/>
                  <w:i/>
                </w:rPr>
              </m:ctrlPr>
            </m:num>
            <m:den>
              <m:r>
                <w:rPr>
                  <w:rFonts w:ascii="Cambria Math" w:eastAsiaTheme="minorEastAsia" w:hAnsi="Cambria Math"/>
                </w:rPr>
                <m:t>SAT</m:t>
              </m:r>
              <m:ctrlPr>
                <w:rPr>
                  <w:rFonts w:ascii="Cambria Math" w:eastAsiaTheme="minorEastAsia" w:hAnsi="Cambria Math"/>
                  <w:i/>
                </w:rPr>
              </m:ctrlPr>
            </m:den>
          </m:f>
        </m:oMath>
      </m:oMathPara>
    </w:p>
    <w:p w14:paraId="53B6283F" w14:textId="2E3644FB" w:rsidR="003608AA" w:rsidRDefault="003608AA" w:rsidP="003608AA">
      <w:pPr>
        <w:rPr>
          <w:rFonts w:eastAsiaTheme="minorEastAsia"/>
        </w:rPr>
      </w:pPr>
      <w:r>
        <w:rPr>
          <w:rFonts w:eastAsiaTheme="minorEastAsia"/>
        </w:rPr>
        <w:t xml:space="preserve">By calculating all these parameters for ZSM5 and ZSM5@Si the external rates and </w:t>
      </w:r>
      <w:r w:rsidR="00FB6D5E">
        <w:rPr>
          <w:rFonts w:eastAsiaTheme="minorEastAsia"/>
        </w:rPr>
        <w:t>Internal</w:t>
      </w:r>
      <w:r>
        <w:rPr>
          <w:rFonts w:eastAsiaTheme="minorEastAsia"/>
        </w:rPr>
        <w:t xml:space="preserve"> rates can be calculated which</w:t>
      </w:r>
      <w:r w:rsidR="003E3AB9">
        <w:rPr>
          <w:rFonts w:eastAsiaTheme="minorEastAsia"/>
        </w:rPr>
        <w:t>,</w:t>
      </w:r>
      <w:r>
        <w:rPr>
          <w:rFonts w:eastAsiaTheme="minorEastAsia"/>
        </w:rPr>
        <w:t xml:space="preserve"> in tandem</w:t>
      </w:r>
      <w:r w:rsidR="003E3AB9">
        <w:rPr>
          <w:rFonts w:eastAsiaTheme="minorEastAsia"/>
        </w:rPr>
        <w:t>,</w:t>
      </w:r>
      <w:r>
        <w:rPr>
          <w:rFonts w:eastAsiaTheme="minorEastAsia"/>
        </w:rPr>
        <w:t xml:space="preserve"> will provide a </w:t>
      </w:r>
      <w:r w:rsidR="00B67B10">
        <w:rPr>
          <w:rFonts w:eastAsiaTheme="minorEastAsia"/>
        </w:rPr>
        <w:t>Effectiveness Factor</w:t>
      </w:r>
      <w:r>
        <w:rPr>
          <w:rFonts w:eastAsiaTheme="minorEastAsia"/>
        </w:rPr>
        <w:t>.</w:t>
      </w:r>
    </w:p>
    <w:p w14:paraId="0E32EA8E" w14:textId="14AE8882" w:rsidR="003608AA" w:rsidRDefault="00FA0145" w:rsidP="003608AA">
      <w:pPr>
        <w:rPr>
          <w:rFonts w:eastAsiaTheme="minorEastAsia"/>
        </w:rPr>
      </w:pPr>
      <w:r>
        <w:rPr>
          <w:rFonts w:eastAsiaTheme="minorEastAsia"/>
        </w:rPr>
        <w:lastRenderedPageBreak/>
        <w:t>T</w:t>
      </w:r>
      <w:r w:rsidR="003608AA">
        <w:rPr>
          <w:rFonts w:eastAsiaTheme="minorEastAsia"/>
        </w:rPr>
        <w:t xml:space="preserve">o be able to calculate </w:t>
      </w:r>
      <w:r w:rsidR="00552050">
        <w:rPr>
          <w:rFonts w:eastAsiaTheme="minorEastAsia"/>
        </w:rPr>
        <w:t>Thiele modulus</w:t>
      </w:r>
      <w:r w:rsidR="003608AA">
        <w:rPr>
          <w:rFonts w:eastAsiaTheme="minorEastAsia"/>
        </w:rPr>
        <w:t xml:space="preserve"> and diffusivities, further assumptions would need to be made. In this case it is going to be </w:t>
      </w:r>
      <w:r w:rsidR="004D73DA">
        <w:rPr>
          <w:rFonts w:eastAsiaTheme="minorEastAsia"/>
        </w:rPr>
        <w:t>assumed</w:t>
      </w:r>
      <w:r w:rsidR="003608AA">
        <w:rPr>
          <w:rFonts w:eastAsiaTheme="minorEastAsia"/>
        </w:rPr>
        <w:t xml:space="preserve"> that the process is first order and occur in an spherical particle</w:t>
      </w:r>
      <w:r w:rsidR="0068432E">
        <w:rPr>
          <w:rFonts w:eastAsiaTheme="minorEastAsia"/>
        </w:rPr>
        <w:fldChar w:fldCharType="begin"/>
      </w:r>
      <w:r w:rsidR="00334B08">
        <w:rPr>
          <w:rFonts w:eastAsiaTheme="minorEastAsia"/>
        </w:rPr>
        <w:instrText xml:space="preserve"> ADDIN ZOTERO_ITEM CSL_CITATION {"citationID":"hkxkKqzl","properties":{"unsorted":true,"formattedCitation":"\\super 67\\nosupersub{}","plainCitation":"67","noteIndex":0},"citationItems":[{"id":211,"uris":["http://zotero.org/users/local/8Vg6I6za/items/DNK4PZ9I"],"itemData":{"id":211,"type":"book","call-number":"TP157 .F65 2016","edition":"Fifth edition","event-place":"Boston","ISBN":"978-0-13-388751-8","number-of-pages":"957","publisher":"Prentice Hall","publisher-place":"Boston","source":"Library of Congress ISBN","title":"Elements of chemical reaction engineering","author":[{"family":"Fogler","given":"H. Scott"}],"issued":{"date-parts":[["2016"]]}}}],"schema":"https://github.com/citation-style-language/schema/raw/master/csl-citation.json"} </w:instrText>
      </w:r>
      <w:r w:rsidR="0068432E">
        <w:rPr>
          <w:rFonts w:eastAsiaTheme="minorEastAsia"/>
        </w:rPr>
        <w:fldChar w:fldCharType="separate"/>
      </w:r>
      <w:r w:rsidR="00334B08" w:rsidRPr="00334B08">
        <w:rPr>
          <w:rFonts w:ascii="Calibri" w:hAnsi="Calibri" w:cs="Calibri"/>
          <w:szCs w:val="24"/>
          <w:vertAlign w:val="superscript"/>
        </w:rPr>
        <w:t>67</w:t>
      </w:r>
      <w:r w:rsidR="0068432E">
        <w:rPr>
          <w:rFonts w:eastAsiaTheme="minorEastAsia"/>
        </w:rPr>
        <w:fldChar w:fldCharType="end"/>
      </w:r>
      <w:r w:rsidR="003608AA">
        <w:rPr>
          <w:rFonts w:eastAsiaTheme="minorEastAsia"/>
        </w:rPr>
        <w:t>.</w:t>
      </w:r>
    </w:p>
    <w:p w14:paraId="525D121E" w14:textId="77777777" w:rsidR="003608AA" w:rsidRPr="00B77070" w:rsidRDefault="003608AA" w:rsidP="003608AA">
      <w:pPr>
        <w:rPr>
          <w:rFonts w:eastAsiaTheme="minorEastAsia"/>
        </w:rPr>
      </w:pPr>
      <m:oMathPara>
        <m:oMath>
          <m:r>
            <m:rPr>
              <m:sty m:val="p"/>
            </m:rPr>
            <w:rPr>
              <w:rFonts w:ascii="Cambria Math" w:eastAsiaTheme="minorEastAsia" w:hAnsi="Cambria Math"/>
            </w:rPr>
            <m:t>η</m:t>
          </m:r>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3</m:t>
              </m:r>
              <m:ctrlPr>
                <w:rPr>
                  <w:rFonts w:ascii="Cambria Math" w:eastAsiaTheme="minorEastAsia" w:hAnsi="Cambria Math"/>
                  <w:i/>
                </w:rPr>
              </m:ctrlPr>
            </m:num>
            <m:den>
              <m:sSup>
                <m:sSupPr>
                  <m:ctrlPr>
                    <w:rPr>
                      <w:rFonts w:ascii="Cambria Math" w:eastAsiaTheme="minorEastAsia" w:hAnsi="Cambria Math"/>
                      <w:i/>
                    </w:rPr>
                  </m:ctrlPr>
                </m:sSupPr>
                <m:e>
                  <m:r>
                    <m:rPr>
                      <m:sty m:val="p"/>
                    </m:rPr>
                    <w:rPr>
                      <w:rFonts w:ascii="Cambria Math" w:eastAsiaTheme="minorEastAsia" w:hAnsi="Cambria Math"/>
                    </w:rPr>
                    <m:t>ϕ</m:t>
                  </m:r>
                </m:e>
                <m:sup>
                  <m:r>
                    <w:rPr>
                      <w:rFonts w:ascii="Cambria Math" w:eastAsiaTheme="minorEastAsia" w:hAnsi="Cambria Math"/>
                    </w:rPr>
                    <m:t>2</m:t>
                  </m:r>
                </m:sup>
              </m:sSup>
              <m:ctrlPr>
                <w:rPr>
                  <w:rFonts w:ascii="Cambria Math" w:eastAsiaTheme="minorEastAsia" w:hAnsi="Cambria Math"/>
                  <w:i/>
                </w:rPr>
              </m:ctrlPr>
            </m:den>
          </m:f>
          <m:r>
            <w:rPr>
              <w:rFonts w:ascii="Cambria Math" w:eastAsiaTheme="minorEastAsia" w:hAnsi="Cambria Math"/>
            </w:rPr>
            <m:t>*</m:t>
          </m:r>
          <m:d>
            <m:dPr>
              <m:ctrlPr>
                <w:rPr>
                  <w:rFonts w:ascii="Cambria Math" w:eastAsiaTheme="minorEastAsia" w:hAnsi="Cambria Math"/>
                  <w:i/>
                </w:rPr>
              </m:ctrlPr>
            </m:dPr>
            <m:e>
              <m:r>
                <m:rPr>
                  <m:sty m:val="p"/>
                </m:rPr>
                <w:rPr>
                  <w:rFonts w:ascii="Cambria Math" w:eastAsiaTheme="minorEastAsia" w:hAnsi="Cambria Math"/>
                </w:rPr>
                <m:t>ϕ</m:t>
              </m:r>
              <m:r>
                <w:rPr>
                  <w:rFonts w:ascii="Cambria Math" w:eastAsiaTheme="minorEastAsia" w:hAnsi="Cambria Math"/>
                </w:rPr>
                <m:t>coth</m:t>
              </m:r>
              <m:d>
                <m:dPr>
                  <m:ctrlPr>
                    <w:rPr>
                      <w:rFonts w:ascii="Cambria Math" w:eastAsiaTheme="minorEastAsia" w:hAnsi="Cambria Math"/>
                      <w:i/>
                    </w:rPr>
                  </m:ctrlPr>
                </m:dPr>
                <m:e>
                  <m:r>
                    <m:rPr>
                      <m:sty m:val="p"/>
                    </m:rPr>
                    <w:rPr>
                      <w:rFonts w:ascii="Cambria Math" w:eastAsiaTheme="minorEastAsia" w:hAnsi="Cambria Math"/>
                    </w:rPr>
                    <m:t>ϕ</m:t>
                  </m:r>
                </m:e>
              </m:d>
              <m:r>
                <w:rPr>
                  <w:rFonts w:ascii="Cambria Math" w:eastAsiaTheme="minorEastAsia" w:hAnsi="Cambria Math"/>
                </w:rPr>
                <m:t>-1</m:t>
              </m:r>
            </m:e>
          </m:d>
        </m:oMath>
      </m:oMathPara>
    </w:p>
    <w:p w14:paraId="3DF4DEC5" w14:textId="3B4F0408" w:rsidR="00A838C0" w:rsidRPr="00A838C0" w:rsidRDefault="00F1265A" w:rsidP="00A838C0">
      <w:r>
        <w:t xml:space="preserve">To </w:t>
      </w:r>
      <w:r w:rsidR="00152C74">
        <w:t xml:space="preserve">calculate other frameworks besides ZSM5 SAR 40, it is going to be </w:t>
      </w:r>
      <w:r w:rsidR="00631A04">
        <w:t>assumed</w:t>
      </w:r>
      <w:r w:rsidR="00152C74">
        <w:t xml:space="preserve"> that the external </w:t>
      </w:r>
      <w:r w:rsidR="00682BB9">
        <w:t>turnover</w:t>
      </w:r>
      <w:r w:rsidR="00152C74">
        <w:t xml:space="preserve"> frequency would be the same across all the zeolites. Thus, permitting the calculation of the external </w:t>
      </w:r>
      <w:r w:rsidR="00114618">
        <w:t>turnover</w:t>
      </w:r>
      <w:r w:rsidR="00152C74">
        <w:t xml:space="preserve"> frequency by calculating the number of external acid sites </w:t>
      </w:r>
      <w:r w:rsidR="00587F82">
        <w:t>based on the ratio between external and internal surface area</w:t>
      </w:r>
      <w:r w:rsidR="00152C74">
        <w:t xml:space="preserve">. </w:t>
      </w:r>
      <w:r w:rsidR="00AB7C0D">
        <w:t xml:space="preserve"> Then, the same procedure as before was done to get the </w:t>
      </w:r>
      <w:r w:rsidR="00D23AEC">
        <w:t>effectiveness factor and Thiele modulus</w:t>
      </w:r>
      <w:r w:rsidR="00AB7C0D">
        <w:t xml:space="preserve">. </w:t>
      </w:r>
    </w:p>
    <w:p w14:paraId="4C486DAB" w14:textId="12F48E43" w:rsidR="003D3D39" w:rsidRDefault="003D3D39" w:rsidP="00345515">
      <w:pPr>
        <w:pStyle w:val="Heading2"/>
        <w:ind w:firstLine="0"/>
      </w:pPr>
      <w:bookmarkStart w:id="53" w:name="_Toc141335637"/>
      <w:r>
        <w:t>2.4 Results and Discussion</w:t>
      </w:r>
      <w:bookmarkEnd w:id="53"/>
    </w:p>
    <w:p w14:paraId="5B211FB4" w14:textId="4230A2D6" w:rsidR="00B876E8" w:rsidRDefault="00B876E8" w:rsidP="00B876E8">
      <w:pPr>
        <w:pStyle w:val="Heading3"/>
      </w:pPr>
      <w:bookmarkStart w:id="54" w:name="_Toc141335638"/>
      <w:r>
        <w:t>2.4.1</w:t>
      </w:r>
      <w:r w:rsidR="004808D4">
        <w:t xml:space="preserve"> Acid Site Density</w:t>
      </w:r>
      <w:bookmarkEnd w:id="54"/>
    </w:p>
    <w:p w14:paraId="16C36B6A" w14:textId="1FC2DD4D" w:rsidR="00766D91" w:rsidRDefault="00693A44" w:rsidP="002811BC">
      <w:pPr>
        <w:keepNext/>
      </w:pPr>
      <w:r>
        <w:t xml:space="preserve">Initially, </w:t>
      </w:r>
      <w:r w:rsidR="00216852">
        <w:t xml:space="preserve">the role of the acid site density was explored on the different zeolite </w:t>
      </w:r>
      <w:r w:rsidR="00027324">
        <w:t>frameworks</w:t>
      </w:r>
      <w:r w:rsidR="00AC1371">
        <w:t xml:space="preserve"> and acid site densit</w:t>
      </w:r>
      <w:r w:rsidR="005F3219">
        <w:t>ies</w:t>
      </w:r>
      <w:r w:rsidR="00027324">
        <w:t>.</w:t>
      </w:r>
      <w:r w:rsidR="00216852">
        <w:t xml:space="preserve"> </w:t>
      </w:r>
      <w:r w:rsidR="00AD6255">
        <w:t>To accomplish this,</w:t>
      </w:r>
      <w:r w:rsidR="00495202">
        <w:t xml:space="preserve"> t</w:t>
      </w:r>
      <w:r w:rsidR="007D2C7C">
        <w:t>wo</w:t>
      </w:r>
      <w:r w:rsidR="00495202">
        <w:t xml:space="preserve"> set</w:t>
      </w:r>
      <w:r w:rsidR="006E0F09">
        <w:t>s</w:t>
      </w:r>
      <w:r w:rsidR="00495202">
        <w:t xml:space="preserve"> of experiments were performed</w:t>
      </w:r>
      <w:r w:rsidR="00963F78">
        <w:t xml:space="preserve">, one in which the </w:t>
      </w:r>
      <w:r w:rsidR="00E07EC8">
        <w:t>same framework with equal</w:t>
      </w:r>
      <w:r w:rsidR="00402C59">
        <w:t xml:space="preserve"> total amount of</w:t>
      </w:r>
      <w:r w:rsidR="00E07EC8">
        <w:t xml:space="preserve"> acid sites but different </w:t>
      </w:r>
      <w:r w:rsidR="006A6B6D">
        <w:t xml:space="preserve">total </w:t>
      </w:r>
      <w:r w:rsidR="0004602A">
        <w:t>available</w:t>
      </w:r>
      <w:r w:rsidR="006A6B6D">
        <w:t xml:space="preserve"> </w:t>
      </w:r>
      <w:r w:rsidR="00E07EC8">
        <w:t>pore</w:t>
      </w:r>
      <w:r w:rsidR="00AF557B">
        <w:t>s</w:t>
      </w:r>
      <w:r w:rsidR="00E07EC8">
        <w:t xml:space="preserve"> </w:t>
      </w:r>
      <w:r w:rsidR="009C2531">
        <w:t xml:space="preserve">were compared </w:t>
      </w:r>
      <w:r w:rsidR="009B2A9F">
        <w:t>(</w:t>
      </w:r>
      <w:r w:rsidR="00D04D3D">
        <w:fldChar w:fldCharType="begin"/>
      </w:r>
      <w:r w:rsidR="00D04D3D">
        <w:instrText xml:space="preserve"> REF _Ref136883171 \h </w:instrText>
      </w:r>
      <w:r w:rsidR="00D04D3D">
        <w:fldChar w:fldCharType="separate"/>
      </w:r>
      <w:r w:rsidR="0026478D">
        <w:t xml:space="preserve">Figure </w:t>
      </w:r>
      <w:r w:rsidR="0026478D">
        <w:rPr>
          <w:noProof/>
        </w:rPr>
        <w:t>16</w:t>
      </w:r>
      <w:r w:rsidR="00D04D3D">
        <w:fldChar w:fldCharType="end"/>
      </w:r>
      <w:r w:rsidR="00A0488B">
        <w:t>a</w:t>
      </w:r>
      <w:r w:rsidR="009B2A9F">
        <w:t>), and the other in which the</w:t>
      </w:r>
      <w:r w:rsidR="001E6A55">
        <w:t xml:space="preserve"> total</w:t>
      </w:r>
      <w:r w:rsidR="009B2A9F">
        <w:t xml:space="preserve"> </w:t>
      </w:r>
      <w:r w:rsidR="00E80809">
        <w:t xml:space="preserve">available </w:t>
      </w:r>
      <w:r w:rsidR="009B2A9F">
        <w:t>pore</w:t>
      </w:r>
      <w:r w:rsidR="00E80809">
        <w:t>s</w:t>
      </w:r>
      <w:r w:rsidR="009B2A9F">
        <w:t xml:space="preserve"> was</w:t>
      </w:r>
      <w:r w:rsidR="006A6B6D">
        <w:t xml:space="preserve"> set </w:t>
      </w:r>
      <w:r w:rsidR="0090261E">
        <w:t>equal,</w:t>
      </w:r>
      <w:r w:rsidR="006A6B6D">
        <w:t xml:space="preserve"> but the amount of total acid sites varied</w:t>
      </w:r>
      <w:r w:rsidR="005349A1">
        <w:t xml:space="preserve"> (</w:t>
      </w:r>
      <w:r w:rsidR="00A0488B">
        <w:fldChar w:fldCharType="begin"/>
      </w:r>
      <w:r w:rsidR="00A0488B">
        <w:instrText xml:space="preserve"> REF _Ref136883171 \h </w:instrText>
      </w:r>
      <w:r w:rsidR="00A0488B">
        <w:fldChar w:fldCharType="separate"/>
      </w:r>
      <w:r w:rsidR="0026478D">
        <w:t xml:space="preserve">Figure </w:t>
      </w:r>
      <w:r w:rsidR="0026478D">
        <w:rPr>
          <w:noProof/>
        </w:rPr>
        <w:t>16</w:t>
      </w:r>
      <w:r w:rsidR="00A0488B">
        <w:fldChar w:fldCharType="end"/>
      </w:r>
      <w:r w:rsidR="00A0488B">
        <w:t>b</w:t>
      </w:r>
      <w:r w:rsidR="005349A1">
        <w:t>)</w:t>
      </w:r>
      <w:r w:rsidR="000A75BD">
        <w:t>.</w:t>
      </w:r>
      <w:r w:rsidR="009B2A9F">
        <w:t xml:space="preserve"> </w:t>
      </w:r>
      <w:r w:rsidR="00AD6255">
        <w:t xml:space="preserve"> </w:t>
      </w:r>
      <w:r w:rsidR="00364878">
        <w:t xml:space="preserve">These two types of experiments were </w:t>
      </w:r>
      <w:r w:rsidR="001F23E7">
        <w:t>performed</w:t>
      </w:r>
      <w:r w:rsidR="00364878">
        <w:t xml:space="preserve"> on the zeolites with frameworks MFI, B</w:t>
      </w:r>
      <w:r w:rsidR="0078668F">
        <w:t>EA</w:t>
      </w:r>
      <w:r w:rsidR="00364878">
        <w:t xml:space="preserve"> and FAU </w:t>
      </w:r>
      <w:r w:rsidR="00B63798">
        <w:t>as the</w:t>
      </w:r>
      <w:r w:rsidR="00D13407">
        <w:t>y</w:t>
      </w:r>
      <w:r w:rsidR="00B63798">
        <w:t xml:space="preserve"> </w:t>
      </w:r>
      <w:r w:rsidR="006551B6">
        <w:t>possess</w:t>
      </w:r>
      <w:r w:rsidR="00B63798">
        <w:t xml:space="preserve"> different pore sizes. </w:t>
      </w:r>
      <w:r w:rsidR="00A1409B">
        <w:t xml:space="preserve">This </w:t>
      </w:r>
      <w:r w:rsidR="00A1409B">
        <w:lastRenderedPageBreak/>
        <w:t>allowed</w:t>
      </w:r>
      <w:r w:rsidR="00A92112">
        <w:t xml:space="preserve"> to have a preview o</w:t>
      </w:r>
      <w:r w:rsidR="00EC46E2">
        <w:t xml:space="preserve">n how the acid site density </w:t>
      </w:r>
      <w:r w:rsidR="00DD12A1">
        <w:t>impacts</w:t>
      </w:r>
      <w:r w:rsidR="00EC46E2">
        <w:t xml:space="preserve"> the performance of each type of framework</w:t>
      </w:r>
      <w:r w:rsidR="00AF39C5">
        <w:t xml:space="preserve"> and its respective pore size</w:t>
      </w:r>
      <w:r w:rsidR="0049795C">
        <w:t>.</w:t>
      </w:r>
    </w:p>
    <w:p w14:paraId="5A8C9A85" w14:textId="3BF18D3A" w:rsidR="00630D5B" w:rsidRDefault="00630D5B" w:rsidP="00AB3D2E">
      <w:pPr>
        <w:keepNext/>
        <w:jc w:val="center"/>
      </w:pPr>
      <w:r w:rsidRPr="00630D5B">
        <w:rPr>
          <w:noProof/>
        </w:rPr>
        <w:drawing>
          <wp:inline distT="0" distB="0" distL="0" distR="0" wp14:anchorId="3CC3B30D" wp14:editId="6E260D82">
            <wp:extent cx="5441751" cy="3429000"/>
            <wp:effectExtent l="0" t="0" r="6985" b="0"/>
            <wp:docPr id="947352628" name="Picture 947352628" descr="A picture containing screenshot, tex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352628" name="Picture 1" descr="A picture containing screenshot, text, design&#10;&#10;Description automatically generated"/>
                    <pic:cNvPicPr/>
                  </pic:nvPicPr>
                  <pic:blipFill>
                    <a:blip r:embed="rId26"/>
                    <a:stretch>
                      <a:fillRect/>
                    </a:stretch>
                  </pic:blipFill>
                  <pic:spPr>
                    <a:xfrm>
                      <a:off x="0" y="0"/>
                      <a:ext cx="5472535" cy="3448398"/>
                    </a:xfrm>
                    <a:prstGeom prst="rect">
                      <a:avLst/>
                    </a:prstGeom>
                  </pic:spPr>
                </pic:pic>
              </a:graphicData>
            </a:graphic>
          </wp:inline>
        </w:drawing>
      </w:r>
    </w:p>
    <w:p w14:paraId="1776F522" w14:textId="5A6A5AB3" w:rsidR="00271F22" w:rsidRDefault="002A5B75" w:rsidP="0019597B">
      <w:pPr>
        <w:pStyle w:val="Caption"/>
        <w:rPr>
          <w:rFonts w:eastAsiaTheme="minorEastAsia"/>
        </w:rPr>
      </w:pPr>
      <w:bookmarkStart w:id="55" w:name="_Ref136883171"/>
      <w:bookmarkStart w:id="56" w:name="_Toc141335682"/>
      <w:r>
        <w:t xml:space="preserve">Figure </w:t>
      </w:r>
      <w:r>
        <w:fldChar w:fldCharType="begin"/>
      </w:r>
      <w:r>
        <w:instrText xml:space="preserve"> SEQ Figure \* ARABIC </w:instrText>
      </w:r>
      <w:r>
        <w:fldChar w:fldCharType="separate"/>
      </w:r>
      <w:r w:rsidR="0026478D">
        <w:rPr>
          <w:noProof/>
        </w:rPr>
        <w:t>16</w:t>
      </w:r>
      <w:r>
        <w:fldChar w:fldCharType="end"/>
      </w:r>
      <w:bookmarkEnd w:id="55"/>
      <w:r>
        <w:t>: Experimental setup for acid site comparison. A) comparing the catalyst with the same</w:t>
      </w:r>
      <w:r w:rsidDel="009A4B61">
        <w:t xml:space="preserve"> </w:t>
      </w:r>
      <w:r>
        <w:t xml:space="preserve">total </w:t>
      </w:r>
      <w:r w:rsidR="009A4B61">
        <w:t xml:space="preserve">number of </w:t>
      </w:r>
      <w:r>
        <w:t xml:space="preserve">acid sites but with different total pore volume. b) Comparing the catalyst with the same total pore volume but with </w:t>
      </w:r>
      <w:r w:rsidR="0009608A">
        <w:t>a different</w:t>
      </w:r>
      <w:r>
        <w:t xml:space="preserve"> </w:t>
      </w:r>
      <w:r w:rsidR="00777F80">
        <w:t xml:space="preserve">number of </w:t>
      </w:r>
      <w:r>
        <w:t>acid site</w:t>
      </w:r>
      <w:r w:rsidR="00B439A7">
        <w:t>s</w:t>
      </w:r>
      <w:r w:rsidR="00B90F71">
        <w:t>.</w:t>
      </w:r>
      <w:bookmarkEnd w:id="56"/>
    </w:p>
    <w:p w14:paraId="2BB0975E" w14:textId="1CDE376F" w:rsidR="007158EA" w:rsidRDefault="00C616F7" w:rsidP="007D3B64">
      <w:pPr>
        <w:rPr>
          <w:rFonts w:eastAsiaTheme="minorEastAsia"/>
        </w:rPr>
      </w:pPr>
      <w:r>
        <w:rPr>
          <w:rFonts w:eastAsiaTheme="minorEastAsia"/>
        </w:rPr>
        <w:t xml:space="preserve">The first experiment </w:t>
      </w:r>
      <w:r w:rsidR="009375F4">
        <w:rPr>
          <w:rFonts w:eastAsiaTheme="minorEastAsia"/>
        </w:rPr>
        <w:t xml:space="preserve">was set with the intention of </w:t>
      </w:r>
      <w:r w:rsidR="00A35848">
        <w:rPr>
          <w:rFonts w:eastAsiaTheme="minorEastAsia"/>
        </w:rPr>
        <w:t>explor</w:t>
      </w:r>
      <w:r w:rsidR="009375F4">
        <w:rPr>
          <w:rFonts w:eastAsiaTheme="minorEastAsia"/>
        </w:rPr>
        <w:t>ing</w:t>
      </w:r>
      <w:r w:rsidR="00A35848">
        <w:rPr>
          <w:rFonts w:eastAsiaTheme="minorEastAsia"/>
        </w:rPr>
        <w:t xml:space="preserve"> how the </w:t>
      </w:r>
      <w:r w:rsidR="0072497C">
        <w:rPr>
          <w:rFonts w:eastAsiaTheme="minorEastAsia"/>
        </w:rPr>
        <w:t>number of available pores</w:t>
      </w:r>
      <w:r w:rsidR="00A35848">
        <w:rPr>
          <w:rFonts w:eastAsiaTheme="minorEastAsia"/>
        </w:rPr>
        <w:t xml:space="preserve"> </w:t>
      </w:r>
      <w:r w:rsidR="007F6B1A">
        <w:rPr>
          <w:rFonts w:eastAsiaTheme="minorEastAsia"/>
        </w:rPr>
        <w:t>for</w:t>
      </w:r>
      <w:r w:rsidR="00A35848">
        <w:rPr>
          <w:rFonts w:eastAsiaTheme="minorEastAsia"/>
        </w:rPr>
        <w:t xml:space="preserve"> a specific type of framework would affect the reaction rates. </w:t>
      </w:r>
      <w:r w:rsidR="00BC7708">
        <w:rPr>
          <w:rFonts w:eastAsiaTheme="minorEastAsia"/>
        </w:rPr>
        <w:t xml:space="preserve">This is accomplished by setting the acid site to polymer ratio to a constant of </w:t>
      </w:r>
      <m:oMath>
        <m:r>
          <w:rPr>
            <w:rFonts w:ascii="Cambria Math" w:eastAsiaTheme="minorEastAsia" w:hAnsi="Cambria Math"/>
          </w:rPr>
          <m:t>0.0349</m:t>
        </m:r>
        <m:f>
          <m:fPr>
            <m:ctrlPr>
              <w:rPr>
                <w:rFonts w:ascii="Cambria Math" w:eastAsiaTheme="minorEastAsia" w:hAnsi="Cambria Math"/>
              </w:rPr>
            </m:ctrlPr>
          </m:fPr>
          <m:num>
            <m:r>
              <w:rPr>
                <w:rFonts w:ascii="Cambria Math" w:eastAsiaTheme="minorEastAsia" w:hAnsi="Cambria Math"/>
              </w:rPr>
              <m:t>mM Acid</m:t>
            </m:r>
            <m:ctrlPr>
              <w:rPr>
                <w:rFonts w:ascii="Cambria Math" w:eastAsiaTheme="minorEastAsia" w:hAnsi="Cambria Math"/>
                <w:i/>
              </w:rPr>
            </m:ctrlPr>
          </m:num>
          <m:den>
            <m:r>
              <w:rPr>
                <w:rFonts w:ascii="Cambria Math" w:eastAsiaTheme="minorEastAsia" w:hAnsi="Cambria Math"/>
              </w:rPr>
              <m:t>g Polymer</m:t>
            </m:r>
            <m:ctrlPr>
              <w:rPr>
                <w:rFonts w:ascii="Cambria Math" w:eastAsiaTheme="minorEastAsia" w:hAnsi="Cambria Math"/>
                <w:i/>
              </w:rPr>
            </m:ctrlPr>
          </m:den>
        </m:f>
      </m:oMath>
      <w:r w:rsidR="00556A3F">
        <w:rPr>
          <w:rFonts w:eastAsiaTheme="minorEastAsia"/>
        </w:rPr>
        <w:t xml:space="preserve">, thus </w:t>
      </w:r>
      <w:r w:rsidR="00F70B95">
        <w:rPr>
          <w:rFonts w:eastAsiaTheme="minorEastAsia"/>
        </w:rPr>
        <w:t>keeping the total number of acid sites on the experiment constant but changing the amount of available pores</w:t>
      </w:r>
      <w:r w:rsidR="004D572E">
        <w:rPr>
          <w:rFonts w:eastAsiaTheme="minorEastAsia"/>
        </w:rPr>
        <w:t xml:space="preserve"> by altering the loadings of the catalyst to meet this constrain</w:t>
      </w:r>
      <w:r w:rsidR="003F6EAF">
        <w:rPr>
          <w:rFonts w:eastAsiaTheme="minorEastAsia"/>
        </w:rPr>
        <w:t>t</w:t>
      </w:r>
      <w:r w:rsidR="00556A3F">
        <w:rPr>
          <w:rFonts w:eastAsiaTheme="minorEastAsia"/>
        </w:rPr>
        <w:t xml:space="preserve">. </w:t>
      </w:r>
      <w:r w:rsidR="00F90205">
        <w:rPr>
          <w:rFonts w:eastAsiaTheme="minorEastAsia"/>
        </w:rPr>
        <w:t xml:space="preserve">Results for such experiment can be observed </w:t>
      </w:r>
      <w:r w:rsidR="003F6EAF">
        <w:rPr>
          <w:rFonts w:eastAsiaTheme="minorEastAsia"/>
        </w:rPr>
        <w:t xml:space="preserve">in </w:t>
      </w:r>
      <w:r w:rsidR="00621354">
        <w:rPr>
          <w:rFonts w:eastAsiaTheme="minorEastAsia"/>
        </w:rPr>
        <w:fldChar w:fldCharType="begin"/>
      </w:r>
      <w:r w:rsidR="00621354">
        <w:rPr>
          <w:rFonts w:eastAsiaTheme="minorEastAsia"/>
        </w:rPr>
        <w:instrText xml:space="preserve"> REF _Ref136957545 \h </w:instrText>
      </w:r>
      <w:r w:rsidR="00621354">
        <w:rPr>
          <w:rFonts w:eastAsiaTheme="minorEastAsia"/>
        </w:rPr>
      </w:r>
      <w:r w:rsidR="00621354">
        <w:rPr>
          <w:rFonts w:eastAsiaTheme="minorEastAsia"/>
        </w:rPr>
        <w:fldChar w:fldCharType="separate"/>
      </w:r>
      <w:r w:rsidR="0026478D">
        <w:t xml:space="preserve">Figure </w:t>
      </w:r>
      <w:r w:rsidR="0026478D">
        <w:rPr>
          <w:noProof/>
        </w:rPr>
        <w:t>17</w:t>
      </w:r>
      <w:r w:rsidR="00621354">
        <w:rPr>
          <w:rFonts w:eastAsiaTheme="minorEastAsia"/>
        </w:rPr>
        <w:fldChar w:fldCharType="end"/>
      </w:r>
      <w:r w:rsidR="00621354">
        <w:rPr>
          <w:rFonts w:eastAsiaTheme="minorEastAsia"/>
        </w:rPr>
        <w:t xml:space="preserve"> </w:t>
      </w:r>
      <w:r w:rsidR="00F90205">
        <w:rPr>
          <w:rFonts w:eastAsiaTheme="minorEastAsia"/>
        </w:rPr>
        <w:t xml:space="preserve">where </w:t>
      </w:r>
      <w:r w:rsidR="005C2B00">
        <w:rPr>
          <w:rFonts w:eastAsiaTheme="minorEastAsia"/>
        </w:rPr>
        <w:t xml:space="preserve">part </w:t>
      </w:r>
      <w:r w:rsidR="00F90205">
        <w:rPr>
          <w:rFonts w:eastAsiaTheme="minorEastAsia"/>
        </w:rPr>
        <w:t xml:space="preserve">a, b and c </w:t>
      </w:r>
      <w:r w:rsidR="00EE6380">
        <w:rPr>
          <w:rFonts w:eastAsiaTheme="minorEastAsia"/>
        </w:rPr>
        <w:t>show</w:t>
      </w:r>
      <w:r w:rsidR="00F90205">
        <w:rPr>
          <w:rFonts w:eastAsiaTheme="minorEastAsia"/>
        </w:rPr>
        <w:t xml:space="preserve"> the effect</w:t>
      </w:r>
      <w:r w:rsidR="005C2B00">
        <w:rPr>
          <w:rFonts w:eastAsiaTheme="minorEastAsia"/>
        </w:rPr>
        <w:t>s</w:t>
      </w:r>
      <w:r w:rsidR="00F90205">
        <w:rPr>
          <w:rFonts w:eastAsiaTheme="minorEastAsia"/>
        </w:rPr>
        <w:t xml:space="preserve"> that the difference in acid site density</w:t>
      </w:r>
      <w:r w:rsidR="00B718E3">
        <w:rPr>
          <w:rFonts w:eastAsiaTheme="minorEastAsia"/>
        </w:rPr>
        <w:t xml:space="preserve">, and thus catalyst </w:t>
      </w:r>
      <w:r w:rsidR="00ED0D1E">
        <w:rPr>
          <w:rFonts w:eastAsiaTheme="minorEastAsia"/>
        </w:rPr>
        <w:t>loadings, for</w:t>
      </w:r>
      <w:r w:rsidR="00F90205">
        <w:rPr>
          <w:rFonts w:eastAsiaTheme="minorEastAsia"/>
        </w:rPr>
        <w:t xml:space="preserve"> a particular zeolite at a given framework </w:t>
      </w:r>
      <w:r w:rsidR="005C2B00">
        <w:rPr>
          <w:rFonts w:eastAsiaTheme="minorEastAsia"/>
        </w:rPr>
        <w:t>has on the dehydration rates for EVOH.</w:t>
      </w:r>
      <w:r w:rsidR="00663D87">
        <w:rPr>
          <w:rFonts w:eastAsiaTheme="minorEastAsia"/>
        </w:rPr>
        <w:t xml:space="preserve"> The first </w:t>
      </w:r>
      <w:r w:rsidR="00CD77C9">
        <w:rPr>
          <w:rFonts w:eastAsiaTheme="minorEastAsia"/>
        </w:rPr>
        <w:t xml:space="preserve">trend </w:t>
      </w:r>
      <w:r w:rsidR="00663D87">
        <w:rPr>
          <w:rFonts w:eastAsiaTheme="minorEastAsia"/>
        </w:rPr>
        <w:t xml:space="preserve">that can </w:t>
      </w:r>
      <w:r w:rsidR="00083B13">
        <w:rPr>
          <w:rFonts w:eastAsiaTheme="minorEastAsia"/>
        </w:rPr>
        <w:t xml:space="preserve">be </w:t>
      </w:r>
      <w:r w:rsidR="00CD77C9">
        <w:rPr>
          <w:rFonts w:eastAsiaTheme="minorEastAsia"/>
        </w:rPr>
        <w:t xml:space="preserve">observed </w:t>
      </w:r>
      <w:r w:rsidR="00300510">
        <w:rPr>
          <w:rFonts w:eastAsiaTheme="minorEastAsia"/>
        </w:rPr>
        <w:t xml:space="preserve">on </w:t>
      </w:r>
      <w:r w:rsidR="00300510">
        <w:rPr>
          <w:rFonts w:eastAsiaTheme="minorEastAsia"/>
        </w:rPr>
        <w:fldChar w:fldCharType="begin"/>
      </w:r>
      <w:r w:rsidR="00300510">
        <w:rPr>
          <w:rFonts w:eastAsiaTheme="minorEastAsia"/>
        </w:rPr>
        <w:instrText xml:space="preserve"> REF _Ref136957545 \h </w:instrText>
      </w:r>
      <w:r w:rsidR="00300510">
        <w:rPr>
          <w:rFonts w:eastAsiaTheme="minorEastAsia"/>
        </w:rPr>
      </w:r>
      <w:r w:rsidR="00300510">
        <w:rPr>
          <w:rFonts w:eastAsiaTheme="minorEastAsia"/>
        </w:rPr>
        <w:fldChar w:fldCharType="separate"/>
      </w:r>
      <w:r w:rsidR="0026478D">
        <w:t xml:space="preserve">Figure </w:t>
      </w:r>
      <w:r w:rsidR="0026478D">
        <w:rPr>
          <w:noProof/>
        </w:rPr>
        <w:t>17</w:t>
      </w:r>
      <w:r w:rsidR="00300510">
        <w:rPr>
          <w:rFonts w:eastAsiaTheme="minorEastAsia"/>
        </w:rPr>
        <w:fldChar w:fldCharType="end"/>
      </w:r>
      <w:r w:rsidR="00EC2525">
        <w:rPr>
          <w:rFonts w:eastAsiaTheme="minorEastAsia"/>
        </w:rPr>
        <w:t xml:space="preserve"> and </w:t>
      </w:r>
      <w:r w:rsidR="00300510">
        <w:rPr>
          <w:rFonts w:eastAsiaTheme="minorEastAsia"/>
        </w:rPr>
        <w:fldChar w:fldCharType="begin"/>
      </w:r>
      <w:r w:rsidR="00300510">
        <w:rPr>
          <w:rFonts w:eastAsiaTheme="minorEastAsia"/>
        </w:rPr>
        <w:instrText xml:space="preserve"> REF _Ref136957324 \h </w:instrText>
      </w:r>
      <w:r w:rsidR="00300510">
        <w:rPr>
          <w:rFonts w:eastAsiaTheme="minorEastAsia"/>
        </w:rPr>
      </w:r>
      <w:r w:rsidR="00300510">
        <w:rPr>
          <w:rFonts w:eastAsiaTheme="minorEastAsia"/>
        </w:rPr>
        <w:fldChar w:fldCharType="separate"/>
      </w:r>
      <w:r w:rsidR="0026478D">
        <w:t xml:space="preserve">Table </w:t>
      </w:r>
      <w:r w:rsidR="0026478D">
        <w:rPr>
          <w:noProof/>
        </w:rPr>
        <w:t>4</w:t>
      </w:r>
      <w:r w:rsidR="00300510">
        <w:rPr>
          <w:rFonts w:eastAsiaTheme="minorEastAsia"/>
        </w:rPr>
        <w:fldChar w:fldCharType="end"/>
      </w:r>
      <w:r w:rsidR="00EC2525">
        <w:rPr>
          <w:rFonts w:eastAsiaTheme="minorEastAsia"/>
        </w:rPr>
        <w:t xml:space="preserve"> shows </w:t>
      </w:r>
      <w:r w:rsidR="00480B47">
        <w:rPr>
          <w:rFonts w:eastAsiaTheme="minorEastAsia"/>
        </w:rPr>
        <w:lastRenderedPageBreak/>
        <w:t>that regardless of the pore size, h</w:t>
      </w:r>
      <w:r w:rsidR="00663D87">
        <w:rPr>
          <w:rFonts w:eastAsiaTheme="minorEastAsia"/>
        </w:rPr>
        <w:t xml:space="preserve">igher maximum rates </w:t>
      </w:r>
      <w:r w:rsidR="0071566F">
        <w:rPr>
          <w:rFonts w:eastAsiaTheme="minorEastAsia"/>
        </w:rPr>
        <w:t xml:space="preserve">were </w:t>
      </w:r>
      <w:r w:rsidR="0037530A">
        <w:rPr>
          <w:rFonts w:eastAsiaTheme="minorEastAsia"/>
        </w:rPr>
        <w:t>achieved</w:t>
      </w:r>
      <w:r w:rsidR="00663D87">
        <w:rPr>
          <w:rFonts w:eastAsiaTheme="minorEastAsia"/>
        </w:rPr>
        <w:t xml:space="preserve"> </w:t>
      </w:r>
      <w:r w:rsidR="00CD77C9">
        <w:rPr>
          <w:rFonts w:eastAsiaTheme="minorEastAsia"/>
        </w:rPr>
        <w:t xml:space="preserve">over </w:t>
      </w:r>
      <w:r w:rsidR="00663D87">
        <w:rPr>
          <w:rFonts w:eastAsiaTheme="minorEastAsia"/>
        </w:rPr>
        <w:t>the catalyst with a lower acid site density</w:t>
      </w:r>
      <w:r w:rsidR="0035677A">
        <w:rPr>
          <w:rFonts w:eastAsiaTheme="minorEastAsia"/>
        </w:rPr>
        <w:t xml:space="preserve"> (i.e., in the experiments with greater catalyst mass:polymer ratio)</w:t>
      </w:r>
      <w:r w:rsidR="00320EF7">
        <w:rPr>
          <w:rFonts w:eastAsiaTheme="minorEastAsia"/>
        </w:rPr>
        <w:t>.</w:t>
      </w:r>
      <w:r w:rsidR="00083B13">
        <w:rPr>
          <w:rFonts w:eastAsiaTheme="minorEastAsia"/>
        </w:rPr>
        <w:t xml:space="preserve"> </w:t>
      </w:r>
      <w:r w:rsidR="00AB0230">
        <w:rPr>
          <w:rFonts w:eastAsiaTheme="minorEastAsia"/>
        </w:rPr>
        <w:t xml:space="preserve">Also, the degree of difference between the maximum rates seems to be correlated with pore structure as well as it can be seen on </w:t>
      </w:r>
      <w:r w:rsidR="00FF310A">
        <w:rPr>
          <w:rFonts w:eastAsiaTheme="minorEastAsia"/>
        </w:rPr>
        <w:fldChar w:fldCharType="begin"/>
      </w:r>
      <w:r w:rsidR="00FF310A">
        <w:rPr>
          <w:rFonts w:eastAsiaTheme="minorEastAsia"/>
        </w:rPr>
        <w:instrText xml:space="preserve"> REF _Ref136957324 \h </w:instrText>
      </w:r>
      <w:r w:rsidR="00FF310A">
        <w:rPr>
          <w:rFonts w:eastAsiaTheme="minorEastAsia"/>
        </w:rPr>
      </w:r>
      <w:r w:rsidR="00FF310A">
        <w:rPr>
          <w:rFonts w:eastAsiaTheme="minorEastAsia"/>
        </w:rPr>
        <w:fldChar w:fldCharType="separate"/>
      </w:r>
      <w:r w:rsidR="0026478D">
        <w:t xml:space="preserve">Table </w:t>
      </w:r>
      <w:r w:rsidR="0026478D">
        <w:rPr>
          <w:noProof/>
        </w:rPr>
        <w:t>4</w:t>
      </w:r>
      <w:r w:rsidR="00FF310A">
        <w:rPr>
          <w:rFonts w:eastAsiaTheme="minorEastAsia"/>
        </w:rPr>
        <w:fldChar w:fldCharType="end"/>
      </w:r>
      <w:r w:rsidR="006721A9">
        <w:rPr>
          <w:rFonts w:eastAsiaTheme="minorEastAsia"/>
        </w:rPr>
        <w:t xml:space="preserve">, where a larger pore structure would lead to a </w:t>
      </w:r>
      <w:r w:rsidR="0037530A">
        <w:rPr>
          <w:rFonts w:eastAsiaTheme="minorEastAsia"/>
        </w:rPr>
        <w:t>higher absolute</w:t>
      </w:r>
      <w:r w:rsidR="006721A9">
        <w:rPr>
          <w:rFonts w:eastAsiaTheme="minorEastAsia"/>
        </w:rPr>
        <w:t xml:space="preserve"> difference. </w:t>
      </w:r>
      <w:r w:rsidR="00AB0230">
        <w:rPr>
          <w:rFonts w:eastAsiaTheme="minorEastAsia"/>
        </w:rPr>
        <w:t xml:space="preserve"> </w:t>
      </w:r>
      <w:r w:rsidR="00DC41B7">
        <w:rPr>
          <w:rFonts w:eastAsiaTheme="minorEastAsia"/>
        </w:rPr>
        <w:t>However, the</w:t>
      </w:r>
      <w:r w:rsidR="006F2260">
        <w:rPr>
          <w:rFonts w:eastAsiaTheme="minorEastAsia"/>
        </w:rPr>
        <w:t xml:space="preserve"> </w:t>
      </w:r>
      <w:r w:rsidR="00D345E6">
        <w:rPr>
          <w:rFonts w:eastAsiaTheme="minorEastAsia"/>
        </w:rPr>
        <w:t xml:space="preserve">maximum rate </w:t>
      </w:r>
      <w:r w:rsidR="006F2260">
        <w:rPr>
          <w:rFonts w:eastAsiaTheme="minorEastAsia"/>
        </w:rPr>
        <w:t xml:space="preserve">percentage difference between FAU and MFI is about the same which could </w:t>
      </w:r>
      <w:r w:rsidR="00F93F4F">
        <w:rPr>
          <w:rFonts w:eastAsiaTheme="minorEastAsia"/>
        </w:rPr>
        <w:t xml:space="preserve">be </w:t>
      </w:r>
      <w:r w:rsidR="005F6DA2">
        <w:rPr>
          <w:rFonts w:eastAsiaTheme="minorEastAsia"/>
        </w:rPr>
        <w:t>related to</w:t>
      </w:r>
      <w:r w:rsidR="00E41E42">
        <w:rPr>
          <w:rFonts w:eastAsiaTheme="minorEastAsia"/>
        </w:rPr>
        <w:t xml:space="preserve"> </w:t>
      </w:r>
      <w:r w:rsidR="00666039">
        <w:rPr>
          <w:rFonts w:eastAsiaTheme="minorEastAsia"/>
        </w:rPr>
        <w:t>the</w:t>
      </w:r>
      <w:r w:rsidR="00E41E42">
        <w:rPr>
          <w:rFonts w:eastAsiaTheme="minorEastAsia"/>
        </w:rPr>
        <w:t xml:space="preserve"> similar acid site densities</w:t>
      </w:r>
      <w:r w:rsidR="00666039">
        <w:rPr>
          <w:rFonts w:eastAsiaTheme="minorEastAsia"/>
        </w:rPr>
        <w:t xml:space="preserve"> </w:t>
      </w:r>
      <w:r w:rsidR="005142ED">
        <w:rPr>
          <w:rFonts w:eastAsiaTheme="minorEastAsia"/>
        </w:rPr>
        <w:t>of</w:t>
      </w:r>
      <w:r w:rsidR="00666039">
        <w:rPr>
          <w:rFonts w:eastAsiaTheme="minorEastAsia"/>
        </w:rPr>
        <w:t xml:space="preserve"> the </w:t>
      </w:r>
      <w:r w:rsidR="008E2C52">
        <w:rPr>
          <w:rFonts w:eastAsiaTheme="minorEastAsia"/>
        </w:rPr>
        <w:t>pair of</w:t>
      </w:r>
      <w:r w:rsidR="00A73CD2">
        <w:rPr>
          <w:rFonts w:eastAsiaTheme="minorEastAsia"/>
        </w:rPr>
        <w:t xml:space="preserve"> </w:t>
      </w:r>
      <w:r w:rsidR="008036C7">
        <w:rPr>
          <w:rFonts w:eastAsiaTheme="minorEastAsia"/>
        </w:rPr>
        <w:t>catalyst</w:t>
      </w:r>
      <w:r w:rsidR="00A1530F">
        <w:rPr>
          <w:rFonts w:eastAsiaTheme="minorEastAsia"/>
        </w:rPr>
        <w:t>s</w:t>
      </w:r>
      <w:r w:rsidR="00666039">
        <w:rPr>
          <w:rFonts w:eastAsiaTheme="minorEastAsia"/>
        </w:rPr>
        <w:t xml:space="preserve"> explored for </w:t>
      </w:r>
      <w:r w:rsidR="0053094E">
        <w:rPr>
          <w:rFonts w:eastAsiaTheme="minorEastAsia"/>
        </w:rPr>
        <w:t>these</w:t>
      </w:r>
      <w:r w:rsidR="00666039">
        <w:rPr>
          <w:rFonts w:eastAsiaTheme="minorEastAsia"/>
        </w:rPr>
        <w:t xml:space="preserve"> framework</w:t>
      </w:r>
      <w:r w:rsidR="00887702">
        <w:rPr>
          <w:rFonts w:eastAsiaTheme="minorEastAsia"/>
        </w:rPr>
        <w:t>s</w:t>
      </w:r>
      <w:r w:rsidR="00E41E42">
        <w:rPr>
          <w:rFonts w:eastAsiaTheme="minorEastAsia"/>
        </w:rPr>
        <w:t xml:space="preserve">. </w:t>
      </w:r>
      <w:r w:rsidR="004D61BC">
        <w:rPr>
          <w:rFonts w:eastAsiaTheme="minorEastAsia"/>
        </w:rPr>
        <w:t xml:space="preserve">Another </w:t>
      </w:r>
      <w:r w:rsidR="00DC2828">
        <w:rPr>
          <w:rFonts w:eastAsiaTheme="minorEastAsia"/>
        </w:rPr>
        <w:t>patter</w:t>
      </w:r>
      <w:r w:rsidR="005F6DA2">
        <w:rPr>
          <w:rFonts w:eastAsiaTheme="minorEastAsia"/>
        </w:rPr>
        <w:t>n</w:t>
      </w:r>
      <w:r w:rsidR="004D61BC">
        <w:rPr>
          <w:rFonts w:eastAsiaTheme="minorEastAsia"/>
        </w:rPr>
        <w:t xml:space="preserve"> that can be observed from </w:t>
      </w:r>
      <w:r w:rsidR="006C7537">
        <w:rPr>
          <w:rFonts w:eastAsiaTheme="minorEastAsia"/>
        </w:rPr>
        <w:t>these results</w:t>
      </w:r>
      <w:r w:rsidR="004D61BC">
        <w:rPr>
          <w:rFonts w:eastAsiaTheme="minorEastAsia"/>
        </w:rPr>
        <w:t xml:space="preserve"> are </w:t>
      </w:r>
      <w:r w:rsidR="002D5196">
        <w:rPr>
          <w:rFonts w:eastAsiaTheme="minorEastAsia"/>
        </w:rPr>
        <w:t xml:space="preserve">that </w:t>
      </w:r>
      <w:r w:rsidR="001D4068">
        <w:rPr>
          <w:rFonts w:eastAsiaTheme="minorEastAsia"/>
        </w:rPr>
        <w:t xml:space="preserve">the final rate after deactivation </w:t>
      </w:r>
      <w:r w:rsidR="00650DD9">
        <w:rPr>
          <w:rFonts w:eastAsiaTheme="minorEastAsia"/>
        </w:rPr>
        <w:t>is greater for zeolites that have a low acid site density and have big pores</w:t>
      </w:r>
      <w:r w:rsidR="00DC7859">
        <w:rPr>
          <w:rFonts w:eastAsiaTheme="minorEastAsia"/>
        </w:rPr>
        <w:t xml:space="preserve"> (</w:t>
      </w:r>
      <w:r w:rsidR="00DC7859">
        <w:rPr>
          <w:rFonts w:eastAsiaTheme="minorEastAsia"/>
        </w:rPr>
        <w:fldChar w:fldCharType="begin"/>
      </w:r>
      <w:r w:rsidR="00DC7859">
        <w:rPr>
          <w:rFonts w:eastAsiaTheme="minorEastAsia"/>
        </w:rPr>
        <w:instrText xml:space="preserve"> REF _Ref136957545 \h </w:instrText>
      </w:r>
      <w:r w:rsidR="00DC7859">
        <w:rPr>
          <w:rFonts w:eastAsiaTheme="minorEastAsia"/>
        </w:rPr>
      </w:r>
      <w:r w:rsidR="00DC7859">
        <w:rPr>
          <w:rFonts w:eastAsiaTheme="minorEastAsia"/>
        </w:rPr>
        <w:fldChar w:fldCharType="separate"/>
      </w:r>
      <w:r w:rsidR="0026478D">
        <w:t xml:space="preserve">Figure </w:t>
      </w:r>
      <w:r w:rsidR="0026478D">
        <w:rPr>
          <w:noProof/>
        </w:rPr>
        <w:t>17</w:t>
      </w:r>
      <w:r w:rsidR="00DC7859">
        <w:rPr>
          <w:rFonts w:eastAsiaTheme="minorEastAsia"/>
        </w:rPr>
        <w:fldChar w:fldCharType="end"/>
      </w:r>
      <w:r w:rsidR="00DC7859">
        <w:rPr>
          <w:rFonts w:eastAsiaTheme="minorEastAsia"/>
        </w:rPr>
        <w:t xml:space="preserve"> and</w:t>
      </w:r>
      <w:r w:rsidR="00327096">
        <w:rPr>
          <w:rFonts w:eastAsiaTheme="minorEastAsia"/>
        </w:rPr>
        <w:t xml:space="preserve"> </w:t>
      </w:r>
      <w:r w:rsidR="00327096">
        <w:rPr>
          <w:rFonts w:eastAsiaTheme="minorEastAsia"/>
        </w:rPr>
        <w:fldChar w:fldCharType="begin"/>
      </w:r>
      <w:r w:rsidR="00327096">
        <w:rPr>
          <w:rFonts w:eastAsiaTheme="minorEastAsia"/>
        </w:rPr>
        <w:instrText xml:space="preserve"> REF _Ref137024435 \h </w:instrText>
      </w:r>
      <w:r w:rsidR="00327096">
        <w:rPr>
          <w:rFonts w:eastAsiaTheme="minorEastAsia"/>
        </w:rPr>
      </w:r>
      <w:r w:rsidR="00327096">
        <w:rPr>
          <w:rFonts w:eastAsiaTheme="minorEastAsia"/>
        </w:rPr>
        <w:fldChar w:fldCharType="separate"/>
      </w:r>
      <w:r w:rsidR="0026478D">
        <w:t xml:space="preserve">Table </w:t>
      </w:r>
      <w:r w:rsidR="0026478D">
        <w:rPr>
          <w:noProof/>
        </w:rPr>
        <w:t>5</w:t>
      </w:r>
      <w:r w:rsidR="00327096">
        <w:rPr>
          <w:rFonts w:eastAsiaTheme="minorEastAsia"/>
        </w:rPr>
        <w:fldChar w:fldCharType="end"/>
      </w:r>
      <w:r w:rsidR="00DC7859">
        <w:rPr>
          <w:rFonts w:eastAsiaTheme="minorEastAsia"/>
        </w:rPr>
        <w:t>)</w:t>
      </w:r>
      <w:r w:rsidR="00650DD9">
        <w:rPr>
          <w:rFonts w:eastAsiaTheme="minorEastAsia"/>
        </w:rPr>
        <w:t xml:space="preserve">. </w:t>
      </w:r>
      <w:r w:rsidR="0092021F">
        <w:rPr>
          <w:rFonts w:eastAsiaTheme="minorEastAsia"/>
        </w:rPr>
        <w:t xml:space="preserve">Nevertheless, if </w:t>
      </w:r>
      <w:r w:rsidR="005A7678">
        <w:rPr>
          <w:rFonts w:eastAsiaTheme="minorEastAsia"/>
        </w:rPr>
        <w:t>these final rates</w:t>
      </w:r>
      <w:r w:rsidR="0092021F">
        <w:rPr>
          <w:rFonts w:eastAsiaTheme="minorEastAsia"/>
        </w:rPr>
        <w:t xml:space="preserve"> are compared to the maximum rate achieved by the zeolite, it can be seen on </w:t>
      </w:r>
      <w:r w:rsidR="00327096">
        <w:rPr>
          <w:rFonts w:eastAsiaTheme="minorEastAsia"/>
        </w:rPr>
        <w:fldChar w:fldCharType="begin"/>
      </w:r>
      <w:r w:rsidR="00327096">
        <w:rPr>
          <w:rFonts w:eastAsiaTheme="minorEastAsia"/>
        </w:rPr>
        <w:instrText xml:space="preserve"> REF _Ref137024435 \h </w:instrText>
      </w:r>
      <w:r w:rsidR="00327096">
        <w:rPr>
          <w:rFonts w:eastAsiaTheme="minorEastAsia"/>
        </w:rPr>
      </w:r>
      <w:r w:rsidR="00327096">
        <w:rPr>
          <w:rFonts w:eastAsiaTheme="minorEastAsia"/>
        </w:rPr>
        <w:fldChar w:fldCharType="separate"/>
      </w:r>
      <w:r w:rsidR="0026478D">
        <w:t xml:space="preserve">Table </w:t>
      </w:r>
      <w:r w:rsidR="0026478D">
        <w:rPr>
          <w:noProof/>
        </w:rPr>
        <w:t>5</w:t>
      </w:r>
      <w:r w:rsidR="00327096">
        <w:rPr>
          <w:rFonts w:eastAsiaTheme="minorEastAsia"/>
        </w:rPr>
        <w:fldChar w:fldCharType="end"/>
      </w:r>
      <w:r w:rsidR="00327096">
        <w:rPr>
          <w:rFonts w:eastAsiaTheme="minorEastAsia"/>
        </w:rPr>
        <w:t xml:space="preserve"> </w:t>
      </w:r>
      <w:r w:rsidR="0092021F">
        <w:rPr>
          <w:rFonts w:eastAsiaTheme="minorEastAsia"/>
        </w:rPr>
        <w:t xml:space="preserve">that there is </w:t>
      </w:r>
      <w:r w:rsidR="009517A3">
        <w:rPr>
          <w:rFonts w:eastAsiaTheme="minorEastAsia"/>
        </w:rPr>
        <w:t>shift</w:t>
      </w:r>
      <w:r w:rsidR="0092021F">
        <w:rPr>
          <w:rFonts w:eastAsiaTheme="minorEastAsia"/>
        </w:rPr>
        <w:t xml:space="preserve"> on the </w:t>
      </w:r>
      <w:r w:rsidR="003746DB">
        <w:rPr>
          <w:rFonts w:eastAsiaTheme="minorEastAsia"/>
        </w:rPr>
        <w:t>maximum</w:t>
      </w:r>
      <w:r w:rsidR="0092021F">
        <w:rPr>
          <w:rFonts w:eastAsiaTheme="minorEastAsia"/>
        </w:rPr>
        <w:t xml:space="preserve"> </w:t>
      </w:r>
      <w:r w:rsidR="00BF7EC3">
        <w:rPr>
          <w:rFonts w:eastAsiaTheme="minorEastAsia"/>
        </w:rPr>
        <w:t xml:space="preserve">rate </w:t>
      </w:r>
      <w:r w:rsidR="0092021F">
        <w:rPr>
          <w:rFonts w:eastAsiaTheme="minorEastAsia"/>
        </w:rPr>
        <w:t xml:space="preserve">retention </w:t>
      </w:r>
      <w:r w:rsidR="003746DB">
        <w:rPr>
          <w:rFonts w:eastAsiaTheme="minorEastAsia"/>
        </w:rPr>
        <w:t xml:space="preserve">from high acid site density zeolites to low acid site density zeolites as the pore size increases. </w:t>
      </w:r>
    </w:p>
    <w:p w14:paraId="4BE74BBF" w14:textId="77777777" w:rsidR="009072BE" w:rsidRDefault="009072BE" w:rsidP="00DC28E6">
      <w:pPr>
        <w:rPr>
          <w:rFonts w:eastAsiaTheme="minorEastAsia"/>
        </w:rPr>
      </w:pPr>
    </w:p>
    <w:p w14:paraId="6FE78852" w14:textId="77777777" w:rsidR="009072BE" w:rsidRPr="00DC28E6" w:rsidRDefault="009072BE" w:rsidP="00DC28E6">
      <w:pPr>
        <w:rPr>
          <w:rFonts w:eastAsiaTheme="minorEastAsia"/>
        </w:rPr>
      </w:pPr>
    </w:p>
    <w:p w14:paraId="718F9586" w14:textId="5D8BC0AF" w:rsidR="00414E5C" w:rsidRDefault="00414E5C" w:rsidP="00414E5C">
      <w:pPr>
        <w:pStyle w:val="Caption"/>
        <w:keepNext/>
      </w:pPr>
      <w:bookmarkStart w:id="57" w:name="_Ref136957324"/>
      <w:r>
        <w:t xml:space="preserve">Table </w:t>
      </w:r>
      <w:r>
        <w:fldChar w:fldCharType="begin"/>
      </w:r>
      <w:r>
        <w:instrText xml:space="preserve"> SEQ Table \* ARABIC </w:instrText>
      </w:r>
      <w:r>
        <w:fldChar w:fldCharType="separate"/>
      </w:r>
      <w:r w:rsidR="0026478D">
        <w:rPr>
          <w:noProof/>
        </w:rPr>
        <w:t>4</w:t>
      </w:r>
      <w:r>
        <w:fldChar w:fldCharType="end"/>
      </w:r>
      <w:bookmarkEnd w:id="57"/>
      <w:r>
        <w:t xml:space="preserve">: </w:t>
      </w:r>
      <w:r w:rsidR="00F53240">
        <w:t>Maximum</w:t>
      </w:r>
      <w:r>
        <w:t xml:space="preserve"> rates for the different zeolite frameworks with different acid site density but with a constant number of acid sites to polymer ratio</w:t>
      </w:r>
      <w:r w:rsidR="00730D93">
        <w:t>. Thus, rates can be considered as rate per acid site because we need to div</w:t>
      </w:r>
      <w:r w:rsidR="00E86C5B">
        <w:t>i</w:t>
      </w:r>
      <w:r w:rsidR="00730D93">
        <w:t>d</w:t>
      </w:r>
      <w:r w:rsidR="00E86C5B">
        <w:t>e</w:t>
      </w:r>
      <w:r w:rsidR="00730D93">
        <w:t xml:space="preserve"> all by the same number</w:t>
      </w:r>
      <w:r w:rsidR="009D53CD">
        <w:t>.</w:t>
      </w:r>
    </w:p>
    <w:tbl>
      <w:tblPr>
        <w:tblStyle w:val="PlainTable5"/>
        <w:tblW w:w="9372" w:type="dxa"/>
        <w:jc w:val="center"/>
        <w:tblLook w:val="04A0" w:firstRow="1" w:lastRow="0" w:firstColumn="1" w:lastColumn="0" w:noHBand="0" w:noVBand="1"/>
      </w:tblPr>
      <w:tblGrid>
        <w:gridCol w:w="2127"/>
        <w:gridCol w:w="2031"/>
        <w:gridCol w:w="1588"/>
        <w:gridCol w:w="1666"/>
        <w:gridCol w:w="1960"/>
      </w:tblGrid>
      <w:tr w:rsidR="00A63B0E" w:rsidRPr="00A63B0E" w14:paraId="2036305E" w14:textId="77777777" w:rsidTr="00DC067E">
        <w:trPr>
          <w:cnfStyle w:val="100000000000" w:firstRow="1" w:lastRow="0" w:firstColumn="0" w:lastColumn="0" w:oddVBand="0" w:evenVBand="0" w:oddHBand="0" w:evenHBand="0" w:firstRowFirstColumn="0" w:firstRowLastColumn="0" w:lastRowFirstColumn="0" w:lastRowLastColumn="0"/>
          <w:trHeight w:val="279"/>
          <w:jc w:val="center"/>
        </w:trPr>
        <w:tc>
          <w:tcPr>
            <w:cnfStyle w:val="001000000100" w:firstRow="0" w:lastRow="0" w:firstColumn="1" w:lastColumn="0" w:oddVBand="0" w:evenVBand="0" w:oddHBand="0" w:evenHBand="0" w:firstRowFirstColumn="1" w:firstRowLastColumn="0" w:lastRowFirstColumn="0" w:lastRowLastColumn="0"/>
            <w:tcW w:w="2127" w:type="dxa"/>
            <w:noWrap/>
            <w:vAlign w:val="center"/>
            <w:hideMark/>
          </w:tcPr>
          <w:p w14:paraId="529D82A2" w14:textId="77777777" w:rsidR="003A046F" w:rsidRPr="003A046F" w:rsidRDefault="003A046F" w:rsidP="00A63B0E">
            <w:pPr>
              <w:spacing w:line="240" w:lineRule="auto"/>
              <w:ind w:firstLine="0"/>
              <w:jc w:val="center"/>
              <w:rPr>
                <w:rFonts w:ascii="Times New Roman" w:eastAsia="Times New Roman" w:hAnsi="Times New Roman" w:cs="Times New Roman"/>
                <w:sz w:val="32"/>
                <w:szCs w:val="32"/>
                <w:lang w:val="en-CA" w:eastAsia="en-CA"/>
              </w:rPr>
            </w:pPr>
          </w:p>
        </w:tc>
        <w:tc>
          <w:tcPr>
            <w:tcW w:w="2031" w:type="dxa"/>
            <w:noWrap/>
            <w:vAlign w:val="center"/>
            <w:hideMark/>
          </w:tcPr>
          <w:p w14:paraId="7FA95D50" w14:textId="77777777" w:rsidR="003A046F" w:rsidRPr="003A046F" w:rsidRDefault="003A046F" w:rsidP="00A63B0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sidRPr="003A046F">
              <w:rPr>
                <w:rFonts w:ascii="Calibri" w:eastAsia="Times New Roman" w:hAnsi="Calibri" w:cs="Calibri"/>
                <w:b/>
                <w:bCs/>
                <w:color w:val="000000"/>
                <w:sz w:val="32"/>
                <w:szCs w:val="32"/>
                <w:lang w:val="en-CA" w:eastAsia="en-CA"/>
              </w:rPr>
              <w:t>Acidity (mM/g)</w:t>
            </w:r>
          </w:p>
        </w:tc>
        <w:tc>
          <w:tcPr>
            <w:tcW w:w="1588" w:type="dxa"/>
            <w:noWrap/>
            <w:vAlign w:val="center"/>
            <w:hideMark/>
          </w:tcPr>
          <w:p w14:paraId="1F6DBC74" w14:textId="13629C40" w:rsidR="003A046F" w:rsidRPr="003A046F" w:rsidRDefault="00756A3A" w:rsidP="00A63B0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Pr>
                <w:rFonts w:ascii="Calibri" w:eastAsia="Times New Roman" w:hAnsi="Calibri" w:cs="Calibri"/>
                <w:b/>
                <w:bCs/>
                <w:color w:val="000000"/>
                <w:sz w:val="32"/>
                <w:szCs w:val="32"/>
                <w:lang w:val="en-CA" w:eastAsia="en-CA"/>
              </w:rPr>
              <w:t xml:space="preserve">Max </w:t>
            </w:r>
            <w:r w:rsidR="003A046F" w:rsidRPr="003A046F">
              <w:rPr>
                <w:rFonts w:ascii="Calibri" w:eastAsia="Times New Roman" w:hAnsi="Calibri" w:cs="Calibri"/>
                <w:b/>
                <w:bCs/>
                <w:color w:val="000000"/>
                <w:sz w:val="32"/>
                <w:szCs w:val="32"/>
                <w:lang w:val="en-CA" w:eastAsia="en-CA"/>
              </w:rPr>
              <w:t>Rate</w:t>
            </w:r>
          </w:p>
        </w:tc>
        <w:tc>
          <w:tcPr>
            <w:tcW w:w="1666" w:type="dxa"/>
            <w:noWrap/>
            <w:vAlign w:val="center"/>
            <w:hideMark/>
          </w:tcPr>
          <w:p w14:paraId="4FE36151" w14:textId="4A20F2A8" w:rsidR="003A046F" w:rsidRPr="003A046F" w:rsidRDefault="003A046F" w:rsidP="00A63B0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sidRPr="003A046F">
              <w:rPr>
                <w:rFonts w:ascii="Calibri" w:eastAsia="Times New Roman" w:hAnsi="Calibri" w:cs="Calibri"/>
                <w:b/>
                <w:bCs/>
                <w:color w:val="000000"/>
                <w:sz w:val="32"/>
                <w:szCs w:val="32"/>
                <w:lang w:val="en-CA" w:eastAsia="en-CA"/>
              </w:rPr>
              <w:t>Difference</w:t>
            </w:r>
          </w:p>
        </w:tc>
        <w:tc>
          <w:tcPr>
            <w:tcW w:w="1960" w:type="dxa"/>
            <w:noWrap/>
            <w:vAlign w:val="center"/>
            <w:hideMark/>
          </w:tcPr>
          <w:p w14:paraId="61193C96" w14:textId="77777777" w:rsidR="003A046F" w:rsidRPr="003A046F" w:rsidRDefault="003A046F" w:rsidP="00A63B0E">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sidRPr="003A046F">
              <w:rPr>
                <w:rFonts w:ascii="Calibri" w:eastAsia="Times New Roman" w:hAnsi="Calibri" w:cs="Calibri"/>
                <w:b/>
                <w:bCs/>
                <w:color w:val="000000"/>
                <w:sz w:val="32"/>
                <w:szCs w:val="32"/>
                <w:lang w:val="en-CA" w:eastAsia="en-CA"/>
              </w:rPr>
              <w:t>% Difference</w:t>
            </w:r>
          </w:p>
        </w:tc>
      </w:tr>
      <w:tr w:rsidR="00A63B0E" w:rsidRPr="00A63B0E" w14:paraId="36E2E19A" w14:textId="77777777" w:rsidTr="00DC067E">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14:paraId="59EA52E0" w14:textId="77777777" w:rsidR="003A046F" w:rsidRPr="003A046F" w:rsidRDefault="003A046F" w:rsidP="00A63B0E">
            <w:pPr>
              <w:spacing w:line="240" w:lineRule="auto"/>
              <w:ind w:firstLine="0"/>
              <w:jc w:val="center"/>
              <w:rPr>
                <w:rFonts w:ascii="Calibri" w:eastAsia="Times New Roman" w:hAnsi="Calibri" w:cs="Calibri"/>
                <w:b/>
                <w:bCs/>
                <w:color w:val="000000"/>
                <w:sz w:val="32"/>
                <w:szCs w:val="32"/>
                <w:lang w:val="en-CA" w:eastAsia="en-CA"/>
              </w:rPr>
            </w:pPr>
            <w:r w:rsidRPr="003A046F">
              <w:rPr>
                <w:rFonts w:ascii="Calibri" w:eastAsia="Times New Roman" w:hAnsi="Calibri" w:cs="Calibri"/>
                <w:b/>
                <w:bCs/>
                <w:color w:val="000000"/>
                <w:sz w:val="32"/>
                <w:szCs w:val="32"/>
                <w:lang w:val="en-CA" w:eastAsia="en-CA"/>
              </w:rPr>
              <w:t>MFI SAR 40</w:t>
            </w:r>
          </w:p>
        </w:tc>
        <w:tc>
          <w:tcPr>
            <w:tcW w:w="2031" w:type="dxa"/>
            <w:noWrap/>
            <w:vAlign w:val="center"/>
            <w:hideMark/>
          </w:tcPr>
          <w:p w14:paraId="0D7A3538" w14:textId="77777777" w:rsidR="003A046F" w:rsidRPr="003A046F" w:rsidRDefault="003A046F" w:rsidP="00A63B0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0.391</w:t>
            </w:r>
          </w:p>
        </w:tc>
        <w:tc>
          <w:tcPr>
            <w:tcW w:w="1588" w:type="dxa"/>
            <w:noWrap/>
            <w:vAlign w:val="center"/>
            <w:hideMark/>
          </w:tcPr>
          <w:p w14:paraId="245850A8" w14:textId="77777777" w:rsidR="003A046F" w:rsidRPr="003A046F" w:rsidRDefault="003A046F" w:rsidP="00A63B0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3.41E-03</w:t>
            </w:r>
          </w:p>
        </w:tc>
        <w:tc>
          <w:tcPr>
            <w:tcW w:w="1666" w:type="dxa"/>
            <w:vMerge w:val="restart"/>
            <w:noWrap/>
            <w:vAlign w:val="center"/>
            <w:hideMark/>
          </w:tcPr>
          <w:p w14:paraId="6B1AF00E" w14:textId="77777777" w:rsidR="003A046F" w:rsidRPr="003A046F" w:rsidRDefault="003A046F" w:rsidP="00A63B0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6.66E-03</w:t>
            </w:r>
          </w:p>
        </w:tc>
        <w:tc>
          <w:tcPr>
            <w:tcW w:w="1960" w:type="dxa"/>
            <w:vMerge w:val="restart"/>
            <w:noWrap/>
            <w:vAlign w:val="center"/>
            <w:hideMark/>
          </w:tcPr>
          <w:p w14:paraId="03783DAE" w14:textId="77777777" w:rsidR="003A046F" w:rsidRPr="003A046F" w:rsidRDefault="003A046F" w:rsidP="00A63B0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195.21%</w:t>
            </w:r>
          </w:p>
        </w:tc>
      </w:tr>
      <w:tr w:rsidR="001E604D" w:rsidRPr="003A046F" w14:paraId="4DEE5365" w14:textId="77777777" w:rsidTr="00DC067E">
        <w:trPr>
          <w:trHeight w:val="279"/>
          <w:jc w:val="center"/>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14:paraId="38F59CEC" w14:textId="6D09EE3F" w:rsidR="003A046F" w:rsidRPr="003A046F" w:rsidRDefault="003A046F" w:rsidP="00A63B0E">
            <w:pPr>
              <w:spacing w:line="240" w:lineRule="auto"/>
              <w:ind w:firstLine="0"/>
              <w:jc w:val="center"/>
              <w:rPr>
                <w:rFonts w:ascii="Calibri" w:eastAsia="Times New Roman" w:hAnsi="Calibri" w:cs="Calibri"/>
                <w:b/>
                <w:bCs/>
                <w:color w:val="000000"/>
                <w:sz w:val="32"/>
                <w:szCs w:val="32"/>
                <w:lang w:val="en-CA" w:eastAsia="en-CA"/>
              </w:rPr>
            </w:pPr>
            <w:r w:rsidRPr="003A046F">
              <w:rPr>
                <w:rFonts w:ascii="Calibri" w:eastAsia="Times New Roman" w:hAnsi="Calibri" w:cs="Calibri"/>
                <w:b/>
                <w:bCs/>
                <w:color w:val="000000"/>
                <w:sz w:val="32"/>
                <w:szCs w:val="32"/>
                <w:lang w:val="en-CA" w:eastAsia="en-CA"/>
              </w:rPr>
              <w:t>MFI SAR 140</w:t>
            </w:r>
          </w:p>
        </w:tc>
        <w:tc>
          <w:tcPr>
            <w:tcW w:w="2031" w:type="dxa"/>
            <w:noWrap/>
            <w:vAlign w:val="center"/>
            <w:hideMark/>
          </w:tcPr>
          <w:p w14:paraId="4191EA9E" w14:textId="77777777" w:rsidR="003A046F" w:rsidRPr="003A046F" w:rsidRDefault="003A046F" w:rsidP="00A63B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0.106</w:t>
            </w:r>
          </w:p>
        </w:tc>
        <w:tc>
          <w:tcPr>
            <w:tcW w:w="1588" w:type="dxa"/>
            <w:noWrap/>
            <w:vAlign w:val="center"/>
            <w:hideMark/>
          </w:tcPr>
          <w:p w14:paraId="15E283EC" w14:textId="77777777" w:rsidR="003A046F" w:rsidRPr="003A046F" w:rsidRDefault="003A046F" w:rsidP="00A63B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1.01E-02</w:t>
            </w:r>
          </w:p>
        </w:tc>
        <w:tc>
          <w:tcPr>
            <w:tcW w:w="1666" w:type="dxa"/>
            <w:vMerge/>
            <w:vAlign w:val="center"/>
            <w:hideMark/>
          </w:tcPr>
          <w:p w14:paraId="2DEBA404" w14:textId="77777777" w:rsidR="003A046F" w:rsidRPr="003A046F" w:rsidRDefault="003A046F" w:rsidP="00A63B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p>
        </w:tc>
        <w:tc>
          <w:tcPr>
            <w:tcW w:w="1960" w:type="dxa"/>
            <w:vMerge/>
            <w:vAlign w:val="center"/>
            <w:hideMark/>
          </w:tcPr>
          <w:p w14:paraId="43FFF888" w14:textId="77777777" w:rsidR="003A046F" w:rsidRPr="003A046F" w:rsidRDefault="003A046F" w:rsidP="00A63B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p>
        </w:tc>
      </w:tr>
      <w:tr w:rsidR="00A63B0E" w:rsidRPr="00A63B0E" w14:paraId="55A0D9B5" w14:textId="77777777" w:rsidTr="00DC067E">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14:paraId="4B02294D" w14:textId="77777777" w:rsidR="003A046F" w:rsidRPr="003A046F" w:rsidRDefault="003A046F" w:rsidP="00A63B0E">
            <w:pPr>
              <w:spacing w:line="240" w:lineRule="auto"/>
              <w:ind w:firstLine="0"/>
              <w:jc w:val="center"/>
              <w:rPr>
                <w:rFonts w:ascii="Calibri" w:eastAsia="Times New Roman" w:hAnsi="Calibri" w:cs="Calibri"/>
                <w:b/>
                <w:bCs/>
                <w:color w:val="000000"/>
                <w:sz w:val="32"/>
                <w:szCs w:val="32"/>
                <w:lang w:val="en-CA" w:eastAsia="en-CA"/>
              </w:rPr>
            </w:pPr>
            <w:r w:rsidRPr="003A046F">
              <w:rPr>
                <w:rFonts w:ascii="Calibri" w:eastAsia="Times New Roman" w:hAnsi="Calibri" w:cs="Calibri"/>
                <w:b/>
                <w:bCs/>
                <w:color w:val="000000"/>
                <w:sz w:val="32"/>
                <w:szCs w:val="32"/>
                <w:lang w:val="en-CA" w:eastAsia="en-CA"/>
              </w:rPr>
              <w:t>BEA SAR 19</w:t>
            </w:r>
          </w:p>
        </w:tc>
        <w:tc>
          <w:tcPr>
            <w:tcW w:w="2031" w:type="dxa"/>
            <w:noWrap/>
            <w:vAlign w:val="center"/>
            <w:hideMark/>
          </w:tcPr>
          <w:p w14:paraId="2CF7401F" w14:textId="77777777" w:rsidR="003A046F" w:rsidRPr="003A046F" w:rsidRDefault="003A046F" w:rsidP="00A63B0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0.547</w:t>
            </w:r>
          </w:p>
        </w:tc>
        <w:tc>
          <w:tcPr>
            <w:tcW w:w="1588" w:type="dxa"/>
            <w:noWrap/>
            <w:vAlign w:val="center"/>
            <w:hideMark/>
          </w:tcPr>
          <w:p w14:paraId="2463B43D" w14:textId="77777777" w:rsidR="003A046F" w:rsidRPr="003A046F" w:rsidRDefault="003A046F" w:rsidP="00A63B0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2.89E-03</w:t>
            </w:r>
          </w:p>
        </w:tc>
        <w:tc>
          <w:tcPr>
            <w:tcW w:w="1666" w:type="dxa"/>
            <w:vMerge w:val="restart"/>
            <w:noWrap/>
            <w:vAlign w:val="center"/>
            <w:hideMark/>
          </w:tcPr>
          <w:p w14:paraId="20064CDF" w14:textId="77777777" w:rsidR="003A046F" w:rsidRPr="003A046F" w:rsidRDefault="003A046F" w:rsidP="00A63B0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1.68E-02</w:t>
            </w:r>
          </w:p>
        </w:tc>
        <w:tc>
          <w:tcPr>
            <w:tcW w:w="1960" w:type="dxa"/>
            <w:vMerge w:val="restart"/>
            <w:noWrap/>
            <w:vAlign w:val="center"/>
            <w:hideMark/>
          </w:tcPr>
          <w:p w14:paraId="2CBFD025" w14:textId="77777777" w:rsidR="003A046F" w:rsidRPr="003A046F" w:rsidRDefault="003A046F" w:rsidP="00A63B0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583.68%</w:t>
            </w:r>
          </w:p>
        </w:tc>
      </w:tr>
      <w:tr w:rsidR="001E604D" w:rsidRPr="003A046F" w14:paraId="30694370" w14:textId="77777777" w:rsidTr="00DC067E">
        <w:trPr>
          <w:trHeight w:val="279"/>
          <w:jc w:val="center"/>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14:paraId="16CCCC6C" w14:textId="77777777" w:rsidR="003A046F" w:rsidRPr="003A046F" w:rsidRDefault="003A046F" w:rsidP="00A63B0E">
            <w:pPr>
              <w:spacing w:line="240" w:lineRule="auto"/>
              <w:ind w:firstLine="0"/>
              <w:jc w:val="center"/>
              <w:rPr>
                <w:rFonts w:ascii="Calibri" w:eastAsia="Times New Roman" w:hAnsi="Calibri" w:cs="Calibri"/>
                <w:b/>
                <w:bCs/>
                <w:color w:val="000000"/>
                <w:sz w:val="32"/>
                <w:szCs w:val="32"/>
                <w:lang w:val="en-CA" w:eastAsia="en-CA"/>
              </w:rPr>
            </w:pPr>
            <w:r w:rsidRPr="003A046F">
              <w:rPr>
                <w:rFonts w:ascii="Calibri" w:eastAsia="Times New Roman" w:hAnsi="Calibri" w:cs="Calibri"/>
                <w:b/>
                <w:bCs/>
                <w:color w:val="000000"/>
                <w:sz w:val="32"/>
                <w:szCs w:val="32"/>
                <w:lang w:val="en-CA" w:eastAsia="en-CA"/>
              </w:rPr>
              <w:t>BEA SAR 180</w:t>
            </w:r>
          </w:p>
        </w:tc>
        <w:tc>
          <w:tcPr>
            <w:tcW w:w="2031" w:type="dxa"/>
            <w:noWrap/>
            <w:vAlign w:val="center"/>
            <w:hideMark/>
          </w:tcPr>
          <w:p w14:paraId="49CB12A4" w14:textId="77777777" w:rsidR="003A046F" w:rsidRPr="003A046F" w:rsidRDefault="003A046F" w:rsidP="00A63B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0.119</w:t>
            </w:r>
          </w:p>
        </w:tc>
        <w:tc>
          <w:tcPr>
            <w:tcW w:w="1588" w:type="dxa"/>
            <w:noWrap/>
            <w:vAlign w:val="center"/>
            <w:hideMark/>
          </w:tcPr>
          <w:p w14:paraId="0E96FB64" w14:textId="77777777" w:rsidR="003A046F" w:rsidRPr="003A046F" w:rsidRDefault="003A046F" w:rsidP="00A63B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1.97E-02</w:t>
            </w:r>
          </w:p>
        </w:tc>
        <w:tc>
          <w:tcPr>
            <w:tcW w:w="1666" w:type="dxa"/>
            <w:vMerge/>
            <w:vAlign w:val="center"/>
            <w:hideMark/>
          </w:tcPr>
          <w:p w14:paraId="5136EEB0" w14:textId="77777777" w:rsidR="003A046F" w:rsidRPr="003A046F" w:rsidRDefault="003A046F" w:rsidP="00A63B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p>
        </w:tc>
        <w:tc>
          <w:tcPr>
            <w:tcW w:w="1960" w:type="dxa"/>
            <w:vMerge/>
            <w:vAlign w:val="center"/>
            <w:hideMark/>
          </w:tcPr>
          <w:p w14:paraId="436FBB17" w14:textId="77777777" w:rsidR="003A046F" w:rsidRPr="003A046F" w:rsidRDefault="003A046F" w:rsidP="00A63B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p>
        </w:tc>
      </w:tr>
      <w:tr w:rsidR="00A63B0E" w:rsidRPr="00A63B0E" w14:paraId="6217011E" w14:textId="77777777" w:rsidTr="00DC067E">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14:paraId="514CF09C" w14:textId="77777777" w:rsidR="003A046F" w:rsidRPr="003A046F" w:rsidRDefault="003A046F" w:rsidP="00A63B0E">
            <w:pPr>
              <w:spacing w:line="240" w:lineRule="auto"/>
              <w:ind w:firstLine="0"/>
              <w:jc w:val="center"/>
              <w:rPr>
                <w:rFonts w:ascii="Calibri" w:eastAsia="Times New Roman" w:hAnsi="Calibri" w:cs="Calibri"/>
                <w:b/>
                <w:bCs/>
                <w:color w:val="000000"/>
                <w:sz w:val="32"/>
                <w:szCs w:val="32"/>
                <w:lang w:val="en-CA" w:eastAsia="en-CA"/>
              </w:rPr>
            </w:pPr>
            <w:r w:rsidRPr="003A046F">
              <w:rPr>
                <w:rFonts w:ascii="Calibri" w:eastAsia="Times New Roman" w:hAnsi="Calibri" w:cs="Calibri"/>
                <w:b/>
                <w:bCs/>
                <w:color w:val="000000"/>
                <w:sz w:val="32"/>
                <w:szCs w:val="32"/>
                <w:lang w:val="en-CA" w:eastAsia="en-CA"/>
              </w:rPr>
              <w:t>FAU SAR 2.6</w:t>
            </w:r>
          </w:p>
        </w:tc>
        <w:tc>
          <w:tcPr>
            <w:tcW w:w="2031" w:type="dxa"/>
            <w:noWrap/>
            <w:vAlign w:val="center"/>
            <w:hideMark/>
          </w:tcPr>
          <w:p w14:paraId="0FB7711C" w14:textId="77777777" w:rsidR="003A046F" w:rsidRPr="003A046F" w:rsidRDefault="003A046F" w:rsidP="00A63B0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0.366</w:t>
            </w:r>
          </w:p>
        </w:tc>
        <w:tc>
          <w:tcPr>
            <w:tcW w:w="1588" w:type="dxa"/>
            <w:noWrap/>
            <w:vAlign w:val="center"/>
            <w:hideMark/>
          </w:tcPr>
          <w:p w14:paraId="0B7AE9E2" w14:textId="77777777" w:rsidR="003A046F" w:rsidRPr="003A046F" w:rsidRDefault="003A046F" w:rsidP="00A63B0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9.47E-03</w:t>
            </w:r>
          </w:p>
        </w:tc>
        <w:tc>
          <w:tcPr>
            <w:tcW w:w="1666" w:type="dxa"/>
            <w:vMerge w:val="restart"/>
            <w:noWrap/>
            <w:vAlign w:val="center"/>
            <w:hideMark/>
          </w:tcPr>
          <w:p w14:paraId="056B4B1D" w14:textId="77777777" w:rsidR="003A046F" w:rsidRPr="003A046F" w:rsidRDefault="003A046F" w:rsidP="00A63B0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1.84E-02</w:t>
            </w:r>
          </w:p>
        </w:tc>
        <w:tc>
          <w:tcPr>
            <w:tcW w:w="1960" w:type="dxa"/>
            <w:vMerge w:val="restart"/>
            <w:noWrap/>
            <w:vAlign w:val="center"/>
            <w:hideMark/>
          </w:tcPr>
          <w:p w14:paraId="002D3A02" w14:textId="77777777" w:rsidR="003A046F" w:rsidRPr="003A046F" w:rsidRDefault="003A046F" w:rsidP="00A63B0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194.38%</w:t>
            </w:r>
          </w:p>
        </w:tc>
      </w:tr>
      <w:tr w:rsidR="001E604D" w:rsidRPr="003A046F" w14:paraId="3E0872F5" w14:textId="77777777" w:rsidTr="00DC067E">
        <w:trPr>
          <w:trHeight w:val="279"/>
          <w:jc w:val="center"/>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14:paraId="2792C40D" w14:textId="77777777" w:rsidR="003A046F" w:rsidRPr="003A046F" w:rsidRDefault="003A046F" w:rsidP="00A63B0E">
            <w:pPr>
              <w:spacing w:line="240" w:lineRule="auto"/>
              <w:ind w:firstLine="0"/>
              <w:jc w:val="center"/>
              <w:rPr>
                <w:rFonts w:ascii="Calibri" w:eastAsia="Times New Roman" w:hAnsi="Calibri" w:cs="Calibri"/>
                <w:b/>
                <w:bCs/>
                <w:color w:val="000000"/>
                <w:sz w:val="32"/>
                <w:szCs w:val="32"/>
                <w:lang w:val="en-CA" w:eastAsia="en-CA"/>
              </w:rPr>
            </w:pPr>
            <w:r w:rsidRPr="003A046F">
              <w:rPr>
                <w:rFonts w:ascii="Calibri" w:eastAsia="Times New Roman" w:hAnsi="Calibri" w:cs="Calibri"/>
                <w:b/>
                <w:bCs/>
                <w:color w:val="000000"/>
                <w:sz w:val="32"/>
                <w:szCs w:val="32"/>
                <w:lang w:val="en-CA" w:eastAsia="en-CA"/>
              </w:rPr>
              <w:t>FAU SAR 40</w:t>
            </w:r>
          </w:p>
        </w:tc>
        <w:tc>
          <w:tcPr>
            <w:tcW w:w="2031" w:type="dxa"/>
            <w:noWrap/>
            <w:vAlign w:val="center"/>
            <w:hideMark/>
          </w:tcPr>
          <w:p w14:paraId="4477FB04" w14:textId="77777777" w:rsidR="003A046F" w:rsidRPr="003A046F" w:rsidRDefault="003A046F" w:rsidP="00A63B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0.114</w:t>
            </w:r>
          </w:p>
        </w:tc>
        <w:tc>
          <w:tcPr>
            <w:tcW w:w="1588" w:type="dxa"/>
            <w:noWrap/>
            <w:vAlign w:val="center"/>
            <w:hideMark/>
          </w:tcPr>
          <w:p w14:paraId="49E5AF8E" w14:textId="77777777" w:rsidR="003A046F" w:rsidRPr="003A046F" w:rsidRDefault="003A046F" w:rsidP="00A63B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3A046F">
              <w:rPr>
                <w:rFonts w:ascii="Calibri" w:eastAsia="Times New Roman" w:hAnsi="Calibri" w:cs="Calibri"/>
                <w:color w:val="000000"/>
                <w:sz w:val="32"/>
                <w:szCs w:val="32"/>
                <w:lang w:val="en-CA" w:eastAsia="en-CA"/>
              </w:rPr>
              <w:t>2.79E-02</w:t>
            </w:r>
          </w:p>
        </w:tc>
        <w:tc>
          <w:tcPr>
            <w:tcW w:w="1666" w:type="dxa"/>
            <w:vMerge/>
            <w:vAlign w:val="center"/>
            <w:hideMark/>
          </w:tcPr>
          <w:p w14:paraId="0B8CB208" w14:textId="77777777" w:rsidR="003A046F" w:rsidRPr="003A046F" w:rsidRDefault="003A046F" w:rsidP="00A63B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p>
        </w:tc>
        <w:tc>
          <w:tcPr>
            <w:tcW w:w="1960" w:type="dxa"/>
            <w:vMerge/>
            <w:vAlign w:val="center"/>
            <w:hideMark/>
          </w:tcPr>
          <w:p w14:paraId="2F968F69" w14:textId="77777777" w:rsidR="003A046F" w:rsidRPr="003A046F" w:rsidRDefault="003A046F" w:rsidP="00A63B0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p>
        </w:tc>
      </w:tr>
    </w:tbl>
    <w:p w14:paraId="3316F3BC" w14:textId="77777777" w:rsidR="009E1416" w:rsidRDefault="009E1416" w:rsidP="00F35FA6">
      <w:pPr>
        <w:ind w:firstLine="0"/>
      </w:pPr>
    </w:p>
    <w:p w14:paraId="7DD3ECE6" w14:textId="5591F972" w:rsidR="00A37056" w:rsidRDefault="00A37056" w:rsidP="00A37056">
      <w:pPr>
        <w:pStyle w:val="Caption"/>
        <w:keepNext/>
      </w:pPr>
      <w:bookmarkStart w:id="58" w:name="_Ref137024435"/>
      <w:r>
        <w:lastRenderedPageBreak/>
        <w:t xml:space="preserve">Table </w:t>
      </w:r>
      <w:r>
        <w:fldChar w:fldCharType="begin"/>
      </w:r>
      <w:r>
        <w:instrText xml:space="preserve"> SEQ Table \* ARABIC </w:instrText>
      </w:r>
      <w:r>
        <w:fldChar w:fldCharType="separate"/>
      </w:r>
      <w:r w:rsidR="0026478D">
        <w:rPr>
          <w:noProof/>
        </w:rPr>
        <w:t>5</w:t>
      </w:r>
      <w:r>
        <w:fldChar w:fldCharType="end"/>
      </w:r>
      <w:bookmarkEnd w:id="58"/>
      <w:r>
        <w:t xml:space="preserve">: Comparison of </w:t>
      </w:r>
      <w:r w:rsidR="00D43CE4">
        <w:t>maximum</w:t>
      </w:r>
      <w:r>
        <w:t xml:space="preserve"> rates to the final rate after deactivation</w:t>
      </w:r>
    </w:p>
    <w:tbl>
      <w:tblPr>
        <w:tblStyle w:val="PlainTable5"/>
        <w:tblW w:w="9319" w:type="dxa"/>
        <w:tblLook w:val="04A0" w:firstRow="1" w:lastRow="0" w:firstColumn="1" w:lastColumn="0" w:noHBand="0" w:noVBand="1"/>
      </w:tblPr>
      <w:tblGrid>
        <w:gridCol w:w="2093"/>
        <w:gridCol w:w="1696"/>
        <w:gridCol w:w="1745"/>
        <w:gridCol w:w="1742"/>
        <w:gridCol w:w="2043"/>
      </w:tblGrid>
      <w:tr w:rsidR="00DB02DA" w:rsidRPr="00CE7C2C" w14:paraId="246E1E82" w14:textId="77777777" w:rsidTr="00DC067E">
        <w:trPr>
          <w:cnfStyle w:val="100000000000" w:firstRow="1" w:lastRow="0" w:firstColumn="0" w:lastColumn="0" w:oddVBand="0" w:evenVBand="0" w:oddHBand="0" w:evenHBand="0" w:firstRowFirstColumn="0" w:firstRowLastColumn="0" w:lastRowFirstColumn="0" w:lastRowLastColumn="0"/>
          <w:trHeight w:val="291"/>
        </w:trPr>
        <w:tc>
          <w:tcPr>
            <w:cnfStyle w:val="001000000100" w:firstRow="0" w:lastRow="0" w:firstColumn="1" w:lastColumn="0" w:oddVBand="0" w:evenVBand="0" w:oddHBand="0" w:evenHBand="0" w:firstRowFirstColumn="1" w:firstRowLastColumn="0" w:lastRowFirstColumn="0" w:lastRowLastColumn="0"/>
            <w:tcW w:w="2093" w:type="dxa"/>
            <w:noWrap/>
            <w:hideMark/>
          </w:tcPr>
          <w:p w14:paraId="21CC0EAE" w14:textId="77777777" w:rsidR="00CE7C2C" w:rsidRPr="00CE7C2C" w:rsidRDefault="00CE7C2C" w:rsidP="00CE7C2C">
            <w:pPr>
              <w:spacing w:line="240" w:lineRule="auto"/>
              <w:ind w:firstLine="0"/>
              <w:jc w:val="left"/>
              <w:rPr>
                <w:rFonts w:ascii="Times New Roman" w:eastAsia="Times New Roman" w:hAnsi="Times New Roman" w:cs="Times New Roman"/>
                <w:sz w:val="32"/>
                <w:szCs w:val="32"/>
                <w:lang w:val="en-CA" w:eastAsia="en-CA"/>
              </w:rPr>
            </w:pPr>
          </w:p>
        </w:tc>
        <w:tc>
          <w:tcPr>
            <w:tcW w:w="1696" w:type="dxa"/>
            <w:noWrap/>
            <w:vAlign w:val="center"/>
            <w:hideMark/>
          </w:tcPr>
          <w:p w14:paraId="2C5BEC59" w14:textId="562FD419" w:rsidR="00CE7C2C" w:rsidRPr="00CE7C2C" w:rsidRDefault="00CE7C2C" w:rsidP="0023214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sidRPr="00CE7C2C">
              <w:rPr>
                <w:rFonts w:ascii="Calibri" w:eastAsia="Times New Roman" w:hAnsi="Calibri" w:cs="Calibri"/>
                <w:b/>
                <w:bCs/>
                <w:color w:val="000000"/>
                <w:sz w:val="32"/>
                <w:szCs w:val="32"/>
                <w:lang w:val="en-CA" w:eastAsia="en-CA"/>
              </w:rPr>
              <w:t>Max Rate</w:t>
            </w:r>
          </w:p>
        </w:tc>
        <w:tc>
          <w:tcPr>
            <w:tcW w:w="1745" w:type="dxa"/>
            <w:noWrap/>
            <w:vAlign w:val="center"/>
            <w:hideMark/>
          </w:tcPr>
          <w:p w14:paraId="5D86E294" w14:textId="03E8B607" w:rsidR="00CE7C2C" w:rsidRPr="00CE7C2C" w:rsidRDefault="00CE7C2C" w:rsidP="0023214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sidRPr="00CE7C2C">
              <w:rPr>
                <w:rFonts w:ascii="Calibri" w:eastAsia="Times New Roman" w:hAnsi="Calibri" w:cs="Calibri"/>
                <w:b/>
                <w:bCs/>
                <w:color w:val="000000"/>
                <w:sz w:val="32"/>
                <w:szCs w:val="32"/>
                <w:lang w:val="en-CA" w:eastAsia="en-CA"/>
              </w:rPr>
              <w:t>Final Rate</w:t>
            </w:r>
          </w:p>
        </w:tc>
        <w:tc>
          <w:tcPr>
            <w:tcW w:w="1742" w:type="dxa"/>
            <w:noWrap/>
            <w:vAlign w:val="center"/>
            <w:hideMark/>
          </w:tcPr>
          <w:p w14:paraId="1AAF3636" w14:textId="77777777" w:rsidR="00CE7C2C" w:rsidRPr="00CE7C2C" w:rsidRDefault="00CE7C2C" w:rsidP="0023214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sidRPr="00CE7C2C">
              <w:rPr>
                <w:rFonts w:ascii="Calibri" w:eastAsia="Times New Roman" w:hAnsi="Calibri" w:cs="Calibri"/>
                <w:b/>
                <w:bCs/>
                <w:color w:val="000000"/>
                <w:sz w:val="32"/>
                <w:szCs w:val="32"/>
                <w:lang w:val="en-CA" w:eastAsia="en-CA"/>
              </w:rPr>
              <w:t>Difference</w:t>
            </w:r>
          </w:p>
        </w:tc>
        <w:tc>
          <w:tcPr>
            <w:tcW w:w="2043" w:type="dxa"/>
            <w:noWrap/>
            <w:vAlign w:val="center"/>
            <w:hideMark/>
          </w:tcPr>
          <w:p w14:paraId="4EBF856A" w14:textId="731E3657" w:rsidR="00CE7C2C" w:rsidRPr="00CE7C2C" w:rsidRDefault="00CE7C2C" w:rsidP="0023214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sidRPr="00CE7C2C">
              <w:rPr>
                <w:rFonts w:ascii="Calibri" w:eastAsia="Times New Roman" w:hAnsi="Calibri" w:cs="Calibri"/>
                <w:b/>
                <w:bCs/>
                <w:color w:val="000000"/>
                <w:sz w:val="32"/>
                <w:szCs w:val="32"/>
                <w:lang w:val="en-CA" w:eastAsia="en-CA"/>
              </w:rPr>
              <w:t xml:space="preserve">% </w:t>
            </w:r>
            <w:r w:rsidR="00BE388A">
              <w:rPr>
                <w:rFonts w:ascii="Calibri" w:eastAsia="Times New Roman" w:hAnsi="Calibri" w:cs="Calibri"/>
                <w:b/>
                <w:bCs/>
                <w:color w:val="000000"/>
                <w:sz w:val="32"/>
                <w:szCs w:val="32"/>
                <w:lang w:val="en-CA" w:eastAsia="en-CA"/>
              </w:rPr>
              <w:t>Rate Retention</w:t>
            </w:r>
          </w:p>
        </w:tc>
      </w:tr>
      <w:tr w:rsidR="00DB02DA" w:rsidRPr="00CE7C2C" w14:paraId="1A37894F" w14:textId="77777777" w:rsidTr="00DC067E">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093" w:type="dxa"/>
            <w:noWrap/>
            <w:hideMark/>
          </w:tcPr>
          <w:p w14:paraId="2F952364" w14:textId="77777777" w:rsidR="00CE7C2C" w:rsidRPr="00CE7C2C" w:rsidRDefault="00CE7C2C" w:rsidP="00CE7C2C">
            <w:pPr>
              <w:spacing w:line="240" w:lineRule="auto"/>
              <w:ind w:firstLine="0"/>
              <w:jc w:val="center"/>
              <w:rPr>
                <w:rFonts w:ascii="Calibri" w:eastAsia="Times New Roman" w:hAnsi="Calibri" w:cs="Calibri"/>
                <w:b/>
                <w:bCs/>
                <w:color w:val="000000"/>
                <w:sz w:val="32"/>
                <w:szCs w:val="32"/>
                <w:lang w:val="en-CA" w:eastAsia="en-CA"/>
              </w:rPr>
            </w:pPr>
            <w:r w:rsidRPr="00CE7C2C">
              <w:rPr>
                <w:rFonts w:ascii="Calibri" w:eastAsia="Times New Roman" w:hAnsi="Calibri" w:cs="Calibri"/>
                <w:b/>
                <w:bCs/>
                <w:color w:val="000000"/>
                <w:sz w:val="32"/>
                <w:szCs w:val="32"/>
                <w:lang w:val="en-CA" w:eastAsia="en-CA"/>
              </w:rPr>
              <w:t>MFI SAR 40</w:t>
            </w:r>
          </w:p>
        </w:tc>
        <w:tc>
          <w:tcPr>
            <w:tcW w:w="1696" w:type="dxa"/>
            <w:noWrap/>
            <w:hideMark/>
          </w:tcPr>
          <w:p w14:paraId="077B75B8" w14:textId="77777777" w:rsidR="00CE7C2C" w:rsidRPr="00CE7C2C" w:rsidRDefault="00CE7C2C" w:rsidP="00CE7C2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3.41E-03</w:t>
            </w:r>
          </w:p>
        </w:tc>
        <w:tc>
          <w:tcPr>
            <w:tcW w:w="1745" w:type="dxa"/>
            <w:noWrap/>
            <w:hideMark/>
          </w:tcPr>
          <w:p w14:paraId="265FC4C6" w14:textId="77777777" w:rsidR="00CE7C2C" w:rsidRPr="00CE7C2C" w:rsidRDefault="00CE7C2C" w:rsidP="00CE7C2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1.00E-03</w:t>
            </w:r>
          </w:p>
        </w:tc>
        <w:tc>
          <w:tcPr>
            <w:tcW w:w="1742" w:type="dxa"/>
            <w:noWrap/>
            <w:hideMark/>
          </w:tcPr>
          <w:p w14:paraId="430CAADC" w14:textId="77777777" w:rsidR="00CE7C2C" w:rsidRPr="00CE7C2C" w:rsidRDefault="00CE7C2C" w:rsidP="00CE7C2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2.41E-03</w:t>
            </w:r>
          </w:p>
        </w:tc>
        <w:tc>
          <w:tcPr>
            <w:tcW w:w="2043" w:type="dxa"/>
            <w:noWrap/>
            <w:hideMark/>
          </w:tcPr>
          <w:p w14:paraId="580385F9" w14:textId="77777777" w:rsidR="00CE7C2C" w:rsidRPr="00CE7C2C" w:rsidRDefault="00CE7C2C" w:rsidP="00CE7C2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29.39%</w:t>
            </w:r>
          </w:p>
        </w:tc>
      </w:tr>
      <w:tr w:rsidR="00CE7C2C" w:rsidRPr="00CE7C2C" w14:paraId="56102F8D" w14:textId="77777777" w:rsidTr="00DC067E">
        <w:trPr>
          <w:trHeight w:val="291"/>
        </w:trPr>
        <w:tc>
          <w:tcPr>
            <w:cnfStyle w:val="001000000000" w:firstRow="0" w:lastRow="0" w:firstColumn="1" w:lastColumn="0" w:oddVBand="0" w:evenVBand="0" w:oddHBand="0" w:evenHBand="0" w:firstRowFirstColumn="0" w:firstRowLastColumn="0" w:lastRowFirstColumn="0" w:lastRowLastColumn="0"/>
            <w:tcW w:w="2093" w:type="dxa"/>
            <w:noWrap/>
            <w:hideMark/>
          </w:tcPr>
          <w:p w14:paraId="5F9B6C18" w14:textId="77777777" w:rsidR="00CE7C2C" w:rsidRPr="00CE7C2C" w:rsidRDefault="00CE7C2C" w:rsidP="00CE7C2C">
            <w:pPr>
              <w:spacing w:line="240" w:lineRule="auto"/>
              <w:ind w:firstLine="0"/>
              <w:jc w:val="center"/>
              <w:rPr>
                <w:rFonts w:ascii="Calibri" w:eastAsia="Times New Roman" w:hAnsi="Calibri" w:cs="Calibri"/>
                <w:b/>
                <w:bCs/>
                <w:color w:val="000000"/>
                <w:sz w:val="32"/>
                <w:szCs w:val="32"/>
                <w:lang w:val="en-CA" w:eastAsia="en-CA"/>
              </w:rPr>
            </w:pPr>
            <w:r w:rsidRPr="00CE7C2C">
              <w:rPr>
                <w:rFonts w:ascii="Calibri" w:eastAsia="Times New Roman" w:hAnsi="Calibri" w:cs="Calibri"/>
                <w:b/>
                <w:bCs/>
                <w:color w:val="000000"/>
                <w:sz w:val="32"/>
                <w:szCs w:val="32"/>
                <w:lang w:val="en-CA" w:eastAsia="en-CA"/>
              </w:rPr>
              <w:t xml:space="preserve">MFI SAR 140 </w:t>
            </w:r>
          </w:p>
        </w:tc>
        <w:tc>
          <w:tcPr>
            <w:tcW w:w="1696" w:type="dxa"/>
            <w:noWrap/>
            <w:hideMark/>
          </w:tcPr>
          <w:p w14:paraId="688ED119" w14:textId="77777777" w:rsidR="00CE7C2C" w:rsidRPr="00CE7C2C" w:rsidRDefault="00CE7C2C" w:rsidP="00CE7C2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1.01E-02</w:t>
            </w:r>
          </w:p>
        </w:tc>
        <w:tc>
          <w:tcPr>
            <w:tcW w:w="1745" w:type="dxa"/>
            <w:noWrap/>
            <w:hideMark/>
          </w:tcPr>
          <w:p w14:paraId="49F89A00" w14:textId="77777777" w:rsidR="00CE7C2C" w:rsidRPr="00CE7C2C" w:rsidRDefault="00CE7C2C" w:rsidP="00CE7C2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1.00E-03</w:t>
            </w:r>
          </w:p>
        </w:tc>
        <w:tc>
          <w:tcPr>
            <w:tcW w:w="1742" w:type="dxa"/>
            <w:noWrap/>
            <w:hideMark/>
          </w:tcPr>
          <w:p w14:paraId="6138DDBF" w14:textId="77777777" w:rsidR="00CE7C2C" w:rsidRPr="00CE7C2C" w:rsidRDefault="00CE7C2C" w:rsidP="00CE7C2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9.07E-03</w:t>
            </w:r>
          </w:p>
        </w:tc>
        <w:tc>
          <w:tcPr>
            <w:tcW w:w="2043" w:type="dxa"/>
            <w:noWrap/>
            <w:hideMark/>
          </w:tcPr>
          <w:p w14:paraId="5D9FC9DE" w14:textId="77777777" w:rsidR="00CE7C2C" w:rsidRPr="00CE7C2C" w:rsidRDefault="00CE7C2C" w:rsidP="00CE7C2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9.95%</w:t>
            </w:r>
          </w:p>
        </w:tc>
      </w:tr>
      <w:tr w:rsidR="00DB02DA" w:rsidRPr="00CE7C2C" w14:paraId="2439E866" w14:textId="77777777" w:rsidTr="00DC067E">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093" w:type="dxa"/>
            <w:noWrap/>
            <w:hideMark/>
          </w:tcPr>
          <w:p w14:paraId="45FD0F43" w14:textId="77777777" w:rsidR="00CE7C2C" w:rsidRPr="00CE7C2C" w:rsidRDefault="00CE7C2C" w:rsidP="00CE7C2C">
            <w:pPr>
              <w:spacing w:line="240" w:lineRule="auto"/>
              <w:ind w:firstLine="0"/>
              <w:jc w:val="center"/>
              <w:rPr>
                <w:rFonts w:ascii="Calibri" w:eastAsia="Times New Roman" w:hAnsi="Calibri" w:cs="Calibri"/>
                <w:b/>
                <w:bCs/>
                <w:color w:val="000000"/>
                <w:sz w:val="32"/>
                <w:szCs w:val="32"/>
                <w:lang w:val="en-CA" w:eastAsia="en-CA"/>
              </w:rPr>
            </w:pPr>
            <w:r w:rsidRPr="00CE7C2C">
              <w:rPr>
                <w:rFonts w:ascii="Calibri" w:eastAsia="Times New Roman" w:hAnsi="Calibri" w:cs="Calibri"/>
                <w:b/>
                <w:bCs/>
                <w:color w:val="000000"/>
                <w:sz w:val="32"/>
                <w:szCs w:val="32"/>
                <w:lang w:val="en-CA" w:eastAsia="en-CA"/>
              </w:rPr>
              <w:t>BEA SAR 19</w:t>
            </w:r>
          </w:p>
        </w:tc>
        <w:tc>
          <w:tcPr>
            <w:tcW w:w="1696" w:type="dxa"/>
            <w:noWrap/>
            <w:hideMark/>
          </w:tcPr>
          <w:p w14:paraId="183F4B6B" w14:textId="77777777" w:rsidR="00CE7C2C" w:rsidRPr="00CE7C2C" w:rsidRDefault="00CE7C2C" w:rsidP="00CE7C2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2.89E-03</w:t>
            </w:r>
          </w:p>
        </w:tc>
        <w:tc>
          <w:tcPr>
            <w:tcW w:w="1745" w:type="dxa"/>
            <w:noWrap/>
            <w:hideMark/>
          </w:tcPr>
          <w:p w14:paraId="4F3D05B0" w14:textId="77777777" w:rsidR="00CE7C2C" w:rsidRPr="00CE7C2C" w:rsidRDefault="00CE7C2C" w:rsidP="00CE7C2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7.15E-04</w:t>
            </w:r>
          </w:p>
        </w:tc>
        <w:tc>
          <w:tcPr>
            <w:tcW w:w="1742" w:type="dxa"/>
            <w:noWrap/>
            <w:hideMark/>
          </w:tcPr>
          <w:p w14:paraId="73100527" w14:textId="77777777" w:rsidR="00CE7C2C" w:rsidRPr="00CE7C2C" w:rsidRDefault="00CE7C2C" w:rsidP="00CE7C2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2.17E-03</w:t>
            </w:r>
          </w:p>
        </w:tc>
        <w:tc>
          <w:tcPr>
            <w:tcW w:w="2043" w:type="dxa"/>
            <w:noWrap/>
            <w:hideMark/>
          </w:tcPr>
          <w:p w14:paraId="48A2AFAA" w14:textId="77777777" w:rsidR="00CE7C2C" w:rsidRPr="00CE7C2C" w:rsidRDefault="00CE7C2C" w:rsidP="00CE7C2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24.77%</w:t>
            </w:r>
          </w:p>
        </w:tc>
      </w:tr>
      <w:tr w:rsidR="00CE7C2C" w:rsidRPr="00CE7C2C" w14:paraId="0445E0E6" w14:textId="77777777" w:rsidTr="00DC067E">
        <w:trPr>
          <w:trHeight w:val="291"/>
        </w:trPr>
        <w:tc>
          <w:tcPr>
            <w:cnfStyle w:val="001000000000" w:firstRow="0" w:lastRow="0" w:firstColumn="1" w:lastColumn="0" w:oddVBand="0" w:evenVBand="0" w:oddHBand="0" w:evenHBand="0" w:firstRowFirstColumn="0" w:firstRowLastColumn="0" w:lastRowFirstColumn="0" w:lastRowLastColumn="0"/>
            <w:tcW w:w="2093" w:type="dxa"/>
            <w:noWrap/>
            <w:hideMark/>
          </w:tcPr>
          <w:p w14:paraId="5C954A26" w14:textId="77777777" w:rsidR="00CE7C2C" w:rsidRPr="00CE7C2C" w:rsidRDefault="00CE7C2C" w:rsidP="00CE7C2C">
            <w:pPr>
              <w:spacing w:line="240" w:lineRule="auto"/>
              <w:ind w:firstLine="0"/>
              <w:jc w:val="center"/>
              <w:rPr>
                <w:rFonts w:ascii="Calibri" w:eastAsia="Times New Roman" w:hAnsi="Calibri" w:cs="Calibri"/>
                <w:b/>
                <w:bCs/>
                <w:color w:val="000000"/>
                <w:sz w:val="32"/>
                <w:szCs w:val="32"/>
                <w:lang w:val="en-CA" w:eastAsia="en-CA"/>
              </w:rPr>
            </w:pPr>
            <w:r w:rsidRPr="00CE7C2C">
              <w:rPr>
                <w:rFonts w:ascii="Calibri" w:eastAsia="Times New Roman" w:hAnsi="Calibri" w:cs="Calibri"/>
                <w:b/>
                <w:bCs/>
                <w:color w:val="000000"/>
                <w:sz w:val="32"/>
                <w:szCs w:val="32"/>
                <w:lang w:val="en-CA" w:eastAsia="en-CA"/>
              </w:rPr>
              <w:t>BEA SAR 180</w:t>
            </w:r>
          </w:p>
        </w:tc>
        <w:tc>
          <w:tcPr>
            <w:tcW w:w="1696" w:type="dxa"/>
            <w:noWrap/>
            <w:hideMark/>
          </w:tcPr>
          <w:p w14:paraId="664A7D60" w14:textId="77777777" w:rsidR="00CE7C2C" w:rsidRPr="00CE7C2C" w:rsidRDefault="00CE7C2C" w:rsidP="00CE7C2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1.97E-02</w:t>
            </w:r>
          </w:p>
        </w:tc>
        <w:tc>
          <w:tcPr>
            <w:tcW w:w="1745" w:type="dxa"/>
            <w:noWrap/>
            <w:hideMark/>
          </w:tcPr>
          <w:p w14:paraId="52B8C974" w14:textId="77777777" w:rsidR="00CE7C2C" w:rsidRPr="00CE7C2C" w:rsidRDefault="00CE7C2C" w:rsidP="00CE7C2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3.42E-03</w:t>
            </w:r>
          </w:p>
        </w:tc>
        <w:tc>
          <w:tcPr>
            <w:tcW w:w="1742" w:type="dxa"/>
            <w:noWrap/>
            <w:hideMark/>
          </w:tcPr>
          <w:p w14:paraId="16155177" w14:textId="77777777" w:rsidR="00CE7C2C" w:rsidRPr="00CE7C2C" w:rsidRDefault="00CE7C2C" w:rsidP="00CE7C2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1.63E-02</w:t>
            </w:r>
          </w:p>
        </w:tc>
        <w:tc>
          <w:tcPr>
            <w:tcW w:w="2043" w:type="dxa"/>
            <w:noWrap/>
            <w:hideMark/>
          </w:tcPr>
          <w:p w14:paraId="4AE31267" w14:textId="77777777" w:rsidR="00CE7C2C" w:rsidRPr="00CE7C2C" w:rsidRDefault="00CE7C2C" w:rsidP="00CE7C2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17.32%</w:t>
            </w:r>
          </w:p>
        </w:tc>
      </w:tr>
      <w:tr w:rsidR="00DB02DA" w:rsidRPr="00CE7C2C" w14:paraId="2C54E5CE" w14:textId="77777777" w:rsidTr="00DC067E">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093" w:type="dxa"/>
            <w:noWrap/>
            <w:hideMark/>
          </w:tcPr>
          <w:p w14:paraId="07D1851D" w14:textId="77777777" w:rsidR="00CE7C2C" w:rsidRPr="00CE7C2C" w:rsidRDefault="00CE7C2C" w:rsidP="00CE7C2C">
            <w:pPr>
              <w:spacing w:line="240" w:lineRule="auto"/>
              <w:ind w:firstLine="0"/>
              <w:jc w:val="center"/>
              <w:rPr>
                <w:rFonts w:ascii="Calibri" w:eastAsia="Times New Roman" w:hAnsi="Calibri" w:cs="Calibri"/>
                <w:b/>
                <w:bCs/>
                <w:color w:val="000000"/>
                <w:sz w:val="32"/>
                <w:szCs w:val="32"/>
                <w:lang w:val="en-CA" w:eastAsia="en-CA"/>
              </w:rPr>
            </w:pPr>
            <w:r w:rsidRPr="00CE7C2C">
              <w:rPr>
                <w:rFonts w:ascii="Calibri" w:eastAsia="Times New Roman" w:hAnsi="Calibri" w:cs="Calibri"/>
                <w:b/>
                <w:bCs/>
                <w:color w:val="000000"/>
                <w:sz w:val="32"/>
                <w:szCs w:val="32"/>
                <w:lang w:val="en-CA" w:eastAsia="en-CA"/>
              </w:rPr>
              <w:t>FAU SAR 2.6</w:t>
            </w:r>
          </w:p>
        </w:tc>
        <w:tc>
          <w:tcPr>
            <w:tcW w:w="1696" w:type="dxa"/>
            <w:noWrap/>
            <w:hideMark/>
          </w:tcPr>
          <w:p w14:paraId="0BEC6DCC" w14:textId="77777777" w:rsidR="00CE7C2C" w:rsidRPr="00CE7C2C" w:rsidRDefault="00CE7C2C" w:rsidP="00CE7C2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9.47E-03</w:t>
            </w:r>
          </w:p>
        </w:tc>
        <w:tc>
          <w:tcPr>
            <w:tcW w:w="1745" w:type="dxa"/>
            <w:noWrap/>
            <w:hideMark/>
          </w:tcPr>
          <w:p w14:paraId="083CF0CC" w14:textId="77777777" w:rsidR="00CE7C2C" w:rsidRPr="00CE7C2C" w:rsidRDefault="00CE7C2C" w:rsidP="00CE7C2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2.84E-04</w:t>
            </w:r>
          </w:p>
        </w:tc>
        <w:tc>
          <w:tcPr>
            <w:tcW w:w="1742" w:type="dxa"/>
            <w:noWrap/>
            <w:hideMark/>
          </w:tcPr>
          <w:p w14:paraId="24EE72BD" w14:textId="77777777" w:rsidR="00CE7C2C" w:rsidRPr="00CE7C2C" w:rsidRDefault="00CE7C2C" w:rsidP="00CE7C2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9.19E-03</w:t>
            </w:r>
          </w:p>
        </w:tc>
        <w:tc>
          <w:tcPr>
            <w:tcW w:w="2043" w:type="dxa"/>
            <w:noWrap/>
            <w:hideMark/>
          </w:tcPr>
          <w:p w14:paraId="6AB49213" w14:textId="77777777" w:rsidR="00CE7C2C" w:rsidRPr="00CE7C2C" w:rsidRDefault="00CE7C2C" w:rsidP="00CE7C2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2.99%</w:t>
            </w:r>
          </w:p>
        </w:tc>
      </w:tr>
      <w:tr w:rsidR="00CE7C2C" w:rsidRPr="00CE7C2C" w14:paraId="48980B50" w14:textId="77777777" w:rsidTr="00DC067E">
        <w:trPr>
          <w:trHeight w:val="291"/>
        </w:trPr>
        <w:tc>
          <w:tcPr>
            <w:cnfStyle w:val="001000000000" w:firstRow="0" w:lastRow="0" w:firstColumn="1" w:lastColumn="0" w:oddVBand="0" w:evenVBand="0" w:oddHBand="0" w:evenHBand="0" w:firstRowFirstColumn="0" w:firstRowLastColumn="0" w:lastRowFirstColumn="0" w:lastRowLastColumn="0"/>
            <w:tcW w:w="2093" w:type="dxa"/>
            <w:noWrap/>
            <w:hideMark/>
          </w:tcPr>
          <w:p w14:paraId="5000CFD3" w14:textId="77777777" w:rsidR="00CE7C2C" w:rsidRPr="00CE7C2C" w:rsidRDefault="00CE7C2C" w:rsidP="00CE7C2C">
            <w:pPr>
              <w:spacing w:line="240" w:lineRule="auto"/>
              <w:ind w:firstLine="0"/>
              <w:jc w:val="center"/>
              <w:rPr>
                <w:rFonts w:ascii="Calibri" w:eastAsia="Times New Roman" w:hAnsi="Calibri" w:cs="Calibri"/>
                <w:b/>
                <w:bCs/>
                <w:color w:val="000000"/>
                <w:sz w:val="32"/>
                <w:szCs w:val="32"/>
                <w:lang w:val="en-CA" w:eastAsia="en-CA"/>
              </w:rPr>
            </w:pPr>
            <w:r w:rsidRPr="00CE7C2C">
              <w:rPr>
                <w:rFonts w:ascii="Calibri" w:eastAsia="Times New Roman" w:hAnsi="Calibri" w:cs="Calibri"/>
                <w:b/>
                <w:bCs/>
                <w:color w:val="000000"/>
                <w:sz w:val="32"/>
                <w:szCs w:val="32"/>
                <w:lang w:val="en-CA" w:eastAsia="en-CA"/>
              </w:rPr>
              <w:t>FAU SAR 40</w:t>
            </w:r>
          </w:p>
        </w:tc>
        <w:tc>
          <w:tcPr>
            <w:tcW w:w="1696" w:type="dxa"/>
            <w:noWrap/>
            <w:hideMark/>
          </w:tcPr>
          <w:p w14:paraId="4A31B023" w14:textId="77777777" w:rsidR="00CE7C2C" w:rsidRPr="00CE7C2C" w:rsidRDefault="00CE7C2C" w:rsidP="00CE7C2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2.79E-02</w:t>
            </w:r>
          </w:p>
        </w:tc>
        <w:tc>
          <w:tcPr>
            <w:tcW w:w="1745" w:type="dxa"/>
            <w:noWrap/>
            <w:hideMark/>
          </w:tcPr>
          <w:p w14:paraId="6F3F0A6D" w14:textId="77777777" w:rsidR="00CE7C2C" w:rsidRPr="00CE7C2C" w:rsidRDefault="00CE7C2C" w:rsidP="00CE7C2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5.16E-03</w:t>
            </w:r>
          </w:p>
        </w:tc>
        <w:tc>
          <w:tcPr>
            <w:tcW w:w="1742" w:type="dxa"/>
            <w:noWrap/>
            <w:hideMark/>
          </w:tcPr>
          <w:p w14:paraId="607FDE06" w14:textId="77777777" w:rsidR="00CE7C2C" w:rsidRPr="00CE7C2C" w:rsidRDefault="00CE7C2C" w:rsidP="00CE7C2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2.27E-02</w:t>
            </w:r>
          </w:p>
        </w:tc>
        <w:tc>
          <w:tcPr>
            <w:tcW w:w="2043" w:type="dxa"/>
            <w:noWrap/>
            <w:hideMark/>
          </w:tcPr>
          <w:p w14:paraId="247571B6" w14:textId="77777777" w:rsidR="00CE7C2C" w:rsidRPr="00CE7C2C" w:rsidRDefault="00CE7C2C" w:rsidP="00CE7C2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CE7C2C">
              <w:rPr>
                <w:rFonts w:ascii="Calibri" w:eastAsia="Times New Roman" w:hAnsi="Calibri" w:cs="Calibri"/>
                <w:color w:val="000000"/>
                <w:sz w:val="32"/>
                <w:szCs w:val="32"/>
                <w:lang w:val="en-CA" w:eastAsia="en-CA"/>
              </w:rPr>
              <w:t>18.53%</w:t>
            </w:r>
          </w:p>
        </w:tc>
      </w:tr>
    </w:tbl>
    <w:p w14:paraId="3059EB25" w14:textId="77777777" w:rsidR="00CE7C2C" w:rsidRDefault="00CE7C2C" w:rsidP="00F35FA6">
      <w:pPr>
        <w:ind w:firstLine="0"/>
      </w:pPr>
    </w:p>
    <w:p w14:paraId="6192B314" w14:textId="03AE862B" w:rsidR="009E5030" w:rsidRDefault="00357953" w:rsidP="009E5030">
      <w:pPr>
        <w:keepNext/>
        <w:jc w:val="center"/>
      </w:pPr>
      <w:r>
        <w:rPr>
          <w:noProof/>
        </w:rPr>
        <w:lastRenderedPageBreak/>
        <w:drawing>
          <wp:inline distT="0" distB="0" distL="0" distR="0" wp14:anchorId="595DC994" wp14:editId="15BE86D9">
            <wp:extent cx="4997450" cy="7624639"/>
            <wp:effectExtent l="0" t="0" r="0" b="0"/>
            <wp:docPr id="421424651" name="Picture 421424651" descr="A picture containing text, diagram,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24651" name="Picture 3" descr="A picture containing text, diagram, line, font&#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49167"/>
                    <a:stretch/>
                  </pic:blipFill>
                  <pic:spPr bwMode="auto">
                    <a:xfrm>
                      <a:off x="0" y="0"/>
                      <a:ext cx="5005977" cy="7637649"/>
                    </a:xfrm>
                    <a:prstGeom prst="rect">
                      <a:avLst/>
                    </a:prstGeom>
                    <a:noFill/>
                    <a:ln>
                      <a:noFill/>
                    </a:ln>
                    <a:extLst>
                      <a:ext uri="{53640926-AAD7-44D8-BBD7-CCE9431645EC}">
                        <a14:shadowObscured xmlns:a14="http://schemas.microsoft.com/office/drawing/2010/main"/>
                      </a:ext>
                    </a:extLst>
                  </pic:spPr>
                </pic:pic>
              </a:graphicData>
            </a:graphic>
          </wp:inline>
        </w:drawing>
      </w:r>
    </w:p>
    <w:p w14:paraId="6B5EC5D6" w14:textId="6013E6AA" w:rsidR="009E1416" w:rsidRPr="00EA7575" w:rsidRDefault="006A3FD3" w:rsidP="009E5030">
      <w:pPr>
        <w:pStyle w:val="Caption"/>
        <w:jc w:val="center"/>
      </w:pPr>
      <w:bookmarkStart w:id="59" w:name="_Ref136957545"/>
      <w:bookmarkStart w:id="60" w:name="_Ref137025010"/>
      <w:bookmarkStart w:id="61" w:name="_Toc141335683"/>
      <w:r>
        <w:t xml:space="preserve">Figure </w:t>
      </w:r>
      <w:r>
        <w:fldChar w:fldCharType="begin"/>
      </w:r>
      <w:r>
        <w:instrText xml:space="preserve"> SEQ Figure \* ARABIC </w:instrText>
      </w:r>
      <w:r>
        <w:fldChar w:fldCharType="separate"/>
      </w:r>
      <w:r w:rsidR="0026478D">
        <w:rPr>
          <w:noProof/>
        </w:rPr>
        <w:t>17</w:t>
      </w:r>
      <w:r>
        <w:fldChar w:fldCharType="end"/>
      </w:r>
      <w:bookmarkEnd w:id="59"/>
      <w:r w:rsidR="009E5030">
        <w:t xml:space="preserve">: </w:t>
      </w:r>
      <w:r w:rsidR="009E5030" w:rsidRPr="001F3525">
        <w:t>Catalytic Polymer dehydration rates using Zeolite ZSM5</w:t>
      </w:r>
      <w:r w:rsidR="00940F9E">
        <w:t xml:space="preserve"> (a)</w:t>
      </w:r>
      <w:r w:rsidR="009E5030" w:rsidRPr="001F3525">
        <w:t>, BEA</w:t>
      </w:r>
      <w:r w:rsidR="00940F9E">
        <w:t xml:space="preserve"> (b)</w:t>
      </w:r>
      <w:r w:rsidR="009E5030" w:rsidRPr="001F3525">
        <w:t xml:space="preserve"> and FAU</w:t>
      </w:r>
      <w:r w:rsidR="00940F9E">
        <w:t xml:space="preserve"> (c)</w:t>
      </w:r>
      <w:r w:rsidR="009E5030" w:rsidRPr="001F3525">
        <w:t xml:space="preserve"> at two different Silica to Alumina ratio</w:t>
      </w:r>
      <w:r w:rsidR="0075672C">
        <w:t>s</w:t>
      </w:r>
      <w:r w:rsidR="009E5030" w:rsidRPr="001F3525">
        <w:t xml:space="preserve"> but preserving a constant </w:t>
      </w:r>
      <w:r w:rsidR="0063303C">
        <w:t xml:space="preserve">total </w:t>
      </w:r>
      <w:r w:rsidR="009E5030" w:rsidRPr="001F3525">
        <w:t xml:space="preserve">acid site to polymer </w:t>
      </w:r>
      <w:r w:rsidR="00302CF5" w:rsidRPr="001F3525">
        <w:t>ratio.</w:t>
      </w:r>
      <w:bookmarkEnd w:id="60"/>
      <w:bookmarkEnd w:id="61"/>
    </w:p>
    <w:p w14:paraId="4461ED34" w14:textId="77777777" w:rsidR="0072497C" w:rsidRDefault="0072497C" w:rsidP="001A3257">
      <w:pPr>
        <w:rPr>
          <w:rFonts w:eastAsiaTheme="minorEastAsia"/>
        </w:rPr>
      </w:pPr>
    </w:p>
    <w:p w14:paraId="5066D16B" w14:textId="3D6DC685" w:rsidR="0072497C" w:rsidRDefault="00AE55ED" w:rsidP="001A3257">
      <w:pPr>
        <w:rPr>
          <w:rFonts w:eastAsiaTheme="minorEastAsia"/>
        </w:rPr>
      </w:pPr>
      <w:r>
        <w:rPr>
          <w:rFonts w:eastAsiaTheme="minorEastAsia"/>
        </w:rPr>
        <w:t xml:space="preserve">In a </w:t>
      </w:r>
      <w:r w:rsidR="0072497C">
        <w:rPr>
          <w:rFonts w:eastAsiaTheme="minorEastAsia"/>
        </w:rPr>
        <w:t xml:space="preserve">second </w:t>
      </w:r>
      <w:r>
        <w:rPr>
          <w:rFonts w:eastAsiaTheme="minorEastAsia"/>
        </w:rPr>
        <w:t xml:space="preserve">set of </w:t>
      </w:r>
      <w:r w:rsidR="0072497C">
        <w:rPr>
          <w:rFonts w:eastAsiaTheme="minorEastAsia"/>
        </w:rPr>
        <w:t>experiment</w:t>
      </w:r>
      <w:r>
        <w:rPr>
          <w:rFonts w:eastAsiaTheme="minorEastAsia"/>
        </w:rPr>
        <w:t>s</w:t>
      </w:r>
      <w:r w:rsidR="00886B45">
        <w:rPr>
          <w:rFonts w:eastAsiaTheme="minorEastAsia"/>
        </w:rPr>
        <w:t xml:space="preserve">, catalyst mass to polymer ratio was held constant </w:t>
      </w:r>
      <w:r w:rsidR="009A4528">
        <w:rPr>
          <w:rFonts w:eastAsiaTheme="minorEastAsia"/>
        </w:rPr>
        <w:t>with different acid site densities in order to explore</w:t>
      </w:r>
      <w:r w:rsidR="00860A25">
        <w:rPr>
          <w:rFonts w:eastAsiaTheme="minorEastAsia"/>
        </w:rPr>
        <w:t xml:space="preserve"> dependence of rate on site availability</w:t>
      </w:r>
      <w:r w:rsidR="00142A22">
        <w:rPr>
          <w:rFonts w:eastAsiaTheme="minorEastAsia"/>
        </w:rPr>
        <w:t xml:space="preserve"> in a constant volume of pores</w:t>
      </w:r>
      <w:r w:rsidR="00860A25">
        <w:rPr>
          <w:rFonts w:eastAsiaTheme="minorEastAsia"/>
        </w:rPr>
        <w:t>.</w:t>
      </w:r>
      <w:r w:rsidR="0072497C">
        <w:rPr>
          <w:rFonts w:eastAsiaTheme="minorEastAsia"/>
        </w:rPr>
        <w:t xml:space="preserve"> </w:t>
      </w:r>
      <w:r w:rsidR="006B0B71">
        <w:rPr>
          <w:rFonts w:eastAsiaTheme="minorEastAsia"/>
        </w:rPr>
        <w:t xml:space="preserve">Results for such experiments can be appreciated on </w:t>
      </w:r>
      <w:r w:rsidR="000D7646">
        <w:rPr>
          <w:rFonts w:eastAsiaTheme="minorEastAsia"/>
        </w:rPr>
        <w:fldChar w:fldCharType="begin"/>
      </w:r>
      <w:r w:rsidR="000D7646">
        <w:rPr>
          <w:rFonts w:eastAsiaTheme="minorEastAsia"/>
        </w:rPr>
        <w:instrText xml:space="preserve"> REF _Ref137025536 \h </w:instrText>
      </w:r>
      <w:r w:rsidR="000D7646">
        <w:rPr>
          <w:rFonts w:eastAsiaTheme="minorEastAsia"/>
        </w:rPr>
      </w:r>
      <w:r w:rsidR="000D7646">
        <w:rPr>
          <w:rFonts w:eastAsiaTheme="minorEastAsia"/>
        </w:rPr>
        <w:fldChar w:fldCharType="separate"/>
      </w:r>
      <w:r w:rsidR="0026478D">
        <w:t xml:space="preserve">Figure </w:t>
      </w:r>
      <w:r w:rsidR="0026478D">
        <w:rPr>
          <w:noProof/>
        </w:rPr>
        <w:t>18</w:t>
      </w:r>
      <w:r w:rsidR="000D7646">
        <w:rPr>
          <w:rFonts w:eastAsiaTheme="minorEastAsia"/>
        </w:rPr>
        <w:fldChar w:fldCharType="end"/>
      </w:r>
      <w:r w:rsidR="00ED3463">
        <w:rPr>
          <w:rFonts w:eastAsiaTheme="minorEastAsia"/>
        </w:rPr>
        <w:t xml:space="preserve"> where</w:t>
      </w:r>
      <w:r w:rsidR="006B0B71">
        <w:rPr>
          <w:rFonts w:eastAsiaTheme="minorEastAsia"/>
        </w:rPr>
        <w:t xml:space="preserve"> part a, b and c</w:t>
      </w:r>
      <w:r w:rsidR="00142F51">
        <w:rPr>
          <w:rFonts w:eastAsiaTheme="minorEastAsia"/>
        </w:rPr>
        <w:t xml:space="preserve"> portra</w:t>
      </w:r>
      <w:r w:rsidR="00A82368">
        <w:rPr>
          <w:rFonts w:eastAsiaTheme="minorEastAsia"/>
        </w:rPr>
        <w:t>y</w:t>
      </w:r>
      <w:r w:rsidR="00142F51">
        <w:rPr>
          <w:rFonts w:eastAsiaTheme="minorEastAsia"/>
        </w:rPr>
        <w:t xml:space="preserve"> the effect </w:t>
      </w:r>
      <w:r w:rsidR="009F46BA">
        <w:rPr>
          <w:rFonts w:eastAsiaTheme="minorEastAsia"/>
        </w:rPr>
        <w:t xml:space="preserve">of </w:t>
      </w:r>
      <w:r w:rsidR="00AC4993">
        <w:rPr>
          <w:rFonts w:eastAsiaTheme="minorEastAsia"/>
        </w:rPr>
        <w:t xml:space="preserve">acid site densities </w:t>
      </w:r>
      <w:r w:rsidR="003B431B">
        <w:rPr>
          <w:rFonts w:eastAsiaTheme="minorEastAsia"/>
        </w:rPr>
        <w:t xml:space="preserve">at the same number of available </w:t>
      </w:r>
      <w:r w:rsidR="00EF45B6">
        <w:rPr>
          <w:rFonts w:eastAsiaTheme="minorEastAsia"/>
        </w:rPr>
        <w:t>pores</w:t>
      </w:r>
      <w:r w:rsidR="003B431B">
        <w:rPr>
          <w:rFonts w:eastAsiaTheme="minorEastAsia"/>
        </w:rPr>
        <w:t xml:space="preserve"> </w:t>
      </w:r>
      <w:r w:rsidR="00B43399">
        <w:rPr>
          <w:rFonts w:eastAsiaTheme="minorEastAsia"/>
        </w:rPr>
        <w:t>in the dehydration reactions for different zeolite frameworks</w:t>
      </w:r>
      <w:r w:rsidR="00142F51">
        <w:rPr>
          <w:rFonts w:eastAsiaTheme="minorEastAsia"/>
        </w:rPr>
        <w:t>.</w:t>
      </w:r>
      <w:r w:rsidR="003C7672">
        <w:rPr>
          <w:rFonts w:eastAsiaTheme="minorEastAsia"/>
        </w:rPr>
        <w:t xml:space="preserve"> </w:t>
      </w:r>
      <w:r w:rsidR="0088593B">
        <w:rPr>
          <w:rFonts w:eastAsiaTheme="minorEastAsia"/>
        </w:rPr>
        <w:t xml:space="preserve">At first glance the results from this experiment seem to </w:t>
      </w:r>
      <w:r w:rsidR="000B0287">
        <w:rPr>
          <w:rFonts w:eastAsiaTheme="minorEastAsia"/>
        </w:rPr>
        <w:t xml:space="preserve">produce </w:t>
      </w:r>
      <w:r w:rsidR="003C7672">
        <w:rPr>
          <w:rFonts w:eastAsiaTheme="minorEastAsia"/>
        </w:rPr>
        <w:t>a</w:t>
      </w:r>
      <w:r w:rsidR="00BD2C6C">
        <w:rPr>
          <w:rFonts w:eastAsiaTheme="minorEastAsia"/>
        </w:rPr>
        <w:t>n</w:t>
      </w:r>
      <w:r w:rsidR="003C7672">
        <w:rPr>
          <w:rFonts w:eastAsiaTheme="minorEastAsia"/>
        </w:rPr>
        <w:t xml:space="preserve"> opposite trend </w:t>
      </w:r>
      <w:r w:rsidR="003C08DA">
        <w:rPr>
          <w:rFonts w:eastAsiaTheme="minorEastAsia"/>
        </w:rPr>
        <w:t xml:space="preserve">compared to </w:t>
      </w:r>
      <w:r w:rsidR="003C7672">
        <w:rPr>
          <w:rFonts w:eastAsiaTheme="minorEastAsia"/>
        </w:rPr>
        <w:t xml:space="preserve">the previous experiment, the high acid site density zeolites </w:t>
      </w:r>
      <w:r w:rsidR="000B0287">
        <w:rPr>
          <w:rFonts w:eastAsiaTheme="minorEastAsia"/>
        </w:rPr>
        <w:t>show a consistent higher maximum rate</w:t>
      </w:r>
      <w:r w:rsidR="008A6C1D">
        <w:rPr>
          <w:rFonts w:eastAsiaTheme="minorEastAsia"/>
        </w:rPr>
        <w:t xml:space="preserve"> for dehydration</w:t>
      </w:r>
      <w:r w:rsidR="000B0287">
        <w:rPr>
          <w:rFonts w:eastAsiaTheme="minorEastAsia"/>
        </w:rPr>
        <w:t xml:space="preserve"> </w:t>
      </w:r>
      <w:r w:rsidR="00C417A5">
        <w:rPr>
          <w:rFonts w:eastAsiaTheme="minorEastAsia"/>
        </w:rPr>
        <w:t>compared</w:t>
      </w:r>
      <w:r w:rsidR="000B0287">
        <w:rPr>
          <w:rFonts w:eastAsiaTheme="minorEastAsia"/>
        </w:rPr>
        <w:t xml:space="preserve"> to</w:t>
      </w:r>
      <w:r w:rsidR="003C7672">
        <w:rPr>
          <w:rFonts w:eastAsiaTheme="minorEastAsia"/>
        </w:rPr>
        <w:t xml:space="preserve"> their lower acid site counterparts regardless of the pore structure</w:t>
      </w:r>
      <w:r w:rsidR="00E366AB">
        <w:rPr>
          <w:rFonts w:eastAsiaTheme="minorEastAsia"/>
        </w:rPr>
        <w:t xml:space="preserve"> (</w:t>
      </w:r>
      <w:r w:rsidR="00E366AB">
        <w:rPr>
          <w:rFonts w:eastAsiaTheme="minorEastAsia"/>
        </w:rPr>
        <w:fldChar w:fldCharType="begin"/>
      </w:r>
      <w:r w:rsidR="00E366AB">
        <w:rPr>
          <w:rFonts w:eastAsiaTheme="minorEastAsia"/>
        </w:rPr>
        <w:instrText xml:space="preserve"> REF _Ref137025536 \h </w:instrText>
      </w:r>
      <w:r w:rsidR="00E366AB">
        <w:rPr>
          <w:rFonts w:eastAsiaTheme="minorEastAsia"/>
        </w:rPr>
      </w:r>
      <w:r w:rsidR="00E366AB">
        <w:rPr>
          <w:rFonts w:eastAsiaTheme="minorEastAsia"/>
        </w:rPr>
        <w:fldChar w:fldCharType="separate"/>
      </w:r>
      <w:r w:rsidR="0026478D">
        <w:t xml:space="preserve">Figure </w:t>
      </w:r>
      <w:r w:rsidR="0026478D">
        <w:rPr>
          <w:noProof/>
        </w:rPr>
        <w:t>18</w:t>
      </w:r>
      <w:r w:rsidR="00E366AB">
        <w:rPr>
          <w:rFonts w:eastAsiaTheme="minorEastAsia"/>
        </w:rPr>
        <w:fldChar w:fldCharType="end"/>
      </w:r>
      <w:r w:rsidR="00E366AB">
        <w:rPr>
          <w:rFonts w:eastAsiaTheme="minorEastAsia"/>
        </w:rPr>
        <w:t xml:space="preserve"> and </w:t>
      </w:r>
      <w:r w:rsidR="00E366AB">
        <w:rPr>
          <w:rFonts w:eastAsiaTheme="minorEastAsia"/>
        </w:rPr>
        <w:fldChar w:fldCharType="begin"/>
      </w:r>
      <w:r w:rsidR="00E366AB">
        <w:rPr>
          <w:rFonts w:eastAsiaTheme="minorEastAsia"/>
        </w:rPr>
        <w:instrText xml:space="preserve"> REF _Ref137024999 \h </w:instrText>
      </w:r>
      <w:r w:rsidR="00E366AB">
        <w:rPr>
          <w:rFonts w:eastAsiaTheme="minorEastAsia"/>
        </w:rPr>
      </w:r>
      <w:r w:rsidR="00E366AB">
        <w:rPr>
          <w:rFonts w:eastAsiaTheme="minorEastAsia"/>
        </w:rPr>
        <w:fldChar w:fldCharType="separate"/>
      </w:r>
      <w:r w:rsidR="0026478D">
        <w:t xml:space="preserve">Table </w:t>
      </w:r>
      <w:r w:rsidR="0026478D">
        <w:rPr>
          <w:noProof/>
        </w:rPr>
        <w:t>6</w:t>
      </w:r>
      <w:r w:rsidR="00E366AB">
        <w:rPr>
          <w:rFonts w:eastAsiaTheme="minorEastAsia"/>
        </w:rPr>
        <w:fldChar w:fldCharType="end"/>
      </w:r>
      <w:r w:rsidR="00E366AB">
        <w:rPr>
          <w:rFonts w:eastAsiaTheme="minorEastAsia"/>
        </w:rPr>
        <w:t>)</w:t>
      </w:r>
      <w:r w:rsidR="003C7672">
        <w:rPr>
          <w:rFonts w:eastAsiaTheme="minorEastAsia"/>
        </w:rPr>
        <w:t xml:space="preserve">. </w:t>
      </w:r>
      <w:r w:rsidR="00EF561B">
        <w:rPr>
          <w:rFonts w:eastAsiaTheme="minorEastAsia"/>
        </w:rPr>
        <w:t xml:space="preserve">Nevertheless, if the rates are </w:t>
      </w:r>
      <w:r w:rsidR="004F0241">
        <w:rPr>
          <w:rFonts w:eastAsiaTheme="minorEastAsia"/>
        </w:rPr>
        <w:t>normalized</w:t>
      </w:r>
      <w:r w:rsidR="00EF561B">
        <w:rPr>
          <w:rFonts w:eastAsiaTheme="minorEastAsia"/>
        </w:rPr>
        <w:t xml:space="preserve"> in a per acid site manner it can be seen that the pattern previously found holds.</w:t>
      </w:r>
      <w:r w:rsidR="00C417A5">
        <w:rPr>
          <w:rFonts w:eastAsiaTheme="minorEastAsia"/>
        </w:rPr>
        <w:t xml:space="preserve"> The maximum rate per acid site is higher for lower acid site density zeolites and </w:t>
      </w:r>
      <w:r w:rsidR="00C05EFD">
        <w:rPr>
          <w:rFonts w:eastAsiaTheme="minorEastAsia"/>
        </w:rPr>
        <w:t>when</w:t>
      </w:r>
      <w:r w:rsidR="00C417A5">
        <w:rPr>
          <w:rFonts w:eastAsiaTheme="minorEastAsia"/>
        </w:rPr>
        <w:t xml:space="preserve"> </w:t>
      </w:r>
      <w:r w:rsidR="00AB2E94">
        <w:rPr>
          <w:rFonts w:eastAsiaTheme="minorEastAsia"/>
        </w:rPr>
        <w:t>large</w:t>
      </w:r>
      <w:r w:rsidR="00C417A5">
        <w:rPr>
          <w:rFonts w:eastAsiaTheme="minorEastAsia"/>
        </w:rPr>
        <w:t xml:space="preserve"> pore</w:t>
      </w:r>
      <w:r w:rsidR="005A1BA1">
        <w:rPr>
          <w:rFonts w:eastAsiaTheme="minorEastAsia"/>
        </w:rPr>
        <w:t xml:space="preserve"> zeolites are used</w:t>
      </w:r>
      <w:r w:rsidR="00465453">
        <w:rPr>
          <w:rFonts w:eastAsiaTheme="minorEastAsia"/>
        </w:rPr>
        <w:t xml:space="preserve"> (</w:t>
      </w:r>
      <w:r w:rsidR="00465453">
        <w:rPr>
          <w:rFonts w:eastAsiaTheme="minorEastAsia"/>
        </w:rPr>
        <w:fldChar w:fldCharType="begin"/>
      </w:r>
      <w:r w:rsidR="00465453">
        <w:rPr>
          <w:rFonts w:eastAsiaTheme="minorEastAsia"/>
        </w:rPr>
        <w:instrText xml:space="preserve"> REF _Ref137024999 \h </w:instrText>
      </w:r>
      <w:r w:rsidR="00465453">
        <w:rPr>
          <w:rFonts w:eastAsiaTheme="minorEastAsia"/>
        </w:rPr>
      </w:r>
      <w:r w:rsidR="00465453">
        <w:rPr>
          <w:rFonts w:eastAsiaTheme="minorEastAsia"/>
        </w:rPr>
        <w:fldChar w:fldCharType="separate"/>
      </w:r>
      <w:r w:rsidR="0026478D">
        <w:t xml:space="preserve">Table </w:t>
      </w:r>
      <w:r w:rsidR="0026478D">
        <w:rPr>
          <w:noProof/>
        </w:rPr>
        <w:t>6</w:t>
      </w:r>
      <w:r w:rsidR="00465453">
        <w:rPr>
          <w:rFonts w:eastAsiaTheme="minorEastAsia"/>
        </w:rPr>
        <w:fldChar w:fldCharType="end"/>
      </w:r>
      <w:r w:rsidR="00465453">
        <w:rPr>
          <w:rFonts w:eastAsiaTheme="minorEastAsia"/>
        </w:rPr>
        <w:t>)</w:t>
      </w:r>
      <w:r w:rsidR="005A1BA1">
        <w:rPr>
          <w:rFonts w:eastAsiaTheme="minorEastAsia"/>
        </w:rPr>
        <w:t xml:space="preserve">. </w:t>
      </w:r>
      <w:r w:rsidR="00194825">
        <w:rPr>
          <w:rFonts w:eastAsiaTheme="minorEastAsia"/>
        </w:rPr>
        <w:t xml:space="preserve">Another pattern to be outlined is that at </w:t>
      </w:r>
      <w:r w:rsidR="00A774BF">
        <w:rPr>
          <w:rFonts w:eastAsiaTheme="minorEastAsia"/>
        </w:rPr>
        <w:t>equal loading</w:t>
      </w:r>
      <w:r w:rsidR="00194825">
        <w:rPr>
          <w:rFonts w:eastAsiaTheme="minorEastAsia"/>
        </w:rPr>
        <w:t xml:space="preserve">, the </w:t>
      </w:r>
      <w:r w:rsidR="00F16FA8">
        <w:rPr>
          <w:rFonts w:eastAsiaTheme="minorEastAsia"/>
        </w:rPr>
        <w:t xml:space="preserve">final rates observed for the zeolites </w:t>
      </w:r>
      <w:r w:rsidR="001479DF">
        <w:rPr>
          <w:rFonts w:eastAsiaTheme="minorEastAsia"/>
        </w:rPr>
        <w:t>seem</w:t>
      </w:r>
      <w:r w:rsidR="00F16FA8">
        <w:rPr>
          <w:rFonts w:eastAsiaTheme="minorEastAsia"/>
        </w:rPr>
        <w:t xml:space="preserve"> to converge</w:t>
      </w:r>
      <w:r w:rsidR="006416B5">
        <w:rPr>
          <w:rFonts w:eastAsiaTheme="minorEastAsia"/>
        </w:rPr>
        <w:t xml:space="preserve"> </w:t>
      </w:r>
      <w:r w:rsidR="00F00B1C">
        <w:rPr>
          <w:rFonts w:eastAsiaTheme="minorEastAsia"/>
        </w:rPr>
        <w:t>to</w:t>
      </w:r>
      <w:r w:rsidR="006416B5">
        <w:rPr>
          <w:rFonts w:eastAsiaTheme="minorEastAsia"/>
        </w:rPr>
        <w:t xml:space="preserve"> </w:t>
      </w:r>
      <w:r w:rsidR="0042470F">
        <w:rPr>
          <w:rFonts w:eastAsiaTheme="minorEastAsia"/>
        </w:rPr>
        <w:t xml:space="preserve">single </w:t>
      </w:r>
      <w:r w:rsidR="006416B5">
        <w:rPr>
          <w:rFonts w:eastAsiaTheme="minorEastAsia"/>
        </w:rPr>
        <w:t>final rate of reaction for all frameworks</w:t>
      </w:r>
      <w:r w:rsidR="00412ACB">
        <w:rPr>
          <w:rFonts w:eastAsiaTheme="minorEastAsia"/>
        </w:rPr>
        <w:t xml:space="preserve"> as it can be seen of </w:t>
      </w:r>
      <w:r w:rsidR="00412ACB">
        <w:rPr>
          <w:rFonts w:eastAsiaTheme="minorEastAsia"/>
        </w:rPr>
        <w:fldChar w:fldCharType="begin"/>
      </w:r>
      <w:r w:rsidR="00412ACB">
        <w:rPr>
          <w:rFonts w:eastAsiaTheme="minorEastAsia"/>
        </w:rPr>
        <w:instrText xml:space="preserve"> REF _Ref137025536 \h </w:instrText>
      </w:r>
      <w:r w:rsidR="00412ACB">
        <w:rPr>
          <w:rFonts w:eastAsiaTheme="minorEastAsia"/>
        </w:rPr>
      </w:r>
      <w:r w:rsidR="00412ACB">
        <w:rPr>
          <w:rFonts w:eastAsiaTheme="minorEastAsia"/>
        </w:rPr>
        <w:fldChar w:fldCharType="separate"/>
      </w:r>
      <w:r w:rsidR="0026478D">
        <w:t xml:space="preserve">Figure </w:t>
      </w:r>
      <w:r w:rsidR="0026478D">
        <w:rPr>
          <w:noProof/>
        </w:rPr>
        <w:t>18</w:t>
      </w:r>
      <w:r w:rsidR="00412ACB">
        <w:rPr>
          <w:rFonts w:eastAsiaTheme="minorEastAsia"/>
        </w:rPr>
        <w:fldChar w:fldCharType="end"/>
      </w:r>
      <w:r w:rsidR="00412ACB">
        <w:rPr>
          <w:rFonts w:eastAsiaTheme="minorEastAsia"/>
        </w:rPr>
        <w:t xml:space="preserve"> after </w:t>
      </w:r>
      <w:r w:rsidR="0057293B">
        <w:rPr>
          <w:rFonts w:eastAsiaTheme="minorEastAsia"/>
        </w:rPr>
        <w:t>70 minutes</w:t>
      </w:r>
      <w:r w:rsidR="00412ACB">
        <w:rPr>
          <w:rFonts w:eastAsiaTheme="minorEastAsia"/>
        </w:rPr>
        <w:t xml:space="preserve"> for part a,</w:t>
      </w:r>
      <w:r w:rsidR="008959A2">
        <w:rPr>
          <w:rFonts w:eastAsiaTheme="minorEastAsia"/>
        </w:rPr>
        <w:t xml:space="preserve"> </w:t>
      </w:r>
      <w:r w:rsidR="00412ACB">
        <w:rPr>
          <w:rFonts w:eastAsiaTheme="minorEastAsia"/>
        </w:rPr>
        <w:t>b and c</w:t>
      </w:r>
      <w:r w:rsidR="006416B5">
        <w:rPr>
          <w:rFonts w:eastAsiaTheme="minorEastAsia"/>
        </w:rPr>
        <w:t>.</w:t>
      </w:r>
    </w:p>
    <w:p w14:paraId="610AD098" w14:textId="4B03D0B0" w:rsidR="00DB3444" w:rsidRDefault="00DB3444" w:rsidP="00DB3444">
      <w:pPr>
        <w:pStyle w:val="Caption"/>
        <w:keepNext/>
      </w:pPr>
      <w:bookmarkStart w:id="62" w:name="_Ref137024999"/>
      <w:r>
        <w:t xml:space="preserve">Table </w:t>
      </w:r>
      <w:r>
        <w:fldChar w:fldCharType="begin"/>
      </w:r>
      <w:r>
        <w:instrText xml:space="preserve"> SEQ Table \* ARABIC </w:instrText>
      </w:r>
      <w:r>
        <w:fldChar w:fldCharType="separate"/>
      </w:r>
      <w:r w:rsidR="0026478D">
        <w:rPr>
          <w:noProof/>
        </w:rPr>
        <w:t>6</w:t>
      </w:r>
      <w:r>
        <w:fldChar w:fldCharType="end"/>
      </w:r>
      <w:bookmarkEnd w:id="62"/>
      <w:r>
        <w:t xml:space="preserve">: </w:t>
      </w:r>
      <w:r w:rsidRPr="00E52B3F">
        <w:t xml:space="preserve">Maximum rates for the different zeolite frameworks with different acid site density but with a constant number of </w:t>
      </w:r>
      <w:r w:rsidR="006D508B">
        <w:t>available pores.</w:t>
      </w:r>
      <w:r w:rsidR="00F1080F">
        <w:t xml:space="preserve"> </w:t>
      </w:r>
    </w:p>
    <w:tbl>
      <w:tblPr>
        <w:tblStyle w:val="PlainTable5"/>
        <w:tblW w:w="7664" w:type="dxa"/>
        <w:jc w:val="center"/>
        <w:tblLook w:val="04A0" w:firstRow="1" w:lastRow="0" w:firstColumn="1" w:lastColumn="0" w:noHBand="0" w:noVBand="1"/>
      </w:tblPr>
      <w:tblGrid>
        <w:gridCol w:w="1464"/>
        <w:gridCol w:w="2405"/>
        <w:gridCol w:w="1522"/>
        <w:gridCol w:w="2273"/>
      </w:tblGrid>
      <w:tr w:rsidR="002A4D84" w:rsidRPr="002A4D84" w14:paraId="2BEC7F6F" w14:textId="77777777" w:rsidTr="002A4D84">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100" w:firstRow="0" w:lastRow="0" w:firstColumn="1" w:lastColumn="0" w:oddVBand="0" w:evenVBand="0" w:oddHBand="0" w:evenHBand="0" w:firstRowFirstColumn="1" w:firstRowLastColumn="0" w:lastRowFirstColumn="0" w:lastRowLastColumn="0"/>
            <w:tcW w:w="1464" w:type="dxa"/>
            <w:noWrap/>
            <w:hideMark/>
          </w:tcPr>
          <w:p w14:paraId="74415F7A" w14:textId="77777777" w:rsidR="002A4D84" w:rsidRPr="002A4D84" w:rsidRDefault="002A4D84" w:rsidP="002A4D84">
            <w:pPr>
              <w:spacing w:line="240" w:lineRule="auto"/>
              <w:ind w:firstLine="0"/>
              <w:jc w:val="left"/>
              <w:rPr>
                <w:rFonts w:ascii="Times New Roman" w:eastAsia="Times New Roman" w:hAnsi="Times New Roman" w:cs="Times New Roman"/>
                <w:sz w:val="32"/>
                <w:szCs w:val="32"/>
                <w:lang w:val="en-CA" w:eastAsia="en-CA"/>
              </w:rPr>
            </w:pPr>
          </w:p>
        </w:tc>
        <w:tc>
          <w:tcPr>
            <w:tcW w:w="2405" w:type="dxa"/>
            <w:noWrap/>
            <w:hideMark/>
          </w:tcPr>
          <w:p w14:paraId="0AF8BC2A" w14:textId="77777777" w:rsidR="002A4D84" w:rsidRPr="002A4D84" w:rsidRDefault="002A4D84" w:rsidP="002A4D8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sidRPr="002A4D84">
              <w:rPr>
                <w:rFonts w:ascii="Calibri" w:eastAsia="Times New Roman" w:hAnsi="Calibri" w:cs="Calibri"/>
                <w:b/>
                <w:bCs/>
                <w:color w:val="000000"/>
                <w:sz w:val="32"/>
                <w:szCs w:val="32"/>
                <w:lang w:val="en-CA" w:eastAsia="en-CA"/>
              </w:rPr>
              <w:t>Acidity (mM/g)</w:t>
            </w:r>
          </w:p>
        </w:tc>
        <w:tc>
          <w:tcPr>
            <w:tcW w:w="1522" w:type="dxa"/>
            <w:noWrap/>
            <w:hideMark/>
          </w:tcPr>
          <w:p w14:paraId="03576004" w14:textId="77777777" w:rsidR="002A4D84" w:rsidRPr="002A4D84" w:rsidRDefault="002A4D84" w:rsidP="002A4D8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sidRPr="002A4D84">
              <w:rPr>
                <w:rFonts w:ascii="Calibri" w:eastAsia="Times New Roman" w:hAnsi="Calibri" w:cs="Calibri"/>
                <w:b/>
                <w:bCs/>
                <w:color w:val="000000"/>
                <w:sz w:val="32"/>
                <w:szCs w:val="32"/>
                <w:lang w:val="en-CA" w:eastAsia="en-CA"/>
              </w:rPr>
              <w:t>Rate</w:t>
            </w:r>
          </w:p>
        </w:tc>
        <w:tc>
          <w:tcPr>
            <w:tcW w:w="2273" w:type="dxa"/>
            <w:noWrap/>
            <w:hideMark/>
          </w:tcPr>
          <w:p w14:paraId="4A0B3B3D" w14:textId="77777777" w:rsidR="002A4D84" w:rsidRPr="002A4D84" w:rsidRDefault="002A4D84" w:rsidP="002A4D8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sidRPr="002A4D84">
              <w:rPr>
                <w:rFonts w:ascii="Calibri" w:eastAsia="Times New Roman" w:hAnsi="Calibri" w:cs="Calibri"/>
                <w:b/>
                <w:bCs/>
                <w:color w:val="000000"/>
                <w:sz w:val="32"/>
                <w:szCs w:val="32"/>
                <w:lang w:val="en-CA" w:eastAsia="en-CA"/>
              </w:rPr>
              <w:t>Rate/Acid Site</w:t>
            </w:r>
          </w:p>
        </w:tc>
      </w:tr>
      <w:tr w:rsidR="004F4305" w:rsidRPr="002A4D84" w14:paraId="4F8D28FD" w14:textId="77777777" w:rsidTr="004529C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64" w:type="dxa"/>
            <w:noWrap/>
            <w:hideMark/>
          </w:tcPr>
          <w:p w14:paraId="2AE18ADC" w14:textId="77777777" w:rsidR="004F4305" w:rsidRPr="002A4D84" w:rsidRDefault="004F4305" w:rsidP="004F4305">
            <w:pPr>
              <w:spacing w:line="240" w:lineRule="auto"/>
              <w:ind w:firstLine="0"/>
              <w:jc w:val="center"/>
              <w:rPr>
                <w:rFonts w:ascii="Calibri" w:eastAsia="Times New Roman" w:hAnsi="Calibri" w:cs="Calibri"/>
                <w:b/>
                <w:bCs/>
                <w:color w:val="000000"/>
                <w:sz w:val="32"/>
                <w:szCs w:val="32"/>
                <w:lang w:val="en-CA" w:eastAsia="en-CA"/>
              </w:rPr>
            </w:pPr>
            <w:r w:rsidRPr="002A4D84">
              <w:rPr>
                <w:rFonts w:ascii="Calibri" w:eastAsia="Times New Roman" w:hAnsi="Calibri" w:cs="Calibri"/>
                <w:b/>
                <w:bCs/>
                <w:color w:val="000000"/>
                <w:sz w:val="32"/>
                <w:szCs w:val="32"/>
                <w:lang w:val="en-CA" w:eastAsia="en-CA"/>
              </w:rPr>
              <w:t>MFI 40</w:t>
            </w:r>
          </w:p>
        </w:tc>
        <w:tc>
          <w:tcPr>
            <w:tcW w:w="2405" w:type="dxa"/>
            <w:noWrap/>
            <w:hideMark/>
          </w:tcPr>
          <w:p w14:paraId="2998E2FB" w14:textId="77777777" w:rsidR="004F4305" w:rsidRPr="002A4D84" w:rsidRDefault="004F4305" w:rsidP="004F430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2A4D84">
              <w:rPr>
                <w:rFonts w:ascii="Calibri" w:eastAsia="Times New Roman" w:hAnsi="Calibri" w:cs="Calibri"/>
                <w:color w:val="000000"/>
                <w:sz w:val="32"/>
                <w:szCs w:val="32"/>
                <w:lang w:val="en-CA" w:eastAsia="en-CA"/>
              </w:rPr>
              <w:t>0.391</w:t>
            </w:r>
          </w:p>
        </w:tc>
        <w:tc>
          <w:tcPr>
            <w:tcW w:w="1522" w:type="dxa"/>
            <w:noWrap/>
            <w:hideMark/>
          </w:tcPr>
          <w:p w14:paraId="69486E7A" w14:textId="77777777" w:rsidR="004F4305" w:rsidRPr="002A4D84" w:rsidRDefault="004F4305" w:rsidP="004F430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2A4D84">
              <w:rPr>
                <w:rFonts w:ascii="Calibri" w:eastAsia="Times New Roman" w:hAnsi="Calibri" w:cs="Calibri"/>
                <w:color w:val="000000"/>
                <w:sz w:val="32"/>
                <w:szCs w:val="32"/>
                <w:lang w:val="en-CA" w:eastAsia="en-CA"/>
              </w:rPr>
              <w:t>2.18E-02</w:t>
            </w:r>
          </w:p>
        </w:tc>
        <w:tc>
          <w:tcPr>
            <w:tcW w:w="2273" w:type="dxa"/>
            <w:noWrap/>
            <w:vAlign w:val="center"/>
            <w:hideMark/>
          </w:tcPr>
          <w:p w14:paraId="1AC34079" w14:textId="5690DA39" w:rsidR="004F4305" w:rsidRPr="002A4D84" w:rsidRDefault="004F4305" w:rsidP="004F430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4F4305">
              <w:rPr>
                <w:rFonts w:ascii="Calibri" w:hAnsi="Calibri" w:cs="Calibri"/>
                <w:color w:val="000000"/>
                <w:sz w:val="32"/>
                <w:szCs w:val="32"/>
              </w:rPr>
              <w:t>1.70E-01</w:t>
            </w:r>
          </w:p>
        </w:tc>
      </w:tr>
      <w:tr w:rsidR="004F4305" w:rsidRPr="002A4D84" w14:paraId="0BF75B22" w14:textId="77777777" w:rsidTr="004529C3">
        <w:trPr>
          <w:trHeight w:val="288"/>
          <w:jc w:val="center"/>
        </w:trPr>
        <w:tc>
          <w:tcPr>
            <w:cnfStyle w:val="001000000000" w:firstRow="0" w:lastRow="0" w:firstColumn="1" w:lastColumn="0" w:oddVBand="0" w:evenVBand="0" w:oddHBand="0" w:evenHBand="0" w:firstRowFirstColumn="0" w:firstRowLastColumn="0" w:lastRowFirstColumn="0" w:lastRowLastColumn="0"/>
            <w:tcW w:w="1464" w:type="dxa"/>
            <w:noWrap/>
            <w:hideMark/>
          </w:tcPr>
          <w:p w14:paraId="756A533D" w14:textId="77777777" w:rsidR="004F4305" w:rsidRPr="002A4D84" w:rsidRDefault="004F4305" w:rsidP="004F4305">
            <w:pPr>
              <w:spacing w:line="240" w:lineRule="auto"/>
              <w:ind w:firstLine="0"/>
              <w:jc w:val="center"/>
              <w:rPr>
                <w:rFonts w:ascii="Calibri" w:eastAsia="Times New Roman" w:hAnsi="Calibri" w:cs="Calibri"/>
                <w:b/>
                <w:bCs/>
                <w:color w:val="000000"/>
                <w:sz w:val="32"/>
                <w:szCs w:val="32"/>
                <w:lang w:val="en-CA" w:eastAsia="en-CA"/>
              </w:rPr>
            </w:pPr>
            <w:r w:rsidRPr="002A4D84">
              <w:rPr>
                <w:rFonts w:ascii="Calibri" w:eastAsia="Times New Roman" w:hAnsi="Calibri" w:cs="Calibri"/>
                <w:b/>
                <w:bCs/>
                <w:color w:val="000000"/>
                <w:sz w:val="32"/>
                <w:szCs w:val="32"/>
                <w:lang w:val="en-CA" w:eastAsia="en-CA"/>
              </w:rPr>
              <w:t>MFI 140</w:t>
            </w:r>
          </w:p>
        </w:tc>
        <w:tc>
          <w:tcPr>
            <w:tcW w:w="2405" w:type="dxa"/>
            <w:noWrap/>
            <w:hideMark/>
          </w:tcPr>
          <w:p w14:paraId="0B08497E" w14:textId="77777777" w:rsidR="004F4305" w:rsidRPr="002A4D84" w:rsidRDefault="004F4305" w:rsidP="004F430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2A4D84">
              <w:rPr>
                <w:rFonts w:ascii="Calibri" w:eastAsia="Times New Roman" w:hAnsi="Calibri" w:cs="Calibri"/>
                <w:color w:val="000000"/>
                <w:sz w:val="32"/>
                <w:szCs w:val="32"/>
                <w:lang w:val="en-CA" w:eastAsia="en-CA"/>
              </w:rPr>
              <w:t>0.106</w:t>
            </w:r>
          </w:p>
        </w:tc>
        <w:tc>
          <w:tcPr>
            <w:tcW w:w="1522" w:type="dxa"/>
            <w:noWrap/>
            <w:hideMark/>
          </w:tcPr>
          <w:p w14:paraId="57F823D7" w14:textId="77777777" w:rsidR="004F4305" w:rsidRPr="002A4D84" w:rsidRDefault="004F4305" w:rsidP="004F430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2A4D84">
              <w:rPr>
                <w:rFonts w:ascii="Calibri" w:eastAsia="Times New Roman" w:hAnsi="Calibri" w:cs="Calibri"/>
                <w:color w:val="000000"/>
                <w:sz w:val="32"/>
                <w:szCs w:val="32"/>
                <w:lang w:val="en-CA" w:eastAsia="en-CA"/>
              </w:rPr>
              <w:t>1.01E-02</w:t>
            </w:r>
          </w:p>
        </w:tc>
        <w:tc>
          <w:tcPr>
            <w:tcW w:w="2273" w:type="dxa"/>
            <w:noWrap/>
            <w:vAlign w:val="center"/>
            <w:hideMark/>
          </w:tcPr>
          <w:p w14:paraId="6583CA5E" w14:textId="30940631" w:rsidR="004F4305" w:rsidRPr="002A4D84" w:rsidRDefault="004F4305" w:rsidP="004F430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4F4305">
              <w:rPr>
                <w:rFonts w:ascii="Calibri" w:hAnsi="Calibri" w:cs="Calibri"/>
                <w:color w:val="000000"/>
                <w:sz w:val="32"/>
                <w:szCs w:val="32"/>
              </w:rPr>
              <w:t>2.89E-01</w:t>
            </w:r>
          </w:p>
        </w:tc>
      </w:tr>
      <w:tr w:rsidR="004F4305" w:rsidRPr="002A4D84" w14:paraId="09404A8F" w14:textId="77777777" w:rsidTr="004529C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64" w:type="dxa"/>
            <w:noWrap/>
            <w:hideMark/>
          </w:tcPr>
          <w:p w14:paraId="2B6FD8CE" w14:textId="1260DAE4" w:rsidR="004F4305" w:rsidRPr="002A4D84" w:rsidRDefault="00E44E1F" w:rsidP="004F4305">
            <w:pPr>
              <w:spacing w:line="240" w:lineRule="auto"/>
              <w:ind w:firstLine="0"/>
              <w:jc w:val="center"/>
              <w:rPr>
                <w:rFonts w:ascii="Calibri" w:eastAsia="Times New Roman" w:hAnsi="Calibri" w:cs="Calibri"/>
                <w:b/>
                <w:bCs/>
                <w:color w:val="000000"/>
                <w:sz w:val="32"/>
                <w:szCs w:val="32"/>
                <w:lang w:val="en-CA" w:eastAsia="en-CA"/>
              </w:rPr>
            </w:pPr>
            <w:r>
              <w:rPr>
                <w:rFonts w:ascii="Calibri" w:eastAsia="Times New Roman" w:hAnsi="Calibri" w:cs="Calibri"/>
                <w:b/>
                <w:bCs/>
                <w:color w:val="000000"/>
                <w:sz w:val="32"/>
                <w:szCs w:val="32"/>
                <w:lang w:val="en-CA" w:eastAsia="en-CA"/>
              </w:rPr>
              <w:t>BEA</w:t>
            </w:r>
            <w:r w:rsidRPr="002A4D84">
              <w:rPr>
                <w:rFonts w:ascii="Calibri" w:eastAsia="Times New Roman" w:hAnsi="Calibri" w:cs="Calibri"/>
                <w:b/>
                <w:bCs/>
                <w:color w:val="000000"/>
                <w:sz w:val="32"/>
                <w:szCs w:val="32"/>
                <w:lang w:val="en-CA" w:eastAsia="en-CA"/>
              </w:rPr>
              <w:t xml:space="preserve"> </w:t>
            </w:r>
            <w:r w:rsidR="004F4305" w:rsidRPr="002A4D84">
              <w:rPr>
                <w:rFonts w:ascii="Calibri" w:eastAsia="Times New Roman" w:hAnsi="Calibri" w:cs="Calibri"/>
                <w:b/>
                <w:bCs/>
                <w:color w:val="000000"/>
                <w:sz w:val="32"/>
                <w:szCs w:val="32"/>
                <w:lang w:val="en-CA" w:eastAsia="en-CA"/>
              </w:rPr>
              <w:t>19</w:t>
            </w:r>
          </w:p>
        </w:tc>
        <w:tc>
          <w:tcPr>
            <w:tcW w:w="2405" w:type="dxa"/>
            <w:noWrap/>
            <w:hideMark/>
          </w:tcPr>
          <w:p w14:paraId="7CDD2C2D" w14:textId="77777777" w:rsidR="004F4305" w:rsidRPr="002A4D84" w:rsidRDefault="004F4305" w:rsidP="004F430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2A4D84">
              <w:rPr>
                <w:rFonts w:ascii="Calibri" w:eastAsia="Times New Roman" w:hAnsi="Calibri" w:cs="Calibri"/>
                <w:color w:val="000000"/>
                <w:sz w:val="32"/>
                <w:szCs w:val="32"/>
                <w:lang w:val="en-CA" w:eastAsia="en-CA"/>
              </w:rPr>
              <w:t>0.547</w:t>
            </w:r>
          </w:p>
        </w:tc>
        <w:tc>
          <w:tcPr>
            <w:tcW w:w="1522" w:type="dxa"/>
            <w:noWrap/>
            <w:hideMark/>
          </w:tcPr>
          <w:p w14:paraId="4BF4B647" w14:textId="77777777" w:rsidR="004F4305" w:rsidRPr="002A4D84" w:rsidRDefault="004F4305" w:rsidP="004F430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2A4D84">
              <w:rPr>
                <w:rFonts w:ascii="Calibri" w:eastAsia="Times New Roman" w:hAnsi="Calibri" w:cs="Calibri"/>
                <w:color w:val="000000"/>
                <w:sz w:val="32"/>
                <w:szCs w:val="32"/>
                <w:lang w:val="en-CA" w:eastAsia="en-CA"/>
              </w:rPr>
              <w:t>2.68E-02</w:t>
            </w:r>
          </w:p>
        </w:tc>
        <w:tc>
          <w:tcPr>
            <w:tcW w:w="2273" w:type="dxa"/>
            <w:noWrap/>
            <w:vAlign w:val="center"/>
            <w:hideMark/>
          </w:tcPr>
          <w:p w14:paraId="0601AC6B" w14:textId="56459550" w:rsidR="004F4305" w:rsidRPr="002A4D84" w:rsidRDefault="004F4305" w:rsidP="004F430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4F4305">
              <w:rPr>
                <w:rFonts w:ascii="Calibri" w:hAnsi="Calibri" w:cs="Calibri"/>
                <w:color w:val="000000"/>
                <w:sz w:val="32"/>
                <w:szCs w:val="32"/>
              </w:rPr>
              <w:t>1.67E-01</w:t>
            </w:r>
          </w:p>
        </w:tc>
      </w:tr>
      <w:tr w:rsidR="004F4305" w:rsidRPr="002A4D84" w14:paraId="39337609" w14:textId="77777777" w:rsidTr="004529C3">
        <w:trPr>
          <w:trHeight w:val="288"/>
          <w:jc w:val="center"/>
        </w:trPr>
        <w:tc>
          <w:tcPr>
            <w:cnfStyle w:val="001000000000" w:firstRow="0" w:lastRow="0" w:firstColumn="1" w:lastColumn="0" w:oddVBand="0" w:evenVBand="0" w:oddHBand="0" w:evenHBand="0" w:firstRowFirstColumn="0" w:firstRowLastColumn="0" w:lastRowFirstColumn="0" w:lastRowLastColumn="0"/>
            <w:tcW w:w="1464" w:type="dxa"/>
            <w:noWrap/>
            <w:hideMark/>
          </w:tcPr>
          <w:p w14:paraId="02790095" w14:textId="1232340D" w:rsidR="004F4305" w:rsidRPr="002A4D84" w:rsidRDefault="00382B5E" w:rsidP="004F4305">
            <w:pPr>
              <w:spacing w:line="240" w:lineRule="auto"/>
              <w:ind w:firstLine="0"/>
              <w:jc w:val="center"/>
              <w:rPr>
                <w:rFonts w:ascii="Calibri" w:eastAsia="Times New Roman" w:hAnsi="Calibri" w:cs="Calibri"/>
                <w:b/>
                <w:bCs/>
                <w:color w:val="000000"/>
                <w:sz w:val="32"/>
                <w:szCs w:val="32"/>
                <w:lang w:val="en-CA" w:eastAsia="en-CA"/>
              </w:rPr>
            </w:pPr>
            <w:r>
              <w:rPr>
                <w:rFonts w:ascii="Calibri" w:eastAsia="Times New Roman" w:hAnsi="Calibri" w:cs="Calibri"/>
                <w:b/>
                <w:bCs/>
                <w:color w:val="000000"/>
                <w:sz w:val="32"/>
                <w:szCs w:val="32"/>
                <w:lang w:val="en-CA" w:eastAsia="en-CA"/>
              </w:rPr>
              <w:t>BEA</w:t>
            </w:r>
            <w:r w:rsidRPr="002A4D84">
              <w:rPr>
                <w:rFonts w:ascii="Calibri" w:eastAsia="Times New Roman" w:hAnsi="Calibri" w:cs="Calibri"/>
                <w:b/>
                <w:bCs/>
                <w:color w:val="000000"/>
                <w:sz w:val="32"/>
                <w:szCs w:val="32"/>
                <w:lang w:val="en-CA" w:eastAsia="en-CA"/>
              </w:rPr>
              <w:t xml:space="preserve"> </w:t>
            </w:r>
            <w:r w:rsidR="004F4305" w:rsidRPr="002A4D84">
              <w:rPr>
                <w:rFonts w:ascii="Calibri" w:eastAsia="Times New Roman" w:hAnsi="Calibri" w:cs="Calibri"/>
                <w:b/>
                <w:bCs/>
                <w:color w:val="000000"/>
                <w:sz w:val="32"/>
                <w:szCs w:val="32"/>
                <w:lang w:val="en-CA" w:eastAsia="en-CA"/>
              </w:rPr>
              <w:t>180</w:t>
            </w:r>
          </w:p>
        </w:tc>
        <w:tc>
          <w:tcPr>
            <w:tcW w:w="2405" w:type="dxa"/>
            <w:noWrap/>
            <w:hideMark/>
          </w:tcPr>
          <w:p w14:paraId="7718032E" w14:textId="77777777" w:rsidR="004F4305" w:rsidRPr="002A4D84" w:rsidRDefault="004F4305" w:rsidP="004F430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2A4D84">
              <w:rPr>
                <w:rFonts w:ascii="Calibri" w:eastAsia="Times New Roman" w:hAnsi="Calibri" w:cs="Calibri"/>
                <w:color w:val="000000"/>
                <w:sz w:val="32"/>
                <w:szCs w:val="32"/>
                <w:lang w:val="en-CA" w:eastAsia="en-CA"/>
              </w:rPr>
              <w:t>0.119</w:t>
            </w:r>
          </w:p>
        </w:tc>
        <w:tc>
          <w:tcPr>
            <w:tcW w:w="1522" w:type="dxa"/>
            <w:noWrap/>
            <w:hideMark/>
          </w:tcPr>
          <w:p w14:paraId="6F3EFE9C" w14:textId="77777777" w:rsidR="004F4305" w:rsidRPr="002A4D84" w:rsidRDefault="004F4305" w:rsidP="004F430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2A4D84">
              <w:rPr>
                <w:rFonts w:ascii="Calibri" w:eastAsia="Times New Roman" w:hAnsi="Calibri" w:cs="Calibri"/>
                <w:color w:val="000000"/>
                <w:sz w:val="32"/>
                <w:szCs w:val="32"/>
                <w:lang w:val="en-CA" w:eastAsia="en-CA"/>
              </w:rPr>
              <w:t>1.97E-02</w:t>
            </w:r>
          </w:p>
        </w:tc>
        <w:tc>
          <w:tcPr>
            <w:tcW w:w="2273" w:type="dxa"/>
            <w:noWrap/>
            <w:vAlign w:val="center"/>
            <w:hideMark/>
          </w:tcPr>
          <w:p w14:paraId="5EBAA406" w14:textId="68AD9552" w:rsidR="004F4305" w:rsidRPr="002A4D84" w:rsidRDefault="004F4305" w:rsidP="004F430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4F4305">
              <w:rPr>
                <w:rFonts w:ascii="Calibri" w:hAnsi="Calibri" w:cs="Calibri"/>
                <w:color w:val="000000"/>
                <w:sz w:val="32"/>
                <w:szCs w:val="32"/>
              </w:rPr>
              <w:t>5.66E-01</w:t>
            </w:r>
          </w:p>
        </w:tc>
      </w:tr>
      <w:tr w:rsidR="004F4305" w:rsidRPr="002A4D84" w14:paraId="495AD0E6" w14:textId="77777777" w:rsidTr="004529C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64" w:type="dxa"/>
            <w:noWrap/>
            <w:hideMark/>
          </w:tcPr>
          <w:p w14:paraId="06441AC7" w14:textId="77777777" w:rsidR="004F4305" w:rsidRPr="002A4D84" w:rsidRDefault="004F4305" w:rsidP="004F4305">
            <w:pPr>
              <w:spacing w:line="240" w:lineRule="auto"/>
              <w:ind w:firstLine="0"/>
              <w:jc w:val="center"/>
              <w:rPr>
                <w:rFonts w:ascii="Calibri" w:eastAsia="Times New Roman" w:hAnsi="Calibri" w:cs="Calibri"/>
                <w:b/>
                <w:bCs/>
                <w:color w:val="000000"/>
                <w:sz w:val="32"/>
                <w:szCs w:val="32"/>
                <w:lang w:val="en-CA" w:eastAsia="en-CA"/>
              </w:rPr>
            </w:pPr>
            <w:r w:rsidRPr="002A4D84">
              <w:rPr>
                <w:rFonts w:ascii="Calibri" w:eastAsia="Times New Roman" w:hAnsi="Calibri" w:cs="Calibri"/>
                <w:b/>
                <w:bCs/>
                <w:color w:val="000000"/>
                <w:sz w:val="32"/>
                <w:szCs w:val="32"/>
                <w:lang w:val="en-CA" w:eastAsia="en-CA"/>
              </w:rPr>
              <w:t>FAU 2.6</w:t>
            </w:r>
          </w:p>
        </w:tc>
        <w:tc>
          <w:tcPr>
            <w:tcW w:w="2405" w:type="dxa"/>
            <w:noWrap/>
            <w:hideMark/>
          </w:tcPr>
          <w:p w14:paraId="7DC40028" w14:textId="77777777" w:rsidR="004F4305" w:rsidRPr="002A4D84" w:rsidRDefault="004F4305" w:rsidP="004F430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2A4D84">
              <w:rPr>
                <w:rFonts w:ascii="Calibri" w:eastAsia="Times New Roman" w:hAnsi="Calibri" w:cs="Calibri"/>
                <w:color w:val="000000"/>
                <w:sz w:val="32"/>
                <w:szCs w:val="32"/>
                <w:lang w:val="en-CA" w:eastAsia="en-CA"/>
              </w:rPr>
              <w:t>0.366</w:t>
            </w:r>
          </w:p>
        </w:tc>
        <w:tc>
          <w:tcPr>
            <w:tcW w:w="1522" w:type="dxa"/>
            <w:noWrap/>
            <w:hideMark/>
          </w:tcPr>
          <w:p w14:paraId="634703C0" w14:textId="77777777" w:rsidR="004F4305" w:rsidRPr="002A4D84" w:rsidRDefault="004F4305" w:rsidP="004F430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2A4D84">
              <w:rPr>
                <w:rFonts w:ascii="Calibri" w:eastAsia="Times New Roman" w:hAnsi="Calibri" w:cs="Calibri"/>
                <w:color w:val="000000"/>
                <w:sz w:val="32"/>
                <w:szCs w:val="32"/>
                <w:lang w:val="en-CA" w:eastAsia="en-CA"/>
              </w:rPr>
              <w:t>5.59E-02</w:t>
            </w:r>
          </w:p>
        </w:tc>
        <w:tc>
          <w:tcPr>
            <w:tcW w:w="2273" w:type="dxa"/>
            <w:noWrap/>
            <w:vAlign w:val="center"/>
            <w:hideMark/>
          </w:tcPr>
          <w:p w14:paraId="3667DB74" w14:textId="35F68A48" w:rsidR="004F4305" w:rsidRPr="002A4D84" w:rsidRDefault="004F4305" w:rsidP="004F430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4F4305">
              <w:rPr>
                <w:rFonts w:ascii="Calibri" w:hAnsi="Calibri" w:cs="Calibri"/>
                <w:color w:val="000000"/>
                <w:sz w:val="32"/>
                <w:szCs w:val="32"/>
              </w:rPr>
              <w:t>4.99E-01</w:t>
            </w:r>
          </w:p>
        </w:tc>
      </w:tr>
      <w:tr w:rsidR="004F4305" w:rsidRPr="002A4D84" w14:paraId="7CA2D8FB" w14:textId="77777777" w:rsidTr="004529C3">
        <w:trPr>
          <w:trHeight w:val="288"/>
          <w:jc w:val="center"/>
        </w:trPr>
        <w:tc>
          <w:tcPr>
            <w:cnfStyle w:val="001000000000" w:firstRow="0" w:lastRow="0" w:firstColumn="1" w:lastColumn="0" w:oddVBand="0" w:evenVBand="0" w:oddHBand="0" w:evenHBand="0" w:firstRowFirstColumn="0" w:firstRowLastColumn="0" w:lastRowFirstColumn="0" w:lastRowLastColumn="0"/>
            <w:tcW w:w="1464" w:type="dxa"/>
            <w:noWrap/>
            <w:hideMark/>
          </w:tcPr>
          <w:p w14:paraId="3C0CE6A4" w14:textId="77777777" w:rsidR="004F4305" w:rsidRPr="002A4D84" w:rsidRDefault="004F4305" w:rsidP="004F4305">
            <w:pPr>
              <w:spacing w:line="240" w:lineRule="auto"/>
              <w:ind w:firstLine="0"/>
              <w:jc w:val="center"/>
              <w:rPr>
                <w:rFonts w:ascii="Calibri" w:eastAsia="Times New Roman" w:hAnsi="Calibri" w:cs="Calibri"/>
                <w:b/>
                <w:bCs/>
                <w:color w:val="000000"/>
                <w:sz w:val="32"/>
                <w:szCs w:val="32"/>
                <w:lang w:val="en-CA" w:eastAsia="en-CA"/>
              </w:rPr>
            </w:pPr>
            <w:r w:rsidRPr="002A4D84">
              <w:rPr>
                <w:rFonts w:ascii="Calibri" w:eastAsia="Times New Roman" w:hAnsi="Calibri" w:cs="Calibri"/>
                <w:b/>
                <w:bCs/>
                <w:color w:val="000000"/>
                <w:sz w:val="32"/>
                <w:szCs w:val="32"/>
                <w:lang w:val="en-CA" w:eastAsia="en-CA"/>
              </w:rPr>
              <w:t>FAU 40</w:t>
            </w:r>
          </w:p>
        </w:tc>
        <w:tc>
          <w:tcPr>
            <w:tcW w:w="2405" w:type="dxa"/>
            <w:noWrap/>
            <w:hideMark/>
          </w:tcPr>
          <w:p w14:paraId="55F8E84F" w14:textId="77777777" w:rsidR="004F4305" w:rsidRPr="002A4D84" w:rsidRDefault="004F4305" w:rsidP="004F430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2A4D84">
              <w:rPr>
                <w:rFonts w:ascii="Calibri" w:eastAsia="Times New Roman" w:hAnsi="Calibri" w:cs="Calibri"/>
                <w:color w:val="000000"/>
                <w:sz w:val="32"/>
                <w:szCs w:val="32"/>
                <w:lang w:val="en-CA" w:eastAsia="en-CA"/>
              </w:rPr>
              <w:t>0.114</w:t>
            </w:r>
          </w:p>
        </w:tc>
        <w:tc>
          <w:tcPr>
            <w:tcW w:w="1522" w:type="dxa"/>
            <w:noWrap/>
            <w:hideMark/>
          </w:tcPr>
          <w:p w14:paraId="48F50A85" w14:textId="77777777" w:rsidR="004F4305" w:rsidRPr="002A4D84" w:rsidRDefault="004F4305" w:rsidP="004F430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2A4D84">
              <w:rPr>
                <w:rFonts w:ascii="Calibri" w:eastAsia="Times New Roman" w:hAnsi="Calibri" w:cs="Calibri"/>
                <w:color w:val="000000"/>
                <w:sz w:val="32"/>
                <w:szCs w:val="32"/>
                <w:lang w:val="en-CA" w:eastAsia="en-CA"/>
              </w:rPr>
              <w:t>2.78E-02</w:t>
            </w:r>
          </w:p>
        </w:tc>
        <w:tc>
          <w:tcPr>
            <w:tcW w:w="2273" w:type="dxa"/>
            <w:noWrap/>
            <w:vAlign w:val="center"/>
            <w:hideMark/>
          </w:tcPr>
          <w:p w14:paraId="7BA178C3" w14:textId="4EE268A0" w:rsidR="004F4305" w:rsidRPr="002A4D84" w:rsidRDefault="004F4305" w:rsidP="004F430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4F4305">
              <w:rPr>
                <w:rFonts w:ascii="Calibri" w:hAnsi="Calibri" w:cs="Calibri"/>
                <w:color w:val="000000"/>
                <w:sz w:val="32"/>
                <w:szCs w:val="32"/>
              </w:rPr>
              <w:t>7.98E-01</w:t>
            </w:r>
          </w:p>
        </w:tc>
      </w:tr>
    </w:tbl>
    <w:p w14:paraId="6FE7BF14" w14:textId="77777777" w:rsidR="009B7FF6" w:rsidRPr="00142F51" w:rsidRDefault="009B7FF6" w:rsidP="001A3257"/>
    <w:p w14:paraId="1ECED4A6" w14:textId="77777777" w:rsidR="00730D5B" w:rsidRDefault="00470726" w:rsidP="00730D5B">
      <w:pPr>
        <w:keepNext/>
      </w:pPr>
      <w:r>
        <w:rPr>
          <w:noProof/>
        </w:rPr>
        <w:lastRenderedPageBreak/>
        <w:drawing>
          <wp:inline distT="0" distB="0" distL="0" distR="0" wp14:anchorId="4C4C2B43" wp14:editId="24B960FC">
            <wp:extent cx="4573303" cy="7442200"/>
            <wp:effectExtent l="0" t="0" r="0" b="6350"/>
            <wp:docPr id="726174899" name="Picture 726174899" descr="A picture containing diagram,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74899" name="Picture 2" descr="A picture containing diagram, text, map&#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45756"/>
                    <a:stretch/>
                  </pic:blipFill>
                  <pic:spPr bwMode="auto">
                    <a:xfrm>
                      <a:off x="0" y="0"/>
                      <a:ext cx="4577217" cy="7448569"/>
                    </a:xfrm>
                    <a:prstGeom prst="rect">
                      <a:avLst/>
                    </a:prstGeom>
                    <a:noFill/>
                    <a:ln>
                      <a:noFill/>
                    </a:ln>
                    <a:extLst>
                      <a:ext uri="{53640926-AAD7-44D8-BBD7-CCE9431645EC}">
                        <a14:shadowObscured xmlns:a14="http://schemas.microsoft.com/office/drawing/2010/main"/>
                      </a:ext>
                    </a:extLst>
                  </pic:spPr>
                </pic:pic>
              </a:graphicData>
            </a:graphic>
          </wp:inline>
        </w:drawing>
      </w:r>
    </w:p>
    <w:p w14:paraId="75737BFE" w14:textId="1085438E" w:rsidR="0044219C" w:rsidRDefault="00730D5B" w:rsidP="0044219C">
      <w:pPr>
        <w:pStyle w:val="Caption"/>
      </w:pPr>
      <w:bookmarkStart w:id="63" w:name="_Ref137025536"/>
      <w:bookmarkStart w:id="64" w:name="_Toc141335684"/>
      <w:r>
        <w:t xml:space="preserve">Figure </w:t>
      </w:r>
      <w:r>
        <w:fldChar w:fldCharType="begin"/>
      </w:r>
      <w:r>
        <w:instrText xml:space="preserve"> SEQ Figure \* ARABIC </w:instrText>
      </w:r>
      <w:r>
        <w:fldChar w:fldCharType="separate"/>
      </w:r>
      <w:r w:rsidR="0026478D">
        <w:rPr>
          <w:noProof/>
        </w:rPr>
        <w:t>18</w:t>
      </w:r>
      <w:r>
        <w:fldChar w:fldCharType="end"/>
      </w:r>
      <w:bookmarkEnd w:id="63"/>
      <w:r w:rsidR="008246E6">
        <w:t xml:space="preserve">: </w:t>
      </w:r>
      <w:r w:rsidR="008246E6" w:rsidRPr="00880C03">
        <w:t>Catalytic Polymer dehydration rates using Zeolite ZSM5 (a), BEA (b) and FAU (c) at two different Silica to Alumina ratio</w:t>
      </w:r>
      <w:r w:rsidR="00B23BE7">
        <w:t>s</w:t>
      </w:r>
      <w:r w:rsidR="008246E6" w:rsidRPr="00880C03">
        <w:t xml:space="preserve"> but preserving a constant total </w:t>
      </w:r>
      <w:r w:rsidR="00CA4D94">
        <w:t>available number of pores.</w:t>
      </w:r>
      <w:bookmarkEnd w:id="64"/>
    </w:p>
    <w:p w14:paraId="57D692BE" w14:textId="6F25391B" w:rsidR="0044219C" w:rsidRDefault="0044219C" w:rsidP="00703530">
      <w:pPr>
        <w:rPr>
          <w:rFonts w:eastAsiaTheme="minorEastAsia"/>
        </w:rPr>
      </w:pPr>
      <w:r>
        <w:rPr>
          <w:rFonts w:eastAsiaTheme="minorEastAsia"/>
        </w:rPr>
        <w:lastRenderedPageBreak/>
        <w:t>Th</w:t>
      </w:r>
      <w:r w:rsidR="00312199">
        <w:rPr>
          <w:rFonts w:eastAsiaTheme="minorEastAsia"/>
        </w:rPr>
        <w:t>e</w:t>
      </w:r>
      <w:r>
        <w:rPr>
          <w:rFonts w:eastAsiaTheme="minorEastAsia"/>
        </w:rPr>
        <w:t xml:space="preserve"> behavior </w:t>
      </w:r>
      <w:r w:rsidR="003100BD">
        <w:rPr>
          <w:rFonts w:eastAsiaTheme="minorEastAsia"/>
        </w:rPr>
        <w:t>observed</w:t>
      </w:r>
      <w:r w:rsidR="00E7262A">
        <w:rPr>
          <w:rFonts w:eastAsiaTheme="minorEastAsia"/>
        </w:rPr>
        <w:t xml:space="preserve"> on the previous results could be</w:t>
      </w:r>
      <w:r>
        <w:rPr>
          <w:rFonts w:eastAsiaTheme="minorEastAsia"/>
        </w:rPr>
        <w:t xml:space="preserve"> explained in </w:t>
      </w:r>
      <w:r w:rsidR="00E7262A">
        <w:rPr>
          <w:rFonts w:eastAsiaTheme="minorEastAsia"/>
        </w:rPr>
        <w:t>several</w:t>
      </w:r>
      <w:r>
        <w:rPr>
          <w:rFonts w:eastAsiaTheme="minorEastAsia"/>
        </w:rPr>
        <w:t xml:space="preserve"> ways, but the underlying principle of the ideas is the same: Mass transfer limitations</w:t>
      </w:r>
      <w:r w:rsidR="00E7262A">
        <w:rPr>
          <w:rFonts w:eastAsiaTheme="minorEastAsia"/>
        </w:rPr>
        <w:t xml:space="preserve">. </w:t>
      </w:r>
      <w:r w:rsidR="0067294D">
        <w:rPr>
          <w:rFonts w:eastAsiaTheme="minorEastAsia"/>
        </w:rPr>
        <w:t xml:space="preserve">This overall </w:t>
      </w:r>
      <w:r w:rsidR="005623EA">
        <w:rPr>
          <w:rFonts w:eastAsiaTheme="minorEastAsia"/>
        </w:rPr>
        <w:t>constraint</w:t>
      </w:r>
      <w:r w:rsidR="0067294D">
        <w:rPr>
          <w:rFonts w:eastAsiaTheme="minorEastAsia"/>
        </w:rPr>
        <w:t xml:space="preserve"> was confirmed by how the experiments fail the </w:t>
      </w:r>
      <w:r w:rsidR="009E10D5">
        <w:rPr>
          <w:rFonts w:eastAsiaTheme="minorEastAsia"/>
        </w:rPr>
        <w:t xml:space="preserve">Koros-Nowark Criterion outlined </w:t>
      </w:r>
      <w:r w:rsidR="006B6DD2">
        <w:rPr>
          <w:rFonts w:eastAsiaTheme="minorEastAsia"/>
        </w:rPr>
        <w:t>by</w:t>
      </w:r>
      <w:r w:rsidR="00BD19A3">
        <w:rPr>
          <w:rFonts w:eastAsiaTheme="minorEastAsia"/>
        </w:rPr>
        <w:t xml:space="preserve"> Madon and Boudart</w:t>
      </w:r>
      <w:r w:rsidR="008605D9">
        <w:rPr>
          <w:rFonts w:eastAsiaTheme="minorEastAsia"/>
        </w:rPr>
        <w:fldChar w:fldCharType="begin"/>
      </w:r>
      <w:r w:rsidR="00334B08">
        <w:rPr>
          <w:rFonts w:eastAsiaTheme="minorEastAsia"/>
        </w:rPr>
        <w:instrText xml:space="preserve"> ADDIN ZOTERO_ITEM CSL_CITATION {"citationID":"cTF7Tclr","properties":{"formattedCitation":"\\super 79\\nosupersub{}","plainCitation":"79","noteIndex":0},"citationItems":[{"id":208,"uris":["http://zotero.org/users/local/8Vg6I6za/items/HQJ7DKP4"],"itemData":{"id":208,"type":"article-journal","container-title":"Industrial &amp; Engineering Chemistry Fundamentals","DOI":"10.1021/i100008a022","ISSN":"0196-4313","issue":"4","journalAbbreviation":"Ind. Eng. Chem. Fund.","note":"publisher: American Chemical Society","page":"438-447","source":"ACS Publications","title":"Experimental criterion for the absence of artifacts in the measurement of rates of heterogeneous catalytic reactions","volume":"21","author":[{"family":"Madon","given":"Rostam J."},{"family":"Boudart","given":"Michel"}],"issued":{"date-parts":[["1982",11,1]]}}}],"schema":"https://github.com/citation-style-language/schema/raw/master/csl-citation.json"} </w:instrText>
      </w:r>
      <w:r w:rsidR="008605D9">
        <w:rPr>
          <w:rFonts w:eastAsiaTheme="minorEastAsia"/>
        </w:rPr>
        <w:fldChar w:fldCharType="separate"/>
      </w:r>
      <w:r w:rsidR="00334B08" w:rsidRPr="00334B08">
        <w:rPr>
          <w:rFonts w:ascii="Calibri" w:hAnsi="Calibri" w:cs="Calibri"/>
          <w:szCs w:val="24"/>
          <w:vertAlign w:val="superscript"/>
        </w:rPr>
        <w:t>79</w:t>
      </w:r>
      <w:r w:rsidR="008605D9">
        <w:rPr>
          <w:rFonts w:eastAsiaTheme="minorEastAsia"/>
        </w:rPr>
        <w:fldChar w:fldCharType="end"/>
      </w:r>
      <w:r w:rsidR="00CE5235">
        <w:rPr>
          <w:rFonts w:eastAsiaTheme="minorEastAsia"/>
        </w:rPr>
        <w:t xml:space="preserve">, where </w:t>
      </w:r>
      <w:r w:rsidR="00804C88">
        <w:rPr>
          <w:rFonts w:eastAsiaTheme="minorEastAsia"/>
        </w:rPr>
        <w:t xml:space="preserve">the conversion and thus the rate for </w:t>
      </w:r>
      <w:r w:rsidR="00586988">
        <w:rPr>
          <w:rFonts w:eastAsiaTheme="minorEastAsia"/>
        </w:rPr>
        <w:t>experiments</w:t>
      </w:r>
      <w:r w:rsidR="00804C88">
        <w:rPr>
          <w:rFonts w:eastAsiaTheme="minorEastAsia"/>
        </w:rPr>
        <w:t xml:space="preserve"> with the same acid site loadings </w:t>
      </w:r>
      <w:r w:rsidR="001015A9">
        <w:rPr>
          <w:rFonts w:eastAsiaTheme="minorEastAsia"/>
        </w:rPr>
        <w:t xml:space="preserve">but different </w:t>
      </w:r>
      <w:r w:rsidR="003D3D6F">
        <w:rPr>
          <w:rFonts w:eastAsiaTheme="minorEastAsia"/>
        </w:rPr>
        <w:t xml:space="preserve">catalyst </w:t>
      </w:r>
      <w:r w:rsidR="001015A9">
        <w:rPr>
          <w:rFonts w:eastAsiaTheme="minorEastAsia"/>
        </w:rPr>
        <w:t>mass loading show different results</w:t>
      </w:r>
      <w:r w:rsidR="00BD19A3">
        <w:rPr>
          <w:rFonts w:eastAsiaTheme="minorEastAsia"/>
        </w:rPr>
        <w:t xml:space="preserve">. </w:t>
      </w:r>
      <w:r w:rsidR="00E11509">
        <w:rPr>
          <w:rFonts w:eastAsiaTheme="minorEastAsia"/>
        </w:rPr>
        <w:t xml:space="preserve">One of the </w:t>
      </w:r>
      <w:r w:rsidR="00F375ED">
        <w:rPr>
          <w:rFonts w:eastAsiaTheme="minorEastAsia"/>
        </w:rPr>
        <w:t>hypotheses</w:t>
      </w:r>
      <w:r w:rsidR="00D352E7">
        <w:rPr>
          <w:rFonts w:eastAsiaTheme="minorEastAsia"/>
        </w:rPr>
        <w:t xml:space="preserve"> for the difference in catalytic performance </w:t>
      </w:r>
      <w:r w:rsidR="00D209F5">
        <w:rPr>
          <w:rFonts w:eastAsiaTheme="minorEastAsia"/>
        </w:rPr>
        <w:t xml:space="preserve">would be </w:t>
      </w:r>
      <w:r w:rsidR="00F375ED">
        <w:rPr>
          <w:rFonts w:eastAsiaTheme="minorEastAsia"/>
        </w:rPr>
        <w:t>due to the number of available pores.</w:t>
      </w:r>
      <w:r w:rsidR="00196F14">
        <w:rPr>
          <w:rFonts w:eastAsiaTheme="minorEastAsia"/>
        </w:rPr>
        <w:t xml:space="preserve"> It is well known that an increment on the number of available pores for a polymer to diffuse would increase the </w:t>
      </w:r>
      <w:r w:rsidR="001C4B72">
        <w:rPr>
          <w:rFonts w:eastAsiaTheme="minorEastAsia"/>
        </w:rPr>
        <w:t>flux</w:t>
      </w:r>
      <w:r w:rsidR="00196F14">
        <w:rPr>
          <w:rFonts w:eastAsiaTheme="minorEastAsia"/>
        </w:rPr>
        <w:t xml:space="preserve"> of the substrate which will in tandem show a higher catalytic rate when diffusion is the rate limiting step.</w:t>
      </w:r>
      <w:r w:rsidR="00196F14" w:rsidRPr="00CC1E42">
        <w:t xml:space="preserve"> </w:t>
      </w:r>
      <w:r w:rsidR="00196F14" w:rsidRPr="00040003">
        <w:t xml:space="preserve">This increase in </w:t>
      </w:r>
      <w:r w:rsidR="000A7BCC">
        <w:t>the rate of mass transfer</w:t>
      </w:r>
      <w:r w:rsidR="00196F14" w:rsidRPr="00040003">
        <w:t xml:space="preserve"> could further explain the results obtained in the </w:t>
      </w:r>
      <w:r w:rsidR="007B68D8">
        <w:t>number of available pores comparison experiment</w:t>
      </w:r>
      <w:r w:rsidR="00196F14" w:rsidRPr="00040003">
        <w:t>. The additional available pores for diffusion could contribute significantly to the apparent rate compared to the effects of shorter diffusion paths resulting from higher acid site density in zeolites</w:t>
      </w:r>
      <w:r w:rsidR="00196F14">
        <w:t>. Thus, the zeolites with higher</w:t>
      </w:r>
      <w:r w:rsidR="00823AF3">
        <w:t xml:space="preserve"> catalyst mass</w:t>
      </w:r>
      <w:r w:rsidR="00D933BF">
        <w:t xml:space="preserve"> </w:t>
      </w:r>
      <w:r w:rsidR="00196F14">
        <w:t xml:space="preserve">loading and lower acid site </w:t>
      </w:r>
      <w:r w:rsidR="00196F14" w:rsidRPr="00092209">
        <w:t>density would</w:t>
      </w:r>
      <w:r w:rsidR="00196F14">
        <w:t xml:space="preserve"> show better catalytic activity</w:t>
      </w:r>
      <w:r w:rsidR="00196F14">
        <w:rPr>
          <w:rFonts w:eastAsiaTheme="minorEastAsia"/>
        </w:rPr>
        <w:t xml:space="preserve">. </w:t>
      </w:r>
      <w:r w:rsidR="00196F14" w:rsidRPr="00092209">
        <w:rPr>
          <w:rFonts w:eastAsiaTheme="minorEastAsia"/>
        </w:rPr>
        <w:t xml:space="preserve">This </w:t>
      </w:r>
      <w:r w:rsidR="00196F14" w:rsidRPr="001B1B81">
        <w:rPr>
          <w:rFonts w:eastAsiaTheme="minorEastAsia"/>
        </w:rPr>
        <w:t>idea further explains the second observation, in which at the same number of</w:t>
      </w:r>
      <w:r w:rsidR="002C0F4C" w:rsidRPr="001B1B81">
        <w:rPr>
          <w:rFonts w:eastAsiaTheme="minorEastAsia"/>
        </w:rPr>
        <w:t xml:space="preserve"> total</w:t>
      </w:r>
      <w:r w:rsidR="00196F14" w:rsidRPr="001B1B81">
        <w:rPr>
          <w:rFonts w:eastAsiaTheme="minorEastAsia"/>
        </w:rPr>
        <w:t xml:space="preserve"> available pores, the </w:t>
      </w:r>
      <w:r w:rsidR="00A41DEC" w:rsidRPr="001B1B81">
        <w:rPr>
          <w:rFonts w:eastAsiaTheme="minorEastAsia"/>
        </w:rPr>
        <w:t>lower</w:t>
      </w:r>
      <w:r w:rsidR="00196F14" w:rsidRPr="001B1B81">
        <w:rPr>
          <w:rFonts w:eastAsiaTheme="minorEastAsia"/>
        </w:rPr>
        <w:t xml:space="preserve"> acid site to polymer ratio samples outperforms the </w:t>
      </w:r>
      <w:r w:rsidR="000C619C" w:rsidRPr="001B1B81">
        <w:rPr>
          <w:rFonts w:eastAsiaTheme="minorEastAsia"/>
        </w:rPr>
        <w:t>higher</w:t>
      </w:r>
      <w:r w:rsidR="00196F14" w:rsidRPr="001B1B81">
        <w:rPr>
          <w:rFonts w:eastAsiaTheme="minorEastAsia"/>
        </w:rPr>
        <w:t xml:space="preserve"> acid site to polymer ratio option</w:t>
      </w:r>
      <w:r w:rsidR="000C619C">
        <w:rPr>
          <w:rFonts w:eastAsiaTheme="minorEastAsia"/>
        </w:rPr>
        <w:t xml:space="preserve"> when </w:t>
      </w:r>
      <w:r w:rsidR="009B1B2E">
        <w:rPr>
          <w:rFonts w:eastAsiaTheme="minorEastAsia"/>
        </w:rPr>
        <w:t>the turnover frequency was compared</w:t>
      </w:r>
      <w:r w:rsidR="00196F14">
        <w:rPr>
          <w:rFonts w:eastAsiaTheme="minorEastAsia"/>
        </w:rPr>
        <w:t>. Finally, the increase in</w:t>
      </w:r>
      <w:r w:rsidR="00196F14" w:rsidRPr="00880410">
        <w:rPr>
          <w:rFonts w:eastAsiaTheme="minorEastAsia"/>
        </w:rPr>
        <w:t xml:space="preserve"> the</w:t>
      </w:r>
      <w:r w:rsidR="00196F14">
        <w:rPr>
          <w:rFonts w:eastAsiaTheme="minorEastAsia"/>
        </w:rPr>
        <w:t xml:space="preserve"> number of pores and the diffusion</w:t>
      </w:r>
      <w:r w:rsidR="00196F14" w:rsidRPr="00880410">
        <w:rPr>
          <w:rFonts w:eastAsiaTheme="minorEastAsia"/>
        </w:rPr>
        <w:t>-</w:t>
      </w:r>
      <w:r w:rsidR="00196F14">
        <w:rPr>
          <w:rFonts w:eastAsiaTheme="minorEastAsia"/>
        </w:rPr>
        <w:t xml:space="preserve">limited behavior can explain why the </w:t>
      </w:r>
      <w:r w:rsidR="00196F14" w:rsidRPr="00880410">
        <w:rPr>
          <w:rFonts w:eastAsiaTheme="minorEastAsia"/>
        </w:rPr>
        <w:t xml:space="preserve">catalyst with </w:t>
      </w:r>
      <w:r w:rsidR="00196F14">
        <w:rPr>
          <w:rFonts w:eastAsiaTheme="minorEastAsia"/>
        </w:rPr>
        <w:t xml:space="preserve">higher loadings and </w:t>
      </w:r>
      <w:r w:rsidR="00196F14" w:rsidRPr="00880410">
        <w:rPr>
          <w:rFonts w:eastAsiaTheme="minorEastAsia"/>
        </w:rPr>
        <w:t>larger</w:t>
      </w:r>
      <w:r w:rsidR="00196F14">
        <w:rPr>
          <w:rFonts w:eastAsiaTheme="minorEastAsia"/>
        </w:rPr>
        <w:t xml:space="preserve"> pore structures </w:t>
      </w:r>
      <w:r w:rsidR="00196F14" w:rsidRPr="00880410">
        <w:rPr>
          <w:rFonts w:eastAsiaTheme="minorEastAsia"/>
        </w:rPr>
        <w:t>appears</w:t>
      </w:r>
      <w:r w:rsidR="00196F14">
        <w:rPr>
          <w:rFonts w:eastAsiaTheme="minorEastAsia"/>
        </w:rPr>
        <w:t xml:space="preserve"> to have better activity retention</w:t>
      </w:r>
      <w:r w:rsidR="00196F14" w:rsidRPr="00880410">
        <w:rPr>
          <w:rFonts w:eastAsiaTheme="minorEastAsia"/>
        </w:rPr>
        <w:t xml:space="preserve">. This is </w:t>
      </w:r>
      <w:r w:rsidR="00196F14">
        <w:rPr>
          <w:rFonts w:eastAsiaTheme="minorEastAsia"/>
        </w:rPr>
        <w:t xml:space="preserve">likely </w:t>
      </w:r>
      <w:r w:rsidR="00196F14" w:rsidRPr="00880410">
        <w:rPr>
          <w:rFonts w:eastAsiaTheme="minorEastAsia"/>
        </w:rPr>
        <w:t xml:space="preserve">because </w:t>
      </w:r>
      <w:r w:rsidR="00196F14">
        <w:rPr>
          <w:rFonts w:eastAsiaTheme="minorEastAsia"/>
        </w:rPr>
        <w:t xml:space="preserve">the improved diffusion capabilities from these two aspects </w:t>
      </w:r>
      <w:r w:rsidR="00196F14" w:rsidRPr="00880410">
        <w:rPr>
          <w:rFonts w:eastAsiaTheme="minorEastAsia"/>
        </w:rPr>
        <w:t>facilitate</w:t>
      </w:r>
      <w:r w:rsidR="00196F14">
        <w:rPr>
          <w:rFonts w:eastAsiaTheme="minorEastAsia"/>
        </w:rPr>
        <w:t xml:space="preserve"> the </w:t>
      </w:r>
      <w:r w:rsidR="002D190F">
        <w:rPr>
          <w:rFonts w:eastAsiaTheme="minorEastAsia"/>
        </w:rPr>
        <w:t>mass transport</w:t>
      </w:r>
      <w:r w:rsidR="00886422">
        <w:rPr>
          <w:rFonts w:eastAsiaTheme="minorEastAsia"/>
        </w:rPr>
        <w:t xml:space="preserve"> of the polymer into and out of the zeolite porous structure</w:t>
      </w:r>
      <w:r w:rsidR="00094C0A">
        <w:rPr>
          <w:rFonts w:eastAsiaTheme="minorEastAsia"/>
        </w:rPr>
        <w:t xml:space="preserve">, thus </w:t>
      </w:r>
      <w:r w:rsidR="001C135F">
        <w:rPr>
          <w:rFonts w:eastAsiaTheme="minorEastAsia"/>
        </w:rPr>
        <w:t>achieving</w:t>
      </w:r>
      <w:r w:rsidR="004B13FF">
        <w:rPr>
          <w:rFonts w:eastAsiaTheme="minorEastAsia"/>
        </w:rPr>
        <w:t xml:space="preserve"> a</w:t>
      </w:r>
      <w:r w:rsidR="003515CC">
        <w:rPr>
          <w:rFonts w:eastAsiaTheme="minorEastAsia"/>
        </w:rPr>
        <w:t xml:space="preserve"> higher</w:t>
      </w:r>
      <w:r w:rsidR="004B13FF">
        <w:rPr>
          <w:rFonts w:eastAsiaTheme="minorEastAsia"/>
        </w:rPr>
        <w:t xml:space="preserve"> apparent steady state</w:t>
      </w:r>
      <w:r w:rsidR="00EF773F">
        <w:rPr>
          <w:rFonts w:eastAsiaTheme="minorEastAsia"/>
        </w:rPr>
        <w:t xml:space="preserve"> rate</w:t>
      </w:r>
      <w:r w:rsidR="004B2FD2">
        <w:rPr>
          <w:rFonts w:eastAsiaTheme="minorEastAsia"/>
        </w:rPr>
        <w:t xml:space="preserve"> by improving the rate limiting step</w:t>
      </w:r>
      <w:r w:rsidR="004B13FF">
        <w:rPr>
          <w:rFonts w:eastAsiaTheme="minorEastAsia"/>
        </w:rPr>
        <w:t>.</w:t>
      </w:r>
      <w:r w:rsidR="001307DD">
        <w:rPr>
          <w:rFonts w:eastAsiaTheme="minorEastAsia"/>
        </w:rPr>
        <w:t xml:space="preserve"> </w:t>
      </w:r>
      <w:r w:rsidR="00196F14">
        <w:rPr>
          <w:rFonts w:eastAsiaTheme="minorEastAsia"/>
        </w:rPr>
        <w:t>This explanation is consistent with literature, as it has been show that polymers have a particularly hard time when diffusing out of porous structures</w:t>
      </w:r>
      <w:r w:rsidR="00196F14">
        <w:rPr>
          <w:rFonts w:eastAsiaTheme="minorEastAsia"/>
        </w:rPr>
        <w:fldChar w:fldCharType="begin"/>
      </w:r>
      <w:r w:rsidR="00196F14">
        <w:rPr>
          <w:rFonts w:eastAsiaTheme="minorEastAsia"/>
        </w:rPr>
        <w:instrText xml:space="preserve"> ADDIN ZOTERO_ITEM CSL_CITATION {"citationID":"nusYEYD4","properties":{"formattedCitation":"\\super 48\\nosupersub{}","plainCitation":"48","noteIndex":0},"citationItems":[{"id":163,"uris":["http://zotero.org/users/local/8Vg6I6za/items/E32G5MZF"],"itemData":{"id":163,"type":"article-journal","container-title":"Nature Catalysis","DOI":"10.1038/s41929-020-00519-4","ISSN":"2520-1158","issue":"11","journalAbbreviation":"Nat Catal","language":"en","page":"893-901","source":"DOI.org (Crossref)","title":"Catalytic upcycling of high-density polyethylene via a processive mechanism","volume":"3","author":[{"family":"Tennakoon","given":"Akalanka"},{"family":"Wu","given":"Xun"},{"family":"Paterson","given":"Alexander L."},{"family":"Patnaik","given":"Smita"},{"family":"Pei","given":"Yuchen"},{"family":"LaPointe","given":"Anne M."},{"family":"Ammal","given":"Salai C."},{"family":"Hackler","given":"Ryan A."},{"family":"Heyden","given":"Andreas"},{"family":"Slowing","given":"Igor I."},{"family":"Coates","given":"Geoffrey W."},{"family":"Delferro","given":"Massimiliano"},{"family":"Peters","given":"Baron"},{"family":"Huang","given":"Wenyu"},{"family":"Sadow","given":"Aaron D."},{"family":"Perras","given":"Frédéric A."}],"issued":{"date-parts":[["2020",10,12]]}}}],"schema":"https://github.com/citation-style-language/schema/raw/master/csl-citation.json"} </w:instrText>
      </w:r>
      <w:r w:rsidR="00196F14">
        <w:rPr>
          <w:rFonts w:eastAsiaTheme="minorEastAsia"/>
        </w:rPr>
        <w:fldChar w:fldCharType="separate"/>
      </w:r>
      <w:r w:rsidR="00196F14" w:rsidRPr="00B8205F">
        <w:rPr>
          <w:rFonts w:ascii="Calibri" w:hAnsi="Calibri" w:cs="Calibri"/>
          <w:szCs w:val="24"/>
          <w:vertAlign w:val="superscript"/>
        </w:rPr>
        <w:t>48</w:t>
      </w:r>
      <w:r w:rsidR="00196F14">
        <w:rPr>
          <w:rFonts w:eastAsiaTheme="minorEastAsia"/>
        </w:rPr>
        <w:fldChar w:fldCharType="end"/>
      </w:r>
      <w:r w:rsidR="00196F14">
        <w:rPr>
          <w:rFonts w:eastAsiaTheme="minorEastAsia"/>
        </w:rPr>
        <w:t>.</w:t>
      </w:r>
    </w:p>
    <w:p w14:paraId="4CBC637B" w14:textId="77777777" w:rsidR="00F24368" w:rsidRPr="0044219C" w:rsidRDefault="00F24368" w:rsidP="0044219C"/>
    <w:p w14:paraId="20758B14" w14:textId="77777777" w:rsidR="00363804" w:rsidRDefault="00FD6C48" w:rsidP="00363804">
      <w:pPr>
        <w:pStyle w:val="Heading3"/>
      </w:pPr>
      <w:bookmarkStart w:id="65" w:name="_Toc141335639"/>
      <w:r>
        <w:t xml:space="preserve">2.4.2 </w:t>
      </w:r>
      <w:r w:rsidR="008638C7">
        <w:t>Pore Size</w:t>
      </w:r>
      <w:bookmarkEnd w:id="65"/>
      <w:r w:rsidR="008638C7">
        <w:t xml:space="preserve"> </w:t>
      </w:r>
    </w:p>
    <w:p w14:paraId="5E39068C" w14:textId="5788A744" w:rsidR="00B61210" w:rsidRDefault="00B61210" w:rsidP="00066076">
      <w:r w:rsidRPr="00B61210">
        <w:t xml:space="preserve">Diffusion limitations </w:t>
      </w:r>
      <w:r w:rsidR="008E5787">
        <w:t>have been</w:t>
      </w:r>
      <w:r w:rsidR="005921FA">
        <w:t xml:space="preserve"> shown to play a</w:t>
      </w:r>
      <w:r w:rsidRPr="00B61210">
        <w:t xml:space="preserve"> significant role in controlling reaction rate</w:t>
      </w:r>
      <w:r w:rsidR="00F94163">
        <w:t xml:space="preserve">s for </w:t>
      </w:r>
      <w:r w:rsidR="003159BB">
        <w:t>these polymeric systems</w:t>
      </w:r>
      <w:r w:rsidRPr="00B61210">
        <w:t>. Therefore, it is important to explore</w:t>
      </w:r>
      <w:r w:rsidR="002A65E1">
        <w:t xml:space="preserve"> the significance of</w:t>
      </w:r>
      <w:r w:rsidRPr="00B61210">
        <w:t xml:space="preserve"> pore size as a </w:t>
      </w:r>
      <w:r w:rsidR="002A65E1">
        <w:t xml:space="preserve">tool to </w:t>
      </w:r>
      <w:r w:rsidR="00E361D9">
        <w:t>tune</w:t>
      </w:r>
      <w:r w:rsidRPr="00B61210">
        <w:t xml:space="preserve"> these limitations. To ensure fair comparison, this investigation focuses on zeolites with similar acid site densities, enabling comparable catalyst loading. Th</w:t>
      </w:r>
      <w:r w:rsidR="00F77A19">
        <w:t xml:space="preserve">e use of comparable catalyst loading is particularly </w:t>
      </w:r>
      <w:r w:rsidR="00545FFB">
        <w:t>relevant as</w:t>
      </w:r>
      <w:r w:rsidR="00731A47">
        <w:t xml:space="preserve"> </w:t>
      </w:r>
      <w:r w:rsidRPr="00B61210">
        <w:t xml:space="preserve">previous findings </w:t>
      </w:r>
      <w:r w:rsidR="00AA3F94" w:rsidRPr="00B61210">
        <w:t>indicate</w:t>
      </w:r>
      <w:r w:rsidRPr="00B61210">
        <w:t xml:space="preserve"> that the number of available pores, closely related to loading, greatly impacts apparent rates.</w:t>
      </w:r>
    </w:p>
    <w:p w14:paraId="36E64D1D" w14:textId="3CB3C004" w:rsidR="00097F31" w:rsidRPr="00097F31" w:rsidRDefault="000C00ED" w:rsidP="00FE3D74">
      <w:r>
        <w:t xml:space="preserve">As can been seen </w:t>
      </w:r>
      <w:r w:rsidR="0031241B">
        <w:t>in</w:t>
      </w:r>
      <w:r>
        <w:t xml:space="preserve"> </w:t>
      </w:r>
      <w:r w:rsidR="00871C8C">
        <w:fldChar w:fldCharType="begin"/>
      </w:r>
      <w:r w:rsidR="00871C8C">
        <w:instrText xml:space="preserve"> REF _Ref136927902 \h </w:instrText>
      </w:r>
      <w:r w:rsidR="00871C8C">
        <w:fldChar w:fldCharType="separate"/>
      </w:r>
      <w:r w:rsidR="0026478D">
        <w:t xml:space="preserve">Figure </w:t>
      </w:r>
      <w:r w:rsidR="0026478D">
        <w:rPr>
          <w:noProof/>
        </w:rPr>
        <w:t>19</w:t>
      </w:r>
      <w:r w:rsidR="00871C8C">
        <w:fldChar w:fldCharType="end"/>
      </w:r>
      <w:r w:rsidR="006A0365">
        <w:t xml:space="preserve">, there is a </w:t>
      </w:r>
      <w:r w:rsidR="00312624">
        <w:t xml:space="preserve">trend where </w:t>
      </w:r>
      <w:r w:rsidR="00520C49">
        <w:t xml:space="preserve">the maximum rate achieved </w:t>
      </w:r>
      <w:r w:rsidR="00992671">
        <w:t xml:space="preserve">is directly correlated to the pore size of the zeolite framework. </w:t>
      </w:r>
      <w:r w:rsidR="002161D3">
        <w:t xml:space="preserve">This </w:t>
      </w:r>
      <w:r w:rsidR="006D15E7">
        <w:t>has been</w:t>
      </w:r>
      <w:r w:rsidR="002161D3">
        <w:t xml:space="preserve"> shown by how </w:t>
      </w:r>
      <w:r w:rsidR="00527894">
        <w:t>MFI,</w:t>
      </w:r>
      <w:r w:rsidR="002161D3">
        <w:t xml:space="preserve"> </w:t>
      </w:r>
      <w:r w:rsidR="007A4A8D">
        <w:t xml:space="preserve">which </w:t>
      </w:r>
      <w:r w:rsidR="002161D3">
        <w:t>has the smallest pore size</w:t>
      </w:r>
      <w:r w:rsidR="00130430">
        <w:t xml:space="preserve">, </w:t>
      </w:r>
      <w:r w:rsidR="009F03AF">
        <w:t xml:space="preserve">depicts the lowest rates </w:t>
      </w:r>
      <w:r w:rsidR="002161D3">
        <w:t xml:space="preserve">while FAU </w:t>
      </w:r>
      <w:r w:rsidR="007A4A8D">
        <w:t xml:space="preserve">which </w:t>
      </w:r>
      <w:r w:rsidR="002161D3">
        <w:t xml:space="preserve">has the </w:t>
      </w:r>
      <w:r w:rsidR="00C908B4">
        <w:t>biggest</w:t>
      </w:r>
      <w:r w:rsidR="002161D3">
        <w:t xml:space="preserve"> pore size shows the highest rate.</w:t>
      </w:r>
      <w:r w:rsidR="006D15E7">
        <w:t xml:space="preserve"> </w:t>
      </w:r>
      <w:r w:rsidR="000D018E">
        <w:t xml:space="preserve">This behavior supports the </w:t>
      </w:r>
      <w:r w:rsidR="00F4256B">
        <w:t>previous results on the idea that</w:t>
      </w:r>
      <w:r w:rsidR="000D018E">
        <w:t xml:space="preserve"> this reaction </w:t>
      </w:r>
      <w:r w:rsidR="00F4256B">
        <w:t xml:space="preserve">is </w:t>
      </w:r>
      <w:r w:rsidR="000D018E">
        <w:t>severely mass transfer limited</w:t>
      </w:r>
      <w:r w:rsidR="00675076">
        <w:t xml:space="preserve">, as the main two contributing factors that pore size can bring </w:t>
      </w:r>
      <w:r w:rsidR="00345AA0">
        <w:t xml:space="preserve">to this system </w:t>
      </w:r>
      <w:r w:rsidR="006B444A">
        <w:t>are</w:t>
      </w:r>
      <w:r w:rsidR="00345AA0">
        <w:t xml:space="preserve"> diffusion and coke prevention effects</w:t>
      </w:r>
      <w:r w:rsidR="002540AB">
        <w:t>.</w:t>
      </w:r>
      <w:r w:rsidR="00675076">
        <w:t xml:space="preserve"> </w:t>
      </w:r>
      <w:r w:rsidR="006D15E7">
        <w:t xml:space="preserve">Furthermore, it can be seen that </w:t>
      </w:r>
      <w:r w:rsidR="00182A0D">
        <w:t xml:space="preserve">the retention </w:t>
      </w:r>
      <w:r w:rsidR="00D32AA9">
        <w:t xml:space="preserve">of </w:t>
      </w:r>
      <w:r w:rsidR="00182A0D">
        <w:t xml:space="preserve">activity after the fast deactivation is also correlated to the pore size, with FAU retaining the most activity while MFI retaining </w:t>
      </w:r>
      <w:r w:rsidR="00A43633">
        <w:t>the least,</w:t>
      </w:r>
      <w:r w:rsidR="00C33C64">
        <w:t xml:space="preserve"> </w:t>
      </w:r>
      <w:r w:rsidR="00A43633">
        <w:t>about</w:t>
      </w:r>
      <w:r w:rsidR="004524DD">
        <w:t xml:space="preserve"> 5 times </w:t>
      </w:r>
      <w:r w:rsidR="00182A0D">
        <w:t>less</w:t>
      </w:r>
      <w:r w:rsidR="00A43633">
        <w:t xml:space="preserve"> compared to FAU</w:t>
      </w:r>
      <w:r w:rsidR="00906752">
        <w:t>.</w:t>
      </w:r>
      <w:r w:rsidR="0062735B">
        <w:t xml:space="preserve"> This result</w:t>
      </w:r>
      <w:r w:rsidR="009F50AC">
        <w:t xml:space="preserve"> also </w:t>
      </w:r>
      <w:r w:rsidR="00E90DCA">
        <w:t>suggests that</w:t>
      </w:r>
      <w:r w:rsidR="004444AD">
        <w:t xml:space="preserve"> the deactivation of our catalyst is probably not mainly driven by classic deactivation due to coke as the smaller pore size </w:t>
      </w:r>
      <w:r w:rsidR="00B90322">
        <w:t>zeolites should have better capabilities on mitigating its production and thus retaining the activity</w:t>
      </w:r>
      <w:r w:rsidR="000E22F7">
        <w:t xml:space="preserve"> which is not wh</w:t>
      </w:r>
      <w:r w:rsidR="007650D3">
        <w:t>at its being seen</w:t>
      </w:r>
      <w:r w:rsidR="00B90322">
        <w:t xml:space="preserve">. </w:t>
      </w:r>
      <w:r w:rsidR="008B6A1C">
        <w:t>Thus</w:t>
      </w:r>
      <w:r w:rsidR="0079533A">
        <w:t xml:space="preserve">, </w:t>
      </w:r>
      <w:r w:rsidR="00D530BE">
        <w:t>deactivation</w:t>
      </w:r>
      <w:r w:rsidR="004618BD">
        <w:t xml:space="preserve"> seems to be more</w:t>
      </w:r>
      <w:r w:rsidR="009A316B">
        <w:t xml:space="preserve"> likely due to diffusion </w:t>
      </w:r>
      <w:r w:rsidR="00721CDD">
        <w:t>limitations of the</w:t>
      </w:r>
      <w:r w:rsidR="008C5716">
        <w:t xml:space="preserve"> polymer strand which ultimately cause a fouling effect on the catalyst pores. </w:t>
      </w:r>
      <w:r w:rsidR="00D530BE">
        <w:t xml:space="preserve">As such, the mitigation of the mass transfer </w:t>
      </w:r>
      <w:r w:rsidR="00D530BE">
        <w:lastRenderedPageBreak/>
        <w:t xml:space="preserve">issue brought by a bigger pore size zeolite would explain why </w:t>
      </w:r>
      <w:r w:rsidR="00FC0299">
        <w:t xml:space="preserve">FAU shows higher activity and activity retention compared to MFI. </w:t>
      </w:r>
    </w:p>
    <w:p w14:paraId="7EC0F626" w14:textId="7B73B1B6" w:rsidR="00674F5D" w:rsidRDefault="00363804" w:rsidP="00066076">
      <w:r w:rsidRPr="00363804">
        <w:rPr>
          <w:noProof/>
        </w:rPr>
        <w:drawing>
          <wp:inline distT="0" distB="0" distL="0" distR="0" wp14:anchorId="7465C593" wp14:editId="5FF92C0F">
            <wp:extent cx="5448390" cy="3282461"/>
            <wp:effectExtent l="0" t="0" r="0" b="0"/>
            <wp:docPr id="1259078218" name="Picture 1259078218" descr="A picture containing text, diagram,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78218" name="Picture 1" descr="A picture containing text, diagram, screenshot, plot&#10;&#10;Description automatically generated"/>
                    <pic:cNvPicPr/>
                  </pic:nvPicPr>
                  <pic:blipFill rotWithShape="1">
                    <a:blip r:embed="rId29"/>
                    <a:srcRect l="3389"/>
                    <a:stretch/>
                  </pic:blipFill>
                  <pic:spPr bwMode="auto">
                    <a:xfrm>
                      <a:off x="0" y="0"/>
                      <a:ext cx="5461457" cy="3290333"/>
                    </a:xfrm>
                    <a:prstGeom prst="rect">
                      <a:avLst/>
                    </a:prstGeom>
                    <a:ln>
                      <a:noFill/>
                    </a:ln>
                    <a:extLst>
                      <a:ext uri="{53640926-AAD7-44D8-BBD7-CCE9431645EC}">
                        <a14:shadowObscured xmlns:a14="http://schemas.microsoft.com/office/drawing/2010/main"/>
                      </a:ext>
                    </a:extLst>
                  </pic:spPr>
                </pic:pic>
              </a:graphicData>
            </a:graphic>
          </wp:inline>
        </w:drawing>
      </w:r>
    </w:p>
    <w:p w14:paraId="79E34552" w14:textId="62BFCA10" w:rsidR="00341F13" w:rsidRPr="00360BC3" w:rsidRDefault="00674F5D" w:rsidP="00674F5D">
      <w:pPr>
        <w:pStyle w:val="Caption"/>
        <w:rPr>
          <w:rFonts w:eastAsiaTheme="minorEastAsia"/>
        </w:rPr>
      </w:pPr>
      <w:bookmarkStart w:id="66" w:name="_Ref136927902"/>
      <w:bookmarkStart w:id="67" w:name="_Toc141335685"/>
      <w:r>
        <w:t xml:space="preserve">Figure </w:t>
      </w:r>
      <w:r>
        <w:fldChar w:fldCharType="begin"/>
      </w:r>
      <w:r>
        <w:instrText xml:space="preserve"> SEQ Figure \* ARABIC </w:instrText>
      </w:r>
      <w:r>
        <w:fldChar w:fldCharType="separate"/>
      </w:r>
      <w:r w:rsidR="0026478D">
        <w:rPr>
          <w:noProof/>
        </w:rPr>
        <w:t>19</w:t>
      </w:r>
      <w:r>
        <w:fldChar w:fldCharType="end"/>
      </w:r>
      <w:bookmarkEnd w:id="66"/>
      <w:r>
        <w:t>:  Zeolite framework comparison (pore comparison)</w:t>
      </w:r>
      <w:r w:rsidR="00AB43B9">
        <w:t xml:space="preserve"> with relatively similar acid site density</w:t>
      </w:r>
      <w:r>
        <w:t>, while keeping the</w:t>
      </w:r>
      <w:r w:rsidR="00FE080C">
        <w:t xml:space="preserve"> acid site to polymer ratio equal to </w:t>
      </w:r>
      <m:oMath>
        <m:r>
          <w:rPr>
            <w:rFonts w:ascii="Cambria Math" w:hAnsi="Cambria Math"/>
          </w:rPr>
          <m:t>0.0349</m:t>
        </m:r>
        <m:f>
          <m:fPr>
            <m:ctrlPr>
              <w:rPr>
                <w:rFonts w:ascii="Cambria Math" w:hAnsi="Cambria Math"/>
                <w:i w:val="0"/>
              </w:rPr>
            </m:ctrlPr>
          </m:fPr>
          <m:num>
            <m:r>
              <w:rPr>
                <w:rFonts w:ascii="Cambria Math" w:hAnsi="Cambria Math"/>
              </w:rPr>
              <m:t>mM Acid</m:t>
            </m:r>
            <m:ctrlPr>
              <w:rPr>
                <w:rFonts w:ascii="Cambria Math" w:hAnsi="Cambria Math"/>
              </w:rPr>
            </m:ctrlPr>
          </m:num>
          <m:den>
            <m:r>
              <w:rPr>
                <w:rFonts w:ascii="Cambria Math" w:hAnsi="Cambria Math"/>
              </w:rPr>
              <m:t>g Plastic</m:t>
            </m:r>
            <m:ctrlPr>
              <w:rPr>
                <w:rFonts w:ascii="Cambria Math" w:hAnsi="Cambria Math"/>
              </w:rPr>
            </m:ctrlPr>
          </m:den>
        </m:f>
      </m:oMath>
      <w:bookmarkEnd w:id="67"/>
    </w:p>
    <w:p w14:paraId="05DD4DE0" w14:textId="66BB86EB" w:rsidR="00360BC3" w:rsidRPr="0017445E" w:rsidRDefault="00C442A3" w:rsidP="00360BC3">
      <w:pPr>
        <w:rPr>
          <w:rFonts w:eastAsiaTheme="minorEastAsia"/>
        </w:rPr>
      </w:pPr>
      <w:r>
        <w:rPr>
          <w:rFonts w:eastAsiaTheme="minorEastAsia"/>
          <w:iCs/>
        </w:rPr>
        <w:t xml:space="preserve">To explore in more depth the </w:t>
      </w:r>
      <w:r w:rsidR="00847C4A">
        <w:rPr>
          <w:rFonts w:eastAsiaTheme="minorEastAsia"/>
          <w:iCs/>
        </w:rPr>
        <w:t xml:space="preserve">role of pore size </w:t>
      </w:r>
      <w:r w:rsidR="00DD0E8C">
        <w:rPr>
          <w:rFonts w:eastAsiaTheme="minorEastAsia"/>
          <w:iCs/>
        </w:rPr>
        <w:t>on the reaction</w:t>
      </w:r>
      <w:r w:rsidR="006F719A">
        <w:rPr>
          <w:rFonts w:eastAsiaTheme="minorEastAsia"/>
          <w:iCs/>
        </w:rPr>
        <w:t xml:space="preserve">, it was decided to compare </w:t>
      </w:r>
      <w:r w:rsidR="00C53C84">
        <w:rPr>
          <w:rFonts w:eastAsiaTheme="minorEastAsia"/>
          <w:iCs/>
        </w:rPr>
        <w:t>a wider range</w:t>
      </w:r>
      <w:r w:rsidR="004E05BB">
        <w:rPr>
          <w:rFonts w:eastAsiaTheme="minorEastAsia"/>
          <w:iCs/>
        </w:rPr>
        <w:t xml:space="preserve"> of zeolite framework</w:t>
      </w:r>
      <w:r w:rsidR="00E62CC1">
        <w:rPr>
          <w:rFonts w:eastAsiaTheme="minorEastAsia"/>
          <w:iCs/>
        </w:rPr>
        <w:t>s</w:t>
      </w:r>
      <w:r w:rsidR="00BC3405">
        <w:rPr>
          <w:rFonts w:eastAsiaTheme="minorEastAsia"/>
          <w:iCs/>
        </w:rPr>
        <w:t xml:space="preserve"> and an amorphous </w:t>
      </w:r>
      <w:r w:rsidR="004E05BB">
        <w:rPr>
          <w:rFonts w:eastAsiaTheme="minorEastAsia"/>
          <w:iCs/>
        </w:rPr>
        <w:t xml:space="preserve">silica alumina </w:t>
      </w:r>
      <w:r w:rsidR="00BC3405">
        <w:rPr>
          <w:rFonts w:eastAsiaTheme="minorEastAsia"/>
          <w:iCs/>
        </w:rPr>
        <w:t xml:space="preserve">catalyst which </w:t>
      </w:r>
      <w:r w:rsidR="00E62CC1">
        <w:rPr>
          <w:rFonts w:eastAsiaTheme="minorEastAsia"/>
          <w:iCs/>
        </w:rPr>
        <w:t>has meso- and macro-porosity</w:t>
      </w:r>
      <w:r w:rsidR="004E05BB">
        <w:rPr>
          <w:rFonts w:eastAsiaTheme="minorEastAsia"/>
          <w:iCs/>
        </w:rPr>
        <w:t>.</w:t>
      </w:r>
      <w:r w:rsidR="007F028F">
        <w:rPr>
          <w:rFonts w:eastAsiaTheme="minorEastAsia"/>
          <w:iCs/>
        </w:rPr>
        <w:t xml:space="preserve"> As it can be seen on </w:t>
      </w:r>
      <w:r w:rsidR="007F028F">
        <w:rPr>
          <w:rFonts w:eastAsiaTheme="minorEastAsia"/>
          <w:iCs/>
        </w:rPr>
        <w:fldChar w:fldCharType="begin"/>
      </w:r>
      <w:r w:rsidR="007F028F">
        <w:rPr>
          <w:rFonts w:eastAsiaTheme="minorEastAsia"/>
          <w:iCs/>
        </w:rPr>
        <w:instrText xml:space="preserve"> REF _Ref136929985 \h </w:instrText>
      </w:r>
      <w:r w:rsidR="007F028F">
        <w:rPr>
          <w:rFonts w:eastAsiaTheme="minorEastAsia"/>
          <w:iCs/>
        </w:rPr>
      </w:r>
      <w:r w:rsidR="007F028F">
        <w:rPr>
          <w:rFonts w:eastAsiaTheme="minorEastAsia"/>
          <w:iCs/>
        </w:rPr>
        <w:fldChar w:fldCharType="separate"/>
      </w:r>
      <w:r w:rsidR="0026478D">
        <w:t xml:space="preserve">Figure </w:t>
      </w:r>
      <w:r w:rsidR="0026478D">
        <w:rPr>
          <w:noProof/>
        </w:rPr>
        <w:t>20</w:t>
      </w:r>
      <w:r w:rsidR="007F028F">
        <w:rPr>
          <w:rFonts w:eastAsiaTheme="minorEastAsia"/>
          <w:iCs/>
        </w:rPr>
        <w:fldChar w:fldCharType="end"/>
      </w:r>
      <w:r w:rsidR="006A7294">
        <w:rPr>
          <w:rFonts w:eastAsiaTheme="minorEastAsia"/>
          <w:iCs/>
        </w:rPr>
        <w:t xml:space="preserve">, </w:t>
      </w:r>
      <w:r w:rsidR="002A5CD5">
        <w:rPr>
          <w:rFonts w:eastAsiaTheme="minorEastAsia"/>
          <w:iCs/>
        </w:rPr>
        <w:t xml:space="preserve">the general trend seen for the different zeolite frameworks in which a higher pore size leads to </w:t>
      </w:r>
      <w:r w:rsidR="00906E1D">
        <w:rPr>
          <w:rFonts w:eastAsiaTheme="minorEastAsia"/>
          <w:iCs/>
        </w:rPr>
        <w:t>higher achievable rates still hold</w:t>
      </w:r>
      <w:r w:rsidR="00E62CC1">
        <w:rPr>
          <w:rFonts w:eastAsiaTheme="minorEastAsia"/>
          <w:iCs/>
        </w:rPr>
        <w:t>s</w:t>
      </w:r>
      <w:r w:rsidR="00823A13">
        <w:rPr>
          <w:rFonts w:eastAsiaTheme="minorEastAsia"/>
          <w:iCs/>
        </w:rPr>
        <w:t xml:space="preserve"> with FAU showing the highest activity and TON showing the least</w:t>
      </w:r>
      <w:r w:rsidR="00906E1D">
        <w:rPr>
          <w:rFonts w:eastAsiaTheme="minorEastAsia"/>
          <w:iCs/>
        </w:rPr>
        <w:t>.</w:t>
      </w:r>
      <w:r w:rsidR="002A5CD5">
        <w:rPr>
          <w:rFonts w:eastAsiaTheme="minorEastAsia"/>
          <w:iCs/>
        </w:rPr>
        <w:t xml:space="preserve"> </w:t>
      </w:r>
      <w:r w:rsidR="00E62CC1">
        <w:rPr>
          <w:rFonts w:eastAsiaTheme="minorEastAsia"/>
          <w:iCs/>
        </w:rPr>
        <w:t>However</w:t>
      </w:r>
      <w:r w:rsidR="00CD4658">
        <w:rPr>
          <w:rFonts w:eastAsiaTheme="minorEastAsia"/>
          <w:iCs/>
        </w:rPr>
        <w:t xml:space="preserve">, </w:t>
      </w:r>
      <w:r w:rsidR="007F23B4">
        <w:rPr>
          <w:rFonts w:eastAsiaTheme="minorEastAsia"/>
          <w:iCs/>
        </w:rPr>
        <w:t xml:space="preserve">the amorphous silica alumina catalyst which should have the least </w:t>
      </w:r>
      <w:r w:rsidR="00AF4FCF">
        <w:rPr>
          <w:rFonts w:eastAsiaTheme="minorEastAsia"/>
          <w:iCs/>
        </w:rPr>
        <w:t>diffusion limitations compared to the zeolites shows lower performance compared to the zeolite Y</w:t>
      </w:r>
      <w:r w:rsidR="009006C8">
        <w:rPr>
          <w:rFonts w:eastAsiaTheme="minorEastAsia"/>
          <w:iCs/>
        </w:rPr>
        <w:t xml:space="preserve"> but it retains better the </w:t>
      </w:r>
      <w:r w:rsidR="00260126">
        <w:rPr>
          <w:rFonts w:eastAsiaTheme="minorEastAsia"/>
          <w:iCs/>
        </w:rPr>
        <w:t>activity after deactivation</w:t>
      </w:r>
      <w:r w:rsidR="00AF4FCF">
        <w:rPr>
          <w:rFonts w:eastAsiaTheme="minorEastAsia"/>
          <w:iCs/>
        </w:rPr>
        <w:t>.</w:t>
      </w:r>
      <w:r w:rsidR="008A2C5A">
        <w:rPr>
          <w:rFonts w:eastAsiaTheme="minorEastAsia"/>
          <w:iCs/>
        </w:rPr>
        <w:t xml:space="preserve"> In this sense, </w:t>
      </w:r>
      <w:r w:rsidR="009F0129">
        <w:rPr>
          <w:rFonts w:eastAsiaTheme="minorEastAsia"/>
          <w:iCs/>
        </w:rPr>
        <w:t>these</w:t>
      </w:r>
      <w:r w:rsidR="008A2C5A">
        <w:rPr>
          <w:rFonts w:eastAsiaTheme="minorEastAsia"/>
          <w:iCs/>
        </w:rPr>
        <w:t xml:space="preserve"> results could </w:t>
      </w:r>
      <w:r w:rsidR="000208B7">
        <w:rPr>
          <w:rFonts w:eastAsiaTheme="minorEastAsia"/>
          <w:iCs/>
        </w:rPr>
        <w:t xml:space="preserve">point out that the cages from the zeolite frameworks have </w:t>
      </w:r>
      <w:r w:rsidR="00F27832">
        <w:rPr>
          <w:rFonts w:eastAsiaTheme="minorEastAsia"/>
          <w:iCs/>
        </w:rPr>
        <w:t xml:space="preserve">an initial </w:t>
      </w:r>
      <w:r w:rsidR="00364B40">
        <w:rPr>
          <w:rFonts w:eastAsiaTheme="minorEastAsia"/>
          <w:iCs/>
        </w:rPr>
        <w:t xml:space="preserve">improvement on </w:t>
      </w:r>
      <w:r w:rsidR="00CB396A">
        <w:rPr>
          <w:rFonts w:eastAsiaTheme="minorEastAsia"/>
          <w:iCs/>
        </w:rPr>
        <w:t xml:space="preserve">either diffusion of the reactant to the acid sites or </w:t>
      </w:r>
      <w:r w:rsidR="007F52C5">
        <w:rPr>
          <w:rFonts w:eastAsiaTheme="minorEastAsia"/>
          <w:iCs/>
        </w:rPr>
        <w:t xml:space="preserve">limiting the initial </w:t>
      </w:r>
      <w:r w:rsidR="007F52C5">
        <w:rPr>
          <w:rFonts w:eastAsiaTheme="minorEastAsia"/>
          <w:iCs/>
        </w:rPr>
        <w:lastRenderedPageBreak/>
        <w:t xml:space="preserve">deactivation of the catalyst. Nevertheless, once a certain </w:t>
      </w:r>
      <w:r w:rsidR="00E62CC1">
        <w:rPr>
          <w:rFonts w:eastAsiaTheme="minorEastAsia"/>
          <w:iCs/>
        </w:rPr>
        <w:t xml:space="preserve">extent </w:t>
      </w:r>
      <w:r w:rsidR="007F52C5">
        <w:rPr>
          <w:rFonts w:eastAsiaTheme="minorEastAsia"/>
          <w:iCs/>
        </w:rPr>
        <w:t>of reaction has been achieve</w:t>
      </w:r>
      <w:r w:rsidR="00E62CC1">
        <w:rPr>
          <w:rFonts w:eastAsiaTheme="minorEastAsia"/>
          <w:iCs/>
        </w:rPr>
        <w:t>d</w:t>
      </w:r>
      <w:r w:rsidR="007F52C5">
        <w:rPr>
          <w:rFonts w:eastAsiaTheme="minorEastAsia"/>
          <w:iCs/>
        </w:rPr>
        <w:t xml:space="preserve">, the </w:t>
      </w:r>
      <w:r w:rsidR="009269A4">
        <w:rPr>
          <w:rFonts w:eastAsiaTheme="minorEastAsia"/>
          <w:iCs/>
        </w:rPr>
        <w:t>increase in diffusivity provided by the hierarchical pore structure from the amorphous material will improve activity retention of this catalyst.</w:t>
      </w:r>
      <w:r w:rsidR="00E012DF">
        <w:rPr>
          <w:rFonts w:eastAsiaTheme="minorEastAsia"/>
          <w:iCs/>
        </w:rPr>
        <w:t xml:space="preserve"> Another </w:t>
      </w:r>
      <w:r w:rsidR="00012830">
        <w:rPr>
          <w:rFonts w:eastAsiaTheme="minorEastAsia"/>
          <w:iCs/>
        </w:rPr>
        <w:t xml:space="preserve">interesting takeaway that can be taken from this set of experiments is that the deactivation on the zeolites is not due to </w:t>
      </w:r>
      <w:r w:rsidR="00961BEF">
        <w:rPr>
          <w:rFonts w:eastAsiaTheme="minorEastAsia"/>
          <w:iCs/>
        </w:rPr>
        <w:t xml:space="preserve">more than one </w:t>
      </w:r>
      <w:r w:rsidR="00012830">
        <w:rPr>
          <w:rFonts w:eastAsiaTheme="minorEastAsia"/>
          <w:iCs/>
        </w:rPr>
        <w:t xml:space="preserve">polymer strand interacting </w:t>
      </w:r>
      <w:r w:rsidR="00961BEF">
        <w:rPr>
          <w:rFonts w:eastAsiaTheme="minorEastAsia"/>
          <w:iCs/>
        </w:rPr>
        <w:t xml:space="preserve">and reacting </w:t>
      </w:r>
      <w:r w:rsidR="00012830">
        <w:rPr>
          <w:rFonts w:eastAsiaTheme="minorEastAsia"/>
          <w:iCs/>
        </w:rPr>
        <w:t xml:space="preserve">with each other on the pore intersections </w:t>
      </w:r>
      <w:r w:rsidR="00961BEF">
        <w:rPr>
          <w:rFonts w:eastAsiaTheme="minorEastAsia"/>
          <w:iCs/>
        </w:rPr>
        <w:t xml:space="preserve">as TON which has only </w:t>
      </w:r>
      <w:r w:rsidR="00EB15A9">
        <w:rPr>
          <w:rFonts w:eastAsiaTheme="minorEastAsia"/>
          <w:iCs/>
        </w:rPr>
        <w:t>straight</w:t>
      </w:r>
      <w:r w:rsidR="00961BEF">
        <w:rPr>
          <w:rFonts w:eastAsiaTheme="minorEastAsia"/>
          <w:iCs/>
        </w:rPr>
        <w:t xml:space="preserve"> channels show the same type of deactivation. </w:t>
      </w:r>
    </w:p>
    <w:p w14:paraId="33B9A169" w14:textId="77777777" w:rsidR="00266C68" w:rsidRDefault="00C96D3A" w:rsidP="00266C68">
      <w:pPr>
        <w:keepNext/>
      </w:pPr>
      <w:r w:rsidRPr="00C96D3A">
        <w:rPr>
          <w:noProof/>
        </w:rPr>
        <w:drawing>
          <wp:inline distT="0" distB="0" distL="0" distR="0" wp14:anchorId="02E1AC3F" wp14:editId="015CA9FC">
            <wp:extent cx="5363308" cy="3114271"/>
            <wp:effectExtent l="0" t="0" r="8890" b="0"/>
            <wp:docPr id="2017508419" name="Picture 2017508419" descr="A picture containing text, plot,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508419" name="Picture 1" descr="A picture containing text, plot, screenshot, diagram&#10;&#10;Description automatically generated"/>
                    <pic:cNvPicPr/>
                  </pic:nvPicPr>
                  <pic:blipFill>
                    <a:blip r:embed="rId30"/>
                    <a:stretch>
                      <a:fillRect/>
                    </a:stretch>
                  </pic:blipFill>
                  <pic:spPr>
                    <a:xfrm>
                      <a:off x="0" y="0"/>
                      <a:ext cx="5374920" cy="3121014"/>
                    </a:xfrm>
                    <a:prstGeom prst="rect">
                      <a:avLst/>
                    </a:prstGeom>
                  </pic:spPr>
                </pic:pic>
              </a:graphicData>
            </a:graphic>
          </wp:inline>
        </w:drawing>
      </w:r>
    </w:p>
    <w:p w14:paraId="0514747C" w14:textId="7861FC1A" w:rsidR="005B4618" w:rsidRDefault="00266C68" w:rsidP="00992084">
      <w:pPr>
        <w:pStyle w:val="Caption"/>
      </w:pPr>
      <w:bookmarkStart w:id="68" w:name="_Ref136929985"/>
      <w:bookmarkStart w:id="69" w:name="_Toc141335686"/>
      <w:r>
        <w:t xml:space="preserve">Figure </w:t>
      </w:r>
      <w:r>
        <w:rPr>
          <w:i w:val="0"/>
        </w:rPr>
        <w:fldChar w:fldCharType="begin"/>
      </w:r>
      <w:r>
        <w:instrText xml:space="preserve"> SEQ Figure \* ARABIC </w:instrText>
      </w:r>
      <w:r>
        <w:rPr>
          <w:i w:val="0"/>
        </w:rPr>
        <w:fldChar w:fldCharType="separate"/>
      </w:r>
      <w:r w:rsidR="0026478D">
        <w:rPr>
          <w:noProof/>
        </w:rPr>
        <w:t>20</w:t>
      </w:r>
      <w:r>
        <w:rPr>
          <w:i w:val="0"/>
        </w:rPr>
        <w:fldChar w:fldCharType="end"/>
      </w:r>
      <w:bookmarkEnd w:id="68"/>
      <w:r>
        <w:t xml:space="preserve">: </w:t>
      </w:r>
      <w:r w:rsidRPr="009B756D">
        <w:t>Zeolite framework comparison (pore comparison) with relatively similar acid site density, while keeping the acid site to polymer ratio equal to</w:t>
      </w:r>
      <w:r>
        <w:t xml:space="preserve"> </w:t>
      </w:r>
      <m:oMath>
        <m:r>
          <w:rPr>
            <w:rFonts w:ascii="Cambria Math" w:hAnsi="Cambria Math"/>
          </w:rPr>
          <m:t>0.08862</m:t>
        </m:r>
        <m:f>
          <m:fPr>
            <m:ctrlPr>
              <w:rPr>
                <w:rFonts w:ascii="Cambria Math" w:hAnsi="Cambria Math"/>
                <w:i w:val="0"/>
              </w:rPr>
            </m:ctrlPr>
          </m:fPr>
          <m:num>
            <m:r>
              <w:rPr>
                <w:rFonts w:ascii="Cambria Math" w:hAnsi="Cambria Math"/>
              </w:rPr>
              <m:t>mM Acid</m:t>
            </m:r>
            <m:ctrlPr>
              <w:rPr>
                <w:rFonts w:ascii="Cambria Math" w:hAnsi="Cambria Math"/>
              </w:rPr>
            </m:ctrlPr>
          </m:num>
          <m:den>
            <m:r>
              <w:rPr>
                <w:rFonts w:ascii="Cambria Math" w:hAnsi="Cambria Math"/>
              </w:rPr>
              <m:t>g Plastic</m:t>
            </m:r>
            <m:ctrlPr>
              <w:rPr>
                <w:rFonts w:ascii="Cambria Math" w:hAnsi="Cambria Math"/>
              </w:rPr>
            </m:ctrlPr>
          </m:den>
        </m:f>
      </m:oMath>
      <w:bookmarkEnd w:id="69"/>
    </w:p>
    <w:p w14:paraId="3C0D017B" w14:textId="3AD41946" w:rsidR="000B7581" w:rsidRDefault="005B4618" w:rsidP="000F1E21">
      <w:pPr>
        <w:pStyle w:val="Heading3"/>
      </w:pPr>
      <w:bookmarkStart w:id="70" w:name="_Toc141335640"/>
      <w:r>
        <w:t>2.4.3 External Active Sites</w:t>
      </w:r>
      <w:bookmarkEnd w:id="70"/>
    </w:p>
    <w:p w14:paraId="6F76F96D" w14:textId="2D63C7E9" w:rsidR="00481DC3" w:rsidRDefault="00E61ED5" w:rsidP="00481C26">
      <w:r>
        <w:t xml:space="preserve">When the accessibility to the active sites within the </w:t>
      </w:r>
      <w:r w:rsidR="00FB6D25">
        <w:t>pore</w:t>
      </w:r>
      <w:r>
        <w:t xml:space="preserve"> of a catalyst is limited, such as the case of polymeric systems, the external active sites are expecte</w:t>
      </w:r>
      <w:r w:rsidR="00647E0D">
        <w:t xml:space="preserve">d to be </w:t>
      </w:r>
      <w:r w:rsidR="00E62CC1">
        <w:t>a significant</w:t>
      </w:r>
      <w:r w:rsidR="00647E0D">
        <w:t xml:space="preserve"> contributor to the rate</w:t>
      </w:r>
      <w:r w:rsidR="00544D03">
        <w:t xml:space="preserve">. </w:t>
      </w:r>
      <w:r w:rsidR="00FB6D25">
        <w:t>Thus, to explore in more detail to what degree the external active sites influence the activity of our reaction</w:t>
      </w:r>
      <w:r w:rsidR="00D62648">
        <w:t>,</w:t>
      </w:r>
      <w:r w:rsidR="00FB6D25">
        <w:t xml:space="preserve"> a comparison between a normal MFI zeolite and </w:t>
      </w:r>
      <w:r w:rsidR="00AA214F">
        <w:t>an</w:t>
      </w:r>
      <w:r w:rsidR="00FB6D25">
        <w:t xml:space="preserve"> MFI </w:t>
      </w:r>
      <w:r w:rsidR="00FB6D25">
        <w:lastRenderedPageBreak/>
        <w:t xml:space="preserve">with a silica shell that removes all the external active sites </w:t>
      </w:r>
      <w:r w:rsidR="00D26AEE">
        <w:t>was made.</w:t>
      </w:r>
      <w:r w:rsidR="00D62648">
        <w:t xml:space="preserve"> </w:t>
      </w:r>
      <w:r w:rsidR="00C11A61">
        <w:t xml:space="preserve">The results from this experiment can be seen </w:t>
      </w:r>
      <w:r w:rsidR="00E62CC1">
        <w:t xml:space="preserve">in </w:t>
      </w:r>
      <w:r w:rsidR="00416209">
        <w:fldChar w:fldCharType="begin"/>
      </w:r>
      <w:r w:rsidR="00416209">
        <w:instrText xml:space="preserve"> REF _Ref136972560 \h </w:instrText>
      </w:r>
      <w:r w:rsidR="00416209">
        <w:fldChar w:fldCharType="separate"/>
      </w:r>
      <w:r w:rsidR="0026478D">
        <w:t xml:space="preserve">Figure </w:t>
      </w:r>
      <w:r w:rsidR="0026478D">
        <w:rPr>
          <w:noProof/>
        </w:rPr>
        <w:t>21</w:t>
      </w:r>
      <w:r w:rsidR="00416209">
        <w:fldChar w:fldCharType="end"/>
      </w:r>
      <w:r w:rsidR="00416209">
        <w:t xml:space="preserve"> where it can be appreciated</w:t>
      </w:r>
      <w:r w:rsidR="00D649A6">
        <w:t xml:space="preserve"> </w:t>
      </w:r>
      <w:r w:rsidR="00B846F1">
        <w:t xml:space="preserve">that </w:t>
      </w:r>
      <w:r w:rsidR="00D649A6">
        <w:t xml:space="preserve">once the external active sites are removed </w:t>
      </w:r>
      <w:r w:rsidR="00416209">
        <w:t>not only the maximum rate achieved is drastically decreased but also the catalyst seems to deactivate much faster</w:t>
      </w:r>
      <w:r w:rsidR="00CE3EC9">
        <w:t>, as the rate approaches zero in less time</w:t>
      </w:r>
      <w:r w:rsidR="00416209">
        <w:t xml:space="preserve">. </w:t>
      </w:r>
      <w:r w:rsidR="00AA214F">
        <w:t xml:space="preserve">It can be seen </w:t>
      </w:r>
      <w:r w:rsidR="00E62CC1">
        <w:t xml:space="preserve">in </w:t>
      </w:r>
      <w:r w:rsidR="00A128C6">
        <w:fldChar w:fldCharType="begin"/>
      </w:r>
      <w:r w:rsidR="00A128C6">
        <w:instrText xml:space="preserve"> REF _Ref136972718 \h </w:instrText>
      </w:r>
      <w:r w:rsidR="00A128C6">
        <w:fldChar w:fldCharType="separate"/>
      </w:r>
      <w:r w:rsidR="0026478D">
        <w:t xml:space="preserve">Table </w:t>
      </w:r>
      <w:r w:rsidR="0026478D">
        <w:rPr>
          <w:noProof/>
        </w:rPr>
        <w:t>7</w:t>
      </w:r>
      <w:r w:rsidR="00A128C6">
        <w:fldChar w:fldCharType="end"/>
      </w:r>
      <w:r w:rsidR="004E4446">
        <w:t xml:space="preserve"> that the removal of the external active sites </w:t>
      </w:r>
      <w:r w:rsidR="00B761C1">
        <w:t>leads</w:t>
      </w:r>
      <w:r w:rsidR="004E4446">
        <w:t xml:space="preserve"> to a loss of more than 50% of the maximum achievable rate. </w:t>
      </w:r>
      <w:r w:rsidR="00B761C1">
        <w:t xml:space="preserve">Thus, this experiment reiterates that the external active sites are playing a crucial role on the activity of the polymer. </w:t>
      </w:r>
    </w:p>
    <w:p w14:paraId="1854A735" w14:textId="32A27626" w:rsidR="00F93510" w:rsidRDefault="00F93510" w:rsidP="00F93510">
      <w:pPr>
        <w:pStyle w:val="Caption"/>
        <w:keepNext/>
      </w:pPr>
      <w:bookmarkStart w:id="71" w:name="_Ref136972718"/>
      <w:r>
        <w:t xml:space="preserve">Table </w:t>
      </w:r>
      <w:r>
        <w:fldChar w:fldCharType="begin"/>
      </w:r>
      <w:r>
        <w:instrText xml:space="preserve"> SEQ Table \* ARABIC </w:instrText>
      </w:r>
      <w:r>
        <w:fldChar w:fldCharType="separate"/>
      </w:r>
      <w:r w:rsidR="0026478D">
        <w:rPr>
          <w:noProof/>
        </w:rPr>
        <w:t>7</w:t>
      </w:r>
      <w:r>
        <w:fldChar w:fldCharType="end"/>
      </w:r>
      <w:bookmarkEnd w:id="71"/>
      <w:r>
        <w:t xml:space="preserve">: Rate comparison for external active sites </w:t>
      </w:r>
      <w:r w:rsidR="00AF7638">
        <w:t>experiments.</w:t>
      </w:r>
    </w:p>
    <w:tbl>
      <w:tblPr>
        <w:tblStyle w:val="PlainTable5"/>
        <w:tblW w:w="3710" w:type="dxa"/>
        <w:jc w:val="center"/>
        <w:tblLook w:val="04A0" w:firstRow="1" w:lastRow="0" w:firstColumn="1" w:lastColumn="0" w:noHBand="0" w:noVBand="1"/>
      </w:tblPr>
      <w:tblGrid>
        <w:gridCol w:w="2067"/>
        <w:gridCol w:w="1643"/>
      </w:tblGrid>
      <w:tr w:rsidR="00182F62" w:rsidRPr="00182F62" w14:paraId="3ED7093F" w14:textId="77777777" w:rsidTr="00182F62">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100" w:firstRow="0" w:lastRow="0" w:firstColumn="1" w:lastColumn="0" w:oddVBand="0" w:evenVBand="0" w:oddHBand="0" w:evenHBand="0" w:firstRowFirstColumn="1" w:firstRowLastColumn="0" w:lastRowFirstColumn="0" w:lastRowLastColumn="0"/>
            <w:tcW w:w="2067" w:type="dxa"/>
            <w:noWrap/>
            <w:hideMark/>
          </w:tcPr>
          <w:p w14:paraId="1188D057" w14:textId="77777777" w:rsidR="00182F62" w:rsidRPr="00182F62" w:rsidRDefault="00182F62" w:rsidP="00182F62">
            <w:pPr>
              <w:spacing w:line="240" w:lineRule="auto"/>
              <w:ind w:firstLine="0"/>
              <w:jc w:val="left"/>
              <w:rPr>
                <w:rFonts w:ascii="Times New Roman" w:eastAsia="Times New Roman" w:hAnsi="Times New Roman" w:cs="Times New Roman"/>
                <w:sz w:val="32"/>
                <w:szCs w:val="32"/>
                <w:lang w:val="en-CA" w:eastAsia="en-CA"/>
              </w:rPr>
            </w:pPr>
          </w:p>
        </w:tc>
        <w:tc>
          <w:tcPr>
            <w:tcW w:w="1643" w:type="dxa"/>
            <w:noWrap/>
            <w:hideMark/>
          </w:tcPr>
          <w:p w14:paraId="48AD63B6" w14:textId="77777777" w:rsidR="00182F62" w:rsidRPr="00182F62" w:rsidRDefault="00182F62" w:rsidP="00182F6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sidRPr="00182F62">
              <w:rPr>
                <w:rFonts w:ascii="Calibri" w:eastAsia="Times New Roman" w:hAnsi="Calibri" w:cs="Calibri"/>
                <w:b/>
                <w:bCs/>
                <w:color w:val="000000"/>
                <w:sz w:val="32"/>
                <w:szCs w:val="32"/>
                <w:lang w:val="en-CA" w:eastAsia="en-CA"/>
              </w:rPr>
              <w:t>Max Rate</w:t>
            </w:r>
          </w:p>
        </w:tc>
      </w:tr>
      <w:tr w:rsidR="00182F62" w:rsidRPr="00182F62" w14:paraId="26B1C148" w14:textId="77777777" w:rsidTr="00182F6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067" w:type="dxa"/>
            <w:noWrap/>
            <w:hideMark/>
          </w:tcPr>
          <w:p w14:paraId="5A8A7E57" w14:textId="77777777" w:rsidR="00182F62" w:rsidRPr="00182F62" w:rsidRDefault="00182F62" w:rsidP="00182F62">
            <w:pPr>
              <w:spacing w:line="240" w:lineRule="auto"/>
              <w:ind w:firstLine="0"/>
              <w:jc w:val="left"/>
              <w:rPr>
                <w:rFonts w:ascii="Calibri" w:eastAsia="Times New Roman" w:hAnsi="Calibri" w:cs="Calibri"/>
                <w:b/>
                <w:bCs/>
                <w:color w:val="000000"/>
                <w:sz w:val="32"/>
                <w:szCs w:val="32"/>
                <w:lang w:val="en-CA" w:eastAsia="en-CA"/>
              </w:rPr>
            </w:pPr>
            <w:r w:rsidRPr="00182F62">
              <w:rPr>
                <w:rFonts w:ascii="Calibri" w:eastAsia="Times New Roman" w:hAnsi="Calibri" w:cs="Calibri"/>
                <w:b/>
                <w:bCs/>
                <w:color w:val="000000"/>
                <w:sz w:val="32"/>
                <w:szCs w:val="32"/>
                <w:lang w:val="en-CA" w:eastAsia="en-CA"/>
              </w:rPr>
              <w:t xml:space="preserve">MFI </w:t>
            </w:r>
          </w:p>
        </w:tc>
        <w:tc>
          <w:tcPr>
            <w:tcW w:w="1643" w:type="dxa"/>
            <w:noWrap/>
            <w:hideMark/>
          </w:tcPr>
          <w:p w14:paraId="0E1DC240" w14:textId="77777777" w:rsidR="00182F62" w:rsidRPr="00182F62" w:rsidRDefault="00182F62" w:rsidP="00182F6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182F62">
              <w:rPr>
                <w:rFonts w:ascii="Calibri" w:eastAsia="Times New Roman" w:hAnsi="Calibri" w:cs="Calibri"/>
                <w:color w:val="000000"/>
                <w:sz w:val="32"/>
                <w:szCs w:val="32"/>
                <w:lang w:val="en-CA" w:eastAsia="en-CA"/>
              </w:rPr>
              <w:t>2.15E-02</w:t>
            </w:r>
          </w:p>
        </w:tc>
      </w:tr>
      <w:tr w:rsidR="00182F62" w:rsidRPr="00182F62" w14:paraId="3EEEF9E8" w14:textId="77777777" w:rsidTr="00182F62">
        <w:trPr>
          <w:trHeight w:val="288"/>
          <w:jc w:val="center"/>
        </w:trPr>
        <w:tc>
          <w:tcPr>
            <w:cnfStyle w:val="001000000000" w:firstRow="0" w:lastRow="0" w:firstColumn="1" w:lastColumn="0" w:oddVBand="0" w:evenVBand="0" w:oddHBand="0" w:evenHBand="0" w:firstRowFirstColumn="0" w:firstRowLastColumn="0" w:lastRowFirstColumn="0" w:lastRowLastColumn="0"/>
            <w:tcW w:w="2067" w:type="dxa"/>
            <w:noWrap/>
            <w:hideMark/>
          </w:tcPr>
          <w:p w14:paraId="0C50AB32" w14:textId="77777777" w:rsidR="00182F62" w:rsidRPr="00182F62" w:rsidRDefault="00182F62" w:rsidP="00182F62">
            <w:pPr>
              <w:spacing w:line="240" w:lineRule="auto"/>
              <w:ind w:firstLine="0"/>
              <w:jc w:val="left"/>
              <w:rPr>
                <w:rFonts w:ascii="Calibri" w:eastAsia="Times New Roman" w:hAnsi="Calibri" w:cs="Calibri"/>
                <w:b/>
                <w:bCs/>
                <w:color w:val="000000"/>
                <w:sz w:val="32"/>
                <w:szCs w:val="32"/>
                <w:lang w:val="en-CA" w:eastAsia="en-CA"/>
              </w:rPr>
            </w:pPr>
            <w:r w:rsidRPr="00182F62">
              <w:rPr>
                <w:rFonts w:ascii="Calibri" w:eastAsia="Times New Roman" w:hAnsi="Calibri" w:cs="Calibri"/>
                <w:b/>
                <w:bCs/>
                <w:color w:val="000000"/>
                <w:sz w:val="32"/>
                <w:szCs w:val="32"/>
                <w:lang w:val="en-CA" w:eastAsia="en-CA"/>
              </w:rPr>
              <w:t>MFI@Si</w:t>
            </w:r>
          </w:p>
        </w:tc>
        <w:tc>
          <w:tcPr>
            <w:tcW w:w="1643" w:type="dxa"/>
            <w:noWrap/>
            <w:hideMark/>
          </w:tcPr>
          <w:p w14:paraId="0DC44DF2" w14:textId="77777777" w:rsidR="00182F62" w:rsidRPr="00182F62" w:rsidRDefault="00182F62" w:rsidP="00182F6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182F62">
              <w:rPr>
                <w:rFonts w:ascii="Calibri" w:eastAsia="Times New Roman" w:hAnsi="Calibri" w:cs="Calibri"/>
                <w:color w:val="000000"/>
                <w:sz w:val="32"/>
                <w:szCs w:val="32"/>
                <w:lang w:val="en-CA" w:eastAsia="en-CA"/>
              </w:rPr>
              <w:t>9.47E-03</w:t>
            </w:r>
          </w:p>
        </w:tc>
      </w:tr>
      <w:tr w:rsidR="00182F62" w:rsidRPr="00182F62" w14:paraId="31EDD74E" w14:textId="77777777" w:rsidTr="00182F6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067" w:type="dxa"/>
            <w:noWrap/>
            <w:hideMark/>
          </w:tcPr>
          <w:p w14:paraId="70F60D93" w14:textId="77777777" w:rsidR="00182F62" w:rsidRPr="00182F62" w:rsidRDefault="00182F62" w:rsidP="00182F62">
            <w:pPr>
              <w:spacing w:line="240" w:lineRule="auto"/>
              <w:ind w:firstLine="0"/>
              <w:jc w:val="left"/>
              <w:rPr>
                <w:rFonts w:ascii="Calibri" w:eastAsia="Times New Roman" w:hAnsi="Calibri" w:cs="Calibri"/>
                <w:b/>
                <w:bCs/>
                <w:color w:val="000000"/>
                <w:sz w:val="32"/>
                <w:szCs w:val="32"/>
                <w:lang w:val="en-CA" w:eastAsia="en-CA"/>
              </w:rPr>
            </w:pPr>
            <w:r w:rsidRPr="00182F62">
              <w:rPr>
                <w:rFonts w:ascii="Calibri" w:eastAsia="Times New Roman" w:hAnsi="Calibri" w:cs="Calibri"/>
                <w:b/>
                <w:bCs/>
                <w:color w:val="000000"/>
                <w:sz w:val="32"/>
                <w:szCs w:val="32"/>
                <w:lang w:val="en-CA" w:eastAsia="en-CA"/>
              </w:rPr>
              <w:t xml:space="preserve">Difference </w:t>
            </w:r>
          </w:p>
        </w:tc>
        <w:tc>
          <w:tcPr>
            <w:tcW w:w="1643" w:type="dxa"/>
            <w:noWrap/>
            <w:hideMark/>
          </w:tcPr>
          <w:p w14:paraId="2A73A781" w14:textId="77777777" w:rsidR="00182F62" w:rsidRPr="00182F62" w:rsidRDefault="00182F62" w:rsidP="00182F6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182F62">
              <w:rPr>
                <w:rFonts w:ascii="Calibri" w:eastAsia="Times New Roman" w:hAnsi="Calibri" w:cs="Calibri"/>
                <w:color w:val="000000"/>
                <w:sz w:val="32"/>
                <w:szCs w:val="32"/>
                <w:lang w:val="en-CA" w:eastAsia="en-CA"/>
              </w:rPr>
              <w:t>1.20E-02</w:t>
            </w:r>
          </w:p>
        </w:tc>
      </w:tr>
      <w:tr w:rsidR="00182F62" w:rsidRPr="00182F62" w14:paraId="17B915A1" w14:textId="77777777" w:rsidTr="00182F62">
        <w:trPr>
          <w:trHeight w:val="288"/>
          <w:jc w:val="center"/>
        </w:trPr>
        <w:tc>
          <w:tcPr>
            <w:cnfStyle w:val="001000000000" w:firstRow="0" w:lastRow="0" w:firstColumn="1" w:lastColumn="0" w:oddVBand="0" w:evenVBand="0" w:oddHBand="0" w:evenHBand="0" w:firstRowFirstColumn="0" w:firstRowLastColumn="0" w:lastRowFirstColumn="0" w:lastRowLastColumn="0"/>
            <w:tcW w:w="2067" w:type="dxa"/>
            <w:noWrap/>
            <w:hideMark/>
          </w:tcPr>
          <w:p w14:paraId="0C69A434" w14:textId="77777777" w:rsidR="00182F62" w:rsidRPr="00182F62" w:rsidRDefault="00182F62" w:rsidP="00182F62">
            <w:pPr>
              <w:spacing w:line="240" w:lineRule="auto"/>
              <w:ind w:firstLine="0"/>
              <w:jc w:val="left"/>
              <w:rPr>
                <w:rFonts w:ascii="Calibri" w:eastAsia="Times New Roman" w:hAnsi="Calibri" w:cs="Calibri"/>
                <w:b/>
                <w:bCs/>
                <w:color w:val="000000"/>
                <w:sz w:val="32"/>
                <w:szCs w:val="32"/>
                <w:lang w:val="en-CA" w:eastAsia="en-CA"/>
              </w:rPr>
            </w:pPr>
            <w:r w:rsidRPr="00182F62">
              <w:rPr>
                <w:rFonts w:ascii="Calibri" w:eastAsia="Times New Roman" w:hAnsi="Calibri" w:cs="Calibri"/>
                <w:b/>
                <w:bCs/>
                <w:color w:val="000000"/>
                <w:sz w:val="32"/>
                <w:szCs w:val="32"/>
                <w:lang w:val="en-CA" w:eastAsia="en-CA"/>
              </w:rPr>
              <w:t>% Difference</w:t>
            </w:r>
          </w:p>
        </w:tc>
        <w:tc>
          <w:tcPr>
            <w:tcW w:w="1643" w:type="dxa"/>
            <w:noWrap/>
            <w:hideMark/>
          </w:tcPr>
          <w:p w14:paraId="4BCD22B3" w14:textId="77777777" w:rsidR="00182F62" w:rsidRPr="00182F62" w:rsidRDefault="00182F62" w:rsidP="00182F6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182F62">
              <w:rPr>
                <w:rFonts w:ascii="Calibri" w:eastAsia="Times New Roman" w:hAnsi="Calibri" w:cs="Calibri"/>
                <w:color w:val="000000"/>
                <w:sz w:val="32"/>
                <w:szCs w:val="32"/>
                <w:lang w:val="en-CA" w:eastAsia="en-CA"/>
              </w:rPr>
              <w:t>55.94%</w:t>
            </w:r>
          </w:p>
        </w:tc>
      </w:tr>
    </w:tbl>
    <w:p w14:paraId="6DFDEA6A" w14:textId="77777777" w:rsidR="00AA214F" w:rsidRDefault="00AA214F" w:rsidP="00481C26"/>
    <w:p w14:paraId="376AD07A" w14:textId="490405FB" w:rsidR="00D901A7" w:rsidRDefault="00D901A7" w:rsidP="00481C26"/>
    <w:p w14:paraId="42C4C44F" w14:textId="77777777" w:rsidR="00C11A61" w:rsidRDefault="00015A31" w:rsidP="00C11A61">
      <w:pPr>
        <w:keepNext/>
      </w:pPr>
      <w:r>
        <w:rPr>
          <w:noProof/>
        </w:rPr>
        <w:lastRenderedPageBreak/>
        <w:drawing>
          <wp:inline distT="0" distB="0" distL="0" distR="0" wp14:anchorId="54A60D40" wp14:editId="2BD34515">
            <wp:extent cx="5355518" cy="3048000"/>
            <wp:effectExtent l="0" t="0" r="0" b="0"/>
            <wp:docPr id="1655448096" name="Picture 1655448096" descr="A picture containing text, pl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48096" name="Picture 8" descr="A picture containing text, plot, diagram, line&#10;&#10;Description automatically generated"/>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407" r="6974"/>
                    <a:stretch/>
                  </pic:blipFill>
                  <pic:spPr bwMode="auto">
                    <a:xfrm>
                      <a:off x="0" y="0"/>
                      <a:ext cx="5363508" cy="3052547"/>
                    </a:xfrm>
                    <a:prstGeom prst="rect">
                      <a:avLst/>
                    </a:prstGeom>
                    <a:noFill/>
                    <a:ln>
                      <a:noFill/>
                    </a:ln>
                    <a:extLst>
                      <a:ext uri="{53640926-AAD7-44D8-BBD7-CCE9431645EC}">
                        <a14:shadowObscured xmlns:a14="http://schemas.microsoft.com/office/drawing/2010/main"/>
                      </a:ext>
                    </a:extLst>
                  </pic:spPr>
                </pic:pic>
              </a:graphicData>
            </a:graphic>
          </wp:inline>
        </w:drawing>
      </w:r>
    </w:p>
    <w:p w14:paraId="2CBAF8EC" w14:textId="5DD7415F" w:rsidR="00BE4407" w:rsidRDefault="00C11A61" w:rsidP="00C11A61">
      <w:pPr>
        <w:pStyle w:val="Caption"/>
      </w:pPr>
      <w:bookmarkStart w:id="72" w:name="_Ref136972560"/>
      <w:bookmarkStart w:id="73" w:name="_Toc141335687"/>
      <w:r>
        <w:t xml:space="preserve">Figure </w:t>
      </w:r>
      <w:r>
        <w:fldChar w:fldCharType="begin"/>
      </w:r>
      <w:r>
        <w:instrText xml:space="preserve"> SEQ Figure \* ARABIC </w:instrText>
      </w:r>
      <w:r>
        <w:fldChar w:fldCharType="separate"/>
      </w:r>
      <w:r w:rsidR="0026478D">
        <w:rPr>
          <w:noProof/>
        </w:rPr>
        <w:t>21</w:t>
      </w:r>
      <w:r>
        <w:fldChar w:fldCharType="end"/>
      </w:r>
      <w:bookmarkEnd w:id="72"/>
      <w:r>
        <w:t xml:space="preserve">: </w:t>
      </w:r>
      <w:r w:rsidRPr="005F0E94">
        <w:t>Evaluation of the role of external active sites during the catalytic dehydration of EVOH by comparing ZSM5 SAR 40 with a modify ZSM5 SAR 40 with a silica shell.</w:t>
      </w:r>
      <w:bookmarkEnd w:id="73"/>
    </w:p>
    <w:p w14:paraId="116DDB5D" w14:textId="77777777" w:rsidR="00863892" w:rsidRPr="00863892" w:rsidRDefault="00863892" w:rsidP="00863892"/>
    <w:p w14:paraId="03D99A9A" w14:textId="25791E0E" w:rsidR="00F45621" w:rsidRDefault="00863892" w:rsidP="00863892">
      <w:pPr>
        <w:pStyle w:val="Heading3"/>
      </w:pPr>
      <w:bookmarkStart w:id="74" w:name="_Toc141335641"/>
      <w:r>
        <w:t>2.4.4 Thiele Modulus and Effectiveness Factors</w:t>
      </w:r>
      <w:bookmarkEnd w:id="74"/>
    </w:p>
    <w:p w14:paraId="2B8DE156" w14:textId="2695BD6B" w:rsidR="00B41B46" w:rsidRPr="00B41B46" w:rsidRDefault="00B41B46" w:rsidP="00B41B46">
      <w:r>
        <w:t>The observed</w:t>
      </w:r>
      <w:r w:rsidR="00731839">
        <w:t xml:space="preserve"> effectiveness factor and</w:t>
      </w:r>
      <w:r>
        <w:t xml:space="preserve"> </w:t>
      </w:r>
      <w:r w:rsidR="00E94B31">
        <w:t>T</w:t>
      </w:r>
      <w:r>
        <w:t xml:space="preserve">hiele modulus </w:t>
      </w:r>
      <w:r w:rsidR="00C8556C">
        <w:t>was calculated using the methodology previously outlined</w:t>
      </w:r>
      <w:r w:rsidR="00EA5E72">
        <w:t xml:space="preserve"> and can be seeing on </w:t>
      </w:r>
      <w:r w:rsidR="00EA5E72">
        <w:fldChar w:fldCharType="begin"/>
      </w:r>
      <w:r w:rsidR="00EA5E72">
        <w:instrText xml:space="preserve"> REF _Ref138691404 \h </w:instrText>
      </w:r>
      <w:r w:rsidR="00EA5E72">
        <w:fldChar w:fldCharType="separate"/>
      </w:r>
      <w:r w:rsidR="0026478D">
        <w:t xml:space="preserve">Table </w:t>
      </w:r>
      <w:r w:rsidR="0026478D">
        <w:rPr>
          <w:noProof/>
        </w:rPr>
        <w:t>8</w:t>
      </w:r>
      <w:r w:rsidR="00EA5E72">
        <w:fldChar w:fldCharType="end"/>
      </w:r>
      <w:r w:rsidR="00C8556C">
        <w:t>. It can be seen that the catalyst</w:t>
      </w:r>
      <w:r w:rsidR="00705B86">
        <w:t>s</w:t>
      </w:r>
      <w:r w:rsidR="00C8556C">
        <w:t xml:space="preserve"> with smaller pore size </w:t>
      </w:r>
      <w:r w:rsidR="006B12F2">
        <w:t>seem</w:t>
      </w:r>
      <w:r w:rsidR="00C8556C">
        <w:t xml:space="preserve"> to have </w:t>
      </w:r>
      <w:r w:rsidR="00A74EB2">
        <w:t>higher Thiele modulus</w:t>
      </w:r>
      <w:r w:rsidR="0086248E">
        <w:t xml:space="preserve"> within the same range of acidity. </w:t>
      </w:r>
      <w:r w:rsidR="00F33C3A">
        <w:t xml:space="preserve">Also, there seems to be a correlation between the acid site density and the magnitude of </w:t>
      </w:r>
      <w:r w:rsidR="00BA70FB">
        <w:t>Thiele modulus</w:t>
      </w:r>
      <w:r w:rsidR="00E55D59">
        <w:t xml:space="preserve">, showing higher Thiele values for the catalyst with higher acid site densities. </w:t>
      </w:r>
    </w:p>
    <w:p w14:paraId="0D2C5403" w14:textId="4A51A7BF" w:rsidR="007D3BB5" w:rsidRDefault="007D3BB5" w:rsidP="007D3BB5">
      <w:pPr>
        <w:pStyle w:val="Caption"/>
        <w:keepNext/>
      </w:pPr>
      <w:bookmarkStart w:id="75" w:name="_Ref138691404"/>
      <w:r>
        <w:t xml:space="preserve">Table </w:t>
      </w:r>
      <w:r>
        <w:fldChar w:fldCharType="begin"/>
      </w:r>
      <w:r>
        <w:instrText xml:space="preserve"> SEQ Table \* ARABIC </w:instrText>
      </w:r>
      <w:r>
        <w:fldChar w:fldCharType="separate"/>
      </w:r>
      <w:r w:rsidR="0026478D">
        <w:rPr>
          <w:noProof/>
        </w:rPr>
        <w:t>8</w:t>
      </w:r>
      <w:r>
        <w:fldChar w:fldCharType="end"/>
      </w:r>
      <w:bookmarkEnd w:id="75"/>
      <w:r>
        <w:t>: Thiele modulus and effectiveness factor</w:t>
      </w:r>
      <w:r w:rsidR="00075412">
        <w:t xml:space="preserve"> for each catalyst</w:t>
      </w:r>
    </w:p>
    <w:tbl>
      <w:tblPr>
        <w:tblStyle w:val="PlainTable3"/>
        <w:tblW w:w="7655" w:type="dxa"/>
        <w:jc w:val="center"/>
        <w:tblLook w:val="04A0" w:firstRow="1" w:lastRow="0" w:firstColumn="1" w:lastColumn="0" w:noHBand="0" w:noVBand="1"/>
      </w:tblPr>
      <w:tblGrid>
        <w:gridCol w:w="1701"/>
        <w:gridCol w:w="1843"/>
        <w:gridCol w:w="1985"/>
        <w:gridCol w:w="2126"/>
      </w:tblGrid>
      <w:tr w:rsidR="004C5D55" w:rsidRPr="004C5D55" w14:paraId="52549F06" w14:textId="77777777" w:rsidTr="001F3CF1">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100" w:firstRow="0" w:lastRow="0" w:firstColumn="1" w:lastColumn="0" w:oddVBand="0" w:evenVBand="0" w:oddHBand="0" w:evenHBand="0" w:firstRowFirstColumn="1" w:firstRowLastColumn="0" w:lastRowFirstColumn="0" w:lastRowLastColumn="0"/>
            <w:tcW w:w="1701" w:type="dxa"/>
            <w:noWrap/>
            <w:hideMark/>
          </w:tcPr>
          <w:p w14:paraId="60179BF6" w14:textId="77777777" w:rsidR="004C5D55" w:rsidRPr="004C5D55" w:rsidRDefault="004C5D55" w:rsidP="004C5D55">
            <w:pPr>
              <w:spacing w:line="240" w:lineRule="auto"/>
              <w:ind w:firstLine="0"/>
              <w:jc w:val="center"/>
              <w:rPr>
                <w:rFonts w:ascii="Calibri" w:eastAsia="Times New Roman" w:hAnsi="Calibri" w:cs="Calibri"/>
                <w:caps w:val="0"/>
                <w:color w:val="000000"/>
                <w:sz w:val="22"/>
                <w:lang w:val="en-CA" w:eastAsia="en-CA"/>
              </w:rPr>
            </w:pPr>
            <w:r w:rsidRPr="004C5D55">
              <w:rPr>
                <w:rFonts w:ascii="Calibri" w:eastAsia="Times New Roman" w:hAnsi="Calibri" w:cs="Calibri"/>
                <w:caps w:val="0"/>
                <w:color w:val="000000"/>
                <w:sz w:val="22"/>
                <w:lang w:val="en-CA" w:eastAsia="en-CA"/>
              </w:rPr>
              <w:t>Catalyst</w:t>
            </w:r>
          </w:p>
        </w:tc>
        <w:tc>
          <w:tcPr>
            <w:tcW w:w="1843" w:type="dxa"/>
            <w:noWrap/>
            <w:hideMark/>
          </w:tcPr>
          <w:p w14:paraId="04C710B3" w14:textId="249D7B2B" w:rsidR="004C5D55" w:rsidRPr="004C5D55" w:rsidRDefault="004C5D55" w:rsidP="004C5D5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aps w:val="0"/>
                <w:color w:val="000000"/>
                <w:sz w:val="22"/>
                <w:lang w:val="en-CA" w:eastAsia="en-CA"/>
              </w:rPr>
            </w:pPr>
            <w:r w:rsidRPr="004C5D55">
              <w:rPr>
                <w:rFonts w:ascii="Calibri" w:eastAsia="Times New Roman" w:hAnsi="Calibri" w:cs="Calibri"/>
                <w:caps w:val="0"/>
                <w:color w:val="000000"/>
                <w:sz w:val="22"/>
                <w:lang w:val="en-CA" w:eastAsia="en-CA"/>
              </w:rPr>
              <w:t>Acidity (</w:t>
            </w:r>
            <w:r w:rsidR="00A44CDF" w:rsidRPr="001F3CF1">
              <w:rPr>
                <w:rFonts w:ascii="Calibri" w:eastAsia="Times New Roman" w:hAnsi="Calibri" w:cs="Calibri"/>
                <w:caps w:val="0"/>
                <w:color w:val="000000"/>
                <w:sz w:val="22"/>
                <w:lang w:val="en-CA" w:eastAsia="en-CA"/>
              </w:rPr>
              <w:t>m</w:t>
            </w:r>
            <w:r w:rsidRPr="004C5D55">
              <w:rPr>
                <w:rFonts w:ascii="Calibri" w:eastAsia="Times New Roman" w:hAnsi="Calibri" w:cs="Calibri"/>
                <w:caps w:val="0"/>
                <w:color w:val="000000"/>
                <w:sz w:val="22"/>
                <w:lang w:val="en-CA" w:eastAsia="en-CA"/>
              </w:rPr>
              <w:t>M/g)</w:t>
            </w:r>
          </w:p>
        </w:tc>
        <w:tc>
          <w:tcPr>
            <w:tcW w:w="1985" w:type="dxa"/>
            <w:noWrap/>
            <w:hideMark/>
          </w:tcPr>
          <w:p w14:paraId="63D85ED1" w14:textId="77777777" w:rsidR="004C5D55" w:rsidRPr="004C5D55" w:rsidRDefault="004C5D55" w:rsidP="004C5D5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aps w:val="0"/>
                <w:color w:val="000000"/>
                <w:sz w:val="22"/>
                <w:lang w:val="en-CA" w:eastAsia="en-CA"/>
              </w:rPr>
            </w:pPr>
            <w:r w:rsidRPr="004C5D55">
              <w:rPr>
                <w:rFonts w:ascii="Calibri" w:eastAsia="Times New Roman" w:hAnsi="Calibri" w:cs="Calibri"/>
                <w:caps w:val="0"/>
                <w:color w:val="000000"/>
                <w:sz w:val="22"/>
                <w:lang w:val="en-CA" w:eastAsia="en-CA"/>
              </w:rPr>
              <w:t>Thiele Modulus</w:t>
            </w:r>
          </w:p>
        </w:tc>
        <w:tc>
          <w:tcPr>
            <w:tcW w:w="2126" w:type="dxa"/>
            <w:noWrap/>
            <w:hideMark/>
          </w:tcPr>
          <w:p w14:paraId="7EBA762D" w14:textId="77777777" w:rsidR="004C5D55" w:rsidRPr="004C5D55" w:rsidRDefault="004C5D55" w:rsidP="004C5D55">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aps w:val="0"/>
                <w:color w:val="000000"/>
                <w:sz w:val="22"/>
                <w:lang w:val="en-CA" w:eastAsia="en-CA"/>
              </w:rPr>
            </w:pPr>
            <w:r w:rsidRPr="004C5D55">
              <w:rPr>
                <w:rFonts w:ascii="Calibri" w:eastAsia="Times New Roman" w:hAnsi="Calibri" w:cs="Calibri"/>
                <w:caps w:val="0"/>
                <w:color w:val="000000"/>
                <w:sz w:val="22"/>
                <w:lang w:val="en-CA" w:eastAsia="en-CA"/>
              </w:rPr>
              <w:t>Effectiveness Factor</w:t>
            </w:r>
          </w:p>
        </w:tc>
      </w:tr>
      <w:tr w:rsidR="00FD7194" w:rsidRPr="004C5D55" w14:paraId="42AD0F74" w14:textId="77777777" w:rsidTr="001F3CF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01" w:type="dxa"/>
            <w:noWrap/>
            <w:hideMark/>
          </w:tcPr>
          <w:p w14:paraId="13657AA1" w14:textId="6BE1BAB4" w:rsidR="00FD7194" w:rsidRPr="004C5D55" w:rsidRDefault="00FD7194" w:rsidP="00FD7194">
            <w:pPr>
              <w:spacing w:line="240" w:lineRule="auto"/>
              <w:ind w:firstLine="0"/>
              <w:jc w:val="left"/>
              <w:rPr>
                <w:rFonts w:ascii="Calibri" w:eastAsia="Times New Roman" w:hAnsi="Calibri" w:cs="Calibri"/>
                <w:color w:val="000000"/>
                <w:sz w:val="22"/>
                <w:lang w:val="en-CA" w:eastAsia="en-CA"/>
              </w:rPr>
            </w:pPr>
            <w:r w:rsidRPr="004C5D55">
              <w:rPr>
                <w:rFonts w:ascii="Calibri" w:eastAsia="Times New Roman" w:hAnsi="Calibri" w:cs="Calibri"/>
                <w:color w:val="000000"/>
                <w:sz w:val="22"/>
                <w:lang w:val="en-CA" w:eastAsia="en-CA"/>
              </w:rPr>
              <w:t>ZSM5 SAR:  40</w:t>
            </w:r>
          </w:p>
        </w:tc>
        <w:tc>
          <w:tcPr>
            <w:tcW w:w="1843" w:type="dxa"/>
            <w:noWrap/>
            <w:hideMark/>
          </w:tcPr>
          <w:p w14:paraId="371E36F9" w14:textId="77777777" w:rsidR="00FD7194" w:rsidRPr="004C5D55" w:rsidRDefault="00FD7194" w:rsidP="00FD719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C5D55">
              <w:rPr>
                <w:rFonts w:ascii="Calibri" w:eastAsia="Times New Roman" w:hAnsi="Calibri" w:cs="Calibri"/>
                <w:color w:val="000000"/>
                <w:sz w:val="22"/>
                <w:lang w:val="en-CA" w:eastAsia="en-CA"/>
              </w:rPr>
              <w:t>0.391</w:t>
            </w:r>
          </w:p>
        </w:tc>
        <w:tc>
          <w:tcPr>
            <w:tcW w:w="1985" w:type="dxa"/>
            <w:noWrap/>
            <w:hideMark/>
          </w:tcPr>
          <w:p w14:paraId="1D2FC90C" w14:textId="0A52E51F" w:rsidR="00FD7194" w:rsidRPr="00217615" w:rsidRDefault="00FD7194" w:rsidP="00FD719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0"/>
                <w:lang w:val="en-CA" w:eastAsia="en-CA"/>
              </w:rPr>
            </w:pPr>
            <w:r w:rsidRPr="00217615">
              <w:rPr>
                <w:sz w:val="22"/>
                <w:szCs w:val="20"/>
              </w:rPr>
              <w:t>452.0</w:t>
            </w:r>
          </w:p>
        </w:tc>
        <w:tc>
          <w:tcPr>
            <w:tcW w:w="2126" w:type="dxa"/>
            <w:noWrap/>
            <w:hideMark/>
          </w:tcPr>
          <w:p w14:paraId="4D409BFD" w14:textId="2D9B7E99" w:rsidR="00FD7194" w:rsidRPr="00217615" w:rsidRDefault="00FD7194" w:rsidP="00FD719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0"/>
                <w:lang w:val="en-CA" w:eastAsia="en-CA"/>
              </w:rPr>
            </w:pPr>
            <w:r w:rsidRPr="00217615">
              <w:rPr>
                <w:sz w:val="22"/>
                <w:szCs w:val="20"/>
              </w:rPr>
              <w:t>0.0066</w:t>
            </w:r>
          </w:p>
        </w:tc>
      </w:tr>
      <w:tr w:rsidR="00FD7194" w:rsidRPr="004C5D55" w14:paraId="3E47D0DF" w14:textId="77777777" w:rsidTr="001F3CF1">
        <w:trPr>
          <w:trHeight w:val="288"/>
          <w:jc w:val="center"/>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436A71E" w14:textId="4DC47D22" w:rsidR="00FD7194" w:rsidRPr="004C5D55" w:rsidRDefault="00FD7194" w:rsidP="00FD7194">
            <w:pPr>
              <w:spacing w:line="240" w:lineRule="auto"/>
              <w:ind w:firstLine="0"/>
              <w:jc w:val="left"/>
              <w:rPr>
                <w:rFonts w:ascii="Calibri" w:eastAsia="Times New Roman" w:hAnsi="Calibri" w:cs="Calibri"/>
                <w:color w:val="000000"/>
                <w:sz w:val="22"/>
                <w:lang w:val="en-CA" w:eastAsia="en-CA"/>
              </w:rPr>
            </w:pPr>
            <w:r w:rsidRPr="004C5D55">
              <w:rPr>
                <w:rFonts w:ascii="Calibri" w:eastAsia="Times New Roman" w:hAnsi="Calibri" w:cs="Calibri"/>
                <w:color w:val="000000"/>
                <w:sz w:val="22"/>
                <w:lang w:val="en-CA" w:eastAsia="en-CA"/>
              </w:rPr>
              <w:t>ZSM5 SAR: 140</w:t>
            </w:r>
          </w:p>
        </w:tc>
        <w:tc>
          <w:tcPr>
            <w:tcW w:w="1843" w:type="dxa"/>
            <w:noWrap/>
            <w:hideMark/>
          </w:tcPr>
          <w:p w14:paraId="3FB5D26F" w14:textId="77777777" w:rsidR="00FD7194" w:rsidRPr="004C5D55" w:rsidRDefault="00FD7194" w:rsidP="00FD719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sidRPr="004C5D55">
              <w:rPr>
                <w:rFonts w:ascii="Calibri" w:eastAsia="Times New Roman" w:hAnsi="Calibri" w:cs="Calibri"/>
                <w:color w:val="000000"/>
                <w:sz w:val="22"/>
                <w:lang w:val="en-CA" w:eastAsia="en-CA"/>
              </w:rPr>
              <w:t>0.106</w:t>
            </w:r>
          </w:p>
        </w:tc>
        <w:tc>
          <w:tcPr>
            <w:tcW w:w="1985" w:type="dxa"/>
            <w:noWrap/>
            <w:hideMark/>
          </w:tcPr>
          <w:p w14:paraId="3D56D06E" w14:textId="642C951F" w:rsidR="00FD7194" w:rsidRPr="00217615" w:rsidRDefault="00FD7194" w:rsidP="00FD719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0"/>
                <w:lang w:val="en-CA" w:eastAsia="en-CA"/>
              </w:rPr>
            </w:pPr>
            <w:r w:rsidRPr="00217615">
              <w:rPr>
                <w:sz w:val="22"/>
                <w:szCs w:val="20"/>
              </w:rPr>
              <w:t>400.6</w:t>
            </w:r>
          </w:p>
        </w:tc>
        <w:tc>
          <w:tcPr>
            <w:tcW w:w="2126" w:type="dxa"/>
            <w:noWrap/>
            <w:hideMark/>
          </w:tcPr>
          <w:p w14:paraId="4686D936" w14:textId="455BF636" w:rsidR="00FD7194" w:rsidRPr="00217615" w:rsidRDefault="00FD7194" w:rsidP="00FD719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0"/>
                <w:lang w:val="en-CA" w:eastAsia="en-CA"/>
              </w:rPr>
            </w:pPr>
            <w:r w:rsidRPr="00217615">
              <w:rPr>
                <w:sz w:val="22"/>
                <w:szCs w:val="20"/>
              </w:rPr>
              <w:t>0.0075</w:t>
            </w:r>
          </w:p>
        </w:tc>
      </w:tr>
      <w:tr w:rsidR="00FD7194" w:rsidRPr="004C5D55" w14:paraId="239BCF44" w14:textId="77777777" w:rsidTr="001F3CF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424D633" w14:textId="3535CC0C" w:rsidR="00FD7194" w:rsidRPr="004C5D55" w:rsidRDefault="00FD7194" w:rsidP="00FD7194">
            <w:pPr>
              <w:spacing w:line="240" w:lineRule="auto"/>
              <w:ind w:firstLine="0"/>
              <w:jc w:val="left"/>
              <w:rPr>
                <w:rFonts w:ascii="Calibri" w:eastAsia="Times New Roman" w:hAnsi="Calibri" w:cs="Calibri"/>
                <w:color w:val="000000"/>
                <w:sz w:val="22"/>
                <w:lang w:val="en-CA" w:eastAsia="en-CA"/>
              </w:rPr>
            </w:pPr>
            <w:r w:rsidRPr="004C5D55">
              <w:rPr>
                <w:rFonts w:ascii="Calibri" w:eastAsia="Times New Roman" w:hAnsi="Calibri" w:cs="Calibri"/>
                <w:color w:val="000000"/>
                <w:sz w:val="22"/>
                <w:lang w:val="en-CA" w:eastAsia="en-CA"/>
              </w:rPr>
              <w:t>Beta SAR: 19</w:t>
            </w:r>
          </w:p>
        </w:tc>
        <w:tc>
          <w:tcPr>
            <w:tcW w:w="1843" w:type="dxa"/>
            <w:noWrap/>
            <w:hideMark/>
          </w:tcPr>
          <w:p w14:paraId="743A3E89" w14:textId="77777777" w:rsidR="00FD7194" w:rsidRPr="004C5D55" w:rsidRDefault="00FD7194" w:rsidP="00FD719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C5D55">
              <w:rPr>
                <w:rFonts w:ascii="Calibri" w:eastAsia="Times New Roman" w:hAnsi="Calibri" w:cs="Calibri"/>
                <w:color w:val="000000"/>
                <w:sz w:val="22"/>
                <w:lang w:val="en-CA" w:eastAsia="en-CA"/>
              </w:rPr>
              <w:t>0.547</w:t>
            </w:r>
          </w:p>
        </w:tc>
        <w:tc>
          <w:tcPr>
            <w:tcW w:w="1985" w:type="dxa"/>
            <w:noWrap/>
            <w:hideMark/>
          </w:tcPr>
          <w:p w14:paraId="797E1011" w14:textId="72ADDD86" w:rsidR="00FD7194" w:rsidRPr="00217615" w:rsidRDefault="00FD7194" w:rsidP="00FD719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0"/>
                <w:lang w:val="en-CA" w:eastAsia="en-CA"/>
              </w:rPr>
            </w:pPr>
            <w:r w:rsidRPr="00217615">
              <w:rPr>
                <w:sz w:val="22"/>
                <w:szCs w:val="20"/>
              </w:rPr>
              <w:t>1702.5</w:t>
            </w:r>
          </w:p>
        </w:tc>
        <w:tc>
          <w:tcPr>
            <w:tcW w:w="2126" w:type="dxa"/>
            <w:noWrap/>
            <w:hideMark/>
          </w:tcPr>
          <w:p w14:paraId="743B5794" w14:textId="28CAF95E" w:rsidR="00FD7194" w:rsidRPr="00217615" w:rsidRDefault="00FD7194" w:rsidP="00FD719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0"/>
                <w:lang w:val="en-CA" w:eastAsia="en-CA"/>
              </w:rPr>
            </w:pPr>
            <w:r w:rsidRPr="00217615">
              <w:rPr>
                <w:sz w:val="22"/>
                <w:szCs w:val="20"/>
              </w:rPr>
              <w:t>0.0018</w:t>
            </w:r>
          </w:p>
        </w:tc>
      </w:tr>
      <w:tr w:rsidR="00FD7194" w:rsidRPr="004C5D55" w14:paraId="14E9EE1D" w14:textId="77777777" w:rsidTr="001F3CF1">
        <w:trPr>
          <w:trHeight w:val="288"/>
          <w:jc w:val="center"/>
        </w:trPr>
        <w:tc>
          <w:tcPr>
            <w:cnfStyle w:val="001000000000" w:firstRow="0" w:lastRow="0" w:firstColumn="1" w:lastColumn="0" w:oddVBand="0" w:evenVBand="0" w:oddHBand="0" w:evenHBand="0" w:firstRowFirstColumn="0" w:firstRowLastColumn="0" w:lastRowFirstColumn="0" w:lastRowLastColumn="0"/>
            <w:tcW w:w="1701" w:type="dxa"/>
            <w:noWrap/>
            <w:hideMark/>
          </w:tcPr>
          <w:p w14:paraId="2B6B18FB" w14:textId="2E560620" w:rsidR="00FD7194" w:rsidRPr="004C5D55" w:rsidRDefault="00FD7194" w:rsidP="00FD7194">
            <w:pPr>
              <w:spacing w:line="240" w:lineRule="auto"/>
              <w:ind w:firstLine="0"/>
              <w:jc w:val="left"/>
              <w:rPr>
                <w:rFonts w:ascii="Calibri" w:eastAsia="Times New Roman" w:hAnsi="Calibri" w:cs="Calibri"/>
                <w:color w:val="000000"/>
                <w:sz w:val="22"/>
                <w:lang w:val="en-CA" w:eastAsia="en-CA"/>
              </w:rPr>
            </w:pPr>
            <w:r w:rsidRPr="004C5D55">
              <w:rPr>
                <w:rFonts w:ascii="Calibri" w:eastAsia="Times New Roman" w:hAnsi="Calibri" w:cs="Calibri"/>
                <w:color w:val="000000"/>
                <w:sz w:val="22"/>
                <w:lang w:val="en-CA" w:eastAsia="en-CA"/>
              </w:rPr>
              <w:t>Beta SAR: 180</w:t>
            </w:r>
          </w:p>
        </w:tc>
        <w:tc>
          <w:tcPr>
            <w:tcW w:w="1843" w:type="dxa"/>
            <w:noWrap/>
            <w:hideMark/>
          </w:tcPr>
          <w:p w14:paraId="46AA0E47" w14:textId="77777777" w:rsidR="00FD7194" w:rsidRPr="004C5D55" w:rsidRDefault="00FD7194" w:rsidP="00FD719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sidRPr="004C5D55">
              <w:rPr>
                <w:rFonts w:ascii="Calibri" w:eastAsia="Times New Roman" w:hAnsi="Calibri" w:cs="Calibri"/>
                <w:color w:val="000000"/>
                <w:sz w:val="22"/>
                <w:lang w:val="en-CA" w:eastAsia="en-CA"/>
              </w:rPr>
              <w:t>0.119</w:t>
            </w:r>
          </w:p>
        </w:tc>
        <w:tc>
          <w:tcPr>
            <w:tcW w:w="1985" w:type="dxa"/>
            <w:noWrap/>
            <w:hideMark/>
          </w:tcPr>
          <w:p w14:paraId="04F2A35F" w14:textId="195ACA19" w:rsidR="00FD7194" w:rsidRPr="00217615" w:rsidRDefault="00FD7194" w:rsidP="00FD719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0"/>
                <w:lang w:val="en-CA" w:eastAsia="en-CA"/>
              </w:rPr>
            </w:pPr>
            <w:r w:rsidRPr="00217615">
              <w:rPr>
                <w:sz w:val="22"/>
                <w:szCs w:val="20"/>
              </w:rPr>
              <w:t>143.5</w:t>
            </w:r>
          </w:p>
        </w:tc>
        <w:tc>
          <w:tcPr>
            <w:tcW w:w="2126" w:type="dxa"/>
            <w:noWrap/>
            <w:hideMark/>
          </w:tcPr>
          <w:p w14:paraId="6B72245D" w14:textId="0680A2FA" w:rsidR="00FD7194" w:rsidRPr="00217615" w:rsidRDefault="00FD7194" w:rsidP="00FD719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0"/>
                <w:lang w:val="en-CA" w:eastAsia="en-CA"/>
              </w:rPr>
            </w:pPr>
            <w:r w:rsidRPr="00217615">
              <w:rPr>
                <w:sz w:val="22"/>
                <w:szCs w:val="20"/>
              </w:rPr>
              <w:t>0.0208</w:t>
            </w:r>
          </w:p>
        </w:tc>
      </w:tr>
      <w:tr w:rsidR="00FD7194" w:rsidRPr="004C5D55" w14:paraId="566ECCB2" w14:textId="77777777" w:rsidTr="001F3CF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D60786B" w14:textId="170ED034" w:rsidR="00FD7194" w:rsidRPr="004C5D55" w:rsidRDefault="00FD7194" w:rsidP="00FD7194">
            <w:pPr>
              <w:spacing w:line="240" w:lineRule="auto"/>
              <w:ind w:firstLine="0"/>
              <w:jc w:val="left"/>
              <w:rPr>
                <w:rFonts w:ascii="Calibri" w:eastAsia="Times New Roman" w:hAnsi="Calibri" w:cs="Calibri"/>
                <w:color w:val="000000"/>
                <w:sz w:val="22"/>
                <w:lang w:val="en-CA" w:eastAsia="en-CA"/>
              </w:rPr>
            </w:pPr>
            <w:r w:rsidRPr="004C5D55">
              <w:rPr>
                <w:rFonts w:ascii="Calibri" w:eastAsia="Times New Roman" w:hAnsi="Calibri" w:cs="Calibri"/>
                <w:color w:val="000000"/>
                <w:sz w:val="22"/>
                <w:lang w:val="en-CA" w:eastAsia="en-CA"/>
              </w:rPr>
              <w:t>Y SAR: 2.6</w:t>
            </w:r>
          </w:p>
        </w:tc>
        <w:tc>
          <w:tcPr>
            <w:tcW w:w="1843" w:type="dxa"/>
            <w:noWrap/>
            <w:hideMark/>
          </w:tcPr>
          <w:p w14:paraId="28F88F51" w14:textId="77777777" w:rsidR="00FD7194" w:rsidRPr="004C5D55" w:rsidRDefault="00FD7194" w:rsidP="00FD719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lang w:val="en-CA" w:eastAsia="en-CA"/>
              </w:rPr>
            </w:pPr>
            <w:r w:rsidRPr="004C5D55">
              <w:rPr>
                <w:rFonts w:ascii="Calibri" w:eastAsia="Times New Roman" w:hAnsi="Calibri" w:cs="Calibri"/>
                <w:color w:val="000000"/>
                <w:sz w:val="22"/>
                <w:lang w:val="en-CA" w:eastAsia="en-CA"/>
              </w:rPr>
              <w:t>0.366</w:t>
            </w:r>
          </w:p>
        </w:tc>
        <w:tc>
          <w:tcPr>
            <w:tcW w:w="1985" w:type="dxa"/>
            <w:noWrap/>
            <w:hideMark/>
          </w:tcPr>
          <w:p w14:paraId="629EE65F" w14:textId="61BEAB68" w:rsidR="00FD7194" w:rsidRPr="00217615" w:rsidRDefault="00FD7194" w:rsidP="00FD719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0"/>
                <w:lang w:val="en-CA" w:eastAsia="en-CA"/>
              </w:rPr>
            </w:pPr>
            <w:r w:rsidRPr="00217615">
              <w:rPr>
                <w:sz w:val="22"/>
                <w:szCs w:val="20"/>
              </w:rPr>
              <w:t>164.8</w:t>
            </w:r>
          </w:p>
        </w:tc>
        <w:tc>
          <w:tcPr>
            <w:tcW w:w="2126" w:type="dxa"/>
            <w:noWrap/>
            <w:hideMark/>
          </w:tcPr>
          <w:p w14:paraId="04F8C373" w14:textId="45E60FEC" w:rsidR="00FD7194" w:rsidRPr="00217615" w:rsidRDefault="00FD7194" w:rsidP="00FD7194">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0"/>
                <w:lang w:val="en-CA" w:eastAsia="en-CA"/>
              </w:rPr>
            </w:pPr>
            <w:r w:rsidRPr="00217615">
              <w:rPr>
                <w:sz w:val="22"/>
                <w:szCs w:val="20"/>
              </w:rPr>
              <w:t>0.0181</w:t>
            </w:r>
          </w:p>
        </w:tc>
      </w:tr>
      <w:tr w:rsidR="00FD7194" w:rsidRPr="004C5D55" w14:paraId="3D501F07" w14:textId="77777777" w:rsidTr="001F3CF1">
        <w:trPr>
          <w:trHeight w:val="288"/>
          <w:jc w:val="center"/>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3AFB229" w14:textId="06015101" w:rsidR="00FD7194" w:rsidRPr="004C5D55" w:rsidRDefault="00FD7194" w:rsidP="00FD7194">
            <w:pPr>
              <w:spacing w:line="240" w:lineRule="auto"/>
              <w:ind w:firstLine="0"/>
              <w:jc w:val="left"/>
              <w:rPr>
                <w:rFonts w:ascii="Calibri" w:eastAsia="Times New Roman" w:hAnsi="Calibri" w:cs="Calibri"/>
                <w:color w:val="000000"/>
                <w:sz w:val="22"/>
                <w:lang w:val="en-CA" w:eastAsia="en-CA"/>
              </w:rPr>
            </w:pPr>
            <w:r w:rsidRPr="004C5D55">
              <w:rPr>
                <w:rFonts w:ascii="Calibri" w:eastAsia="Times New Roman" w:hAnsi="Calibri" w:cs="Calibri"/>
                <w:color w:val="000000"/>
                <w:sz w:val="22"/>
                <w:lang w:val="en-CA" w:eastAsia="en-CA"/>
              </w:rPr>
              <w:t>Y SAR: 40</w:t>
            </w:r>
          </w:p>
        </w:tc>
        <w:tc>
          <w:tcPr>
            <w:tcW w:w="1843" w:type="dxa"/>
            <w:noWrap/>
            <w:hideMark/>
          </w:tcPr>
          <w:p w14:paraId="3652C582" w14:textId="77777777" w:rsidR="00FD7194" w:rsidRPr="004C5D55" w:rsidRDefault="00FD7194" w:rsidP="00FD719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lang w:val="en-CA" w:eastAsia="en-CA"/>
              </w:rPr>
            </w:pPr>
            <w:r w:rsidRPr="004C5D55">
              <w:rPr>
                <w:rFonts w:ascii="Calibri" w:eastAsia="Times New Roman" w:hAnsi="Calibri" w:cs="Calibri"/>
                <w:color w:val="000000"/>
                <w:sz w:val="22"/>
                <w:lang w:val="en-CA" w:eastAsia="en-CA"/>
              </w:rPr>
              <w:t>0.114</w:t>
            </w:r>
          </w:p>
        </w:tc>
        <w:tc>
          <w:tcPr>
            <w:tcW w:w="1985" w:type="dxa"/>
            <w:noWrap/>
            <w:hideMark/>
          </w:tcPr>
          <w:p w14:paraId="206FD462" w14:textId="11FB1EC1" w:rsidR="00FD7194" w:rsidRPr="00217615" w:rsidRDefault="00FD7194" w:rsidP="00FD719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0"/>
                <w:lang w:val="en-CA" w:eastAsia="en-CA"/>
              </w:rPr>
            </w:pPr>
            <w:r w:rsidRPr="00217615">
              <w:rPr>
                <w:sz w:val="22"/>
                <w:szCs w:val="20"/>
              </w:rPr>
              <w:t>81.2</w:t>
            </w:r>
          </w:p>
        </w:tc>
        <w:tc>
          <w:tcPr>
            <w:tcW w:w="2126" w:type="dxa"/>
            <w:noWrap/>
            <w:hideMark/>
          </w:tcPr>
          <w:p w14:paraId="7D338A5D" w14:textId="0ED604E1" w:rsidR="00FD7194" w:rsidRPr="00217615" w:rsidRDefault="00FD7194" w:rsidP="00FD719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0"/>
                <w:lang w:val="en-CA" w:eastAsia="en-CA"/>
              </w:rPr>
            </w:pPr>
            <w:r w:rsidRPr="00217615">
              <w:rPr>
                <w:sz w:val="22"/>
                <w:szCs w:val="20"/>
              </w:rPr>
              <w:t>0.0365</w:t>
            </w:r>
          </w:p>
        </w:tc>
      </w:tr>
    </w:tbl>
    <w:p w14:paraId="67FAC4E4" w14:textId="60BBB558" w:rsidR="007279E5" w:rsidRDefault="00AD160C" w:rsidP="009520A5">
      <w:pPr>
        <w:ind w:firstLine="0"/>
      </w:pPr>
      <w:r>
        <w:lastRenderedPageBreak/>
        <w:tab/>
      </w:r>
      <w:r w:rsidR="007F3107" w:rsidRPr="007F3107">
        <w:t>One observable pattern is that the Thiele modulus</w:t>
      </w:r>
      <w:r w:rsidR="00C94AE4">
        <w:t xml:space="preserve"> values</w:t>
      </w:r>
      <w:r w:rsidR="007F3107" w:rsidRPr="007F3107">
        <w:t xml:space="preserve"> for all catalysts </w:t>
      </w:r>
      <w:r w:rsidR="007F3107">
        <w:t>are</w:t>
      </w:r>
      <w:r w:rsidR="007F3107" w:rsidRPr="007F3107">
        <w:t xml:space="preserve"> significantly higher than one, clearly indicating that the reaction operates within the diffusion-limited regime and supporting the previous conclusions. Additionally, the Thiele modulus increases as the acid site density rises, which aligns with the earlier hypothesis. This increase implies even greater diffusion limitation, potentially due to stronger a</w:t>
      </w:r>
      <w:r w:rsidR="00D478CD">
        <w:t>d</w:t>
      </w:r>
      <w:r w:rsidR="007F3107" w:rsidRPr="007F3107">
        <w:t xml:space="preserve">sorption of </w:t>
      </w:r>
      <w:r w:rsidR="00CC4E03">
        <w:t xml:space="preserve">the polymers </w:t>
      </w:r>
      <w:r w:rsidR="007F3107" w:rsidRPr="007F3107">
        <w:t>functional groups in the catalyst, thereby impeding diffusion rates. Furthermore, the pattern of decreasing Thiele modulus with increasing pore size at the same acid site density</w:t>
      </w:r>
      <w:r w:rsidR="0059672B">
        <w:t xml:space="preserve"> range</w:t>
      </w:r>
      <w:r w:rsidR="007F3107" w:rsidRPr="007F3107">
        <w:t xml:space="preserve"> further reinforces the notion of diffusion limitation. Larger pores generally exhibit higher diffusion rates, so this observed decrease in Thiele modulus is expected. However, it is worth noting that the magnitude of the Thiele modulus obtained through this methodology is lower than anticipated. This discrepancy could stem from inaccuracies in the calculations resulting from underlying assumptions or the behavior of the reaction itself. </w:t>
      </w:r>
      <w:r w:rsidR="007279E5" w:rsidRPr="007279E5">
        <w:t xml:space="preserve">Alternatively, another hypothesis proposes that the low Thiele modulus observed in this study may solely represent the reaction occurring at the polymer chain ends. This would explain the initial activity peak followed by rapid deactivation </w:t>
      </w:r>
      <w:r w:rsidR="00822CD3">
        <w:t>as</w:t>
      </w:r>
      <w:r w:rsidR="007279E5" w:rsidRPr="007279E5">
        <w:t xml:space="preserve"> the polymer chain </w:t>
      </w:r>
      <w:r w:rsidR="00822CD3">
        <w:t xml:space="preserve">ends diffuse into the catalyst, </w:t>
      </w:r>
      <w:r w:rsidR="00822CD3" w:rsidRPr="007279E5">
        <w:t>react,</w:t>
      </w:r>
      <w:r w:rsidR="007279E5" w:rsidRPr="007279E5">
        <w:t xml:space="preserve"> and becomes immobilized due to interactions with the catalyst walls and active sites.</w:t>
      </w:r>
    </w:p>
    <w:p w14:paraId="34DA5924" w14:textId="5CF50486" w:rsidR="003D3D39" w:rsidRDefault="003D3D39" w:rsidP="00035F05">
      <w:pPr>
        <w:pStyle w:val="Heading2"/>
        <w:ind w:firstLine="0"/>
      </w:pPr>
      <w:bookmarkStart w:id="76" w:name="_Toc141335642"/>
      <w:r>
        <w:t>2.5 Conclusion</w:t>
      </w:r>
      <w:bookmarkEnd w:id="76"/>
    </w:p>
    <w:p w14:paraId="350556E2" w14:textId="6C23AEA2" w:rsidR="00C0163D" w:rsidRDefault="00C0163D" w:rsidP="00C0163D">
      <w:r>
        <w:t xml:space="preserve">In conclusion, the role of acid site density and pore size in zeolite catalysts has been investigated in the context of catalytic dehydration </w:t>
      </w:r>
      <w:r w:rsidR="00563744">
        <w:t>of Poly(vinyl alcohol</w:t>
      </w:r>
      <w:r w:rsidR="006473F1">
        <w:t>-co-ethylene</w:t>
      </w:r>
      <w:r w:rsidR="00563744">
        <w:t>)</w:t>
      </w:r>
      <w:r>
        <w:t>. Two sets of experiments were performed to explore the impact of these factors on reaction rates and activity retention.</w:t>
      </w:r>
    </w:p>
    <w:p w14:paraId="25E251A6" w14:textId="3C60B817" w:rsidR="00C0163D" w:rsidRDefault="00C0163D" w:rsidP="00C0163D">
      <w:r>
        <w:lastRenderedPageBreak/>
        <w:t xml:space="preserve">The first set of experiments focused on comparing catalysts with the same total number of acid sites but different total available pores </w:t>
      </w:r>
      <w:r w:rsidR="00467CDB">
        <w:t>(</w:t>
      </w:r>
      <w:r>
        <w:t>catalyst loadings</w:t>
      </w:r>
      <w:r w:rsidR="00467CDB">
        <w:t>)</w:t>
      </w:r>
      <w:r>
        <w:t xml:space="preserve">. The results showed that regardless of the pore size, higher maximum rates were achieved over catalysts with lower acid site densities. The difference in maximum rates was correlated with the pore structure, with larger pore structures exhibiting a higher </w:t>
      </w:r>
      <w:r w:rsidR="000F2DC0">
        <w:t>maximum rate</w:t>
      </w:r>
      <w:r>
        <w:t>. Moreover, zeolites with lower acid site densities and larger pores demonstrated better activity retention after deactivation compared to high acid site density zeolites. These findings suggested that catalysts with higher loadings and lower acid site densities exhibited improved catalytic activity, likely due to enhanced mass transfer facilitated by additional available pores for diffusion.</w:t>
      </w:r>
    </w:p>
    <w:p w14:paraId="501BDF13" w14:textId="4D5414AE" w:rsidR="00C0163D" w:rsidRDefault="00C0163D" w:rsidP="00C0163D">
      <w:r>
        <w:t>In the second set of experiments, catalyst mass to polymer ratio was held constant while varying the acid site densities. Zeolites with higher acid site densities consistently exhibited higher maximum rates for dehydration, regardless of pore structure. However, when the rates were normalized per acid site</w:t>
      </w:r>
      <w:r w:rsidR="004735BC">
        <w:t xml:space="preserve"> (turn over frequency)</w:t>
      </w:r>
      <w:r>
        <w:t xml:space="preserve">, the </w:t>
      </w:r>
      <w:r w:rsidR="00B01DFB">
        <w:t>low acid site density zeolites outperformed their counterparts</w:t>
      </w:r>
      <w:r>
        <w:t xml:space="preserve">, </w:t>
      </w:r>
      <w:r w:rsidR="00A57B05">
        <w:t>reinforcing the idea</w:t>
      </w:r>
      <w:r>
        <w:t xml:space="preserve"> that lower acid site density zeolites with larger pores had higher maximum rates per acid site. </w:t>
      </w:r>
    </w:p>
    <w:p w14:paraId="19939B3A" w14:textId="3FC79281" w:rsidR="00C0163D" w:rsidRDefault="00C0163D" w:rsidP="00C0163D">
      <w:r>
        <w:t>Lastly, the significance of external active sites was investigated by comparing MFI zeolite</w:t>
      </w:r>
      <w:r w:rsidR="000F53E2">
        <w:t>s</w:t>
      </w:r>
      <w:r>
        <w:t xml:space="preserve"> with and without external active sites. The removal of external active sites resulted in a drastic decrease in the maximum achievable rate and faster deactivation of the catalyst, indicating the crucial role of external active sites in the polymer dehydration reaction.</w:t>
      </w:r>
      <w:r w:rsidR="00C7694F">
        <w:t xml:space="preserve"> Thus, reinforcing </w:t>
      </w:r>
      <w:r w:rsidR="009D0CE8">
        <w:t>how</w:t>
      </w:r>
      <w:r w:rsidR="00C7694F">
        <w:t xml:space="preserve"> crucial mass transfer is for this type of reactions.</w:t>
      </w:r>
    </w:p>
    <w:p w14:paraId="7132E18C" w14:textId="2C1D44E7" w:rsidR="00C0163D" w:rsidRPr="00C0163D" w:rsidRDefault="00C0163D" w:rsidP="00C0163D">
      <w:r>
        <w:lastRenderedPageBreak/>
        <w:t xml:space="preserve">Overall, these findings highlight the importance of considering acid site density and pore size when </w:t>
      </w:r>
      <w:r w:rsidR="00F17760">
        <w:t>selecting</w:t>
      </w:r>
      <w:r>
        <w:t xml:space="preserve"> zeolite catalysts for catalytic polymer dehydration. Lower acid site densities and larger pores can enhance mass transfer and improve catalytic activity, while external active sites contribute significantly to the overall reaction rate. Understanding these factors can aid in the development</w:t>
      </w:r>
      <w:r w:rsidR="00E92EFB">
        <w:t xml:space="preserve"> and selection</w:t>
      </w:r>
      <w:r>
        <w:t xml:space="preserve"> of more efficient catalysts for polymer conversion processes.</w:t>
      </w:r>
    </w:p>
    <w:p w14:paraId="539E240F" w14:textId="7C7AE7F5" w:rsidR="00893440" w:rsidRPr="00C0163D" w:rsidRDefault="00C0163D" w:rsidP="00C0163D">
      <w:pPr>
        <w:ind w:firstLine="0"/>
        <w:rPr>
          <w:lang w:val="en-CA"/>
        </w:rPr>
      </w:pPr>
      <w:r>
        <w:tab/>
      </w:r>
    </w:p>
    <w:p w14:paraId="74D3D5D7" w14:textId="7DBF8D04" w:rsidR="00893440" w:rsidRDefault="00893440">
      <w:pPr>
        <w:spacing w:line="259" w:lineRule="auto"/>
        <w:ind w:firstLine="0"/>
        <w:jc w:val="left"/>
      </w:pPr>
      <w:r>
        <w:br w:type="page"/>
      </w:r>
    </w:p>
    <w:p w14:paraId="66368B00" w14:textId="758D4DAC" w:rsidR="00571A71" w:rsidRDefault="00571A71" w:rsidP="00571A71">
      <w:pPr>
        <w:pStyle w:val="Heading1"/>
      </w:pPr>
      <w:bookmarkStart w:id="77" w:name="_Toc141335643"/>
      <w:r>
        <w:lastRenderedPageBreak/>
        <w:t xml:space="preserve">Chapter 3: </w:t>
      </w:r>
      <w:r w:rsidR="00D06A81">
        <w:t>Catalytic Dehydration of Polyvinyl alcohol in solvent system</w:t>
      </w:r>
      <w:bookmarkEnd w:id="77"/>
      <w:r w:rsidR="00FC24BD">
        <w:t xml:space="preserve"> </w:t>
      </w:r>
      <w:r w:rsidR="00984E3B">
        <w:t xml:space="preserve"> </w:t>
      </w:r>
    </w:p>
    <w:p w14:paraId="1B7565CC" w14:textId="5CE7B517" w:rsidR="006A36E7" w:rsidRDefault="006A36E7" w:rsidP="006A36E7">
      <w:pPr>
        <w:pStyle w:val="Heading2"/>
      </w:pPr>
      <w:bookmarkStart w:id="78" w:name="_Toc141335644"/>
      <w:r>
        <w:t>3.1 Abstract</w:t>
      </w:r>
      <w:bookmarkEnd w:id="78"/>
      <w:r>
        <w:t xml:space="preserve"> </w:t>
      </w:r>
    </w:p>
    <w:p w14:paraId="381E8FBC" w14:textId="21957FFC" w:rsidR="009627DD" w:rsidRDefault="009627DD" w:rsidP="00FA5529">
      <w:r>
        <w:t>The study focuses on the selection of solvents</w:t>
      </w:r>
      <w:r w:rsidR="00F47394">
        <w:t xml:space="preserve"> and </w:t>
      </w:r>
      <w:r w:rsidR="006F2633">
        <w:t xml:space="preserve">exploration of </w:t>
      </w:r>
      <w:r w:rsidR="00F47394">
        <w:t>catalytic activity</w:t>
      </w:r>
      <w:r>
        <w:t xml:space="preserve"> for the dehydration of EVOH (ethylene vinyl alcohol)</w:t>
      </w:r>
      <w:r w:rsidR="003938F9">
        <w:t>.</w:t>
      </w:r>
      <w:r w:rsidR="00D64AA2">
        <w:t xml:space="preserve"> Two solvents were explored,</w:t>
      </w:r>
      <w:r>
        <w:t xml:space="preserve"> DMSO (dimethyl sulfoxide) and a combination of water and propanol. DMSO was found to have excellent solvation effects on EVOH but</w:t>
      </w:r>
      <w:r w:rsidR="00D66893">
        <w:t xml:space="preserve"> </w:t>
      </w:r>
      <w:r w:rsidR="003C2362">
        <w:t>its</w:t>
      </w:r>
      <w:r w:rsidR="005B5C76">
        <w:t xml:space="preserve"> use </w:t>
      </w:r>
      <w:r>
        <w:t xml:space="preserve">resulted in limited reactivity </w:t>
      </w:r>
      <w:r w:rsidR="005B5C76">
        <w:t xml:space="preserve">of the catalysts that were </w:t>
      </w:r>
      <w:r>
        <w:t>s</w:t>
      </w:r>
      <w:r w:rsidR="005B5C76">
        <w:t>tudied</w:t>
      </w:r>
      <w:r>
        <w:t xml:space="preserve">. The inhibition of the reaction by DMSO could be attributed to its competition for acid sites or </w:t>
      </w:r>
      <w:r w:rsidR="00952E06">
        <w:t xml:space="preserve">a possible </w:t>
      </w:r>
      <w:r>
        <w:t>interference with certain transition steps</w:t>
      </w:r>
      <w:r w:rsidR="00C30C21">
        <w:t xml:space="preserve"> </w:t>
      </w:r>
      <w:r w:rsidR="00950EB1">
        <w:t xml:space="preserve">in </w:t>
      </w:r>
      <w:r w:rsidR="00C30C21">
        <w:t>the dehydration process</w:t>
      </w:r>
      <w:r>
        <w:t xml:space="preserve">. On the other hand, the water-propanol mixture </w:t>
      </w:r>
      <w:r w:rsidR="00A03EB6">
        <w:t xml:space="preserve">also </w:t>
      </w:r>
      <w:r>
        <w:t>showed promise by allowing the dissolution of EVOH and offering the potential for additional chemistry, such as alcohol addition</w:t>
      </w:r>
      <w:r w:rsidR="003E6CDD">
        <w:t xml:space="preserve"> t</w:t>
      </w:r>
      <w:r w:rsidR="00950EB1">
        <w:t>h</w:t>
      </w:r>
      <w:r w:rsidR="003E6CDD">
        <w:t>rough the formation of a</w:t>
      </w:r>
      <w:r w:rsidR="0054260E">
        <w:t>n</w:t>
      </w:r>
      <w:r w:rsidR="003E6CDD">
        <w:t xml:space="preserve"> </w:t>
      </w:r>
      <w:r w:rsidR="00B71E86">
        <w:t>ether</w:t>
      </w:r>
      <w:r>
        <w:t>. Various catalysts were tested, and Beta 19 demonstrated the highest activity. The study also investigated the optimal proportions of propanol and water and found that water adversely affected the reaction rate, with a significant burst of activity observed when water proportions were below 25% of the solvent mixture.</w:t>
      </w:r>
    </w:p>
    <w:p w14:paraId="61E3C906" w14:textId="6842B9D6" w:rsidR="009627DD" w:rsidRDefault="009627DD" w:rsidP="009627DD">
      <w:r>
        <w:t>The analysis of the reactions involved the use of NMR (nuclear magnetic resonance) and DSC (differential scanning calorimetry) techniques</w:t>
      </w:r>
      <w:r w:rsidR="00DC6089">
        <w:t xml:space="preserve"> and FTIR</w:t>
      </w:r>
      <w:r w:rsidR="0015726A">
        <w:t xml:space="preserve"> (</w:t>
      </w:r>
      <w:r w:rsidR="009D59F2" w:rsidRPr="009D59F2">
        <w:t>Fourier Transform Infrared Spectroscopy</w:t>
      </w:r>
      <w:r w:rsidR="009D59F2">
        <w:t>)</w:t>
      </w:r>
      <w:r>
        <w:t>. However, sampling inconsistencies posed challenges in quantifying the</w:t>
      </w:r>
      <w:r w:rsidR="00AB3CB7">
        <w:t xml:space="preserve"> overall</w:t>
      </w:r>
      <w:r>
        <w:t xml:space="preserve"> reaction conversion. Cryomilling was employed to improve </w:t>
      </w:r>
      <w:r w:rsidR="00DA3681">
        <w:t xml:space="preserve">the acquisition of </w:t>
      </w:r>
      <w:r w:rsidR="006F2054">
        <w:t>a</w:t>
      </w:r>
      <w:r w:rsidR="00DA3681">
        <w:t xml:space="preserve"> uniform </w:t>
      </w:r>
      <w:r>
        <w:t xml:space="preserve">random sampling, but even with this method, results </w:t>
      </w:r>
      <w:r w:rsidR="00D3358D">
        <w:t>showed some inconsistencies</w:t>
      </w:r>
      <w:r>
        <w:t xml:space="preserve">. Additionally, </w:t>
      </w:r>
      <w:r w:rsidR="00DB770C">
        <w:t xml:space="preserve">NMR experiments, which were critical for conversion analysis, not only suffered from the sampling </w:t>
      </w:r>
      <w:r w:rsidR="00DB770C">
        <w:lastRenderedPageBreak/>
        <w:t xml:space="preserve">heterogeneity but also </w:t>
      </w:r>
      <w:r w:rsidR="00B71523">
        <w:t>from incomplete dissol</w:t>
      </w:r>
      <w:r w:rsidR="00F75F5F">
        <w:t>ution which hi</w:t>
      </w:r>
      <w:r>
        <w:t xml:space="preserve">ndered accurate quantification using NMR. The difficulties encountered highlight the complexity </w:t>
      </w:r>
      <w:r w:rsidR="00AA2625">
        <w:t xml:space="preserve">and challenges </w:t>
      </w:r>
      <w:r>
        <w:t xml:space="preserve">of characterizing the overall conversion of </w:t>
      </w:r>
      <w:r w:rsidR="00AA2625">
        <w:t>plastic</w:t>
      </w:r>
      <w:r w:rsidR="00FA5529">
        <w:t>.</w:t>
      </w:r>
      <w:r>
        <w:t xml:space="preserve"> </w:t>
      </w:r>
    </w:p>
    <w:p w14:paraId="01CEF697" w14:textId="2713C80D" w:rsidR="006A36E7" w:rsidRDefault="006A36E7" w:rsidP="006A36E7">
      <w:pPr>
        <w:pStyle w:val="Heading2"/>
      </w:pPr>
      <w:bookmarkStart w:id="79" w:name="_Toc141335645"/>
      <w:r>
        <w:t>3.2 Introduction</w:t>
      </w:r>
      <w:bookmarkEnd w:id="79"/>
      <w:r>
        <w:t xml:space="preserve"> </w:t>
      </w:r>
    </w:p>
    <w:p w14:paraId="12FA3BBE" w14:textId="0F5268A8" w:rsidR="00422ED6" w:rsidRDefault="009E31E8" w:rsidP="00422ED6">
      <w:r>
        <w:t xml:space="preserve">Mass transfer limitation </w:t>
      </w:r>
      <w:r w:rsidR="00D112E2">
        <w:t>i</w:t>
      </w:r>
      <w:r>
        <w:t xml:space="preserve">n polymer melts </w:t>
      </w:r>
      <w:r w:rsidR="00C90D25">
        <w:t>is</w:t>
      </w:r>
      <w:r>
        <w:t xml:space="preserve"> one of the key </w:t>
      </w:r>
      <w:r w:rsidR="001C0EA7">
        <w:t>challenges</w:t>
      </w:r>
      <w:r>
        <w:t xml:space="preserve"> that need to be overcome to achieve good conversion for catalytic transformation of polymers.</w:t>
      </w:r>
      <w:r w:rsidR="00C90D25">
        <w:t xml:space="preserve"> Nevertheless, understanding of catalytic mechanisms and rates even without that limitation </w:t>
      </w:r>
      <w:r w:rsidR="00B47952">
        <w:t>in</w:t>
      </w:r>
      <w:r w:rsidR="00C90D25">
        <w:t xml:space="preserve"> polymer mixture</w:t>
      </w:r>
      <w:r w:rsidR="00944E5A">
        <w:t>s</w:t>
      </w:r>
      <w:r w:rsidR="00C90D25">
        <w:t xml:space="preserve"> is still important to build fundamental knowledge for the more complex system. As such, studying the reaction </w:t>
      </w:r>
      <w:r w:rsidR="00490D60">
        <w:t xml:space="preserve">in </w:t>
      </w:r>
      <w:r w:rsidR="00A77CBA">
        <w:t>solvent system</w:t>
      </w:r>
      <w:r w:rsidR="00490D60">
        <w:t>s</w:t>
      </w:r>
      <w:r w:rsidR="00A77CBA">
        <w:t xml:space="preserve"> could bring </w:t>
      </w:r>
      <w:r w:rsidR="00490D60">
        <w:t xml:space="preserve">insight </w:t>
      </w:r>
      <w:r w:rsidR="00A77CBA">
        <w:t xml:space="preserve">into the reaction mechanism and how the molten polymer system should be </w:t>
      </w:r>
      <w:r w:rsidR="0077014C">
        <w:t>approached</w:t>
      </w:r>
      <w:r w:rsidR="00A77CBA">
        <w:t xml:space="preserve">. </w:t>
      </w:r>
    </w:p>
    <w:p w14:paraId="08101004" w14:textId="29FC8CFB" w:rsidR="0077014C" w:rsidRPr="00422ED6" w:rsidRDefault="0077014C" w:rsidP="00422ED6">
      <w:r>
        <w:t>To accomplish this task, several zeolites with different frameworks were studied. It is important to highlight that in solvent system</w:t>
      </w:r>
      <w:r w:rsidR="00DB0A4F">
        <w:t>s</w:t>
      </w:r>
      <w:r>
        <w:t>, the presence of water can play a major role during the dehydration mechanism and also in the stability of the zeolite</w:t>
      </w:r>
      <w:r w:rsidR="00BA2A3E">
        <w:fldChar w:fldCharType="begin"/>
      </w:r>
      <w:r w:rsidR="00BA2A3E">
        <w:instrText xml:space="preserve"> ADDIN ZOTERO_ITEM CSL_CITATION {"citationID":"KbhHxE11","properties":{"formattedCitation":"\\super 37,43,44\\nosupersub{}","plainCitation":"37,43,44","noteIndex":0},"citationItems":[{"id":148,"uris":["http://zotero.org/users/local/8Vg6I6za/items/Q5GXTIXC"],"itemData":{"id":148,"type":"article-journal","container-title":"Journal of the American Chemical Society","DOI":"10.1021/jacs.5b07398","ISSN":"0002-7863, 1520-5126","issue":"36","journalAbbreviation":"J. Am. Chem. Soc.","language":"en","page":"11810-11819","source":"DOI.org (Crossref)","title":"Factors that Determine Zeolite Stability in Hot Liquid Water","volume":"137","author":[{"family":"Zhang","given":"Lu"},{"family":"Chen","given":"Kuizhi"},{"family":"Chen","given":"Banghao"},{"family":"White","given":"Jeffery L."},{"family":"Resasco","given":"Daniel E."}],"issued":{"date-parts":[["2015",9,16]]}}},{"id":154,"uris":["http://zotero.org/users/local/8Vg6I6za/items/SPVFK6QD"],"itemData":{"id":154,"type":"article-journal","container-title":"Catalysis Reviews","DOI":"10.1080/01614940.2021.1948301","ISSN":"0161-4940, 1520-5703","issue":"2","journalAbbreviation":"Catalysis Reviews","language":"en","page":"302-362","source":"DOI.org (Crossref)","title":"Interaction of water with zeolites: a review","title-short":"Interaction of water with zeolites","volume":"63","author":[{"family":"Resasco","given":"Daniel E."},{"family":"Crossley","given":"Steven P."},{"family":"Wang","given":"Bin"},{"family":"White","given":"Jeffery L."}],"issued":{"date-parts":[["2021",4,3]]}}},{"id":156,"uris":["http://zotero.org/users/local/8Vg6I6za/items/BNBFIALC"],"itemData":{"id":156,"type":"article-journal","container-title":"ACS Catalysis","DOI":"10.1021/acscatal.9b04637","ISSN":"2155-5435, 2155-5435","issue":"2","journalAbbreviation":"ACS Catal.","language":"en","page":"1294-1309","source":"DOI.org (Crossref)","title":"Water-Mediated Heterogeneously Catalyzed Reactions","volume":"10","author":[{"family":"Li","given":"Gengnan"},{"family":"Wang","given":"Bin"},{"family":"Resasco","given":"Daniel E."}],"issued":{"date-parts":[["2020",1,17]]}}}],"schema":"https://github.com/citation-style-language/schema/raw/master/csl-citation.json"} </w:instrText>
      </w:r>
      <w:r w:rsidR="00BA2A3E">
        <w:fldChar w:fldCharType="separate"/>
      </w:r>
      <w:r w:rsidR="00BA2A3E" w:rsidRPr="00BA2A3E">
        <w:rPr>
          <w:rFonts w:ascii="Calibri" w:hAnsi="Calibri" w:cs="Calibri"/>
          <w:szCs w:val="24"/>
          <w:vertAlign w:val="superscript"/>
        </w:rPr>
        <w:t>37,43,44</w:t>
      </w:r>
      <w:r w:rsidR="00BA2A3E">
        <w:fldChar w:fldCharType="end"/>
      </w:r>
      <w:r>
        <w:t>.</w:t>
      </w:r>
      <w:r w:rsidR="00123FAA">
        <w:t xml:space="preserve"> Thus, </w:t>
      </w:r>
      <w:r w:rsidR="007B3DD9">
        <w:t>the use</w:t>
      </w:r>
      <w:r w:rsidR="00123FAA">
        <w:t xml:space="preserve"> of zeolites with low defects and controlling the water concentration can help elucidate ideal conditions for this reaction.</w:t>
      </w:r>
    </w:p>
    <w:p w14:paraId="7BD6AA29" w14:textId="1F65933E" w:rsidR="006A36E7" w:rsidRDefault="006A36E7" w:rsidP="006A36E7">
      <w:pPr>
        <w:pStyle w:val="Heading2"/>
      </w:pPr>
      <w:bookmarkStart w:id="80" w:name="_Toc141335646"/>
      <w:r>
        <w:t>3.3 Materials and methods</w:t>
      </w:r>
      <w:bookmarkEnd w:id="80"/>
    </w:p>
    <w:p w14:paraId="242509E1" w14:textId="439AE334" w:rsidR="00F64CD3" w:rsidRDefault="00F64CD3" w:rsidP="00F64CD3">
      <w:r>
        <w:t>3.3</w:t>
      </w:r>
      <w:r w:rsidR="00A90A14">
        <w:t>.1</w:t>
      </w:r>
      <w:r>
        <w:t xml:space="preserve"> Catalysts</w:t>
      </w:r>
    </w:p>
    <w:p w14:paraId="53CD96D9" w14:textId="77777777" w:rsidR="00142490" w:rsidRDefault="00142490" w:rsidP="00142490">
      <w:r w:rsidRPr="00713AA2">
        <w:t>NH</w:t>
      </w:r>
      <w:r w:rsidRPr="00764CE7">
        <w:rPr>
          <w:vertAlign w:val="subscript"/>
        </w:rPr>
        <w:t>4</w:t>
      </w:r>
      <w:r w:rsidRPr="00713AA2">
        <w:t>-</w:t>
      </w:r>
      <w:r>
        <w:t>Beta</w:t>
      </w:r>
      <w:r w:rsidRPr="00713AA2">
        <w:t xml:space="preserve"> </w:t>
      </w:r>
      <w:r>
        <w:t xml:space="preserve">and H-Beta </w:t>
      </w:r>
      <w:r w:rsidRPr="00713AA2">
        <w:t xml:space="preserve">(framework type </w:t>
      </w:r>
      <w:r>
        <w:t>BEA</w:t>
      </w:r>
      <w:r w:rsidRPr="00713AA2">
        <w:t xml:space="preserve">), with Si/Al = </w:t>
      </w:r>
      <w:r>
        <w:t>19</w:t>
      </w:r>
      <w:r w:rsidRPr="00713AA2">
        <w:t xml:space="preserve"> (</w:t>
      </w:r>
      <w:r w:rsidRPr="0077757E">
        <w:t>CP814C</w:t>
      </w:r>
      <w:r w:rsidRPr="00713AA2">
        <w:t xml:space="preserve">) and Si/Al = </w:t>
      </w:r>
      <w:r>
        <w:t>180</w:t>
      </w:r>
      <w:r w:rsidRPr="00713AA2">
        <w:t xml:space="preserve"> (</w:t>
      </w:r>
      <w:r>
        <w:t>No. 45875</w:t>
      </w:r>
      <w:r w:rsidRPr="00713AA2">
        <w:t>), were obtained from Zeolyst International</w:t>
      </w:r>
      <w:r>
        <w:t xml:space="preserve"> and Alfa Aesar respectively</w:t>
      </w:r>
      <w:r w:rsidRPr="00713AA2">
        <w:t xml:space="preserve">. To render </w:t>
      </w:r>
      <w:r>
        <w:t xml:space="preserve">the </w:t>
      </w:r>
      <w:r w:rsidRPr="00713AA2">
        <w:t>NH</w:t>
      </w:r>
      <w:r w:rsidRPr="00764CE7">
        <w:rPr>
          <w:vertAlign w:val="subscript"/>
        </w:rPr>
        <w:t>4</w:t>
      </w:r>
      <w:r w:rsidRPr="00713AA2">
        <w:t>-</w:t>
      </w:r>
      <w:r>
        <w:t>Beta</w:t>
      </w:r>
      <w:r w:rsidRPr="00713AA2">
        <w:t xml:space="preserve"> acidic, the zeolites were calcined under </w:t>
      </w:r>
      <w:r>
        <w:t>40</w:t>
      </w:r>
      <w:r w:rsidRPr="00713AA2">
        <w:t xml:space="preserve"> ml/min of air (80% N2 / 20% O2) at </w:t>
      </w:r>
      <w:r>
        <w:t>550</w:t>
      </w:r>
      <w:r w:rsidRPr="00713AA2">
        <w:t xml:space="preserve">°C for 5 hours, with a ramp rate of </w:t>
      </w:r>
      <w:r>
        <w:t>1</w:t>
      </w:r>
      <w:r w:rsidRPr="00713AA2">
        <w:t xml:space="preserve"> °C/min</w:t>
      </w:r>
      <w:r>
        <w:t>. The H-Beta was used as received.</w:t>
      </w:r>
    </w:p>
    <w:p w14:paraId="1120DF39" w14:textId="77777777" w:rsidR="00142490" w:rsidRDefault="00142490" w:rsidP="00142490">
      <w:r>
        <w:lastRenderedPageBreak/>
        <w:t xml:space="preserve">H-Y and </w:t>
      </w:r>
      <w:r w:rsidRPr="00713AA2">
        <w:t>NH</w:t>
      </w:r>
      <w:r w:rsidRPr="00563A4F">
        <w:rPr>
          <w:vertAlign w:val="subscript"/>
        </w:rPr>
        <w:t>4</w:t>
      </w:r>
      <w:r w:rsidRPr="00713AA2">
        <w:t>-</w:t>
      </w:r>
      <w:r>
        <w:t xml:space="preserve">Y </w:t>
      </w:r>
      <w:r w:rsidRPr="00713AA2">
        <w:t xml:space="preserve">catalysts (framework type </w:t>
      </w:r>
      <w:r>
        <w:t>FAU</w:t>
      </w:r>
      <w:r w:rsidRPr="00713AA2">
        <w:t>), with Si/Al = 40 (</w:t>
      </w:r>
      <w:r w:rsidRPr="00C2562B">
        <w:t>CBV 780</w:t>
      </w:r>
      <w:r w:rsidRPr="00713AA2">
        <w:t xml:space="preserve">) and Si/Al = </w:t>
      </w:r>
      <w:r>
        <w:t>2.6</w:t>
      </w:r>
      <w:r w:rsidRPr="00713AA2">
        <w:t xml:space="preserve"> (</w:t>
      </w:r>
      <w:r w:rsidRPr="00055412">
        <w:t xml:space="preserve">CBV </w:t>
      </w:r>
      <w:r>
        <w:t>300</w:t>
      </w:r>
      <w:r w:rsidRPr="00713AA2">
        <w:t xml:space="preserve">), were obtained from Zeolyst International. To render </w:t>
      </w:r>
      <w:r>
        <w:t xml:space="preserve">the </w:t>
      </w:r>
      <w:r w:rsidRPr="00713AA2">
        <w:t>NH</w:t>
      </w:r>
      <w:r w:rsidRPr="00563A4F">
        <w:rPr>
          <w:vertAlign w:val="subscript"/>
        </w:rPr>
        <w:t>4</w:t>
      </w:r>
      <w:r w:rsidRPr="00713AA2">
        <w:t>-</w:t>
      </w:r>
      <w:r>
        <w:t xml:space="preserve">Y </w:t>
      </w:r>
      <w:r w:rsidRPr="00713AA2">
        <w:t xml:space="preserve">acidic, the zeolites were calcined under </w:t>
      </w:r>
      <w:r>
        <w:t>40</w:t>
      </w:r>
      <w:r w:rsidRPr="00713AA2">
        <w:t xml:space="preserve"> ml/min of air (80% N2 / 20% O2) at </w:t>
      </w:r>
      <w:r>
        <w:t>550</w:t>
      </w:r>
      <w:r w:rsidRPr="00713AA2">
        <w:t xml:space="preserve">°C for 5 hours, with a ramp rate of </w:t>
      </w:r>
      <w:r>
        <w:t>1</w:t>
      </w:r>
      <w:r w:rsidRPr="00713AA2">
        <w:t xml:space="preserve"> °C/min</w:t>
      </w:r>
      <w:r>
        <w:t xml:space="preserve">. </w:t>
      </w:r>
    </w:p>
    <w:p w14:paraId="60737A25" w14:textId="56C197A7" w:rsidR="00F64CD3" w:rsidRPr="00F64CD3" w:rsidRDefault="00142490" w:rsidP="00F64CD3">
      <w:r w:rsidRPr="00BA3111">
        <w:t>Amorphous silica-alumina (ASA) catalyst support grade 135, Si/Al = 6, was obtained from Aldrich and used as received.</w:t>
      </w:r>
    </w:p>
    <w:p w14:paraId="0E402DB9" w14:textId="4EAC35AA" w:rsidR="00E70131" w:rsidRDefault="00E70131" w:rsidP="00394018">
      <w:pPr>
        <w:pStyle w:val="Heading3"/>
      </w:pPr>
      <w:bookmarkStart w:id="81" w:name="_Toc141335647"/>
      <w:r>
        <w:t>3.3</w:t>
      </w:r>
      <w:r w:rsidR="00A90A14">
        <w:t>.2</w:t>
      </w:r>
      <w:r>
        <w:t xml:space="preserve"> Catalyst Characterization</w:t>
      </w:r>
      <w:bookmarkEnd w:id="81"/>
      <w:r>
        <w:t xml:space="preserve"> </w:t>
      </w:r>
    </w:p>
    <w:p w14:paraId="5D9FB4A7" w14:textId="24A75131" w:rsidR="00E70131" w:rsidRDefault="00E70131" w:rsidP="00F30C99">
      <w:r>
        <w:t>To measure the acid sites of each zeolite, Isopropyl Amine Temperature Programmed Reaction (IPA-TPRx)</w:t>
      </w:r>
      <w:r w:rsidR="00E27F08">
        <w:fldChar w:fldCharType="begin"/>
      </w:r>
      <w:r w:rsidR="00C52861">
        <w:instrText xml:space="preserve"> ADDIN ZOTERO_ITEM CSL_CITATION {"citationID":"KT3nz4JS","properties":{"formattedCitation":"\\super 63,64\\nosupersub{}","plainCitation":"63,64","noteIndex":0},"citationItems":[{"id":192,"uris":["http://zotero.org/users/local/8Vg6I6za/items/GVACD8IQ"],"itemData":{"id":192,"type":"article-journal","container-title":"Journal of Catalysis","DOI":"10.1016/0021-9517(92)90318-C","ISSN":"00219517","issue":"2","journalAbbreviation":"Journal of Catalysis","language":"en","page":"714-720","source":"DOI.org (Crossref)","title":"Isopropylamine adsorption for the characterization of acid sites in silica-alumina catalysts","volume":"138","author":[{"family":"Tittensor","given":"J.G."},{"family":"Gorte","given":"R.J."},{"family":"Chapman","given":"D.M."}],"issued":{"date-parts":[["1992",12]]}},"label":"page"},{"id":194,"uris":["http://zotero.org/users/local/8Vg6I6za/items/4ASSS93V"],"itemData":{"id":194,"type":"article-journal","container-title":"Journal of Catalysis","DOI":"10.1016/j.jcat.2019.07.015","ISSN":"00219517","journalAbbreviation":"Journal of Catalysis","language":"en","page":"524-530","source":"DOI.org (Crossref)","title":"A perspective on catalysis in solid acids","volume":"375","author":[{"family":"Gorte","given":"Raymond J."},{"family":"Crossley","given":"Steven P."}],"issued":{"date-parts":[["2019",7]]}},"label":"page"}],"schema":"https://github.com/citation-style-language/schema/raw/master/csl-citation.json"} </w:instrText>
      </w:r>
      <w:r w:rsidR="00E27F08">
        <w:fldChar w:fldCharType="separate"/>
      </w:r>
      <w:r w:rsidR="00C52861" w:rsidRPr="00C52861">
        <w:rPr>
          <w:rFonts w:ascii="Calibri" w:hAnsi="Calibri" w:cs="Calibri"/>
          <w:szCs w:val="24"/>
          <w:vertAlign w:val="superscript"/>
        </w:rPr>
        <w:t>63,64</w:t>
      </w:r>
      <w:r w:rsidR="00E27F08">
        <w:fldChar w:fldCharType="end"/>
      </w:r>
      <w:r w:rsidR="00E27F08">
        <w:t xml:space="preserve"> method was implemented in which a mixture of 50 mg of pelletized catalyst between 250 and 400 micrometers and 50 mg of glass beads was loaded into a 0.25-inch o.d. </w:t>
      </w:r>
      <w:r>
        <w:fldChar w:fldCharType="begin"/>
      </w:r>
      <w:r w:rsidR="00C52861">
        <w:instrText xml:space="preserve"> ADDIN ZOTERO_ITEM CSL_CITATION {"citationID":"vJ09tmLh","properties":{"formattedCitation":"\\super 63,64\\nosupersub{}","plainCitation":"63,64","noteIndex":0},"citationItems":[{"id":192,"uris":["http://zotero.org/users/local/8Vg6I6za/items/GVACD8IQ"],"itemData":{"id":192,"type":"article-journal","container-title":"Journal of Catalysis","DOI":"10.1016/0021-9517(92)90318-C","ISSN":"00219517","issue":"2","journalAbbreviation":"Journal of Catalysis","language":"en","page":"714-720","source":"DOI.org (Crossref)","title":"Isopropylamine adsorption for the characterization of acid sites in silica-alumina catalysts","volume":"138","author":[{"family":"Tittensor","given":"J.G."},{"family":"Gorte","given":"R.J."},{"family":"Chapman","given":"D.M."}],"issued":{"date-parts":[["1992",12]]}},"label":"page"},{"id":194,"uris":["http://zotero.org/users/local/8Vg6I6za/items/4ASSS93V"],"itemData":{"id":194,"type":"article-journal","container-title":"Journal of Catalysis","DOI":"10.1016/j.jcat.2019.07.015","ISSN":"00219517","journalAbbreviation":"Journal of Catalysis","language":"en","page":"524-530","source":"DOI.org (Crossref)","title":"A perspective on catalysis in solid acids","volume":"375","author":[{"family":"Gorte","given":"Raymond J."},{"family":"Crossley","given":"Steven P."}],"issued":{"date-parts":[["2019",7]]}},"label":"page"}],"schema":"https://github.com/citation-style-language/schema/raw/master/csl-citation.json"} </w:instrText>
      </w:r>
      <w:r>
        <w:fldChar w:fldCharType="separate"/>
      </w:r>
      <w:r w:rsidR="00C52861" w:rsidRPr="00C52861">
        <w:rPr>
          <w:rFonts w:ascii="Calibri" w:hAnsi="Calibri" w:cs="Calibri"/>
          <w:szCs w:val="24"/>
          <w:vertAlign w:val="superscript"/>
        </w:rPr>
        <w:t>63,64</w:t>
      </w:r>
      <w:r>
        <w:fldChar w:fldCharType="end"/>
      </w:r>
      <w:r>
        <w:t xml:space="preserve"> method was implemented in which a mixture of 50 mg of pelletized catalyst between 250 and 400 micrometers</w:t>
      </w:r>
      <w:r w:rsidR="00DC51BF">
        <w:t xml:space="preserve"> diameter</w:t>
      </w:r>
      <w:r>
        <w:t xml:space="preserve"> and 50 mg of glass beads was loaded into a 0.25-inch o.d. quartz reactor. The catalyst was pretreated in</w:t>
      </w:r>
      <w:r w:rsidDel="007F4E3D">
        <w:t xml:space="preserve"> </w:t>
      </w:r>
      <w:r>
        <w:t xml:space="preserve">helium flow at 300 </w:t>
      </w:r>
      <w:r>
        <w:rPr>
          <w:rFonts w:cstheme="minorHAnsi"/>
        </w:rPr>
        <w:t>°</w:t>
      </w:r>
      <w:r>
        <w:t xml:space="preserve">C for 1 hour to eliminate any physisorbed water, then the reactor was cooled down to 100 </w:t>
      </w:r>
      <w:r>
        <w:rPr>
          <w:rFonts w:cstheme="minorHAnsi"/>
        </w:rPr>
        <w:t>°</w:t>
      </w:r>
      <w:r>
        <w:t xml:space="preserve">C and held there for 30 minutes. While keeping the temperature at 100 </w:t>
      </w:r>
      <w:r>
        <w:rPr>
          <w:rFonts w:cstheme="minorHAnsi"/>
        </w:rPr>
        <w:t>°</w:t>
      </w:r>
      <w:r>
        <w:t xml:space="preserve">C, injections of 2 </w:t>
      </w:r>
      <w:r w:rsidRPr="00457042">
        <w:rPr>
          <w:rFonts w:ascii="Symbol" w:hAnsi="Symbol" w:cstheme="minorHAnsi"/>
        </w:rPr>
        <w:t>m</w:t>
      </w:r>
      <w:r>
        <w:t xml:space="preserve">L of isopropyl amine (1 injection every 3 minute) were sequentially sent over the sample using a manual syringe until the area of the peaks were constant, signaling saturation of the zeolite which usually occurred at around 10 injections; then, the sample was flushed under He for 2 hours to remove any weakly adsorbed isopropyl amine. A linear temperature ramp of 10 </w:t>
      </w:r>
      <w:r>
        <w:rPr>
          <w:rFonts w:cstheme="minorHAnsi"/>
        </w:rPr>
        <w:t>°</w:t>
      </w:r>
      <w:r>
        <w:t xml:space="preserve">C/min from 100 to 600 </w:t>
      </w:r>
      <w:r>
        <w:rPr>
          <w:rFonts w:cstheme="minorHAnsi"/>
        </w:rPr>
        <w:t>°</w:t>
      </w:r>
      <w:r>
        <w:t xml:space="preserve">C was used to catalytically convert the chemisorbed IPA into propylene and ammonia which evolution was tracked using an MS. Afterwards, the MS was calibrated using a 500 </w:t>
      </w:r>
      <w:r w:rsidRPr="00565F3E">
        <w:rPr>
          <w:rFonts w:ascii="Symbol" w:hAnsi="Symbol" w:cstheme="minorHAnsi"/>
        </w:rPr>
        <w:t>m</w:t>
      </w:r>
      <w:r>
        <w:t xml:space="preserve">L gas injection coil with </w:t>
      </w:r>
      <w:r>
        <w:lastRenderedPageBreak/>
        <w:t xml:space="preserve">propylene to quantify the acid sites in the sample by assigning each propylene detected to an acid site. </w:t>
      </w:r>
    </w:p>
    <w:p w14:paraId="2B7EEAB9" w14:textId="50130107" w:rsidR="00481741" w:rsidRDefault="00481741" w:rsidP="00481741">
      <w:pPr>
        <w:pStyle w:val="Caption"/>
        <w:keepNext/>
      </w:pPr>
      <w:r>
        <w:t xml:space="preserve">Table </w:t>
      </w:r>
      <w:r>
        <w:fldChar w:fldCharType="begin"/>
      </w:r>
      <w:r>
        <w:instrText xml:space="preserve"> SEQ Table \* ARABIC </w:instrText>
      </w:r>
      <w:r>
        <w:fldChar w:fldCharType="separate"/>
      </w:r>
      <w:r w:rsidR="0026478D">
        <w:rPr>
          <w:noProof/>
        </w:rPr>
        <w:t>9</w:t>
      </w:r>
      <w:r>
        <w:fldChar w:fldCharType="end"/>
      </w:r>
      <w:r>
        <w:t xml:space="preserve">: </w:t>
      </w:r>
      <w:r w:rsidR="006A5AA3">
        <w:t>Catalyst Characterization, Pore Size obtain</w:t>
      </w:r>
      <w:r w:rsidR="00370968">
        <w:t>ed</w:t>
      </w:r>
      <w:r w:rsidR="006A5AA3">
        <w:t xml:space="preserve"> from literature, Acidity obtained from IPA-TPRx, SAR obtained from product description.</w:t>
      </w:r>
    </w:p>
    <w:tbl>
      <w:tblPr>
        <w:tblStyle w:val="PlainTable5"/>
        <w:tblW w:w="6756" w:type="dxa"/>
        <w:jc w:val="center"/>
        <w:tblLook w:val="04A0" w:firstRow="1" w:lastRow="0" w:firstColumn="1" w:lastColumn="0" w:noHBand="0" w:noVBand="1"/>
      </w:tblPr>
      <w:tblGrid>
        <w:gridCol w:w="1490"/>
        <w:gridCol w:w="1962"/>
        <w:gridCol w:w="2405"/>
        <w:gridCol w:w="899"/>
      </w:tblGrid>
      <w:tr w:rsidR="000C0537" w:rsidRPr="000C0537" w14:paraId="599E06D0" w14:textId="77777777" w:rsidTr="000C0537">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100" w:firstRow="0" w:lastRow="0" w:firstColumn="1" w:lastColumn="0" w:oddVBand="0" w:evenVBand="0" w:oddHBand="0" w:evenHBand="0" w:firstRowFirstColumn="1" w:firstRowLastColumn="0" w:lastRowFirstColumn="0" w:lastRowLastColumn="0"/>
            <w:tcW w:w="1490" w:type="dxa"/>
            <w:noWrap/>
            <w:hideMark/>
          </w:tcPr>
          <w:p w14:paraId="7D1B9E19" w14:textId="77777777" w:rsidR="000C0537" w:rsidRPr="000C0537" w:rsidRDefault="000C0537" w:rsidP="000C0537">
            <w:pPr>
              <w:spacing w:line="240" w:lineRule="auto"/>
              <w:ind w:firstLine="0"/>
              <w:jc w:val="center"/>
              <w:rPr>
                <w:rFonts w:ascii="Calibri" w:eastAsia="Times New Roman" w:hAnsi="Calibri" w:cs="Calibri"/>
                <w:b/>
                <w:bCs/>
                <w:color w:val="000000"/>
                <w:sz w:val="32"/>
                <w:szCs w:val="32"/>
                <w:lang w:val="en-CA" w:eastAsia="en-CA"/>
              </w:rPr>
            </w:pPr>
            <w:r w:rsidRPr="000C0537">
              <w:rPr>
                <w:rFonts w:ascii="Calibri" w:eastAsia="Times New Roman" w:hAnsi="Calibri" w:cs="Calibri"/>
                <w:b/>
                <w:bCs/>
                <w:color w:val="000000"/>
                <w:sz w:val="32"/>
                <w:szCs w:val="32"/>
                <w:lang w:val="en-CA" w:eastAsia="en-CA"/>
              </w:rPr>
              <w:t>Catalyst</w:t>
            </w:r>
          </w:p>
        </w:tc>
        <w:tc>
          <w:tcPr>
            <w:tcW w:w="1962" w:type="dxa"/>
            <w:noWrap/>
            <w:hideMark/>
          </w:tcPr>
          <w:p w14:paraId="278D18FF" w14:textId="77777777" w:rsidR="000C0537" w:rsidRPr="000C0537" w:rsidRDefault="000C0537" w:rsidP="000C053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sidRPr="000C0537">
              <w:rPr>
                <w:rFonts w:ascii="Calibri" w:eastAsia="Times New Roman" w:hAnsi="Calibri" w:cs="Calibri"/>
                <w:b/>
                <w:bCs/>
                <w:color w:val="000000"/>
                <w:sz w:val="32"/>
                <w:szCs w:val="32"/>
                <w:lang w:val="en-CA" w:eastAsia="en-CA"/>
              </w:rPr>
              <w:t>Pore Size(A)</w:t>
            </w:r>
          </w:p>
        </w:tc>
        <w:tc>
          <w:tcPr>
            <w:tcW w:w="2405" w:type="dxa"/>
            <w:noWrap/>
            <w:hideMark/>
          </w:tcPr>
          <w:p w14:paraId="6B04C879" w14:textId="77777777" w:rsidR="000C0537" w:rsidRPr="000C0537" w:rsidRDefault="000C0537" w:rsidP="000C053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sidRPr="000C0537">
              <w:rPr>
                <w:rFonts w:ascii="Calibri" w:eastAsia="Times New Roman" w:hAnsi="Calibri" w:cs="Calibri"/>
                <w:b/>
                <w:bCs/>
                <w:color w:val="000000"/>
                <w:sz w:val="32"/>
                <w:szCs w:val="32"/>
                <w:lang w:val="en-CA" w:eastAsia="en-CA"/>
              </w:rPr>
              <w:t>Acidity (mM/g)</w:t>
            </w:r>
          </w:p>
        </w:tc>
        <w:tc>
          <w:tcPr>
            <w:tcW w:w="899" w:type="dxa"/>
            <w:noWrap/>
            <w:hideMark/>
          </w:tcPr>
          <w:p w14:paraId="318BC1FE" w14:textId="77777777" w:rsidR="000C0537" w:rsidRPr="000C0537" w:rsidRDefault="000C0537" w:rsidP="000C053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bCs/>
                <w:color w:val="000000"/>
                <w:sz w:val="32"/>
                <w:szCs w:val="32"/>
                <w:lang w:val="en-CA" w:eastAsia="en-CA"/>
              </w:rPr>
            </w:pPr>
            <w:r w:rsidRPr="000C0537">
              <w:rPr>
                <w:rFonts w:ascii="Calibri" w:eastAsia="Times New Roman" w:hAnsi="Calibri" w:cs="Calibri"/>
                <w:b/>
                <w:bCs/>
                <w:color w:val="000000"/>
                <w:sz w:val="32"/>
                <w:szCs w:val="32"/>
                <w:lang w:val="en-CA" w:eastAsia="en-CA"/>
              </w:rPr>
              <w:t>SAR</w:t>
            </w:r>
          </w:p>
        </w:tc>
      </w:tr>
      <w:tr w:rsidR="000C0537" w:rsidRPr="000C0537" w14:paraId="72FECB39" w14:textId="77777777" w:rsidTr="000C053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90" w:type="dxa"/>
            <w:noWrap/>
            <w:hideMark/>
          </w:tcPr>
          <w:p w14:paraId="1E7835BA" w14:textId="3808136B" w:rsidR="000C0537" w:rsidRPr="000C0537" w:rsidRDefault="00476263" w:rsidP="000C0537">
            <w:pPr>
              <w:spacing w:line="240" w:lineRule="auto"/>
              <w:ind w:firstLine="0"/>
              <w:jc w:val="center"/>
              <w:rPr>
                <w:rFonts w:ascii="Calibri" w:eastAsia="Times New Roman" w:hAnsi="Calibri" w:cs="Calibri"/>
                <w:b/>
                <w:bCs/>
                <w:color w:val="000000"/>
                <w:sz w:val="32"/>
                <w:szCs w:val="32"/>
                <w:lang w:val="en-CA" w:eastAsia="en-CA"/>
              </w:rPr>
            </w:pPr>
            <w:r>
              <w:rPr>
                <w:rFonts w:ascii="Calibri" w:eastAsia="Times New Roman" w:hAnsi="Calibri" w:cs="Calibri"/>
                <w:b/>
                <w:bCs/>
                <w:color w:val="000000"/>
                <w:sz w:val="32"/>
                <w:szCs w:val="32"/>
                <w:lang w:val="en-CA" w:eastAsia="en-CA"/>
              </w:rPr>
              <w:t>BEA</w:t>
            </w:r>
            <w:r w:rsidR="000C0537" w:rsidRPr="000C0537">
              <w:rPr>
                <w:rFonts w:ascii="Calibri" w:eastAsia="Times New Roman" w:hAnsi="Calibri" w:cs="Calibri"/>
                <w:b/>
                <w:bCs/>
                <w:color w:val="000000"/>
                <w:sz w:val="32"/>
                <w:szCs w:val="32"/>
                <w:lang w:val="en-CA" w:eastAsia="en-CA"/>
              </w:rPr>
              <w:t>-180</w:t>
            </w:r>
          </w:p>
        </w:tc>
        <w:tc>
          <w:tcPr>
            <w:tcW w:w="1962" w:type="dxa"/>
            <w:noWrap/>
            <w:hideMark/>
          </w:tcPr>
          <w:p w14:paraId="04B1E416" w14:textId="77777777" w:rsidR="000C0537" w:rsidRPr="000C0537" w:rsidRDefault="000C0537" w:rsidP="000C053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6.7</w:t>
            </w:r>
          </w:p>
        </w:tc>
        <w:tc>
          <w:tcPr>
            <w:tcW w:w="2405" w:type="dxa"/>
            <w:noWrap/>
            <w:hideMark/>
          </w:tcPr>
          <w:p w14:paraId="3787C65B" w14:textId="77777777" w:rsidR="000C0537" w:rsidRPr="000C0537" w:rsidRDefault="000C0537" w:rsidP="000C053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0.119</w:t>
            </w:r>
          </w:p>
        </w:tc>
        <w:tc>
          <w:tcPr>
            <w:tcW w:w="899" w:type="dxa"/>
            <w:noWrap/>
            <w:hideMark/>
          </w:tcPr>
          <w:p w14:paraId="6ED16AE5" w14:textId="77777777" w:rsidR="000C0537" w:rsidRPr="000C0537" w:rsidRDefault="000C0537" w:rsidP="000C053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133</w:t>
            </w:r>
          </w:p>
        </w:tc>
      </w:tr>
      <w:tr w:rsidR="000C0537" w:rsidRPr="000C0537" w14:paraId="07331764" w14:textId="77777777" w:rsidTr="000C0537">
        <w:trPr>
          <w:trHeight w:val="288"/>
          <w:jc w:val="center"/>
        </w:trPr>
        <w:tc>
          <w:tcPr>
            <w:cnfStyle w:val="001000000000" w:firstRow="0" w:lastRow="0" w:firstColumn="1" w:lastColumn="0" w:oddVBand="0" w:evenVBand="0" w:oddHBand="0" w:evenHBand="0" w:firstRowFirstColumn="0" w:firstRowLastColumn="0" w:lastRowFirstColumn="0" w:lastRowLastColumn="0"/>
            <w:tcW w:w="1490" w:type="dxa"/>
            <w:noWrap/>
            <w:hideMark/>
          </w:tcPr>
          <w:p w14:paraId="33C7499C" w14:textId="446F1846" w:rsidR="000C0537" w:rsidRPr="000C0537" w:rsidRDefault="00476263" w:rsidP="000C0537">
            <w:pPr>
              <w:spacing w:line="240" w:lineRule="auto"/>
              <w:ind w:firstLine="0"/>
              <w:jc w:val="center"/>
              <w:rPr>
                <w:rFonts w:ascii="Calibri" w:eastAsia="Times New Roman" w:hAnsi="Calibri" w:cs="Calibri"/>
                <w:b/>
                <w:bCs/>
                <w:color w:val="000000"/>
                <w:sz w:val="32"/>
                <w:szCs w:val="32"/>
                <w:lang w:val="en-CA" w:eastAsia="en-CA"/>
              </w:rPr>
            </w:pPr>
            <w:r>
              <w:rPr>
                <w:rFonts w:ascii="Calibri" w:eastAsia="Times New Roman" w:hAnsi="Calibri" w:cs="Calibri"/>
                <w:b/>
                <w:bCs/>
                <w:color w:val="000000"/>
                <w:sz w:val="32"/>
                <w:szCs w:val="32"/>
                <w:lang w:val="en-CA" w:eastAsia="en-CA"/>
              </w:rPr>
              <w:t>BEA</w:t>
            </w:r>
            <w:r w:rsidR="000C0537" w:rsidRPr="000C0537">
              <w:rPr>
                <w:rFonts w:ascii="Calibri" w:eastAsia="Times New Roman" w:hAnsi="Calibri" w:cs="Calibri"/>
                <w:b/>
                <w:bCs/>
                <w:color w:val="000000"/>
                <w:sz w:val="32"/>
                <w:szCs w:val="32"/>
                <w:lang w:val="en-CA" w:eastAsia="en-CA"/>
              </w:rPr>
              <w:t>-19</w:t>
            </w:r>
          </w:p>
        </w:tc>
        <w:tc>
          <w:tcPr>
            <w:tcW w:w="1962" w:type="dxa"/>
            <w:noWrap/>
            <w:hideMark/>
          </w:tcPr>
          <w:p w14:paraId="7F5FC1E8" w14:textId="77777777" w:rsidR="000C0537" w:rsidRPr="000C0537" w:rsidRDefault="000C0537" w:rsidP="000C053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6.7</w:t>
            </w:r>
          </w:p>
        </w:tc>
        <w:tc>
          <w:tcPr>
            <w:tcW w:w="2405" w:type="dxa"/>
            <w:noWrap/>
            <w:hideMark/>
          </w:tcPr>
          <w:p w14:paraId="179ED220" w14:textId="77777777" w:rsidR="000C0537" w:rsidRPr="000C0537" w:rsidRDefault="000C0537" w:rsidP="000C053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0.547</w:t>
            </w:r>
          </w:p>
        </w:tc>
        <w:tc>
          <w:tcPr>
            <w:tcW w:w="899" w:type="dxa"/>
            <w:noWrap/>
            <w:hideMark/>
          </w:tcPr>
          <w:p w14:paraId="42EFDE61" w14:textId="77777777" w:rsidR="000C0537" w:rsidRPr="000C0537" w:rsidRDefault="000C0537" w:rsidP="000C053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19</w:t>
            </w:r>
          </w:p>
        </w:tc>
      </w:tr>
      <w:tr w:rsidR="000C0537" w:rsidRPr="000C0537" w14:paraId="4629F7A6" w14:textId="77777777" w:rsidTr="000C053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90" w:type="dxa"/>
            <w:noWrap/>
            <w:hideMark/>
          </w:tcPr>
          <w:p w14:paraId="4E151D3C" w14:textId="77777777" w:rsidR="000C0537" w:rsidRPr="000C0537" w:rsidRDefault="000C0537" w:rsidP="000C0537">
            <w:pPr>
              <w:spacing w:line="240" w:lineRule="auto"/>
              <w:ind w:firstLine="0"/>
              <w:jc w:val="center"/>
              <w:rPr>
                <w:rFonts w:ascii="Calibri" w:eastAsia="Times New Roman" w:hAnsi="Calibri" w:cs="Calibri"/>
                <w:b/>
                <w:bCs/>
                <w:color w:val="000000"/>
                <w:sz w:val="32"/>
                <w:szCs w:val="32"/>
                <w:lang w:val="en-CA" w:eastAsia="en-CA"/>
              </w:rPr>
            </w:pPr>
            <w:r w:rsidRPr="000C0537">
              <w:rPr>
                <w:rFonts w:ascii="Calibri" w:eastAsia="Times New Roman" w:hAnsi="Calibri" w:cs="Calibri"/>
                <w:b/>
                <w:bCs/>
                <w:color w:val="000000"/>
                <w:sz w:val="32"/>
                <w:szCs w:val="32"/>
                <w:lang w:val="en-CA" w:eastAsia="en-CA"/>
              </w:rPr>
              <w:t>Y-40</w:t>
            </w:r>
          </w:p>
        </w:tc>
        <w:tc>
          <w:tcPr>
            <w:tcW w:w="1962" w:type="dxa"/>
            <w:noWrap/>
            <w:hideMark/>
          </w:tcPr>
          <w:p w14:paraId="1B0F72B2" w14:textId="77777777" w:rsidR="000C0537" w:rsidRPr="000C0537" w:rsidRDefault="000C0537" w:rsidP="000C053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7.4</w:t>
            </w:r>
          </w:p>
        </w:tc>
        <w:tc>
          <w:tcPr>
            <w:tcW w:w="2405" w:type="dxa"/>
            <w:noWrap/>
            <w:hideMark/>
          </w:tcPr>
          <w:p w14:paraId="3AAFDFB8" w14:textId="77777777" w:rsidR="000C0537" w:rsidRPr="000C0537" w:rsidRDefault="000C0537" w:rsidP="000C053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0.114</w:t>
            </w:r>
          </w:p>
        </w:tc>
        <w:tc>
          <w:tcPr>
            <w:tcW w:w="899" w:type="dxa"/>
            <w:noWrap/>
            <w:hideMark/>
          </w:tcPr>
          <w:p w14:paraId="08267382" w14:textId="77777777" w:rsidR="000C0537" w:rsidRPr="000C0537" w:rsidRDefault="000C0537" w:rsidP="000C053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40</w:t>
            </w:r>
          </w:p>
        </w:tc>
      </w:tr>
      <w:tr w:rsidR="000C0537" w:rsidRPr="000C0537" w14:paraId="316527F5" w14:textId="77777777" w:rsidTr="000C0537">
        <w:trPr>
          <w:trHeight w:val="288"/>
          <w:jc w:val="center"/>
        </w:trPr>
        <w:tc>
          <w:tcPr>
            <w:cnfStyle w:val="001000000000" w:firstRow="0" w:lastRow="0" w:firstColumn="1" w:lastColumn="0" w:oddVBand="0" w:evenVBand="0" w:oddHBand="0" w:evenHBand="0" w:firstRowFirstColumn="0" w:firstRowLastColumn="0" w:lastRowFirstColumn="0" w:lastRowLastColumn="0"/>
            <w:tcW w:w="1490" w:type="dxa"/>
            <w:noWrap/>
            <w:hideMark/>
          </w:tcPr>
          <w:p w14:paraId="530E88B3" w14:textId="77777777" w:rsidR="000C0537" w:rsidRPr="000C0537" w:rsidRDefault="000C0537" w:rsidP="000C0537">
            <w:pPr>
              <w:spacing w:line="240" w:lineRule="auto"/>
              <w:ind w:firstLine="0"/>
              <w:jc w:val="center"/>
              <w:rPr>
                <w:rFonts w:ascii="Calibri" w:eastAsia="Times New Roman" w:hAnsi="Calibri" w:cs="Calibri"/>
                <w:b/>
                <w:bCs/>
                <w:color w:val="000000"/>
                <w:sz w:val="32"/>
                <w:szCs w:val="32"/>
                <w:lang w:val="en-CA" w:eastAsia="en-CA"/>
              </w:rPr>
            </w:pPr>
            <w:r w:rsidRPr="000C0537">
              <w:rPr>
                <w:rFonts w:ascii="Calibri" w:eastAsia="Times New Roman" w:hAnsi="Calibri" w:cs="Calibri"/>
                <w:b/>
                <w:bCs/>
                <w:color w:val="000000"/>
                <w:sz w:val="32"/>
                <w:szCs w:val="32"/>
                <w:lang w:val="en-CA" w:eastAsia="en-CA"/>
              </w:rPr>
              <w:t>Y-2.6</w:t>
            </w:r>
          </w:p>
        </w:tc>
        <w:tc>
          <w:tcPr>
            <w:tcW w:w="1962" w:type="dxa"/>
            <w:noWrap/>
            <w:hideMark/>
          </w:tcPr>
          <w:p w14:paraId="6F9F1C5B" w14:textId="77777777" w:rsidR="000C0537" w:rsidRPr="000C0537" w:rsidRDefault="000C0537" w:rsidP="000C053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7.4</w:t>
            </w:r>
          </w:p>
        </w:tc>
        <w:tc>
          <w:tcPr>
            <w:tcW w:w="2405" w:type="dxa"/>
            <w:noWrap/>
            <w:hideMark/>
          </w:tcPr>
          <w:p w14:paraId="460FCD63" w14:textId="77777777" w:rsidR="000C0537" w:rsidRPr="000C0537" w:rsidRDefault="000C0537" w:rsidP="000C053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0.366</w:t>
            </w:r>
          </w:p>
        </w:tc>
        <w:tc>
          <w:tcPr>
            <w:tcW w:w="899" w:type="dxa"/>
            <w:noWrap/>
            <w:hideMark/>
          </w:tcPr>
          <w:p w14:paraId="67473265" w14:textId="77777777" w:rsidR="000C0537" w:rsidRPr="000C0537" w:rsidRDefault="000C0537" w:rsidP="000C053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2.6</w:t>
            </w:r>
          </w:p>
        </w:tc>
      </w:tr>
      <w:tr w:rsidR="000C0537" w:rsidRPr="000C0537" w14:paraId="78537821" w14:textId="77777777" w:rsidTr="000C053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90" w:type="dxa"/>
            <w:noWrap/>
            <w:hideMark/>
          </w:tcPr>
          <w:p w14:paraId="10BA9EA0" w14:textId="77777777" w:rsidR="000C0537" w:rsidRPr="000C0537" w:rsidRDefault="000C0537" w:rsidP="000C0537">
            <w:pPr>
              <w:spacing w:line="240" w:lineRule="auto"/>
              <w:ind w:firstLine="0"/>
              <w:jc w:val="center"/>
              <w:rPr>
                <w:rFonts w:ascii="Calibri" w:eastAsia="Times New Roman" w:hAnsi="Calibri" w:cs="Calibri"/>
                <w:b/>
                <w:bCs/>
                <w:color w:val="000000"/>
                <w:sz w:val="32"/>
                <w:szCs w:val="32"/>
                <w:lang w:val="en-CA" w:eastAsia="en-CA"/>
              </w:rPr>
            </w:pPr>
            <w:r w:rsidRPr="000C0537">
              <w:rPr>
                <w:rFonts w:ascii="Calibri" w:eastAsia="Times New Roman" w:hAnsi="Calibri" w:cs="Calibri"/>
                <w:b/>
                <w:bCs/>
                <w:color w:val="000000"/>
                <w:sz w:val="32"/>
                <w:szCs w:val="32"/>
                <w:lang w:val="en-CA" w:eastAsia="en-CA"/>
              </w:rPr>
              <w:t>ASA</w:t>
            </w:r>
          </w:p>
        </w:tc>
        <w:tc>
          <w:tcPr>
            <w:tcW w:w="1962" w:type="dxa"/>
            <w:noWrap/>
            <w:hideMark/>
          </w:tcPr>
          <w:p w14:paraId="62641193" w14:textId="77777777" w:rsidR="000C0537" w:rsidRPr="000C0537" w:rsidRDefault="000C0537" w:rsidP="000C053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20&lt;</w:t>
            </w:r>
          </w:p>
        </w:tc>
        <w:tc>
          <w:tcPr>
            <w:tcW w:w="2405" w:type="dxa"/>
            <w:noWrap/>
            <w:hideMark/>
          </w:tcPr>
          <w:p w14:paraId="3403301C" w14:textId="77777777" w:rsidR="000C0537" w:rsidRPr="000C0537" w:rsidRDefault="000C0537" w:rsidP="000C053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0.34</w:t>
            </w:r>
          </w:p>
        </w:tc>
        <w:tc>
          <w:tcPr>
            <w:tcW w:w="899" w:type="dxa"/>
            <w:noWrap/>
            <w:hideMark/>
          </w:tcPr>
          <w:p w14:paraId="795977BD" w14:textId="77777777" w:rsidR="000C0537" w:rsidRPr="000C0537" w:rsidRDefault="000C0537" w:rsidP="000C053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32"/>
                <w:szCs w:val="32"/>
                <w:lang w:val="en-CA" w:eastAsia="en-CA"/>
              </w:rPr>
            </w:pPr>
            <w:r w:rsidRPr="000C0537">
              <w:rPr>
                <w:rFonts w:ascii="Calibri" w:eastAsia="Times New Roman" w:hAnsi="Calibri" w:cs="Calibri"/>
                <w:color w:val="000000"/>
                <w:sz w:val="32"/>
                <w:szCs w:val="32"/>
                <w:lang w:val="en-CA" w:eastAsia="en-CA"/>
              </w:rPr>
              <w:t>6</w:t>
            </w:r>
          </w:p>
        </w:tc>
      </w:tr>
    </w:tbl>
    <w:p w14:paraId="28C91D2E" w14:textId="77777777" w:rsidR="000C0537" w:rsidRPr="00E70131" w:rsidRDefault="000C0537" w:rsidP="00F30C99"/>
    <w:p w14:paraId="3FEA4FC5" w14:textId="09860C38" w:rsidR="00394018" w:rsidRPr="00394018" w:rsidRDefault="00394018" w:rsidP="00394018">
      <w:pPr>
        <w:pStyle w:val="Heading3"/>
      </w:pPr>
      <w:bookmarkStart w:id="82" w:name="_Toc141335648"/>
      <w:r>
        <w:t>3.3.</w:t>
      </w:r>
      <w:r w:rsidR="00F30C99">
        <w:t>3</w:t>
      </w:r>
      <w:r>
        <w:t xml:space="preserve"> Polymer</w:t>
      </w:r>
      <w:bookmarkEnd w:id="82"/>
    </w:p>
    <w:p w14:paraId="3787D080" w14:textId="01A0F63E" w:rsidR="00981023" w:rsidRDefault="005B0772" w:rsidP="00981023">
      <w:r>
        <w:t xml:space="preserve">The polymer used in this reaction is </w:t>
      </w:r>
      <w:r w:rsidR="00961E0B">
        <w:t>p</w:t>
      </w:r>
      <w:r>
        <w:t xml:space="preserve">oly(vinyl alcohol-co-ethylene), with 32 </w:t>
      </w:r>
      <w:r>
        <w:rPr>
          <w:rFonts w:cstheme="minorHAnsi"/>
        </w:rPr>
        <w:t xml:space="preserve">± </w:t>
      </w:r>
      <w:r>
        <w:t xml:space="preserve">2 mol % of ethylene, fully hydrolyzed and obtained from Sigma Aldrich (No. </w:t>
      </w:r>
      <w:r w:rsidRPr="003A78B7">
        <w:t>414093</w:t>
      </w:r>
      <w:r>
        <w:t>).</w:t>
      </w:r>
      <w:r w:rsidR="00A27CA6">
        <w:t xml:space="preserve"> The plastic was dissolved </w:t>
      </w:r>
      <w:r w:rsidR="00BB3622">
        <w:t xml:space="preserve">in </w:t>
      </w:r>
      <w:r w:rsidR="007E7F28">
        <w:t xml:space="preserve">either </w:t>
      </w:r>
      <w:r w:rsidR="00BB3622">
        <w:t xml:space="preserve">20mL </w:t>
      </w:r>
      <w:r w:rsidR="00CF1956">
        <w:t xml:space="preserve">of </w:t>
      </w:r>
      <w:r w:rsidR="008E2D4E">
        <w:t>distilled water and alcohol</w:t>
      </w:r>
      <w:r w:rsidR="00CF1956">
        <w:t xml:space="preserve"> in a 1:1 ratio</w:t>
      </w:r>
      <w:r w:rsidR="007E7F28">
        <w:t xml:space="preserve"> </w:t>
      </w:r>
      <w:r w:rsidR="00452CE6">
        <w:t>for a 1 g</w:t>
      </w:r>
      <w:r w:rsidR="00E45EB5">
        <w:t xml:space="preserve"> of</w:t>
      </w:r>
      <w:r w:rsidR="00452CE6">
        <w:t xml:space="preserve"> plastic to 20 mL solvent concentration </w:t>
      </w:r>
      <w:r w:rsidR="007E7F28">
        <w:t xml:space="preserve">or </w:t>
      </w:r>
      <w:r w:rsidR="00471DFD">
        <w:t xml:space="preserve">in pure </w:t>
      </w:r>
      <w:r w:rsidR="007E7F28">
        <w:t xml:space="preserve">DMSO </w:t>
      </w:r>
      <w:r w:rsidR="00471DFD">
        <w:t>for</w:t>
      </w:r>
      <w:r w:rsidR="007E7F28">
        <w:t xml:space="preserve"> a </w:t>
      </w:r>
      <w:r w:rsidR="00F82472">
        <w:t>2g</w:t>
      </w:r>
      <w:r w:rsidR="0049320C">
        <w:t xml:space="preserve"> of plastic</w:t>
      </w:r>
      <w:r w:rsidR="00F82472">
        <w:t xml:space="preserve"> in 20 mL</w:t>
      </w:r>
      <w:r w:rsidR="0049320C">
        <w:t xml:space="preserve"> of solvent</w:t>
      </w:r>
      <w:r w:rsidR="00F82472">
        <w:t xml:space="preserve"> concentration</w:t>
      </w:r>
      <w:r w:rsidR="006673DE">
        <w:t xml:space="preserve">. </w:t>
      </w:r>
      <w:r w:rsidR="00646DA1">
        <w:t xml:space="preserve">The </w:t>
      </w:r>
      <w:r w:rsidR="004A1512">
        <w:t xml:space="preserve">process was carried </w:t>
      </w:r>
      <w:r w:rsidR="003D4DA7">
        <w:t xml:space="preserve">out at </w:t>
      </w:r>
      <w:r w:rsidR="00410D79">
        <w:t xml:space="preserve">a temperature </w:t>
      </w:r>
      <w:r w:rsidR="000001EB">
        <w:t>of 50</w:t>
      </w:r>
      <w:r w:rsidR="008E2D4E">
        <w:t xml:space="preserve"> </w:t>
      </w:r>
      <w:r w:rsidR="008E2D4E">
        <w:rPr>
          <w:rFonts w:cstheme="minorHAnsi"/>
        </w:rPr>
        <w:t>°</w:t>
      </w:r>
      <w:r w:rsidR="008E2D4E">
        <w:t>C</w:t>
      </w:r>
      <w:r w:rsidR="008200A7">
        <w:t xml:space="preserve"> </w:t>
      </w:r>
      <w:r w:rsidR="00410D79">
        <w:t>while stirring at</w:t>
      </w:r>
      <w:r w:rsidR="008E2D4E">
        <w:t xml:space="preserve"> 350 rpm overnight. </w:t>
      </w:r>
      <w:r w:rsidR="006C2325">
        <w:t>On</w:t>
      </w:r>
      <w:r w:rsidR="00834384">
        <w:t>c</w:t>
      </w:r>
      <w:r w:rsidR="006C2325">
        <w:t>e the reaction</w:t>
      </w:r>
      <w:r w:rsidR="00F80EF4">
        <w:t xml:space="preserve"> </w:t>
      </w:r>
      <w:r w:rsidR="002A7802">
        <w:t>experiment</w:t>
      </w:r>
      <w:r w:rsidR="006C2325">
        <w:t xml:space="preserve"> was finished, the </w:t>
      </w:r>
      <w:r w:rsidR="00614898">
        <w:t>alcohol</w:t>
      </w:r>
      <w:r w:rsidR="005A2433">
        <w:t>-</w:t>
      </w:r>
      <w:r w:rsidR="00614898">
        <w:t xml:space="preserve">water mixture </w:t>
      </w:r>
      <w:r w:rsidR="00DB764D">
        <w:t>was</w:t>
      </w:r>
      <w:r w:rsidR="00614898">
        <w:t xml:space="preserve"> expose</w:t>
      </w:r>
      <w:r w:rsidR="00253D56">
        <w:t>d</w:t>
      </w:r>
      <w:r w:rsidR="00614898">
        <w:t xml:space="preserve"> to liquid nitrogen while</w:t>
      </w:r>
      <w:r w:rsidR="00DA4396">
        <w:t xml:space="preserve"> in DMSO samples</w:t>
      </w:r>
      <w:r w:rsidR="00E46EE6">
        <w:t>,</w:t>
      </w:r>
      <w:r w:rsidR="00DA4396">
        <w:t xml:space="preserve"> water was used as antisolvent to crash the polymer out of solution</w:t>
      </w:r>
      <w:r w:rsidR="00CD23DF">
        <w:t>.</w:t>
      </w:r>
      <w:r w:rsidR="006C2325">
        <w:t xml:space="preserve"> </w:t>
      </w:r>
      <w:r w:rsidR="00CD23DF">
        <w:t>T</w:t>
      </w:r>
      <w:r w:rsidR="006C2325">
        <w:t xml:space="preserve">he plastic was collected </w:t>
      </w:r>
      <w:r w:rsidR="00A968BD">
        <w:t>through</w:t>
      </w:r>
      <w:r w:rsidR="006C2325">
        <w:t xml:space="preserve"> centrifugation</w:t>
      </w:r>
      <w:r w:rsidR="00A968BD">
        <w:t xml:space="preserve">, washed with distilled </w:t>
      </w:r>
      <w:r w:rsidR="00CD552E">
        <w:t>water,</w:t>
      </w:r>
      <w:r w:rsidR="006C2325">
        <w:t xml:space="preserve"> and </w:t>
      </w:r>
      <w:r w:rsidR="00DF3B45">
        <w:t>dried</w:t>
      </w:r>
      <w:r w:rsidR="006C2325">
        <w:t xml:space="preserve"> </w:t>
      </w:r>
      <w:r w:rsidR="00A52C2C">
        <w:t xml:space="preserve">in </w:t>
      </w:r>
      <w:r w:rsidR="006C2325">
        <w:t xml:space="preserve">a vacuum oven overnight at 90 </w:t>
      </w:r>
      <w:r w:rsidR="006C2325">
        <w:rPr>
          <w:rFonts w:cstheme="minorHAnsi"/>
        </w:rPr>
        <w:t>°</w:t>
      </w:r>
      <w:r w:rsidR="006C2325">
        <w:t>C</w:t>
      </w:r>
      <w:r w:rsidR="00A968BD">
        <w:t xml:space="preserve">. </w:t>
      </w:r>
      <w:r w:rsidR="00981023">
        <w:t>After drying, the samples were cryomilled in</w:t>
      </w:r>
      <w:r w:rsidR="0048109A">
        <w:t xml:space="preserve"> </w:t>
      </w:r>
      <w:r w:rsidR="008E5B34">
        <w:t xml:space="preserve">a </w:t>
      </w:r>
      <w:r w:rsidR="0048109A">
        <w:t>Retsch Mixer Mix CryoMill</w:t>
      </w:r>
      <w:r w:rsidR="008E533B">
        <w:t xml:space="preserve"> with a</w:t>
      </w:r>
      <w:r w:rsidR="00981023">
        <w:t xml:space="preserve"> 10 mL chamber </w:t>
      </w:r>
      <w:r w:rsidR="0069680F">
        <w:t>and</w:t>
      </w:r>
      <w:r w:rsidR="00981023">
        <w:t xml:space="preserve"> two 12 mm balls. The samples were precooled for 5 minutes at 5 </w:t>
      </w:r>
      <w:r w:rsidR="00F20109">
        <w:t>H</w:t>
      </w:r>
      <w:r w:rsidR="00981023">
        <w:t xml:space="preserve">z, followed by three cycles of milling for 2 min at 25 </w:t>
      </w:r>
      <w:r w:rsidR="00F20109">
        <w:t>H</w:t>
      </w:r>
      <w:r w:rsidR="00981023">
        <w:t xml:space="preserve">z and intermediary cooling for 2 minutes at 5 </w:t>
      </w:r>
      <w:r w:rsidR="00F20109">
        <w:t>H</w:t>
      </w:r>
      <w:r w:rsidR="00981023">
        <w:t>z.</w:t>
      </w:r>
    </w:p>
    <w:p w14:paraId="7D1D4F79" w14:textId="383FF9E8" w:rsidR="00582DCA" w:rsidRDefault="006C2325" w:rsidP="00B53650">
      <w:r>
        <w:lastRenderedPageBreak/>
        <w:t xml:space="preserve"> </w:t>
      </w:r>
      <w:r w:rsidR="005B0772">
        <w:t xml:space="preserve">  </w:t>
      </w:r>
      <w:r w:rsidR="009B5732">
        <w:t xml:space="preserve">For analysis of the polymer, </w:t>
      </w:r>
      <w:r w:rsidR="005B0772">
        <w:t>NMR experiments in a 400 MHz dual broadband probe system</w:t>
      </w:r>
      <w:r w:rsidR="009B5732">
        <w:t xml:space="preserve"> were performed</w:t>
      </w:r>
      <w:r w:rsidR="00AC7B8A">
        <w:t xml:space="preserve">. </w:t>
      </w:r>
      <w:r w:rsidR="00C50539">
        <w:t>T</w:t>
      </w:r>
      <w:r w:rsidR="00DA399C">
        <w:t>he samples were dissolved</w:t>
      </w:r>
      <w:r w:rsidR="00DA399C" w:rsidDel="00745CEC">
        <w:t xml:space="preserve"> </w:t>
      </w:r>
      <w:r w:rsidR="00745CEC">
        <w:t xml:space="preserve">in </w:t>
      </w:r>
      <w:r w:rsidR="00DA399C">
        <w:t>deuterated DMSO overnight at 80</w:t>
      </w:r>
      <w:r w:rsidR="00DA399C">
        <w:rPr>
          <w:rFonts w:cstheme="minorHAnsi"/>
        </w:rPr>
        <w:t>°</w:t>
      </w:r>
      <w:r w:rsidR="00DA399C">
        <w:t xml:space="preserve">C. </w:t>
      </w:r>
      <w:r w:rsidR="005B0772">
        <w:t>Prior to these experiments, an inverse recovery pulse sequence was performed to obtain the highest spin-lattice relaxation (T</w:t>
      </w:r>
      <w:r w:rsidR="005B0772">
        <w:rPr>
          <w:vertAlign w:val="subscript"/>
        </w:rPr>
        <w:t>1</w:t>
      </w:r>
      <w:r w:rsidR="005B0772">
        <w:t>) for the solvent (DMSO</w:t>
      </w:r>
      <w:r w:rsidR="00E77C44">
        <w:t>-d6</w:t>
      </w:r>
      <w:r w:rsidR="005B0772">
        <w:t>) and the polymer (EVOH</w:t>
      </w:r>
      <w:r w:rsidR="001467DF">
        <w:t xml:space="preserve"> and reacted EVOH</w:t>
      </w:r>
      <w:r w:rsidR="005B0772">
        <w:t>). This was with the intention of being able to set the relaxation time to five times the value of T</w:t>
      </w:r>
      <w:r w:rsidR="005B0772">
        <w:rPr>
          <w:vertAlign w:val="subscript"/>
        </w:rPr>
        <w:t>1</w:t>
      </w:r>
      <w:r w:rsidR="005B0772">
        <w:t xml:space="preserve"> to assure quantitative measurements. For this sample, environment, and solvent the highest T</w:t>
      </w:r>
      <w:r w:rsidR="005B0772">
        <w:rPr>
          <w:vertAlign w:val="subscript"/>
        </w:rPr>
        <w:t>1</w:t>
      </w:r>
      <w:r w:rsidR="005B0772">
        <w:t xml:space="preserve"> was 0.9 s, consequently the relaxation delay used for all measurements was set to 5s.   The spectral width was set to 6410.3 Hz, acquisition time was 2.556 s, complex points was 16384, pulse angle set to 90 and 128 scans were made. </w:t>
      </w:r>
      <w:r w:rsidR="00116DDA">
        <w:t xml:space="preserve">Carbon NMR was also performed on the samples, </w:t>
      </w:r>
      <w:r w:rsidR="003D6947">
        <w:t>with the experimental setup being</w:t>
      </w:r>
      <w:r w:rsidR="00116DDA">
        <w:t xml:space="preserve"> relaxation 2s coupled with 528 scans. It is important to note that the carbon NMR</w:t>
      </w:r>
      <w:r w:rsidR="00116DDA" w:rsidDel="008178AC">
        <w:t xml:space="preserve"> </w:t>
      </w:r>
      <w:r w:rsidR="008178AC">
        <w:t xml:space="preserve">measurements </w:t>
      </w:r>
      <w:r w:rsidR="00116DDA">
        <w:t xml:space="preserve">are not quantitative as the relaxation time is not </w:t>
      </w:r>
      <w:r w:rsidR="004E2250">
        <w:t>sufficiently large</w:t>
      </w:r>
      <w:r w:rsidR="00CD4810">
        <w:t xml:space="preserve">, but they give a qualitative representation of the functional groups present </w:t>
      </w:r>
      <w:r w:rsidR="002F1B60">
        <w:t>i</w:t>
      </w:r>
      <w:r w:rsidR="00CD4810">
        <w:t>n the polymer</w:t>
      </w:r>
      <w:r w:rsidR="00116DDA">
        <w:t xml:space="preserve">. </w:t>
      </w:r>
    </w:p>
    <w:p w14:paraId="4DD3747F" w14:textId="46307B2B" w:rsidR="00C0317C" w:rsidRDefault="00C0317C" w:rsidP="00B53650">
      <w:r>
        <w:t xml:space="preserve">Another way in which </w:t>
      </w:r>
      <w:r w:rsidR="00683BA4">
        <w:t xml:space="preserve">the polymer modification was </w:t>
      </w:r>
      <w:r w:rsidR="00243A7B">
        <w:t>quantified</w:t>
      </w:r>
      <w:r w:rsidR="00683BA4">
        <w:t xml:space="preserve"> was </w:t>
      </w:r>
      <w:r w:rsidR="00A425EB">
        <w:t>through</w:t>
      </w:r>
      <w:r w:rsidR="00683BA4">
        <w:t xml:space="preserve"> the melting point calculation. </w:t>
      </w:r>
      <w:r w:rsidR="00D723D2">
        <w:t xml:space="preserve">It is known that the polymer </w:t>
      </w:r>
      <w:r w:rsidR="006317F8">
        <w:t>melting point decreases with the extent of dehydration</w:t>
      </w:r>
      <w:r w:rsidR="000C714F">
        <w:fldChar w:fldCharType="begin"/>
      </w:r>
      <w:r w:rsidR="000C714F">
        <w:instrText xml:space="preserve"> ADDIN ZOTERO_ITEM CSL_CITATION {"citationID":"xm1kLFcn","properties":{"formattedCitation":"\\super 53,54\\nosupersub{}","plainCitation":"53,54","noteIndex":0},"citationItems":[{"id":187,"uris":["http://zotero.org/users/local/8Vg6I6za/items/9GDLCQRF"],"itemData":{"id":187,"type":"article-journal","abstract":"A study of the thermal-oxidative degradation of a high barrier ethylene–vinyl alcohol copolymer with 32 mol% of ethylene (EVOH) has been carried out by thermogravimetric analysis (TGA), differential scanning calorimetry (DSC) and Fourier-transform infrared spectroscopy (FTIR) under mild temperature conditions above melting. It was found that time exposures of up to 11 h at temperatures between 9 and 33 °C above the EVOH melting point resulted in polymer weight losses of up to 3.6% with colour formation. The weight loss was faster at short times and slowed down with increasing exposure time. DSC showed a small decrease in crystallinity and melting point, melting-peak broadening and a slight increase in the glass transition temperature of the samples subjected to the more severe thermal-oxidative treatment. The FTIR experiments showed transformation of the vinyl alcohol hydroxyl groups into carbonyl groups and creation of double bonds. Changes in degradation kinetics and perhaps in mechanisms are thought to occur with increasing exposure time. Moreover, FTIR measurements suggest that transformation of the hydroxyl groups leads to a weakening of the overall hydrogen bonding strength in the degraded samples, and therefore a reduction in intermolecular cohesion can be anticipated. © 2001 Society of Chemical Industry","container-title":"Polymer International","DOI":"10.1002/pi.674","ISSN":"1097-0126","issue":"6","language":"en","license":"© 2001 Society of Chemical Industry","note":"_eprint: https://onlinelibrary.wiley.com/doi/pdf/10.1002/pi.674","page":"635-642","source":"Wiley Online Library","title":"Degradation of high barrier ethylene–vinyl alcohol copolymer under mild thermal-oxidative conditions studied by thermal analysis and infrared spectroscopy","volume":"50","author":[{"family":"Lagaron","given":"José M"},{"family":"Giménez","given":"Enrique"},{"family":"Saura","given":"Juan J"}],"issued":{"date-parts":[["2001"]]}},"label":"page"},{"id":185,"uris":["http://zotero.org/users/local/8Vg6I6za/items/F74NKDEV"],"itemData":{"id":185,"type":"article-journal","abstract":"The degradation of poly(vinyl alcohol) was investigated using TG analysis and Fourier transform infrared spectroscopy to determine the effect of atmosphere on the process of degradation. In the spectra, four vibrational modes were identified that characterised the major steps of the degradation process. These were the O-H, C-H, C=O and C=C stretching modes. The mechanism observed for degradation in an inert atmosphere was in accordance with the accepted mechanism of elimination followed by pyrolisation. Evidence of conjugated polyenes, however, was not observed. For the air atmosphere, oxidation in both steps of the degradation process was observed.","container-title":"Journal of Thermal Analysis and Calorimetry","DOI":"10.1023/A:1011578514047","ISSN":"1572-8943","issue":"2","journalAbbreviation":"Journal of Thermal Analysis and Calorimetry","language":"en","page":"501-508","source":"Springer Link","title":"FTIR Study of the Thermal Degradation of Poly(vinyl Alcohol)","volume":"64","author":[{"family":"Thomas","given":"P. S."},{"family":"Guerbois","given":"J.-P."},{"family":"Russell","given":"G. F."},{"family":"Briscoe","given":"B. J."}],"issued":{"date-parts":[["2001",5,1]]}},"label":"page"}],"schema":"https://github.com/citation-style-language/schema/raw/master/csl-citation.json"} </w:instrText>
      </w:r>
      <w:r w:rsidR="000C714F">
        <w:fldChar w:fldCharType="separate"/>
      </w:r>
      <w:r w:rsidR="000C714F" w:rsidRPr="000C714F">
        <w:rPr>
          <w:rFonts w:ascii="Calibri" w:hAnsi="Calibri" w:cs="Calibri"/>
          <w:szCs w:val="24"/>
          <w:vertAlign w:val="superscript"/>
        </w:rPr>
        <w:t>53,54</w:t>
      </w:r>
      <w:r w:rsidR="000C714F">
        <w:fldChar w:fldCharType="end"/>
      </w:r>
      <w:r w:rsidR="00D723D2">
        <w:t xml:space="preserve">. </w:t>
      </w:r>
      <w:r w:rsidR="00A425EB">
        <w:t xml:space="preserve">Furthermore, changes to </w:t>
      </w:r>
      <w:r w:rsidR="00D15951">
        <w:t>these physical properties</w:t>
      </w:r>
      <w:r w:rsidR="00A425EB">
        <w:t xml:space="preserve"> d</w:t>
      </w:r>
      <w:r w:rsidR="00985F79">
        <w:t xml:space="preserve">o not occur at temperature below 200 </w:t>
      </w:r>
      <w:r w:rsidR="00985F79">
        <w:rPr>
          <w:rFonts w:cstheme="minorHAnsi"/>
        </w:rPr>
        <w:t>°</w:t>
      </w:r>
      <w:r w:rsidR="00985F79">
        <w:t>C which is below the reaction temperatures of this study</w:t>
      </w:r>
      <w:r w:rsidR="005E0BFB">
        <w:fldChar w:fldCharType="begin"/>
      </w:r>
      <w:r w:rsidR="005E0BFB">
        <w:instrText xml:space="preserve"> ADDIN ZOTERO_ITEM CSL_CITATION {"citationID":"ETt1rWIv","properties":{"formattedCitation":"\\super 53\\nosupersub{}","plainCitation":"53","noteIndex":0},"citationItems":[{"id":187,"uris":["http://zotero.org/users/local/8Vg6I6za/items/9GDLCQRF"],"itemData":{"id":187,"type":"article-journal","abstract":"A study of the thermal-oxidative degradation of a high barrier ethylene–vinyl alcohol copolymer with 32 mol% of ethylene (EVOH) has been carried out by thermogravimetric analysis (TGA), differential scanning calorimetry (DSC) and Fourier-transform infrared spectroscopy (FTIR) under mild temperature conditions above melting. It was found that time exposures of up to 11 h at temperatures between 9 and 33 °C above the EVOH melting point resulted in polymer weight losses of up to 3.6% with colour formation. The weight loss was faster at short times and slowed down with increasing exposure time. DSC showed a small decrease in crystallinity and melting point, melting-peak broadening and a slight increase in the glass transition temperature of the samples subjected to the more severe thermal-oxidative treatment. The FTIR experiments showed transformation of the vinyl alcohol hydroxyl groups into carbonyl groups and creation of double bonds. Changes in degradation kinetics and perhaps in mechanisms are thought to occur with increasing exposure time. Moreover, FTIR measurements suggest that transformation of the hydroxyl groups leads to a weakening of the overall hydrogen bonding strength in the degraded samples, and therefore a reduction in intermolecular cohesion can be anticipated. © 2001 Society of Chemical Industry","container-title":"Polymer International","DOI":"10.1002/pi.674","ISSN":"1097-0126","issue":"6","language":"en","license":"© 2001 Society of Chemical Industry","note":"_eprint: https://onlinelibrary.wiley.com/doi/pdf/10.1002/pi.674","page":"635-642","source":"Wiley Online Library","title":"Degradation of high barrier ethylene–vinyl alcohol copolymer under mild thermal-oxidative conditions studied by thermal analysis and infrared spectroscopy","volume":"50","author":[{"family":"Lagaron","given":"José M"},{"family":"Giménez","given":"Enrique"},{"family":"Saura","given":"Juan J"}],"issued":{"date-parts":[["2001"]]}}}],"schema":"https://github.com/citation-style-language/schema/raw/master/csl-citation.json"} </w:instrText>
      </w:r>
      <w:r w:rsidR="005E0BFB">
        <w:fldChar w:fldCharType="separate"/>
      </w:r>
      <w:r w:rsidR="005E0BFB" w:rsidRPr="005E0BFB">
        <w:rPr>
          <w:rFonts w:ascii="Calibri" w:hAnsi="Calibri" w:cs="Calibri"/>
          <w:szCs w:val="24"/>
          <w:vertAlign w:val="superscript"/>
        </w:rPr>
        <w:t>53</w:t>
      </w:r>
      <w:r w:rsidR="005E0BFB">
        <w:fldChar w:fldCharType="end"/>
      </w:r>
      <w:r w:rsidR="00985F79">
        <w:t xml:space="preserve">. </w:t>
      </w:r>
      <w:r w:rsidR="00D723D2">
        <w:t xml:space="preserve">Thus, this change in </w:t>
      </w:r>
      <w:r w:rsidR="00D039FA">
        <w:t>melting point is</w:t>
      </w:r>
      <w:r w:rsidR="00D723D2">
        <w:t xml:space="preserve"> a qualitative tool to </w:t>
      </w:r>
      <w:r w:rsidR="00AB3DEF">
        <w:t xml:space="preserve">measure </w:t>
      </w:r>
      <w:r w:rsidR="00D723D2">
        <w:t xml:space="preserve">the degree of conversion. </w:t>
      </w:r>
      <w:r w:rsidR="002F2133">
        <w:t>To accomplish this</w:t>
      </w:r>
      <w:r w:rsidR="009F2C43">
        <w:t xml:space="preserve">, </w:t>
      </w:r>
      <w:r w:rsidR="00F22D38">
        <w:t>DSC experiments on a TA Discovery series DSC 2500 with PerkinElmer standard al</w:t>
      </w:r>
      <w:r w:rsidR="00F22D38" w:rsidRPr="00C826A9">
        <w:t>uminum</w:t>
      </w:r>
      <w:r w:rsidR="00F22D38">
        <w:t xml:space="preserve"> pans (No. 02190041)</w:t>
      </w:r>
      <w:r w:rsidR="00F22D38" w:rsidRPr="00C826A9">
        <w:t xml:space="preserve"> </w:t>
      </w:r>
      <w:r w:rsidR="00F22D38">
        <w:t xml:space="preserve">were performed. The settings for the experiment were: initial temperature ramping at 10 K/min to 200 </w:t>
      </w:r>
      <w:r w:rsidR="00F22D38">
        <w:rPr>
          <w:rFonts w:cstheme="minorHAnsi"/>
        </w:rPr>
        <w:t>°</w:t>
      </w:r>
      <w:r w:rsidR="00F22D38">
        <w:t>C, followed by an isotherm for 5 minutes, then the sample was cooled to 40</w:t>
      </w:r>
      <w:r w:rsidR="00F22D38">
        <w:rPr>
          <w:rFonts w:cstheme="minorHAnsi"/>
        </w:rPr>
        <w:t>°</w:t>
      </w:r>
      <w:r w:rsidR="00F22D38">
        <w:t xml:space="preserve">C at 10 K/min followed by another ramping to 200 </w:t>
      </w:r>
      <w:r w:rsidR="00F22D38">
        <w:rPr>
          <w:rFonts w:cstheme="minorHAnsi"/>
        </w:rPr>
        <w:t>°</w:t>
      </w:r>
      <w:r w:rsidR="00F22D38">
        <w:t xml:space="preserve">C at 10 K/min. The data from the first step </w:t>
      </w:r>
      <w:r w:rsidR="00F22D38">
        <w:lastRenderedPageBreak/>
        <w:t xml:space="preserve">was discarded as its main </w:t>
      </w:r>
      <w:r w:rsidR="00F22D38" w:rsidRPr="00AF3A79">
        <w:t>purpose</w:t>
      </w:r>
      <w:r w:rsidR="00F22D38">
        <w:t xml:space="preserve"> is to have a </w:t>
      </w:r>
      <w:r w:rsidR="000C1CEC">
        <w:t>well-</w:t>
      </w:r>
      <w:r w:rsidR="00F22D38">
        <w:t>distributed plastic on the pan for the following steps</w:t>
      </w:r>
      <w:r w:rsidR="00532A16">
        <w:t>.</w:t>
      </w:r>
    </w:p>
    <w:p w14:paraId="27DD460E" w14:textId="09EEDA9D" w:rsidR="00756510" w:rsidRDefault="00EF2258" w:rsidP="007C12E7">
      <w:pPr>
        <w:pStyle w:val="Heading3"/>
      </w:pPr>
      <w:bookmarkStart w:id="83" w:name="_Toc141335649"/>
      <w:r>
        <w:t>3.3</w:t>
      </w:r>
      <w:r w:rsidR="006F4A23">
        <w:t>.4</w:t>
      </w:r>
      <w:r>
        <w:t xml:space="preserve"> </w:t>
      </w:r>
      <w:r w:rsidR="00D37BDA">
        <w:t>Conversion Calculations</w:t>
      </w:r>
      <w:bookmarkEnd w:id="83"/>
    </w:p>
    <w:p w14:paraId="44BF946B" w14:textId="45E42015" w:rsidR="00DA7FA7" w:rsidRDefault="00C24DED" w:rsidP="00DA7FA7">
      <w:r>
        <w:t>To calculate the</w:t>
      </w:r>
      <w:r w:rsidDel="00D920CD">
        <w:t xml:space="preserve"> </w:t>
      </w:r>
      <w:r w:rsidR="00D920CD">
        <w:t xml:space="preserve">fractional </w:t>
      </w:r>
      <w:r>
        <w:t>conversion</w:t>
      </w:r>
      <w:r w:rsidR="00D920CD">
        <w:t xml:space="preserve"> (dehydration)</w:t>
      </w:r>
      <w:r>
        <w:t xml:space="preserve"> of the polymer, the quantitative results from NMR were used. </w:t>
      </w:r>
      <w:r w:rsidR="004E1AFB">
        <w:t xml:space="preserve">To accomplish this, firstly the NMR peaks were identified for each functional group. </w:t>
      </w:r>
      <w:r w:rsidR="006D7050">
        <w:t>Using literature</w:t>
      </w:r>
      <w:r w:rsidR="00616791">
        <w:fldChar w:fldCharType="begin"/>
      </w:r>
      <w:r w:rsidR="00334B08">
        <w:instrText xml:space="preserve"> ADDIN ZOTERO_ITEM CSL_CITATION {"citationID":"vgd3HTMt","properties":{"formattedCitation":"\\super 80\\uc0\\u8211{}84\\nosupersub{}","plainCitation":"80–84","noteIndex":0},"citationItems":[{"id":204,"uris":["http://zotero.org/users/local/8Vg6I6za/items/SQMCNV94"],"itemData":{"id":204,"type":"article-journal","container-title":"International Journal of Environmental Studies","DOI":"10.1080/00207233.2016.1143700","ISSN":"0020-7233, 1029-0400","issue":"2","journalAbbreviation":"International Journal of Environmental Studies","language":"en","page":"226-235","source":"DOI.org (Crossref)","title":"Studies on the formation of intermolecular interactions and structural characterization of polyvinyl alcohol/lignin film","volume":"73","author":[{"family":"Korbag","given":"Issa"},{"family":"Mohamed Saleh","given":"Salma"}],"issued":{"date-parts":[["2016",3,3]]}},"label":"page"},{"id":243,"uris":["http://zotero.org/users/local/8Vg6I6za/items/HMZVKVYZ"],"itemData":{"id":243,"type":"article-journal","container-title":"The Journal of Organic Chemistry","DOI":"10.1021/jo971176v","ISSN":"0022-3263","issue":"21","journalAbbreviation":"J. Org. Chem.","note":"publisher: American Chemical Society","page":"7512-7515","source":"ACS Publications","title":"NMR Chemical Shifts of Common Laboratory Solvents as Trace Impurities","volume":"62","author":[{"family":"Gottlieb","given":"Hugo E."},{"family":"Kotlyar","given":"Vadim"},{"family":"Nudelman","given":"Abraham"}],"issued":{"date-parts":[["1997",10,1]]}},"label":"page"},{"id":244,"uris":["http://zotero.org/users/local/8Vg6I6za/items/YLRRZXVN"],"itemData":{"id":244,"type":"article-journal","container-title":"Organic Process Research &amp; Development","DOI":"10.1021/acs.oprd.5b00417","ISSN":"1083-6160, 1520-586X","issue":"3","journalAbbreviation":"Org. Process Res. Dev.","language":"en","page":"661-667","source":"DOI.org (Crossref)","title":"NMR Chemical Shifts of Trace Impurities: Industrially Preferred Solvents Used in Process and Green Chemistry","title-short":"NMR Chemical Shifts of Trace Impurities","volume":"20","author":[{"family":"Babij","given":"Nicholas R."},{"family":"McCusker","given":"Elizabeth O."},{"family":"Whiteker","given":"Gregory T."},{"family":"Canturk","given":"Belgin"},{"family":"Choy","given":"Nakyen"},{"family":"Creemer","given":"Lawrence C."},{"family":"Amicis","given":"Carl V. De"},{"family":"Hewlett","given":"Nicole M."},{"family":"Johnson","given":"Peter L."},{"family":"Knobelsdorf","given":"James A."},{"family":"Li","given":"Fangzheng"},{"family":"Lorsbach","given":"Beth A."},{"family":"Nugent","given":"Benjamin M."},{"family":"Ryan","given":"Sarah J."},{"family":"Smith","given":"Michelle R."},{"family":"Yang","given":"Qiang"}],"issued":{"date-parts":[["2016",3,18]]}},"label":"page"},{"id":246,"uris":["http://zotero.org/users/local/8Vg6I6za/items/QZ28RAVX"],"itemData":{"id":246,"type":"article-journal","abstract":"Linoleic acid (LA) is converted to per-carboxylic acid catalyzed by an immobilized lipase from\n              Candida antarctica\n              (Novozym 435). This per-carboxylic acid is only intermediate and epoxidized itself in good yields and almost without consecutive reactions. Monoepoxide linoleic acid 9(12)-10(13)-monoepoxy 12(9)-octadecanoic acid (MEOA) was optimized using D-optimal design. At optimum conditions, higher yield% (82.14) and medium oxirane oxygen content (OOC) (4.91%) of MEOA were predicted at 15 μL of H\n              2\n              O\n              2\n              , 120 mg of Novozym 435, and 7 h of reaction time. In order to develop better-quality biolubricants, pour point (PP), flash point (FP), viscosity index (VI), and oxidative stability (OT) were determined for LA and MEOA. The results showed that MEOA exhibited good low-temperature behavior with PP of\n              \n                −\n                \n                  41\n                  °\n                \n                C\n              \n              . FP of MEOA increased to\n              \n                \n                  128\n                  °\n                \n                C\n              \n              comparing with\n              \n                \n                  115\n                  °\n                \n                C\n              \n              of LA. In a similar fashion, VI for LA was 224 generally several hundred centistokes (cSt) more viscous than MEOA 130.8. The ability of a substance to resist oxidative degradation is another important property for biolubricants. Therefore, LA and MEOA were screened to measure their OT which was observed at 189 and\n              \n                \n                  168\n                  °\n                \n                C\n              \n              , respectively.","container-title":"Journal of Biomedicine and Biotechnology","DOI":"10.1155/2012/693848","ISSN":"1110-7243, 1110-7251","journalAbbreviation":"Journal of Biomedicine and Biotechnology","language":"en","page":"1-11","source":"DOI.org (Crossref)","title":"Production of Chemoenzymatic Catalyzed Monoepoxide Biolubricant: Optimization and Physicochemical Characteristics","title-short":"Production of Chemoenzymatic Catalyzed Monoepoxide Biolubricant","volume":"2012","author":[{"family":"Salimon","given":"Jumat"},{"family":"Salih","given":"Nadia"},{"family":"Abdullah","given":"Bashar Mudhaffar"}],"issued":{"date-parts":[["2012"]]}},"label":"page"},{"id":248,"uris":["http://zotero.org/users/local/8Vg6I6za/items/C9ALR2VM"],"itemData":{"id":248,"type":"webpage","title":"1-Propanol(71-23-8) 1H NMR spectrum","URL":"https://www.chemicalbook.com/SpectrumEN_71-23-8_1HNMR.htm","accessed":{"date-parts":[["2023",7,13]]}},"label":"page"}],"schema":"https://github.com/citation-style-language/schema/raw/master/csl-citation.json"} </w:instrText>
      </w:r>
      <w:r w:rsidR="00616791">
        <w:fldChar w:fldCharType="separate"/>
      </w:r>
      <w:r w:rsidR="00334B08" w:rsidRPr="00334B08">
        <w:rPr>
          <w:rFonts w:ascii="Calibri" w:hAnsi="Calibri" w:cs="Calibri"/>
          <w:szCs w:val="24"/>
          <w:vertAlign w:val="superscript"/>
        </w:rPr>
        <w:t>80–84</w:t>
      </w:r>
      <w:r w:rsidR="00616791">
        <w:fldChar w:fldCharType="end"/>
      </w:r>
      <w:r w:rsidR="006D7050">
        <w:t>, and carbon NMR the following peak identifications were assigned</w:t>
      </w:r>
      <w:r w:rsidR="00FA7CFE">
        <w:t xml:space="preserve"> (</w:t>
      </w:r>
      <w:r w:rsidR="00FA7CFE">
        <w:fldChar w:fldCharType="begin"/>
      </w:r>
      <w:r w:rsidR="00FA7CFE">
        <w:instrText xml:space="preserve"> REF _Ref140141863 \h </w:instrText>
      </w:r>
      <w:r w:rsidR="00FA7CFE">
        <w:fldChar w:fldCharType="separate"/>
      </w:r>
      <w:r w:rsidR="0026478D">
        <w:t xml:space="preserve">Figure </w:t>
      </w:r>
      <w:r w:rsidR="0026478D">
        <w:rPr>
          <w:noProof/>
        </w:rPr>
        <w:t>22</w:t>
      </w:r>
      <w:r w:rsidR="00FA7CFE">
        <w:fldChar w:fldCharType="end"/>
      </w:r>
      <w:r w:rsidR="00FA7CFE">
        <w:t>).</w:t>
      </w:r>
    </w:p>
    <w:p w14:paraId="3B57A35B" w14:textId="77777777" w:rsidR="00FA7CFE" w:rsidRDefault="00603D3A" w:rsidP="00FA7CFE">
      <w:pPr>
        <w:keepNext/>
      </w:pPr>
      <w:r>
        <w:rPr>
          <w:noProof/>
        </w:rPr>
        <w:drawing>
          <wp:inline distT="0" distB="0" distL="0" distR="0" wp14:anchorId="6ECBD5BA" wp14:editId="72C3B950">
            <wp:extent cx="5372268" cy="2731477"/>
            <wp:effectExtent l="0" t="0" r="0" b="0"/>
            <wp:docPr id="1839564902" name="Picture 1839564902"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64902" name="Picture 1" descr="A graph of a graph&#10;&#10;Description automatically generated"/>
                    <pic:cNvPicPr/>
                  </pic:nvPicPr>
                  <pic:blipFill rotWithShape="1">
                    <a:blip r:embed="rId32"/>
                    <a:srcRect t="1245" b="1"/>
                    <a:stretch/>
                  </pic:blipFill>
                  <pic:spPr bwMode="auto">
                    <a:xfrm>
                      <a:off x="0" y="0"/>
                      <a:ext cx="5389006" cy="2739987"/>
                    </a:xfrm>
                    <a:prstGeom prst="rect">
                      <a:avLst/>
                    </a:prstGeom>
                    <a:ln>
                      <a:noFill/>
                    </a:ln>
                    <a:extLst>
                      <a:ext uri="{53640926-AAD7-44D8-BBD7-CCE9431645EC}">
                        <a14:shadowObscured xmlns:a14="http://schemas.microsoft.com/office/drawing/2010/main"/>
                      </a:ext>
                    </a:extLst>
                  </pic:spPr>
                </pic:pic>
              </a:graphicData>
            </a:graphic>
          </wp:inline>
        </w:drawing>
      </w:r>
    </w:p>
    <w:p w14:paraId="29A8A662" w14:textId="13B24F99" w:rsidR="00893778" w:rsidRDefault="00FA7CFE" w:rsidP="00FA7CFE">
      <w:pPr>
        <w:pStyle w:val="Caption"/>
      </w:pPr>
      <w:bookmarkStart w:id="84" w:name="_Ref140141863"/>
      <w:bookmarkStart w:id="85" w:name="_Toc141335688"/>
      <w:r>
        <w:t xml:space="preserve">Figure </w:t>
      </w:r>
      <w:r>
        <w:fldChar w:fldCharType="begin"/>
      </w:r>
      <w:r>
        <w:instrText xml:space="preserve"> SEQ Figure \* ARABIC </w:instrText>
      </w:r>
      <w:r>
        <w:fldChar w:fldCharType="separate"/>
      </w:r>
      <w:r w:rsidR="0026478D">
        <w:rPr>
          <w:noProof/>
        </w:rPr>
        <w:t>22</w:t>
      </w:r>
      <w:r>
        <w:fldChar w:fldCharType="end"/>
      </w:r>
      <w:bookmarkEnd w:id="84"/>
      <w:r>
        <w:t>: H-NMR of EVOH peak identification</w:t>
      </w:r>
      <w:bookmarkEnd w:id="85"/>
    </w:p>
    <w:p w14:paraId="79979FF8" w14:textId="5B1487A4" w:rsidR="00CE686C" w:rsidRDefault="00CE686C" w:rsidP="00DA7FA7">
      <w:r>
        <w:t>Once the peaks were identified, a</w:t>
      </w:r>
      <w:r w:rsidR="00F57243">
        <w:t xml:space="preserve"> </w:t>
      </w:r>
      <w:r w:rsidR="00497A82">
        <w:t xml:space="preserve">normal trapezoidal integration was performed to get the area for each peak. Then the area was divided by the respective number of protons in each functional group. It is important to highlight that </w:t>
      </w:r>
      <w:r w:rsidR="002F723D">
        <w:t xml:space="preserve">the ketone functional group is </w:t>
      </w:r>
      <w:r w:rsidR="0014431B">
        <w:t>a</w:t>
      </w:r>
      <w:r w:rsidR="002F723D">
        <w:t xml:space="preserve"> special case, as this functionality is going to be </w:t>
      </w:r>
      <w:r w:rsidR="00BA6485">
        <w:t>detected</w:t>
      </w:r>
      <w:r w:rsidR="002F723D">
        <w:t xml:space="preserve"> t</w:t>
      </w:r>
      <w:r w:rsidR="00DA51DE">
        <w:t>h</w:t>
      </w:r>
      <w:r w:rsidR="002F723D">
        <w:t>rough the signal of its adjacent CH</w:t>
      </w:r>
      <w:r w:rsidR="002F723D" w:rsidRPr="00D31F55">
        <w:rPr>
          <w:vertAlign w:val="subscript"/>
        </w:rPr>
        <w:t>2</w:t>
      </w:r>
      <w:r w:rsidR="00277B68">
        <w:t xml:space="preserve"> hydrogen</w:t>
      </w:r>
      <w:r w:rsidR="002F723D">
        <w:t xml:space="preserve">, not the ketone itself. So, </w:t>
      </w:r>
      <w:r w:rsidR="00BA6485">
        <w:t>extra corrections</w:t>
      </w:r>
      <w:r w:rsidR="002F723D">
        <w:t xml:space="preserve"> for this consideration need to be made. </w:t>
      </w:r>
    </w:p>
    <w:p w14:paraId="6F431ADE" w14:textId="07866CA0" w:rsidR="00FF1CF0" w:rsidRDefault="00FF1CF0" w:rsidP="00DA7FA7">
      <w:r>
        <w:lastRenderedPageBreak/>
        <w:t xml:space="preserve">To properly </w:t>
      </w:r>
      <w:r w:rsidR="00D31F55">
        <w:t>correct the areas and thus find</w:t>
      </w:r>
      <w:r>
        <w:t xml:space="preserve"> the conversion results, firstly it has to be highlighted the three possible reactions</w:t>
      </w:r>
      <w:r w:rsidR="001B0AB5">
        <w:t xml:space="preserve">, </w:t>
      </w:r>
      <w:r w:rsidR="00B320A2">
        <w:t xml:space="preserve">their </w:t>
      </w:r>
      <w:r>
        <w:t xml:space="preserve">products and how </w:t>
      </w:r>
      <w:r w:rsidR="005236F3">
        <w:t>each</w:t>
      </w:r>
      <w:r>
        <w:t xml:space="preserve"> will affect the polymer.</w:t>
      </w:r>
    </w:p>
    <w:p w14:paraId="3A30CE00" w14:textId="7750EBB6" w:rsidR="00D54FAA" w:rsidRPr="0031019F" w:rsidRDefault="00FF1CF0" w:rsidP="00D54FAA">
      <w:r>
        <w:t xml:space="preserve">The first reaction is normal dehydration of the polymer chain </w:t>
      </w:r>
      <w:r w:rsidR="00B8077C">
        <w:t>(</w:t>
      </w:r>
      <w:r w:rsidR="00B8077C">
        <w:fldChar w:fldCharType="begin"/>
      </w:r>
      <w:r w:rsidR="00B8077C">
        <w:instrText xml:space="preserve"> REF _Ref137204178 \h </w:instrText>
      </w:r>
      <w:r w:rsidR="00B8077C">
        <w:fldChar w:fldCharType="separate"/>
      </w:r>
      <w:r w:rsidR="0026478D">
        <w:t xml:space="preserve">Figure </w:t>
      </w:r>
      <w:r w:rsidR="0026478D">
        <w:rPr>
          <w:noProof/>
        </w:rPr>
        <w:t>23</w:t>
      </w:r>
      <w:r w:rsidR="00B8077C">
        <w:fldChar w:fldCharType="end"/>
      </w:r>
      <w:r w:rsidR="00B8077C">
        <w:t>)</w:t>
      </w:r>
      <w:r>
        <w:t>.</w:t>
      </w:r>
      <w:r w:rsidR="00B8077C">
        <w:t xml:space="preserve"> In this reaction, for every alcohol that is dehydrated, </w:t>
      </w:r>
      <w:r w:rsidR="00491115">
        <w:t xml:space="preserve">the polymer chain </w:t>
      </w:r>
      <w:r w:rsidR="00EC243D">
        <w:t>loses</w:t>
      </w:r>
      <w:r w:rsidR="00491115">
        <w:t xml:space="preserve"> </w:t>
      </w:r>
      <w:r w:rsidR="00B02627">
        <w:t xml:space="preserve">one </w:t>
      </w:r>
      <w:r w:rsidR="00491115">
        <w:t>CH</w:t>
      </w:r>
      <w:r w:rsidR="00491115">
        <w:rPr>
          <w:vertAlign w:val="subscript"/>
        </w:rPr>
        <w:t>2</w:t>
      </w:r>
      <w:r w:rsidR="00491115">
        <w:t xml:space="preserve"> and the </w:t>
      </w:r>
      <w:r w:rsidR="00F637E8">
        <w:t xml:space="preserve">four </w:t>
      </w:r>
      <w:r w:rsidR="00491115">
        <w:t>CH</w:t>
      </w:r>
      <w:r w:rsidR="00491115">
        <w:rPr>
          <w:vertAlign w:val="subscript"/>
        </w:rPr>
        <w:t>2</w:t>
      </w:r>
      <w:r w:rsidR="00491115">
        <w:t xml:space="preserve"> </w:t>
      </w:r>
      <w:r w:rsidR="00F637E8">
        <w:t xml:space="preserve">protons </w:t>
      </w:r>
      <w:r w:rsidR="00491115">
        <w:t xml:space="preserve">adjacent to the C=C would be shifted on the NMR spectrum. </w:t>
      </w:r>
      <w:r w:rsidR="0031019F">
        <w:t>Thus, in terms of NMR, for every C=C, the CH</w:t>
      </w:r>
      <w:r w:rsidR="0031019F">
        <w:rPr>
          <w:vertAlign w:val="subscript"/>
        </w:rPr>
        <w:t xml:space="preserve">2 </w:t>
      </w:r>
      <w:r w:rsidR="0031019F">
        <w:rPr>
          <w:vertAlign w:val="subscript"/>
        </w:rPr>
        <w:softHyphen/>
      </w:r>
      <w:r w:rsidR="0031019F">
        <w:t xml:space="preserve">main peak </w:t>
      </w:r>
      <w:r w:rsidR="002D6294">
        <w:t>loses</w:t>
      </w:r>
      <w:r w:rsidR="0031019F">
        <w:t xml:space="preserve"> </w:t>
      </w:r>
      <w:r w:rsidR="00321F77">
        <w:t>3</w:t>
      </w:r>
      <w:r w:rsidR="0031019F">
        <w:t xml:space="preserve"> times the area loss </w:t>
      </w:r>
      <w:r w:rsidR="002D6294">
        <w:t xml:space="preserve">of </w:t>
      </w:r>
      <w:r w:rsidR="0031019F">
        <w:t>the OH peak</w:t>
      </w:r>
      <w:r w:rsidR="00B1469D">
        <w:t xml:space="preserve"> (6 times if the areas have not been corrected by the number of hydrogens in the functional group)</w:t>
      </w:r>
      <w:r w:rsidR="0031019F">
        <w:t>.</w:t>
      </w:r>
      <w:r w:rsidR="00506F99">
        <w:t xml:space="preserve"> Additionally, the </w:t>
      </w:r>
      <w:r w:rsidR="00D66893">
        <w:t>remaining</w:t>
      </w:r>
      <w:r w:rsidR="00506F99">
        <w:t xml:space="preserve"> RCHR and the additional RCHR formed would be shifted, thus reducing the </w:t>
      </w:r>
      <w:r w:rsidR="00C37151">
        <w:t xml:space="preserve">normal </w:t>
      </w:r>
      <w:r w:rsidR="00506F99">
        <w:t xml:space="preserve">RCHR </w:t>
      </w:r>
      <w:r w:rsidR="00CB61CD">
        <w:t>area</w:t>
      </w:r>
      <w:r w:rsidR="00506F99">
        <w:t xml:space="preserve"> by an equal amount as the OH area</w:t>
      </w:r>
      <w:r w:rsidR="001154FC">
        <w:t xml:space="preserve"> and creating </w:t>
      </w:r>
      <w:r w:rsidR="00AD1CFD">
        <w:t>a</w:t>
      </w:r>
      <w:r w:rsidR="001154FC">
        <w:t xml:space="preserve"> new vinylic RCHR equal to double the amount of OH loss</w:t>
      </w:r>
      <w:r w:rsidR="00506F99">
        <w:t xml:space="preserve">. </w:t>
      </w:r>
    </w:p>
    <w:p w14:paraId="32DDAB4D" w14:textId="2E93F955" w:rsidR="00FF1CF0" w:rsidRDefault="00B8077C" w:rsidP="00B8077C">
      <w:pPr>
        <w:keepNext/>
        <w:jc w:val="center"/>
      </w:pPr>
      <w:r w:rsidRPr="00B8077C">
        <w:rPr>
          <w:noProof/>
        </w:rPr>
        <w:drawing>
          <wp:inline distT="0" distB="0" distL="0" distR="0" wp14:anchorId="7DD10D10" wp14:editId="7F3E48ED">
            <wp:extent cx="5386754" cy="960523"/>
            <wp:effectExtent l="0" t="0" r="4445" b="0"/>
            <wp:docPr id="1259468681" name="Picture 1259468681" descr="A picture containing line,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468681" name="Picture 1" descr="A picture containing line, screenshot, diagram, plot&#10;&#10;Description automatically generated"/>
                    <pic:cNvPicPr/>
                  </pic:nvPicPr>
                  <pic:blipFill>
                    <a:blip r:embed="rId33"/>
                    <a:stretch>
                      <a:fillRect/>
                    </a:stretch>
                  </pic:blipFill>
                  <pic:spPr>
                    <a:xfrm>
                      <a:off x="0" y="0"/>
                      <a:ext cx="5424630" cy="967277"/>
                    </a:xfrm>
                    <a:prstGeom prst="rect">
                      <a:avLst/>
                    </a:prstGeom>
                  </pic:spPr>
                </pic:pic>
              </a:graphicData>
            </a:graphic>
          </wp:inline>
        </w:drawing>
      </w:r>
    </w:p>
    <w:p w14:paraId="2A11B90C" w14:textId="42745CD6" w:rsidR="00FF1CF0" w:rsidRDefault="00FF1CF0" w:rsidP="00FF1CF0">
      <w:pPr>
        <w:pStyle w:val="Caption"/>
      </w:pPr>
      <w:bookmarkStart w:id="86" w:name="_Ref137204178"/>
      <w:bookmarkStart w:id="87" w:name="_Toc141335689"/>
      <w:r>
        <w:t xml:space="preserve">Figure </w:t>
      </w:r>
      <w:r>
        <w:fldChar w:fldCharType="begin"/>
      </w:r>
      <w:r>
        <w:instrText xml:space="preserve"> SEQ Figure \* ARABIC </w:instrText>
      </w:r>
      <w:r>
        <w:fldChar w:fldCharType="separate"/>
      </w:r>
      <w:r w:rsidR="0026478D">
        <w:rPr>
          <w:noProof/>
        </w:rPr>
        <w:t>23</w:t>
      </w:r>
      <w:r>
        <w:fldChar w:fldCharType="end"/>
      </w:r>
      <w:bookmarkEnd w:id="86"/>
      <w:r>
        <w:t>: Dehydration of the polymer chain and formation of C=C with counting of functional groups present</w:t>
      </w:r>
      <w:bookmarkEnd w:id="87"/>
    </w:p>
    <w:p w14:paraId="4A496AE4" w14:textId="30BC804F" w:rsidR="00F22857" w:rsidRPr="00714DED" w:rsidRDefault="00F22857" w:rsidP="00F22857">
      <w:pPr>
        <w:rPr>
          <w:sz w:val="22"/>
          <w:szCs w:val="20"/>
        </w:rPr>
      </w:pPr>
      <w:r>
        <w:t>The second reaction that could occur is that the double bond created on the dehydration can migrate until an enol is form</w:t>
      </w:r>
      <w:r w:rsidR="000430A7">
        <w:t>ed</w:t>
      </w:r>
      <w:r>
        <w:t xml:space="preserve">. </w:t>
      </w:r>
      <w:r w:rsidR="002D6B63">
        <w:t>T</w:t>
      </w:r>
      <w:r>
        <w:t>he enol is not favored thermodynamically which will lead to it being converted to a ketone</w:t>
      </w:r>
      <w:r w:rsidR="00C7272B">
        <w:t xml:space="preserve"> </w:t>
      </w:r>
      <w:r w:rsidR="008C57B7">
        <w:t>(</w:t>
      </w:r>
      <w:r w:rsidR="00C7272B">
        <w:fldChar w:fldCharType="begin"/>
      </w:r>
      <w:r w:rsidR="00C7272B">
        <w:instrText xml:space="preserve"> REF _Ref137205023 \h </w:instrText>
      </w:r>
      <w:r w:rsidR="00C7272B">
        <w:fldChar w:fldCharType="separate"/>
      </w:r>
      <w:r w:rsidR="0026478D">
        <w:t xml:space="preserve">Figure </w:t>
      </w:r>
      <w:r w:rsidR="0026478D">
        <w:rPr>
          <w:noProof/>
        </w:rPr>
        <w:t>24</w:t>
      </w:r>
      <w:r w:rsidR="00C7272B">
        <w:fldChar w:fldCharType="end"/>
      </w:r>
      <w:r w:rsidR="008C57B7">
        <w:t>)</w:t>
      </w:r>
      <w:r>
        <w:t xml:space="preserve">. </w:t>
      </w:r>
      <w:r w:rsidR="0056350C">
        <w:t>Thus, the creation of a ketone will entail the loss of two OH groups, the shift of two CH</w:t>
      </w:r>
      <w:r w:rsidR="0056350C">
        <w:rPr>
          <w:sz w:val="22"/>
          <w:szCs w:val="20"/>
          <w:vertAlign w:val="subscript"/>
        </w:rPr>
        <w:t>2</w:t>
      </w:r>
      <w:r w:rsidR="0056350C">
        <w:rPr>
          <w:sz w:val="22"/>
          <w:szCs w:val="20"/>
        </w:rPr>
        <w:t xml:space="preserve"> </w:t>
      </w:r>
      <w:r w:rsidR="00714DED">
        <w:rPr>
          <w:sz w:val="22"/>
          <w:szCs w:val="20"/>
        </w:rPr>
        <w:t>in the NMR spectrum</w:t>
      </w:r>
      <w:r w:rsidR="00DC4908">
        <w:rPr>
          <w:sz w:val="22"/>
          <w:szCs w:val="20"/>
        </w:rPr>
        <w:t xml:space="preserve">, </w:t>
      </w:r>
      <w:r w:rsidR="0056350C">
        <w:rPr>
          <w:sz w:val="22"/>
          <w:szCs w:val="20"/>
        </w:rPr>
        <w:t>the creation of a new</w:t>
      </w:r>
      <w:r w:rsidR="00B34F31">
        <w:rPr>
          <w:sz w:val="22"/>
          <w:szCs w:val="20"/>
        </w:rPr>
        <w:t xml:space="preserve"> normal</w:t>
      </w:r>
      <w:r w:rsidR="0056350C">
        <w:rPr>
          <w:sz w:val="22"/>
          <w:szCs w:val="20"/>
        </w:rPr>
        <w:t xml:space="preserve"> CH</w:t>
      </w:r>
      <w:r w:rsidR="0056350C">
        <w:rPr>
          <w:sz w:val="22"/>
          <w:szCs w:val="20"/>
          <w:vertAlign w:val="subscript"/>
        </w:rPr>
        <w:t>2</w:t>
      </w:r>
      <w:r w:rsidR="00DC4908">
        <w:rPr>
          <w:sz w:val="22"/>
          <w:szCs w:val="20"/>
        </w:rPr>
        <w:t xml:space="preserve"> and the loss of two RCHR groups</w:t>
      </w:r>
      <w:r w:rsidR="0056350C">
        <w:rPr>
          <w:sz w:val="22"/>
          <w:szCs w:val="20"/>
        </w:rPr>
        <w:t>.</w:t>
      </w:r>
      <w:r w:rsidR="00714DED">
        <w:rPr>
          <w:sz w:val="22"/>
          <w:szCs w:val="20"/>
        </w:rPr>
        <w:t xml:space="preserve"> Consequently, </w:t>
      </w:r>
      <w:r w:rsidR="0014196D">
        <w:rPr>
          <w:sz w:val="22"/>
          <w:szCs w:val="20"/>
        </w:rPr>
        <w:t>for</w:t>
      </w:r>
      <w:r w:rsidR="00714DED">
        <w:rPr>
          <w:sz w:val="22"/>
          <w:szCs w:val="20"/>
        </w:rPr>
        <w:t xml:space="preserve"> every increase in the ketone area</w:t>
      </w:r>
      <w:r w:rsidR="0014196D">
        <w:rPr>
          <w:sz w:val="22"/>
          <w:szCs w:val="20"/>
        </w:rPr>
        <w:t xml:space="preserve"> for HNMR</w:t>
      </w:r>
      <w:r w:rsidR="00714DED">
        <w:rPr>
          <w:sz w:val="22"/>
          <w:szCs w:val="20"/>
        </w:rPr>
        <w:t>, the OH</w:t>
      </w:r>
      <w:r w:rsidR="00E71F43">
        <w:rPr>
          <w:sz w:val="22"/>
          <w:szCs w:val="20"/>
        </w:rPr>
        <w:t xml:space="preserve">, the RCHR and </w:t>
      </w:r>
      <w:r w:rsidR="00714DED">
        <w:rPr>
          <w:sz w:val="22"/>
          <w:szCs w:val="20"/>
        </w:rPr>
        <w:t>the CH</w:t>
      </w:r>
      <w:r w:rsidR="00714DED">
        <w:rPr>
          <w:sz w:val="22"/>
          <w:szCs w:val="20"/>
          <w:vertAlign w:val="subscript"/>
        </w:rPr>
        <w:t>2</w:t>
      </w:r>
      <w:r w:rsidR="00714DED">
        <w:rPr>
          <w:sz w:val="22"/>
          <w:szCs w:val="20"/>
        </w:rPr>
        <w:t xml:space="preserve"> </w:t>
      </w:r>
      <w:r w:rsidR="00673DCD">
        <w:rPr>
          <w:sz w:val="22"/>
          <w:szCs w:val="20"/>
        </w:rPr>
        <w:t>would</w:t>
      </w:r>
      <w:r w:rsidR="00714DED">
        <w:rPr>
          <w:sz w:val="22"/>
          <w:szCs w:val="20"/>
        </w:rPr>
        <w:t xml:space="preserve"> decrease by two times the area </w:t>
      </w:r>
      <w:r w:rsidR="00A56BF1">
        <w:rPr>
          <w:sz w:val="22"/>
          <w:szCs w:val="20"/>
        </w:rPr>
        <w:t>gained by</w:t>
      </w:r>
      <w:r w:rsidR="00714DED">
        <w:rPr>
          <w:sz w:val="22"/>
          <w:szCs w:val="20"/>
        </w:rPr>
        <w:t xml:space="preserve"> ketone</w:t>
      </w:r>
      <w:r w:rsidR="00A56BF1">
        <w:rPr>
          <w:sz w:val="22"/>
          <w:szCs w:val="20"/>
        </w:rPr>
        <w:t>s</w:t>
      </w:r>
      <w:r w:rsidR="0073730F">
        <w:rPr>
          <w:sz w:val="22"/>
          <w:szCs w:val="20"/>
        </w:rPr>
        <w:t xml:space="preserve"> and</w:t>
      </w:r>
      <w:r w:rsidR="00714DED">
        <w:rPr>
          <w:sz w:val="22"/>
          <w:szCs w:val="20"/>
        </w:rPr>
        <w:t xml:space="preserve"> the main CH</w:t>
      </w:r>
      <w:r w:rsidR="00714DED">
        <w:rPr>
          <w:sz w:val="22"/>
          <w:szCs w:val="20"/>
          <w:vertAlign w:val="subscript"/>
        </w:rPr>
        <w:t xml:space="preserve">2 </w:t>
      </w:r>
      <w:r w:rsidR="00714DED">
        <w:rPr>
          <w:sz w:val="22"/>
          <w:szCs w:val="20"/>
        </w:rPr>
        <w:t xml:space="preserve">area would </w:t>
      </w:r>
      <w:r w:rsidR="0073730F">
        <w:rPr>
          <w:sz w:val="22"/>
          <w:szCs w:val="20"/>
        </w:rPr>
        <w:t>increase</w:t>
      </w:r>
      <w:r w:rsidR="00E71F43">
        <w:rPr>
          <w:sz w:val="22"/>
          <w:szCs w:val="20"/>
        </w:rPr>
        <w:t xml:space="preserve"> by the same amount as the ketones</w:t>
      </w:r>
      <w:r w:rsidR="0073730F">
        <w:rPr>
          <w:sz w:val="22"/>
          <w:szCs w:val="20"/>
        </w:rPr>
        <w:t xml:space="preserve"> due to the creation of a new CH</w:t>
      </w:r>
      <w:r w:rsidR="0073730F">
        <w:rPr>
          <w:sz w:val="22"/>
          <w:szCs w:val="20"/>
          <w:vertAlign w:val="subscript"/>
        </w:rPr>
        <w:t>2</w:t>
      </w:r>
      <w:r w:rsidR="008E2DC7">
        <w:rPr>
          <w:sz w:val="22"/>
          <w:szCs w:val="20"/>
        </w:rPr>
        <w:t>, giving a net decrease of</w:t>
      </w:r>
      <w:r w:rsidR="0055507D">
        <w:rPr>
          <w:sz w:val="22"/>
          <w:szCs w:val="20"/>
        </w:rPr>
        <w:t xml:space="preserve"> the main</w:t>
      </w:r>
      <w:r w:rsidR="008E2DC7">
        <w:rPr>
          <w:sz w:val="22"/>
          <w:szCs w:val="20"/>
        </w:rPr>
        <w:t xml:space="preserve"> CH</w:t>
      </w:r>
      <w:r w:rsidR="008E2DC7">
        <w:rPr>
          <w:sz w:val="22"/>
          <w:szCs w:val="20"/>
          <w:vertAlign w:val="subscript"/>
        </w:rPr>
        <w:t>2</w:t>
      </w:r>
      <w:r w:rsidR="008E2DC7">
        <w:rPr>
          <w:sz w:val="22"/>
          <w:szCs w:val="20"/>
        </w:rPr>
        <w:t xml:space="preserve"> </w:t>
      </w:r>
      <w:r w:rsidR="004C7F2E">
        <w:rPr>
          <w:sz w:val="22"/>
          <w:szCs w:val="20"/>
        </w:rPr>
        <w:t xml:space="preserve">area </w:t>
      </w:r>
      <w:r w:rsidR="005011E6">
        <w:rPr>
          <w:sz w:val="22"/>
          <w:szCs w:val="20"/>
        </w:rPr>
        <w:t>equal</w:t>
      </w:r>
      <w:r w:rsidR="001C65E0">
        <w:rPr>
          <w:sz w:val="22"/>
          <w:szCs w:val="20"/>
        </w:rPr>
        <w:t xml:space="preserve"> to</w:t>
      </w:r>
      <w:r w:rsidR="008E2DC7">
        <w:rPr>
          <w:sz w:val="22"/>
          <w:szCs w:val="20"/>
        </w:rPr>
        <w:t xml:space="preserve"> the amount </w:t>
      </w:r>
      <w:r w:rsidR="00280C7B">
        <w:rPr>
          <w:sz w:val="22"/>
          <w:szCs w:val="20"/>
        </w:rPr>
        <w:t>gain</w:t>
      </w:r>
      <w:r w:rsidR="002D6B63">
        <w:rPr>
          <w:sz w:val="22"/>
          <w:szCs w:val="20"/>
        </w:rPr>
        <w:t>ed</w:t>
      </w:r>
      <w:r w:rsidR="00280C7B">
        <w:rPr>
          <w:sz w:val="22"/>
          <w:szCs w:val="20"/>
        </w:rPr>
        <w:t xml:space="preserve"> </w:t>
      </w:r>
      <w:r w:rsidR="002D6B63">
        <w:rPr>
          <w:sz w:val="22"/>
          <w:szCs w:val="20"/>
        </w:rPr>
        <w:t xml:space="preserve">in </w:t>
      </w:r>
      <w:r w:rsidR="00280C7B">
        <w:rPr>
          <w:sz w:val="22"/>
          <w:szCs w:val="20"/>
        </w:rPr>
        <w:t>the ketone area</w:t>
      </w:r>
      <w:r w:rsidR="00E71F43">
        <w:rPr>
          <w:sz w:val="22"/>
          <w:szCs w:val="20"/>
        </w:rPr>
        <w:t>.</w:t>
      </w:r>
    </w:p>
    <w:p w14:paraId="2D31DAC5" w14:textId="77777777" w:rsidR="00A9455E" w:rsidRDefault="00FF145A" w:rsidP="00A9455E">
      <w:pPr>
        <w:keepNext/>
      </w:pPr>
      <w:r w:rsidRPr="00FF145A">
        <w:rPr>
          <w:noProof/>
        </w:rPr>
        <w:lastRenderedPageBreak/>
        <w:drawing>
          <wp:inline distT="0" distB="0" distL="0" distR="0" wp14:anchorId="6303364F" wp14:editId="17D7FFC6">
            <wp:extent cx="5404338" cy="866080"/>
            <wp:effectExtent l="0" t="0" r="6350" b="0"/>
            <wp:docPr id="1654758929" name="Picture 1654758929" descr="A picture containing text, line,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58929" name="Picture 1" descr="A picture containing text, line, diagram, screenshot&#10;&#10;Description automatically generated"/>
                    <pic:cNvPicPr/>
                  </pic:nvPicPr>
                  <pic:blipFill>
                    <a:blip r:embed="rId34"/>
                    <a:stretch>
                      <a:fillRect/>
                    </a:stretch>
                  </pic:blipFill>
                  <pic:spPr>
                    <a:xfrm>
                      <a:off x="0" y="0"/>
                      <a:ext cx="5422827" cy="869043"/>
                    </a:xfrm>
                    <a:prstGeom prst="rect">
                      <a:avLst/>
                    </a:prstGeom>
                  </pic:spPr>
                </pic:pic>
              </a:graphicData>
            </a:graphic>
          </wp:inline>
        </w:drawing>
      </w:r>
    </w:p>
    <w:p w14:paraId="2CF6872C" w14:textId="250DBB3F" w:rsidR="00FF145A" w:rsidRDefault="00A9455E" w:rsidP="00A9455E">
      <w:pPr>
        <w:pStyle w:val="Caption"/>
      </w:pPr>
      <w:bookmarkStart w:id="88" w:name="_Ref137205023"/>
      <w:bookmarkStart w:id="89" w:name="_Toc141335690"/>
      <w:r>
        <w:t xml:space="preserve">Figure </w:t>
      </w:r>
      <w:r>
        <w:fldChar w:fldCharType="begin"/>
      </w:r>
      <w:r>
        <w:instrText xml:space="preserve"> SEQ Figure \* ARABIC </w:instrText>
      </w:r>
      <w:r>
        <w:fldChar w:fldCharType="separate"/>
      </w:r>
      <w:r w:rsidR="0026478D">
        <w:rPr>
          <w:noProof/>
        </w:rPr>
        <w:t>24</w:t>
      </w:r>
      <w:r>
        <w:fldChar w:fldCharType="end"/>
      </w:r>
      <w:bookmarkEnd w:id="88"/>
      <w:r>
        <w:t>: Migration of the C=C bond in the</w:t>
      </w:r>
      <w:r w:rsidRPr="006B49BC">
        <w:t xml:space="preserve"> polymer chain and formation of C=</w:t>
      </w:r>
      <w:r>
        <w:t>O</w:t>
      </w:r>
      <w:r w:rsidRPr="006B49BC">
        <w:t xml:space="preserve"> with counting of functional groups present</w:t>
      </w:r>
      <w:bookmarkEnd w:id="89"/>
    </w:p>
    <w:p w14:paraId="451BE7E1" w14:textId="13B72B9C" w:rsidR="007F37F0" w:rsidRPr="00712036" w:rsidRDefault="007F37F0" w:rsidP="007F37F0">
      <w:r>
        <w:t>The last way in which the polymer can react, when alcohol is used as solvent, is t</w:t>
      </w:r>
      <w:r w:rsidR="002D6B63">
        <w:t>h</w:t>
      </w:r>
      <w:r>
        <w:t xml:space="preserve">rough the attachment of the alcohol </w:t>
      </w:r>
      <w:r w:rsidR="002D6B63">
        <w:t>through</w:t>
      </w:r>
      <w:r>
        <w:t xml:space="preserve"> ether formation </w:t>
      </w:r>
      <w:r w:rsidR="00BC5F0C">
        <w:t>(</w:t>
      </w:r>
      <w:r w:rsidR="00BC5F0C">
        <w:fldChar w:fldCharType="begin"/>
      </w:r>
      <w:r w:rsidR="00BC5F0C">
        <w:instrText xml:space="preserve"> REF _Ref137205731 \h </w:instrText>
      </w:r>
      <w:r w:rsidR="00BC5F0C">
        <w:fldChar w:fldCharType="separate"/>
      </w:r>
      <w:r w:rsidR="0026478D">
        <w:t xml:space="preserve">Figure </w:t>
      </w:r>
      <w:r w:rsidR="0026478D">
        <w:rPr>
          <w:noProof/>
        </w:rPr>
        <w:t>25</w:t>
      </w:r>
      <w:r w:rsidR="00BC5F0C">
        <w:fldChar w:fldCharType="end"/>
      </w:r>
      <w:r w:rsidR="00BC5F0C">
        <w:t xml:space="preserve">). </w:t>
      </w:r>
      <w:r w:rsidR="00EA06DF">
        <w:t>In this case</w:t>
      </w:r>
      <w:r w:rsidR="00B57DE1">
        <w:t xml:space="preserve"> where 1-proanol was used as the co-solvent</w:t>
      </w:r>
      <w:r w:rsidR="00EA06DF">
        <w:t xml:space="preserve">, the polymer chain would </w:t>
      </w:r>
      <w:r w:rsidR="0007175D">
        <w:t>gain</w:t>
      </w:r>
      <w:r w:rsidR="00EA06DF">
        <w:t xml:space="preserve"> two additional CH</w:t>
      </w:r>
      <w:r w:rsidR="00EA06DF">
        <w:rPr>
          <w:vertAlign w:val="subscript"/>
        </w:rPr>
        <w:t>2</w:t>
      </w:r>
      <w:r w:rsidR="00EA06DF">
        <w:t>, one CH</w:t>
      </w:r>
      <w:r w:rsidR="00EA06DF">
        <w:rPr>
          <w:vertAlign w:val="subscript"/>
        </w:rPr>
        <w:t>3</w:t>
      </w:r>
      <w:r w:rsidR="00EA06DF">
        <w:t xml:space="preserve"> but it will </w:t>
      </w:r>
      <w:r w:rsidR="00407B4E">
        <w:t>lose</w:t>
      </w:r>
      <w:r w:rsidR="00EA06DF">
        <w:t xml:space="preserve"> an OH group. It is important to highlight that </w:t>
      </w:r>
      <w:r w:rsidR="0007175D">
        <w:t>from</w:t>
      </w:r>
      <w:r w:rsidR="00EA06DF">
        <w:t xml:space="preserve"> HNMR perspective, </w:t>
      </w:r>
      <w:r w:rsidR="00407B4E">
        <w:t>one</w:t>
      </w:r>
      <w:r w:rsidR="00EA06DF">
        <w:t xml:space="preserve"> of the gained CH</w:t>
      </w:r>
      <w:r w:rsidR="00EA06DF">
        <w:rPr>
          <w:vertAlign w:val="subscript"/>
        </w:rPr>
        <w:t>2</w:t>
      </w:r>
      <w:r w:rsidR="00EA06DF">
        <w:t xml:space="preserve"> would be shifted, thus it </w:t>
      </w:r>
      <w:r w:rsidR="004B7C2B">
        <w:t>won’t</w:t>
      </w:r>
      <w:r w:rsidR="00EA06DF">
        <w:t xml:space="preserve"> contribute to the main CH</w:t>
      </w:r>
      <w:r w:rsidR="00EA06DF">
        <w:rPr>
          <w:vertAlign w:val="subscript"/>
        </w:rPr>
        <w:t xml:space="preserve">2 </w:t>
      </w:r>
      <w:r w:rsidR="00EA06DF">
        <w:t xml:space="preserve">area. </w:t>
      </w:r>
      <w:r w:rsidR="00712036">
        <w:t xml:space="preserve">Therefore, </w:t>
      </w:r>
      <w:r w:rsidR="00DB4FE6">
        <w:t>for</w:t>
      </w:r>
      <w:r w:rsidR="00712036">
        <w:t xml:space="preserve"> every unit of area loss on the OH by this reaction, the main CH</w:t>
      </w:r>
      <w:r w:rsidR="00712036">
        <w:rPr>
          <w:vertAlign w:val="subscript"/>
        </w:rPr>
        <w:t xml:space="preserve">2 </w:t>
      </w:r>
      <w:r w:rsidR="00712036">
        <w:t>and CH</w:t>
      </w:r>
      <w:r w:rsidR="00712036">
        <w:rPr>
          <w:vertAlign w:val="subscript"/>
        </w:rPr>
        <w:t>3</w:t>
      </w:r>
      <w:r w:rsidR="00712036">
        <w:t xml:space="preserve"> </w:t>
      </w:r>
      <w:r w:rsidR="00712036">
        <w:rPr>
          <w:vertAlign w:val="subscript"/>
        </w:rPr>
        <w:softHyphen/>
      </w:r>
      <w:r w:rsidR="00712036">
        <w:t>peak will gain one unit while another peak for CH</w:t>
      </w:r>
      <w:r w:rsidR="00712036">
        <w:rPr>
          <w:vertAlign w:val="subscript"/>
        </w:rPr>
        <w:t>2</w:t>
      </w:r>
      <w:r w:rsidR="00712036">
        <w:t xml:space="preserve"> would be form</w:t>
      </w:r>
      <w:r w:rsidR="004A7FFD">
        <w:t>ed</w:t>
      </w:r>
      <w:r w:rsidR="00712036">
        <w:t xml:space="preserve">. </w:t>
      </w:r>
    </w:p>
    <w:p w14:paraId="6E31D945" w14:textId="77777777" w:rsidR="000C58B1" w:rsidRDefault="001501E2" w:rsidP="000C58B1">
      <w:pPr>
        <w:keepNext/>
      </w:pPr>
      <w:r w:rsidRPr="001501E2">
        <w:rPr>
          <w:noProof/>
        </w:rPr>
        <w:drawing>
          <wp:inline distT="0" distB="0" distL="0" distR="0" wp14:anchorId="3E28E3C7" wp14:editId="4F819928">
            <wp:extent cx="5345723" cy="886956"/>
            <wp:effectExtent l="0" t="0" r="0" b="8890"/>
            <wp:docPr id="440287683" name="Picture 440287683" descr="A picture containing text, line,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87683" name="Picture 1" descr="A picture containing text, line, font, screenshot&#10;&#10;Description automatically generated"/>
                    <pic:cNvPicPr/>
                  </pic:nvPicPr>
                  <pic:blipFill>
                    <a:blip r:embed="rId35"/>
                    <a:stretch>
                      <a:fillRect/>
                    </a:stretch>
                  </pic:blipFill>
                  <pic:spPr>
                    <a:xfrm>
                      <a:off x="0" y="0"/>
                      <a:ext cx="5370291" cy="891032"/>
                    </a:xfrm>
                    <a:prstGeom prst="rect">
                      <a:avLst/>
                    </a:prstGeom>
                  </pic:spPr>
                </pic:pic>
              </a:graphicData>
            </a:graphic>
          </wp:inline>
        </w:drawing>
      </w:r>
    </w:p>
    <w:p w14:paraId="72C26FCB" w14:textId="790A408C" w:rsidR="001501E2" w:rsidRDefault="000C58B1" w:rsidP="000C58B1">
      <w:pPr>
        <w:pStyle w:val="Caption"/>
      </w:pPr>
      <w:bookmarkStart w:id="90" w:name="_Ref137205731"/>
      <w:bookmarkStart w:id="91" w:name="_Toc141335691"/>
      <w:r>
        <w:t xml:space="preserve">Figure </w:t>
      </w:r>
      <w:r>
        <w:fldChar w:fldCharType="begin"/>
      </w:r>
      <w:r>
        <w:instrText xml:space="preserve"> SEQ Figure \* ARABIC </w:instrText>
      </w:r>
      <w:r>
        <w:fldChar w:fldCharType="separate"/>
      </w:r>
      <w:r w:rsidR="0026478D">
        <w:rPr>
          <w:noProof/>
        </w:rPr>
        <w:t>25</w:t>
      </w:r>
      <w:r>
        <w:fldChar w:fldCharType="end"/>
      </w:r>
      <w:bookmarkEnd w:id="90"/>
      <w:r>
        <w:t>: Attachment of alcohol during reaction</w:t>
      </w:r>
      <w:r w:rsidR="00DF5752">
        <w:t xml:space="preserve"> to form an ether</w:t>
      </w:r>
      <w:r w:rsidR="0022029F">
        <w:t>.</w:t>
      </w:r>
      <w:bookmarkEnd w:id="91"/>
    </w:p>
    <w:p w14:paraId="01937E06" w14:textId="4FADA3C4" w:rsidR="00A07041" w:rsidRDefault="00FF7AC9" w:rsidP="00A07041">
      <w:r>
        <w:t xml:space="preserve">Now, based on the products for </w:t>
      </w:r>
      <w:r w:rsidR="00BD200E">
        <w:t>these reactions</w:t>
      </w:r>
      <w:r w:rsidR="008A6922">
        <w:t>,</w:t>
      </w:r>
      <w:r>
        <w:t xml:space="preserve"> the following corrections can be applied:</w:t>
      </w:r>
      <w:r w:rsidR="008A6922">
        <w:t xml:space="preserve"> the initial RCHR concentration for the reacted polymer </w:t>
      </w:r>
      <w:r w:rsidR="00391F9B">
        <w:t xml:space="preserve">can be </w:t>
      </w:r>
      <w:r w:rsidR="008A6922">
        <w:t xml:space="preserve">calculated </w:t>
      </w:r>
      <w:r w:rsidR="007A0C5E">
        <w:t xml:space="preserve">by </w:t>
      </w:r>
      <w:r w:rsidR="006A686F">
        <w:t xml:space="preserve">adding </w:t>
      </w:r>
      <w:r w:rsidR="000E064D">
        <w:t xml:space="preserve">two times the area of the ketone signal </w:t>
      </w:r>
      <w:r w:rsidR="00AA3CB2">
        <w:t>and</w:t>
      </w:r>
      <w:r w:rsidR="000E064D">
        <w:t xml:space="preserve"> </w:t>
      </w:r>
      <w:r w:rsidR="00EF4427">
        <w:t>half the</w:t>
      </w:r>
      <w:r w:rsidR="002B7771">
        <w:t xml:space="preserve"> area of the vinylic C</w:t>
      </w:r>
      <w:r w:rsidR="00EF4427">
        <w:t>H to the RCHR</w:t>
      </w:r>
      <w:r w:rsidR="00AA3CB2">
        <w:t>.</w:t>
      </w:r>
    </w:p>
    <w:p w14:paraId="2B9A5D8B" w14:textId="346FC0B6" w:rsidR="00FF7AC9" w:rsidRDefault="00FF7AC9" w:rsidP="00A07041">
      <w:r>
        <w:t>Once the area for each peak has been found and corrected, comparison between each experiment and the virgin EVOH was performed by taking advantage of functional groups’ ratios.</w:t>
      </w:r>
      <w:r w:rsidR="004576D1">
        <w:t xml:space="preserve"> As the RCHR group from the virgin polymer and the corrected RCHR group from the reacted </w:t>
      </w:r>
      <w:r w:rsidR="004576D1">
        <w:lastRenderedPageBreak/>
        <w:t xml:space="preserve">polymer must be equal, the areas of the other functional groups can be translated to represent the intensity of each test and as such it can be used to </w:t>
      </w:r>
      <w:r w:rsidR="00B14355">
        <w:t>quantify</w:t>
      </w:r>
      <w:r w:rsidR="004576D1">
        <w:t xml:space="preserve"> fractional conversion. </w:t>
      </w:r>
    </w:p>
    <w:p w14:paraId="490AAE4C" w14:textId="23CF2E47" w:rsidR="00574F69" w:rsidRPr="00237BFB" w:rsidRDefault="000132D1" w:rsidP="00A07041">
      <w:pPr>
        <w:rPr>
          <w:rFonts w:eastAsiaTheme="minorEastAsia"/>
        </w:rPr>
      </w:pPr>
      <m:oMathPara>
        <m:oMath>
          <m:r>
            <w:rPr>
              <w:rFonts w:ascii="Cambria Math" w:hAnsi="Cambria Math"/>
            </w:rPr>
            <m:t>%Conversion=</m:t>
          </m:r>
          <m:f>
            <m:fPr>
              <m:ctrlPr>
                <w:rPr>
                  <w:rFonts w:ascii="Cambria Math" w:hAnsi="Cambria Math"/>
                </w:rPr>
              </m:ctrlPr>
            </m:fPr>
            <m:num>
              <m:r>
                <w:rPr>
                  <w:rFonts w:ascii="Cambria Math" w:hAnsi="Cambria Math"/>
                </w:rPr>
                <m:t>O</m:t>
              </m:r>
              <m:sSub>
                <m:sSubPr>
                  <m:ctrlPr>
                    <w:rPr>
                      <w:rFonts w:ascii="Cambria Math" w:hAnsi="Cambria Math"/>
                      <w:i/>
                    </w:rPr>
                  </m:ctrlPr>
                </m:sSubPr>
                <m:e>
                  <m:r>
                    <w:rPr>
                      <w:rFonts w:ascii="Cambria Math" w:hAnsi="Cambria Math"/>
                    </w:rPr>
                    <m:t>H</m:t>
                  </m:r>
                </m:e>
                <m:sub>
                  <m:r>
                    <w:rPr>
                      <w:rFonts w:ascii="Cambria Math" w:hAnsi="Cambria Math"/>
                    </w:rPr>
                    <m:t>Reacted</m:t>
                  </m:r>
                </m:sub>
              </m:sSub>
              <m:r>
                <w:rPr>
                  <w:rFonts w:ascii="Cambria Math" w:hAnsi="Cambria Math"/>
                </w:rPr>
                <m:t>*</m:t>
              </m:r>
              <m:f>
                <m:fPr>
                  <m:ctrlPr>
                    <w:rPr>
                      <w:rFonts w:ascii="Cambria Math" w:hAnsi="Cambria Math"/>
                    </w:rPr>
                  </m:ctrlPr>
                </m:fPr>
                <m:num>
                  <m:r>
                    <w:rPr>
                      <w:rFonts w:ascii="Cambria Math" w:hAnsi="Cambria Math"/>
                    </w:rPr>
                    <m:t>RCH</m:t>
                  </m:r>
                  <m:sSub>
                    <m:sSubPr>
                      <m:ctrlPr>
                        <w:rPr>
                          <w:rFonts w:ascii="Cambria Math" w:hAnsi="Cambria Math"/>
                          <w:i/>
                        </w:rPr>
                      </m:ctrlPr>
                    </m:sSubPr>
                    <m:e>
                      <m:r>
                        <w:rPr>
                          <w:rFonts w:ascii="Cambria Math" w:hAnsi="Cambria Math"/>
                        </w:rPr>
                        <m:t>R</m:t>
                      </m:r>
                    </m:e>
                    <m:sub>
                      <m:r>
                        <w:rPr>
                          <w:rFonts w:ascii="Cambria Math" w:hAnsi="Cambria Math"/>
                        </w:rPr>
                        <m:t>Unreacted</m:t>
                      </m:r>
                    </m:sub>
                  </m:sSub>
                  <m:ctrlPr>
                    <w:rPr>
                      <w:rFonts w:ascii="Cambria Math" w:hAnsi="Cambria Math"/>
                      <w:i/>
                    </w:rPr>
                  </m:ctrlPr>
                </m:num>
                <m:den>
                  <m:r>
                    <w:rPr>
                      <w:rFonts w:ascii="Cambria Math" w:hAnsi="Cambria Math"/>
                    </w:rPr>
                    <m:t>RCH</m:t>
                  </m:r>
                  <m:sSub>
                    <m:sSubPr>
                      <m:ctrlPr>
                        <w:rPr>
                          <w:rFonts w:ascii="Cambria Math" w:hAnsi="Cambria Math"/>
                          <w:i/>
                        </w:rPr>
                      </m:ctrlPr>
                    </m:sSubPr>
                    <m:e>
                      <m:r>
                        <w:rPr>
                          <w:rFonts w:ascii="Cambria Math" w:hAnsi="Cambria Math"/>
                        </w:rPr>
                        <m:t>R</m:t>
                      </m:r>
                    </m:e>
                    <m:sub>
                      <m:r>
                        <w:rPr>
                          <w:rFonts w:ascii="Cambria Math" w:hAnsi="Cambria Math"/>
                        </w:rPr>
                        <m:t>Reacted</m:t>
                      </m:r>
                    </m:sub>
                  </m:sSub>
                  <m:ctrlPr>
                    <w:rPr>
                      <w:rFonts w:ascii="Cambria Math" w:hAnsi="Cambria Math"/>
                      <w:i/>
                    </w:rPr>
                  </m:ctrlPr>
                </m:den>
              </m:f>
              <m:r>
                <w:rPr>
                  <w:rFonts w:ascii="Cambria Math" w:hAnsi="Cambria Math"/>
                </w:rPr>
                <m:t>-O</m:t>
              </m:r>
              <m:sSub>
                <m:sSubPr>
                  <m:ctrlPr>
                    <w:rPr>
                      <w:rFonts w:ascii="Cambria Math" w:hAnsi="Cambria Math"/>
                      <w:i/>
                    </w:rPr>
                  </m:ctrlPr>
                </m:sSubPr>
                <m:e>
                  <m:r>
                    <w:rPr>
                      <w:rFonts w:ascii="Cambria Math" w:hAnsi="Cambria Math"/>
                    </w:rPr>
                    <m:t>H</m:t>
                  </m:r>
                </m:e>
                <m:sub>
                  <m:r>
                    <w:rPr>
                      <w:rFonts w:ascii="Cambria Math" w:hAnsi="Cambria Math"/>
                    </w:rPr>
                    <m:t>Unreacted</m:t>
                  </m:r>
                </m:sub>
              </m:sSub>
              <m:ctrlPr>
                <w:rPr>
                  <w:rFonts w:ascii="Cambria Math" w:hAnsi="Cambria Math"/>
                  <w:i/>
                </w:rPr>
              </m:ctrlPr>
            </m:num>
            <m:den>
              <m:r>
                <w:rPr>
                  <w:rFonts w:ascii="Cambria Math" w:hAnsi="Cambria Math"/>
                </w:rPr>
                <m:t>O</m:t>
              </m:r>
              <m:sSub>
                <m:sSubPr>
                  <m:ctrlPr>
                    <w:rPr>
                      <w:rFonts w:ascii="Cambria Math" w:hAnsi="Cambria Math"/>
                      <w:i/>
                    </w:rPr>
                  </m:ctrlPr>
                </m:sSubPr>
                <m:e>
                  <m:r>
                    <w:rPr>
                      <w:rFonts w:ascii="Cambria Math" w:hAnsi="Cambria Math"/>
                    </w:rPr>
                    <m:t>H</m:t>
                  </m:r>
                </m:e>
                <m:sub>
                  <m:r>
                    <w:rPr>
                      <w:rFonts w:ascii="Cambria Math" w:hAnsi="Cambria Math"/>
                    </w:rPr>
                    <m:t>Unreacted</m:t>
                  </m:r>
                </m:sub>
              </m:sSub>
              <m:ctrlPr>
                <w:rPr>
                  <w:rFonts w:ascii="Cambria Math" w:hAnsi="Cambria Math"/>
                  <w:i/>
                </w:rPr>
              </m:ctrlPr>
            </m:den>
          </m:f>
          <m:r>
            <w:rPr>
              <w:rFonts w:ascii="Cambria Math" w:hAnsi="Cambria Math"/>
            </w:rPr>
            <m:t>*100</m:t>
          </m:r>
        </m:oMath>
      </m:oMathPara>
    </w:p>
    <w:p w14:paraId="3D763E58" w14:textId="650DF700" w:rsidR="00237BFB" w:rsidRDefault="00237BFB" w:rsidP="00A07041">
      <w:pPr>
        <w:rPr>
          <w:rFonts w:eastAsiaTheme="minorEastAsia"/>
        </w:rPr>
      </w:pPr>
      <w:r>
        <w:rPr>
          <w:rFonts w:eastAsiaTheme="minorEastAsia"/>
        </w:rPr>
        <w:t xml:space="preserve">Where </w:t>
      </w:r>
    </w:p>
    <w:p w14:paraId="4AFD6422" w14:textId="3BEF8BD8" w:rsidR="00237BFB" w:rsidRPr="00E1269A" w:rsidRDefault="000132D1" w:rsidP="00A07041">
      <w:pPr>
        <w:rPr>
          <w:rFonts w:eastAsiaTheme="minorEastAsia"/>
        </w:rPr>
      </w:pPr>
      <m:oMathPara>
        <m:oMath>
          <m:r>
            <w:rPr>
              <w:rFonts w:ascii="Cambria Math" w:eastAsiaTheme="minorEastAsia" w:hAnsi="Cambria Math"/>
            </w:rPr>
            <m:t>RCH</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Unreacted</m:t>
              </m:r>
            </m:sub>
          </m:sSub>
          <m:r>
            <w:rPr>
              <w:rFonts w:ascii="Cambria Math" w:eastAsiaTheme="minorEastAsia" w:hAnsi="Cambria Math"/>
            </w:rPr>
            <m:t>=Are</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RCHR</m:t>
              </m:r>
            </m:sub>
          </m:sSub>
          <m:r>
            <w:rPr>
              <w:rFonts w:ascii="Cambria Math" w:eastAsiaTheme="minorEastAsia" w:hAnsi="Cambria Math"/>
            </w:rPr>
            <m:t>+Are</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Ketones</m:t>
              </m:r>
            </m:sub>
          </m:sSub>
          <m:r>
            <w:rPr>
              <w:rFonts w:ascii="Cambria Math" w:eastAsiaTheme="minorEastAsia" w:hAnsi="Cambria Math"/>
            </w:rPr>
            <m:t>*2+</m:t>
          </m:r>
          <m:f>
            <m:fPr>
              <m:ctrlPr>
                <w:rPr>
                  <w:rFonts w:ascii="Cambria Math" w:eastAsiaTheme="minorEastAsia" w:hAnsi="Cambria Math"/>
                </w:rPr>
              </m:ctrlPr>
            </m:fPr>
            <m:num>
              <m:r>
                <w:rPr>
                  <w:rFonts w:ascii="Cambria Math" w:eastAsiaTheme="minorEastAsia" w:hAnsi="Cambria Math"/>
                </w:rPr>
                <m:t>Are</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C=C</m:t>
                  </m:r>
                </m:sub>
              </m:sSub>
              <m:ctrlPr>
                <w:rPr>
                  <w:rFonts w:ascii="Cambria Math" w:eastAsiaTheme="minorEastAsia" w:hAnsi="Cambria Math"/>
                  <w:i/>
                </w:rPr>
              </m:ctrlPr>
            </m:num>
            <m:den>
              <m:r>
                <w:rPr>
                  <w:rFonts w:ascii="Cambria Math" w:eastAsiaTheme="minorEastAsia" w:hAnsi="Cambria Math"/>
                </w:rPr>
                <m:t>2</m:t>
              </m:r>
              <m:ctrlPr>
                <w:rPr>
                  <w:rFonts w:ascii="Cambria Math" w:eastAsiaTheme="minorEastAsia" w:hAnsi="Cambria Math"/>
                  <w:i/>
                </w:rPr>
              </m:ctrlPr>
            </m:den>
          </m:f>
        </m:oMath>
      </m:oMathPara>
    </w:p>
    <w:p w14:paraId="4B55A047" w14:textId="7F62E259" w:rsidR="00237BFB" w:rsidRPr="007F6D01" w:rsidRDefault="000132D1" w:rsidP="00924000">
      <w:pPr>
        <w:rPr>
          <w:rFonts w:eastAsiaTheme="minorEastAsia"/>
        </w:rPr>
      </w:pPr>
      <m:oMathPara>
        <m:oMath>
          <m:r>
            <w:rPr>
              <w:rFonts w:ascii="Cambria Math" w:eastAsiaTheme="minorEastAsia" w:hAnsi="Cambria Math"/>
            </w:rPr>
            <m:t>Are</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Ketones</m:t>
              </m:r>
            </m:sub>
          </m:sSub>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Are</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Ketones-C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sub>
              </m:sSub>
              <m:ctrlPr>
                <w:rPr>
                  <w:rFonts w:ascii="Cambria Math" w:eastAsiaTheme="minorEastAsia" w:hAnsi="Cambria Math"/>
                  <w:i/>
                </w:rPr>
              </m:ctrlPr>
            </m:num>
            <m:den>
              <m:r>
                <w:rPr>
                  <w:rFonts w:ascii="Cambria Math" w:eastAsiaTheme="minorEastAsia" w:hAnsi="Cambria Math"/>
                </w:rPr>
                <m:t>4</m:t>
              </m:r>
              <m:ctrlPr>
                <w:rPr>
                  <w:rFonts w:ascii="Cambria Math" w:eastAsiaTheme="minorEastAsia" w:hAnsi="Cambria Math"/>
                  <w:i/>
                </w:rPr>
              </m:ctrlPr>
            </m:den>
          </m:f>
        </m:oMath>
      </m:oMathPara>
    </w:p>
    <w:p w14:paraId="40E1C99A" w14:textId="77777777" w:rsidR="007F6D01" w:rsidRPr="007F6D01" w:rsidRDefault="007F6D01" w:rsidP="00A07041">
      <w:pPr>
        <w:rPr>
          <w:rFonts w:eastAsiaTheme="minorEastAsia"/>
        </w:rPr>
      </w:pPr>
    </w:p>
    <w:p w14:paraId="1CA17EA9" w14:textId="6E4C65EB" w:rsidR="00EF2258" w:rsidRDefault="00EF2258" w:rsidP="00EF2258">
      <w:pPr>
        <w:pStyle w:val="Heading3"/>
      </w:pPr>
      <w:bookmarkStart w:id="92" w:name="_Toc141335650"/>
      <w:r>
        <w:t>3.3</w:t>
      </w:r>
      <w:r w:rsidR="006F4A23">
        <w:t>.</w:t>
      </w:r>
      <w:r w:rsidR="00756510">
        <w:t>5</w:t>
      </w:r>
      <w:r>
        <w:t xml:space="preserve"> Parr Reactor</w:t>
      </w:r>
      <w:bookmarkEnd w:id="92"/>
    </w:p>
    <w:p w14:paraId="47894EFE" w14:textId="7D5F5A00" w:rsidR="004071D2" w:rsidRPr="004071D2" w:rsidRDefault="00F147BF" w:rsidP="00F147BF">
      <w:pPr>
        <w:ind w:firstLine="0"/>
      </w:pPr>
      <w:r>
        <w:tab/>
        <w:t xml:space="preserve">All the reactions </w:t>
      </w:r>
      <w:r w:rsidR="008178AC">
        <w:t xml:space="preserve">in </w:t>
      </w:r>
      <w:r>
        <w:t xml:space="preserve">the solvent system were performed in a </w:t>
      </w:r>
      <w:r w:rsidR="008178AC">
        <w:t xml:space="preserve">Parr </w:t>
      </w:r>
      <w:r>
        <w:t xml:space="preserve">reactor outlined </w:t>
      </w:r>
      <w:r w:rsidR="008178AC">
        <w:t xml:space="preserve">in </w:t>
      </w:r>
      <w:r>
        <w:fldChar w:fldCharType="begin"/>
      </w:r>
      <w:r>
        <w:instrText xml:space="preserve"> REF _Ref137108274 \h </w:instrText>
      </w:r>
      <w:r>
        <w:fldChar w:fldCharType="separate"/>
      </w:r>
      <w:r w:rsidR="0026478D">
        <w:t xml:space="preserve">Figure </w:t>
      </w:r>
      <w:r w:rsidR="0026478D">
        <w:rPr>
          <w:noProof/>
        </w:rPr>
        <w:t>26</w:t>
      </w:r>
      <w:r>
        <w:fldChar w:fldCharType="end"/>
      </w:r>
      <w:r>
        <w:t xml:space="preserve">. </w:t>
      </w:r>
      <w:r w:rsidR="00B12A11">
        <w:t xml:space="preserve">The procedure for </w:t>
      </w:r>
      <w:r w:rsidR="003654EF">
        <w:t>the experiment</w:t>
      </w:r>
      <w:r w:rsidR="00D959C3">
        <w:t>s</w:t>
      </w:r>
      <w:r w:rsidR="00B12A11">
        <w:t xml:space="preserve"> began by loading</w:t>
      </w:r>
      <w:r w:rsidR="00A76B2E">
        <w:t xml:space="preserve"> all the reactants into their respective sections:</w:t>
      </w:r>
      <w:r w:rsidR="00B12A11">
        <w:t xml:space="preserve"> the </w:t>
      </w:r>
      <w:r w:rsidR="0013538C">
        <w:t xml:space="preserve">20 mL of </w:t>
      </w:r>
      <w:r w:rsidR="00386399">
        <w:t xml:space="preserve">solvated polymer </w:t>
      </w:r>
      <w:r w:rsidR="001529A4">
        <w:t>was loaded into</w:t>
      </w:r>
      <w:r w:rsidR="00386399">
        <w:t xml:space="preserve"> the injection chamber</w:t>
      </w:r>
      <w:r w:rsidR="0009515C">
        <w:t xml:space="preserve"> and the </w:t>
      </w:r>
      <w:r w:rsidR="00FA35EA">
        <w:t xml:space="preserve">catalyst powder </w:t>
      </w:r>
      <w:r w:rsidR="0009515C">
        <w:t xml:space="preserve">was loaded into the main chamber followed by </w:t>
      </w:r>
      <w:r w:rsidR="001E2443">
        <w:t xml:space="preserve">20 mL of </w:t>
      </w:r>
      <w:r w:rsidR="00A31649">
        <w:t xml:space="preserve">solvent. The solvent added into the reaction chamber changed depending on experimental setup. </w:t>
      </w:r>
      <w:r w:rsidR="004C0CC3">
        <w:t>Once the system was set</w:t>
      </w:r>
      <w:r w:rsidR="00343FFD">
        <w:t xml:space="preserve"> </w:t>
      </w:r>
      <w:r w:rsidR="004C0CC3">
        <w:t xml:space="preserve">up, </w:t>
      </w:r>
      <w:r w:rsidR="00B85B04">
        <w:t xml:space="preserve">it was </w:t>
      </w:r>
      <w:r w:rsidR="0049618B">
        <w:t>flushed</w:t>
      </w:r>
      <w:r w:rsidR="00237ED6">
        <w:t xml:space="preserve"> by loading 600 psi of N2 an</w:t>
      </w:r>
      <w:r w:rsidR="001C174E">
        <w:t xml:space="preserve">d removing it. </w:t>
      </w:r>
      <w:r w:rsidR="000148EE">
        <w:t>Then, the system was pressurized to 200 PSI and all the valves were closed.</w:t>
      </w:r>
      <w:r w:rsidR="00D45C8C">
        <w:t xml:space="preserve"> Next, the main chamber was heated to the reaction temperature while stirring at 400 rpm and the injection vessel was also heated to reaction temperature </w:t>
      </w:r>
      <w:r w:rsidR="00E84180">
        <w:t>through</w:t>
      </w:r>
      <w:r w:rsidR="00D45C8C">
        <w:t xml:space="preserve"> the use of heating tapes, a </w:t>
      </w:r>
      <w:r w:rsidR="00A551B5" w:rsidRPr="00A551B5">
        <w:t>thermocouple</w:t>
      </w:r>
      <w:r w:rsidR="00A551B5">
        <w:t xml:space="preserve"> </w:t>
      </w:r>
      <w:r w:rsidR="00D45C8C">
        <w:t xml:space="preserve">and a temperature controller. </w:t>
      </w:r>
      <w:r w:rsidR="00E84180">
        <w:t>The system was left heating and equilibrating for 1h before th</w:t>
      </w:r>
      <w:r w:rsidR="007C2641">
        <w:t>ree</w:t>
      </w:r>
      <w:r w:rsidR="00E84180">
        <w:t xml:space="preserve"> </w:t>
      </w:r>
      <w:r w:rsidR="002A379F">
        <w:t>injections</w:t>
      </w:r>
      <w:r w:rsidR="007C2641">
        <w:t xml:space="preserve"> with 600 PSI of N2</w:t>
      </w:r>
      <w:r w:rsidR="00E84180">
        <w:t xml:space="preserve"> </w:t>
      </w:r>
      <w:r w:rsidR="007C2641">
        <w:t>were</w:t>
      </w:r>
      <w:r w:rsidR="00E84180">
        <w:t xml:space="preserve"> performed.</w:t>
      </w:r>
      <w:r w:rsidR="002A379F">
        <w:t xml:space="preserve"> </w:t>
      </w:r>
      <w:r w:rsidR="00FB4A17">
        <w:t xml:space="preserve">The time at which the injections were finalized was considered as the </w:t>
      </w:r>
      <w:r w:rsidR="00F301E6">
        <w:t>t</w:t>
      </w:r>
      <w:r w:rsidR="00FB4A17">
        <w:t>=0</w:t>
      </w:r>
      <w:r w:rsidR="00AA204A">
        <w:t xml:space="preserve">. </w:t>
      </w:r>
      <w:r w:rsidR="005B7B9C">
        <w:t xml:space="preserve"> Once </w:t>
      </w:r>
      <w:r w:rsidR="005B7B9C">
        <w:lastRenderedPageBreak/>
        <w:t xml:space="preserve">the reaction </w:t>
      </w:r>
      <w:r w:rsidR="009B5F58">
        <w:t xml:space="preserve">time reached the intended </w:t>
      </w:r>
      <w:r w:rsidR="00D339BE">
        <w:t>value</w:t>
      </w:r>
      <w:r w:rsidR="005B7B9C">
        <w:t>, the reactor was quench</w:t>
      </w:r>
      <w:r w:rsidR="00D339BE">
        <w:t>ed</w:t>
      </w:r>
      <w:r w:rsidR="005B7B9C">
        <w:t xml:space="preserve"> with </w:t>
      </w:r>
      <w:r w:rsidR="007B002F">
        <w:t xml:space="preserve">an </w:t>
      </w:r>
      <w:r w:rsidR="003902C4">
        <w:t xml:space="preserve">ice bath </w:t>
      </w:r>
      <w:r w:rsidR="000F0743">
        <w:t xml:space="preserve">which signaled the end of the reaction. </w:t>
      </w:r>
    </w:p>
    <w:p w14:paraId="04EE1E17" w14:textId="63CEAE99" w:rsidR="00F53B27" w:rsidRPr="00F53B27" w:rsidRDefault="00F53B27" w:rsidP="00F53B27"/>
    <w:p w14:paraId="5B73E202" w14:textId="77777777" w:rsidR="005264FF" w:rsidRDefault="00EF2258" w:rsidP="005264FF">
      <w:pPr>
        <w:keepNext/>
        <w:jc w:val="center"/>
      </w:pPr>
      <w:r>
        <w:rPr>
          <w:noProof/>
        </w:rPr>
        <w:drawing>
          <wp:inline distT="0" distB="0" distL="0" distR="0" wp14:anchorId="0684DB07" wp14:editId="31D343EE">
            <wp:extent cx="3505200" cy="5097780"/>
            <wp:effectExtent l="0" t="0" r="0" b="7620"/>
            <wp:docPr id="1999877931" name="Picture 1999877931" descr="A picture containing cartoon, screenshot,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77931" name="Picture 1" descr="A picture containing cartoon, screenshot, illustration&#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05200" cy="5097780"/>
                    </a:xfrm>
                    <a:prstGeom prst="rect">
                      <a:avLst/>
                    </a:prstGeom>
                    <a:noFill/>
                    <a:ln>
                      <a:noFill/>
                    </a:ln>
                  </pic:spPr>
                </pic:pic>
              </a:graphicData>
            </a:graphic>
          </wp:inline>
        </w:drawing>
      </w:r>
    </w:p>
    <w:p w14:paraId="2FF4D632" w14:textId="3DBE7F97" w:rsidR="00EF2258" w:rsidRDefault="005264FF" w:rsidP="00340F0B">
      <w:pPr>
        <w:pStyle w:val="Caption"/>
      </w:pPr>
      <w:bookmarkStart w:id="93" w:name="_Ref137108274"/>
      <w:bookmarkStart w:id="94" w:name="_Toc141335692"/>
      <w:r>
        <w:t xml:space="preserve">Figure </w:t>
      </w:r>
      <w:r>
        <w:fldChar w:fldCharType="begin"/>
      </w:r>
      <w:r>
        <w:instrText xml:space="preserve"> SEQ Figure \* ARABIC </w:instrText>
      </w:r>
      <w:r>
        <w:fldChar w:fldCharType="separate"/>
      </w:r>
      <w:r w:rsidR="0026478D">
        <w:rPr>
          <w:noProof/>
        </w:rPr>
        <w:t>26</w:t>
      </w:r>
      <w:r>
        <w:fldChar w:fldCharType="end"/>
      </w:r>
      <w:bookmarkEnd w:id="93"/>
      <w:r>
        <w:t>: Parr reactor system setup</w:t>
      </w:r>
      <w:bookmarkEnd w:id="94"/>
    </w:p>
    <w:p w14:paraId="4BD2A370" w14:textId="3B4C6A9D" w:rsidR="00BB1AAE" w:rsidRDefault="00BB1AAE" w:rsidP="00BB1AAE">
      <w:pPr>
        <w:pStyle w:val="Heading3"/>
      </w:pPr>
      <w:bookmarkStart w:id="95" w:name="_Toc141335651"/>
      <w:r>
        <w:t>3.3.</w:t>
      </w:r>
      <w:r w:rsidR="00D92B64">
        <w:t>6</w:t>
      </w:r>
      <w:r>
        <w:t xml:space="preserve"> Solvent and Gas analysis</w:t>
      </w:r>
      <w:bookmarkEnd w:id="95"/>
    </w:p>
    <w:p w14:paraId="254FA9F7" w14:textId="258A34A1" w:rsidR="007809AD" w:rsidRDefault="00D819A5" w:rsidP="007809AD">
      <w:pPr>
        <w:rPr>
          <w:rFonts w:cstheme="minorHAnsi"/>
        </w:rPr>
      </w:pPr>
      <w:r>
        <w:t xml:space="preserve">The gas </w:t>
      </w:r>
      <w:r w:rsidR="00954AC7">
        <w:t xml:space="preserve">phase after reaction was analyzed using </w:t>
      </w:r>
      <w:r w:rsidR="00EB1F90">
        <w:t xml:space="preserve">GCMS </w:t>
      </w:r>
      <w:r w:rsidR="00AC7B32">
        <w:t>loaded with a</w:t>
      </w:r>
      <w:r w:rsidR="0036614D">
        <w:t>n</w:t>
      </w:r>
      <w:r w:rsidR="00AC7B32">
        <w:t xml:space="preserve"> </w:t>
      </w:r>
      <w:r w:rsidR="00DC7AC8">
        <w:t xml:space="preserve">Agilent </w:t>
      </w:r>
      <w:r w:rsidR="002869A8">
        <w:t>190</w:t>
      </w:r>
      <w:r w:rsidR="00753F73">
        <w:t>91P-Q04PT</w:t>
      </w:r>
      <w:r w:rsidR="001E27FC">
        <w:t xml:space="preserve"> 30</w:t>
      </w:r>
      <w:r w:rsidR="007B11D8">
        <w:t xml:space="preserve">m x 320 </w:t>
      </w:r>
      <w:r w:rsidR="005C7B83">
        <w:rPr>
          <w:rFonts w:cstheme="minorHAnsi"/>
        </w:rPr>
        <w:t>µ</w:t>
      </w:r>
      <w:r w:rsidR="005E3172">
        <w:rPr>
          <w:rFonts w:cstheme="minorHAnsi"/>
        </w:rPr>
        <w:t>m</w:t>
      </w:r>
      <w:r w:rsidR="00CA58F7">
        <w:rPr>
          <w:rFonts w:cstheme="minorHAnsi"/>
        </w:rPr>
        <w:t xml:space="preserve"> x</w:t>
      </w:r>
      <w:r w:rsidR="00554E74">
        <w:rPr>
          <w:rFonts w:cstheme="minorHAnsi"/>
        </w:rPr>
        <w:t xml:space="preserve"> 20 </w:t>
      </w:r>
      <w:r w:rsidR="001D022C">
        <w:rPr>
          <w:rFonts w:cstheme="minorHAnsi"/>
        </w:rPr>
        <w:t>µm</w:t>
      </w:r>
      <w:r w:rsidR="001D2E3D">
        <w:rPr>
          <w:rFonts w:cstheme="minorHAnsi"/>
        </w:rPr>
        <w:t xml:space="preserve"> column. </w:t>
      </w:r>
      <w:r w:rsidR="00852AE4">
        <w:rPr>
          <w:rFonts w:cstheme="minorHAnsi"/>
        </w:rPr>
        <w:t xml:space="preserve">The flow was set to 0.79135 mL/min, </w:t>
      </w:r>
      <w:r w:rsidR="00956543">
        <w:rPr>
          <w:rFonts w:cstheme="minorHAnsi"/>
        </w:rPr>
        <w:t xml:space="preserve">column inlet </w:t>
      </w:r>
      <w:r w:rsidR="00EA19FE">
        <w:rPr>
          <w:rFonts w:cstheme="minorHAnsi"/>
        </w:rPr>
        <w:t>p</w:t>
      </w:r>
      <w:r w:rsidR="000E1C54">
        <w:rPr>
          <w:rFonts w:cstheme="minorHAnsi"/>
        </w:rPr>
        <w:t xml:space="preserve">ressure </w:t>
      </w:r>
      <w:r w:rsidR="00A42E42">
        <w:rPr>
          <w:rFonts w:cstheme="minorHAnsi"/>
        </w:rPr>
        <w:lastRenderedPageBreak/>
        <w:t xml:space="preserve">was 0.554 psi, </w:t>
      </w:r>
      <w:r w:rsidR="00AF05E5">
        <w:rPr>
          <w:rFonts w:cstheme="minorHAnsi"/>
        </w:rPr>
        <w:t>average velocity 32.208 cm/sec</w:t>
      </w:r>
      <w:r w:rsidR="00A80269">
        <w:rPr>
          <w:rFonts w:cstheme="minorHAnsi"/>
        </w:rPr>
        <w:t xml:space="preserve"> and holdup time was 1.5524 min. </w:t>
      </w:r>
      <w:r w:rsidR="00464A98">
        <w:rPr>
          <w:rFonts w:cstheme="minorHAnsi"/>
        </w:rPr>
        <w:t>The oven</w:t>
      </w:r>
      <w:r w:rsidR="00C57B9A">
        <w:rPr>
          <w:rFonts w:cstheme="minorHAnsi"/>
        </w:rPr>
        <w:t xml:space="preserve"> temperature program</w:t>
      </w:r>
      <w:r w:rsidR="00464A98">
        <w:rPr>
          <w:rFonts w:cstheme="minorHAnsi"/>
        </w:rPr>
        <w:t xml:space="preserve"> </w:t>
      </w:r>
      <w:r w:rsidR="009600DC">
        <w:rPr>
          <w:rFonts w:cstheme="minorHAnsi"/>
        </w:rPr>
        <w:t>began with a 4</w:t>
      </w:r>
      <w:r w:rsidR="00A22CA2">
        <w:rPr>
          <w:rFonts w:cstheme="minorHAnsi"/>
        </w:rPr>
        <w:t>-</w:t>
      </w:r>
      <w:r w:rsidR="009600DC">
        <w:rPr>
          <w:rFonts w:cstheme="minorHAnsi"/>
        </w:rPr>
        <w:t>minute hold at</w:t>
      </w:r>
      <w:r w:rsidR="00464A98">
        <w:rPr>
          <w:rFonts w:cstheme="minorHAnsi"/>
        </w:rPr>
        <w:t xml:space="preserve"> 37 °C</w:t>
      </w:r>
      <w:r w:rsidR="00C1616B">
        <w:rPr>
          <w:rFonts w:cstheme="minorHAnsi"/>
        </w:rPr>
        <w:t xml:space="preserve"> followed by</w:t>
      </w:r>
      <w:r w:rsidR="00CA0F78">
        <w:rPr>
          <w:rFonts w:cstheme="minorHAnsi"/>
        </w:rPr>
        <w:t xml:space="preserve"> a ramp of 15°C/ min to</w:t>
      </w:r>
      <w:r w:rsidR="00B8526B">
        <w:rPr>
          <w:rFonts w:cstheme="minorHAnsi"/>
        </w:rPr>
        <w:t xml:space="preserve"> 200°C</w:t>
      </w:r>
      <w:r w:rsidR="00112F9E">
        <w:rPr>
          <w:rFonts w:cstheme="minorHAnsi"/>
        </w:rPr>
        <w:t xml:space="preserve"> </w:t>
      </w:r>
      <w:r w:rsidR="009600DC">
        <w:rPr>
          <w:rFonts w:cstheme="minorHAnsi"/>
        </w:rPr>
        <w:t>where it was held</w:t>
      </w:r>
      <w:r w:rsidR="00112F9E">
        <w:rPr>
          <w:rFonts w:cstheme="minorHAnsi"/>
        </w:rPr>
        <w:t xml:space="preserve"> </w:t>
      </w:r>
      <w:r w:rsidR="00A22CA2">
        <w:rPr>
          <w:rFonts w:cstheme="minorHAnsi"/>
        </w:rPr>
        <w:t>for</w:t>
      </w:r>
      <w:r w:rsidR="00112F9E">
        <w:rPr>
          <w:rFonts w:cstheme="minorHAnsi"/>
        </w:rPr>
        <w:t xml:space="preserve"> 60 minutes.</w:t>
      </w:r>
      <w:r w:rsidR="00EB5BFB">
        <w:rPr>
          <w:rFonts w:cstheme="minorHAnsi"/>
        </w:rPr>
        <w:t xml:space="preserve"> The </w:t>
      </w:r>
      <w:r w:rsidR="0032788A">
        <w:rPr>
          <w:rFonts w:cstheme="minorHAnsi"/>
        </w:rPr>
        <w:t>split</w:t>
      </w:r>
      <w:r w:rsidR="00CE34DD">
        <w:rPr>
          <w:rFonts w:cstheme="minorHAnsi"/>
        </w:rPr>
        <w:t xml:space="preserve"> inlet was set to 250°C</w:t>
      </w:r>
      <w:r w:rsidR="00083A10">
        <w:rPr>
          <w:rFonts w:cstheme="minorHAnsi"/>
        </w:rPr>
        <w:t xml:space="preserve"> </w:t>
      </w:r>
      <w:r w:rsidR="00956DD6">
        <w:rPr>
          <w:rFonts w:cstheme="minorHAnsi"/>
        </w:rPr>
        <w:t>with</w:t>
      </w:r>
      <w:r w:rsidR="00083A10">
        <w:rPr>
          <w:rFonts w:cstheme="minorHAnsi"/>
        </w:rPr>
        <w:t xml:space="preserve"> </w:t>
      </w:r>
      <w:r w:rsidR="00FC710A">
        <w:rPr>
          <w:rFonts w:cstheme="minorHAnsi"/>
        </w:rPr>
        <w:t>a</w:t>
      </w:r>
      <w:r w:rsidR="00083A10">
        <w:rPr>
          <w:rFonts w:cstheme="minorHAnsi"/>
        </w:rPr>
        <w:t xml:space="preserve"> split ratio of 20:1.</w:t>
      </w:r>
      <w:r w:rsidR="008A6539">
        <w:rPr>
          <w:rFonts w:cstheme="minorHAnsi"/>
        </w:rPr>
        <w:t xml:space="preserve"> The MS was set to analyze </w:t>
      </w:r>
      <w:r w:rsidR="006C67F3">
        <w:rPr>
          <w:rFonts w:cstheme="minorHAnsi"/>
        </w:rPr>
        <w:t>from 3 to 110</w:t>
      </w:r>
      <w:r w:rsidR="00575B8E">
        <w:rPr>
          <w:rFonts w:cstheme="minorHAnsi"/>
        </w:rPr>
        <w:t xml:space="preserve"> </w:t>
      </w:r>
      <w:r w:rsidR="004B25ED">
        <w:rPr>
          <w:rFonts w:cstheme="minorHAnsi"/>
        </w:rPr>
        <w:t>m/e</w:t>
      </w:r>
      <w:r w:rsidR="009A6171">
        <w:rPr>
          <w:rFonts w:cstheme="minorHAnsi"/>
        </w:rPr>
        <w:t>.</w:t>
      </w:r>
    </w:p>
    <w:p w14:paraId="3EDFDC79" w14:textId="472755DA" w:rsidR="004529C3" w:rsidRPr="004529C3" w:rsidRDefault="00EA0B01" w:rsidP="004529C3">
      <w:pPr>
        <w:rPr>
          <w:rFonts w:cstheme="minorHAnsi"/>
        </w:rPr>
      </w:pPr>
      <w:r>
        <w:rPr>
          <w:rFonts w:cstheme="minorHAnsi"/>
        </w:rPr>
        <w:t>The liquid phase</w:t>
      </w:r>
      <w:r w:rsidR="00D02FB0">
        <w:rPr>
          <w:rFonts w:cstheme="minorHAnsi"/>
        </w:rPr>
        <w:t>, specifically the final amount of water,</w:t>
      </w:r>
      <w:r>
        <w:rPr>
          <w:rFonts w:cstheme="minorHAnsi"/>
        </w:rPr>
        <w:t xml:space="preserve"> was analyzed using a </w:t>
      </w:r>
      <w:r w:rsidR="004529C3">
        <w:rPr>
          <w:rFonts w:cstheme="minorHAnsi"/>
        </w:rPr>
        <w:t>Karl Fisher titrator</w:t>
      </w:r>
      <w:r w:rsidR="00FB762C">
        <w:rPr>
          <w:rFonts w:cstheme="minorHAnsi"/>
        </w:rPr>
        <w:t xml:space="preserve"> loaded with Hydranal medium K (Cat. 34698-1L-US) and Hydranal Nextgen Composite 5 SC (Cat. 34805-1L-SC). An injection with 10 µL was made for each run. Three runs were made for averaging and </w:t>
      </w:r>
      <w:r w:rsidR="00553751">
        <w:rPr>
          <w:rFonts w:cstheme="minorHAnsi"/>
        </w:rPr>
        <w:t>statistical</w:t>
      </w:r>
      <w:r w:rsidR="00FB762C">
        <w:rPr>
          <w:rFonts w:cstheme="minorHAnsi"/>
        </w:rPr>
        <w:t xml:space="preserve"> significance. </w:t>
      </w:r>
    </w:p>
    <w:p w14:paraId="754AE6A6" w14:textId="777E5AC0" w:rsidR="006A36E7" w:rsidRDefault="006A36E7" w:rsidP="006A36E7">
      <w:pPr>
        <w:pStyle w:val="Heading2"/>
      </w:pPr>
      <w:bookmarkStart w:id="96" w:name="_Toc141335652"/>
      <w:r>
        <w:t>3.4 Results and Discussion</w:t>
      </w:r>
      <w:bookmarkEnd w:id="96"/>
    </w:p>
    <w:p w14:paraId="0655A603" w14:textId="4BE44DB4" w:rsidR="006E2AB1" w:rsidRDefault="00433483" w:rsidP="001A0FB9">
      <w:pPr>
        <w:pStyle w:val="Heading3"/>
      </w:pPr>
      <w:bookmarkStart w:id="97" w:name="_Toc141335653"/>
      <w:r>
        <w:t xml:space="preserve">3.4.1 </w:t>
      </w:r>
      <w:r w:rsidR="00B62B68">
        <w:t>DMSO</w:t>
      </w:r>
      <w:bookmarkEnd w:id="97"/>
    </w:p>
    <w:p w14:paraId="03001615" w14:textId="4EA7312B" w:rsidR="00B62B68" w:rsidRDefault="00247218" w:rsidP="00B62B68">
      <w:r>
        <w:t xml:space="preserve">DMSO was chosen </w:t>
      </w:r>
      <w:r w:rsidR="00BF64E8">
        <w:t>as</w:t>
      </w:r>
      <w:r>
        <w:t xml:space="preserve"> one of the promising</w:t>
      </w:r>
      <w:r w:rsidR="007A3B7C">
        <w:t xml:space="preserve"> candidate</w:t>
      </w:r>
      <w:r>
        <w:t xml:space="preserve"> solvents </w:t>
      </w:r>
      <w:r w:rsidR="00BF64E8">
        <w:t>due to</w:t>
      </w:r>
      <w:r>
        <w:t xml:space="preserve"> it</w:t>
      </w:r>
      <w:r w:rsidR="00BF64E8">
        <w:t xml:space="preserve">s excellent </w:t>
      </w:r>
      <w:r w:rsidR="003631F9">
        <w:t>solvation effects on EVOH</w:t>
      </w:r>
      <w:r>
        <w:fldChar w:fldCharType="begin"/>
      </w:r>
      <w:r w:rsidR="00334B08">
        <w:instrText xml:space="preserve"> ADDIN ZOTERO_ITEM CSL_CITATION {"citationID":"cUhRkhJF","properties":{"formattedCitation":"\\super 3,25,85\\nosupersub{}","plainCitation":"3,25,85","noteIndex":0},"citationItems":[{"id":197,"uris":["http://zotero.org/users/local/8Vg6I6za/items/A9GSCIUI"],"itemData":{"id":197,"type":"book","call-number":"QD543 .H258 2007","edition":"2nd ed","event-place":"Boca Raton","ISBN":"978-0-8493-7248-3","note":"OCLC: ocm71312998","number-of-pages":"519","publisher":"CRC Press","publisher-place":"Boca Raton","source":"Library of Congress ISBN","title":"Hansen solubility parameters: a user's handbook","title-short":"Hansen solubility parameters","author":[{"family":"Hansen","given":"Charles M."}],"issued":{"date-parts":[["2007"]]}},"label":"page"},{"id":59,"uris":["http://zotero.org/users/local/8Vg6I6za/items/WCL7QQ8T"],"itemData":{"id":59,"type":"book","call-number":"QD381 .S635 2006","edition":"4th ed","event-place":"Hoboken, N.J","ISBN":"978-0-471-70606-9","number-of-pages":"845","publisher":"Wiley","publisher-place":"Hoboken, N.J","source":"Library of Congress ISBN","title":"Introduction to physical polymer science","author":[{"family":"Sperling","given":"L. H."}],"issued":{"date-parts":[["2006"]]}},"label":"page"},{"id":118,"uris":["http://zotero.org/users/local/8Vg6I6za/items/A4E5RTI2"],"itemData":{"id":118,"type":"article-journal","abstract":"A thermodynamically guided approach enables the solvent-based recycling of multilayer plastic packaging films.\n          , \n            Many plastic packaging materials manufactured today are composites made of distinct polymer layers (i.e., multilayer films). Billions of pounds of these multilayer films are produced annually, but manufacturing inefficiencies result in large, corresponding postindustrial waste streams. Although relatively clean (as opposed to municipal wastes) and of near-constant composition, no commercially practiced technologies exist to fully deconstruct postindustrial multilayer film wastes into pure, recyclable polymers. Here, we demonstrate a unique strategy we call solvent-targeted recovery and precipitation (STRAP) to deconstruct multilayer films into their constituent resins using a series of solvent washes that are guided by thermodynamic calculations of polymer solubility. We show that the STRAP process is able to separate three representative polymers (polyethylene, ethylene vinyl alcohol, and polyethylene terephthalate) from a commercially available multilayer film with nearly 100% material efficiency, affording recyclable resins that are cost-competitive with the corresponding virgin materials.","container-title":"Science Advances","DOI":"10.1126/sciadv.aba7599","ISSN":"2375-2548","issue":"47","journalAbbreviation":"Sci. Adv.","language":"en","page":"eaba7599","source":"DOI.org (Crossref)","title":"Recycling of multilayer plastic packaging materials by solvent-targeted recovery and precipitation","volume":"6","author":[{"family":"Walker","given":"Theodore W."},{"family":"Frelka","given":"Nathan"},{"family":"Shen","given":"Zhizhang"},{"family":"Chew","given":"Alex K."},{"family":"Banick","given":"Jesse"},{"family":"Grey","given":"Steven"},{"family":"Kim","given":"Min Soo"},{"family":"Dumesic","given":"James A."},{"family":"Van Lehn","given":"Reid C."},{"family":"Huber","given":"George W."}],"issued":{"date-parts":[["2020",11,20]]}},"label":"page"}],"schema":"https://github.com/citation-style-language/schema/raw/master/csl-citation.json"} </w:instrText>
      </w:r>
      <w:r>
        <w:fldChar w:fldCharType="separate"/>
      </w:r>
      <w:r w:rsidR="00334B08" w:rsidRPr="00334B08">
        <w:rPr>
          <w:rFonts w:ascii="Calibri" w:hAnsi="Calibri" w:cs="Calibri"/>
          <w:szCs w:val="24"/>
          <w:vertAlign w:val="superscript"/>
        </w:rPr>
        <w:t>3,25,85</w:t>
      </w:r>
      <w:r>
        <w:fldChar w:fldCharType="end"/>
      </w:r>
      <w:r w:rsidR="00B252EB">
        <w:t xml:space="preserve">. </w:t>
      </w:r>
      <w:r w:rsidR="001C31FA">
        <w:t>Experiments with</w:t>
      </w:r>
      <w:r w:rsidR="00FA7598">
        <w:t xml:space="preserve"> different catalysts </w:t>
      </w:r>
      <w:r w:rsidR="00432FAD">
        <w:t>such as ZSM5</w:t>
      </w:r>
      <w:r w:rsidR="00390357">
        <w:t xml:space="preserve"> SAR 140, </w:t>
      </w:r>
      <w:r w:rsidR="004A1D17">
        <w:t>ZSM5-22 (TON),</w:t>
      </w:r>
      <w:r w:rsidR="001C31FA">
        <w:t xml:space="preserve"> </w:t>
      </w:r>
      <w:r w:rsidR="006961D9">
        <w:t xml:space="preserve">Beta SAR 180, </w:t>
      </w:r>
      <w:r w:rsidR="000132D1">
        <w:t xml:space="preserve">and Beta SAR 19 were </w:t>
      </w:r>
      <w:r w:rsidR="00643AAA">
        <w:t>done</w:t>
      </w:r>
      <w:r w:rsidR="000132D1">
        <w:t xml:space="preserve"> to study the reaction viability. </w:t>
      </w:r>
      <w:r w:rsidR="00EB6677">
        <w:t>O</w:t>
      </w:r>
      <w:r w:rsidR="000132D1">
        <w:t>nly</w:t>
      </w:r>
      <w:r w:rsidR="001C31FA">
        <w:t xml:space="preserve"> zeolite beta SAR 19 </w:t>
      </w:r>
      <w:r w:rsidR="00B645D0">
        <w:t>showed some reactivity when the reaction</w:t>
      </w:r>
      <w:r w:rsidR="001C31FA">
        <w:t xml:space="preserve"> </w:t>
      </w:r>
      <w:r w:rsidR="0030423D">
        <w:t>was</w:t>
      </w:r>
      <w:r w:rsidR="001C31FA">
        <w:t xml:space="preserve"> </w:t>
      </w:r>
      <w:r w:rsidR="00BA6547">
        <w:t>carried out</w:t>
      </w:r>
      <w:r w:rsidR="001C31FA">
        <w:t xml:space="preserve"> </w:t>
      </w:r>
      <w:r w:rsidR="001369A1">
        <w:t xml:space="preserve">at </w:t>
      </w:r>
      <w:r w:rsidR="00DB7D59">
        <w:t>190</w:t>
      </w:r>
      <w:r w:rsidR="00DB7D59" w:rsidRPr="0928B34B">
        <w:t>°</w:t>
      </w:r>
      <w:r w:rsidR="00DB7D59">
        <w:t>C</w:t>
      </w:r>
      <w:r w:rsidR="001369A1">
        <w:t xml:space="preserve"> with loading of </w:t>
      </w:r>
      <w:r w:rsidR="00274EEE">
        <w:t xml:space="preserve">13% </w:t>
      </w:r>
      <w:r w:rsidR="00427F5D">
        <w:t>catalyst with respect to the polymer mass</w:t>
      </w:r>
      <w:r w:rsidR="00CC55EC">
        <w:t>, though with a small</w:t>
      </w:r>
      <w:r w:rsidR="00165FDC">
        <w:t xml:space="preserve"> rate</w:t>
      </w:r>
      <w:r w:rsidR="00CC55EC">
        <w:t xml:space="preserve">. </w:t>
      </w:r>
      <w:r w:rsidR="00165FDC">
        <w:t xml:space="preserve"> </w:t>
      </w:r>
      <w:r w:rsidR="00766EBB">
        <w:t xml:space="preserve"> </w:t>
      </w:r>
      <w:r w:rsidR="00A10E99">
        <w:t xml:space="preserve">It was calculated that the rate for this reaction was about </w:t>
      </w:r>
      <w:r w:rsidR="00496B51">
        <w:t>0.16</w:t>
      </w:r>
      <w:r w:rsidR="00A10E99">
        <w:t>% conversion per hour (</w:t>
      </w:r>
      <w:r w:rsidR="004848CB">
        <w:fldChar w:fldCharType="begin"/>
      </w:r>
      <w:r w:rsidR="004848CB">
        <w:instrText xml:space="preserve"> REF _Ref137236515 \h </w:instrText>
      </w:r>
      <w:r w:rsidR="004848CB">
        <w:fldChar w:fldCharType="separate"/>
      </w:r>
      <w:r w:rsidR="0026478D">
        <w:t xml:space="preserve">Figure </w:t>
      </w:r>
      <w:r w:rsidR="0026478D">
        <w:rPr>
          <w:noProof/>
        </w:rPr>
        <w:t>27</w:t>
      </w:r>
      <w:r w:rsidR="004848CB">
        <w:fldChar w:fldCharType="end"/>
      </w:r>
      <w:r w:rsidR="004848CB">
        <w:t xml:space="preserve"> and </w:t>
      </w:r>
      <w:r w:rsidR="004848CB">
        <w:fldChar w:fldCharType="begin"/>
      </w:r>
      <w:r w:rsidR="004848CB">
        <w:instrText xml:space="preserve"> REF _Ref137236516 \h </w:instrText>
      </w:r>
      <w:r w:rsidR="004848CB">
        <w:fldChar w:fldCharType="separate"/>
      </w:r>
      <w:r w:rsidR="0026478D">
        <w:t xml:space="preserve">Figure </w:t>
      </w:r>
      <w:r w:rsidR="0026478D">
        <w:rPr>
          <w:noProof/>
        </w:rPr>
        <w:t>28</w:t>
      </w:r>
      <w:r w:rsidR="004848CB">
        <w:fldChar w:fldCharType="end"/>
      </w:r>
      <w:r w:rsidR="00A10E99">
        <w:t>)</w:t>
      </w:r>
      <w:r w:rsidR="00A54236">
        <w:t>.</w:t>
      </w:r>
      <w:r w:rsidR="007B58B1">
        <w:t xml:space="preserve"> This </w:t>
      </w:r>
      <w:r w:rsidR="00FE22B8">
        <w:t xml:space="preserve">low rate </w:t>
      </w:r>
      <w:r w:rsidR="007B58B1">
        <w:t xml:space="preserve">could be due to DMSO </w:t>
      </w:r>
      <w:r w:rsidR="002D2BA4" w:rsidRPr="002D2BA4">
        <w:t>compet</w:t>
      </w:r>
      <w:r w:rsidR="002D2BA4">
        <w:t>ing</w:t>
      </w:r>
      <w:r w:rsidR="002D2BA4" w:rsidRPr="002D2BA4">
        <w:t xml:space="preserve"> for acid sites by forming hydrogen bonds with the acidic protons on the catalyst surface</w:t>
      </w:r>
      <w:r w:rsidR="009640D3">
        <w:t xml:space="preserve"> or DMSO could affect certain transition steps which could inhibit the reaction</w:t>
      </w:r>
      <w:r w:rsidR="007B58B1">
        <w:t xml:space="preserve">, </w:t>
      </w:r>
      <w:r w:rsidR="0031343E">
        <w:t>both behaviors</w:t>
      </w:r>
      <w:r w:rsidR="007B58B1">
        <w:t xml:space="preserve"> </w:t>
      </w:r>
      <w:r w:rsidR="00947A4B">
        <w:t xml:space="preserve">have </w:t>
      </w:r>
      <w:r w:rsidR="007B58B1">
        <w:t xml:space="preserve">already been reported </w:t>
      </w:r>
      <w:r w:rsidR="00947A4B">
        <w:t xml:space="preserve">in the </w:t>
      </w:r>
      <w:r w:rsidR="007B58B1">
        <w:t>literature</w:t>
      </w:r>
      <w:r w:rsidR="00343B43">
        <w:t xml:space="preserve"> for other reactions</w:t>
      </w:r>
      <w:r w:rsidR="007B58B1">
        <w:fldChar w:fldCharType="begin"/>
      </w:r>
      <w:r w:rsidR="00334B08">
        <w:instrText xml:space="preserve"> ADDIN ZOTERO_ITEM CSL_CITATION {"citationID":"BBqsPgiw","properties":{"formattedCitation":"\\super 86\\nosupersub{}","plainCitation":"86","noteIndex":0},"citationItems":[{"id":199,"uris":["http://zotero.org/users/local/8Vg6I6za/items/BAATYZVR"],"itemData":{"id":199,"type":"article-journal","container-title":"ACS Catalysis","DOI":"10.1021/acscatal.9b03460","ISSN":"2155-5435, 2155-5435","issue":"3","journalAbbreviation":"ACS Catal.","language":"en","page":"1679-1691","source":"DOI.org (Crossref)","title":"Effect of Mixed-Solvent Environments on the Selectivity of Acid-Catalyzed Dehydration Reactions","volume":"10","author":[{"family":"Chew","given":"Alex K."},{"family":"Walker","given":"Theodore W."},{"family":"Shen","given":"Zhizhang"},{"family":"Demir","given":"Benginur"},{"family":"Witteman","given":"Liam"},{"family":"Euclide","given":"Jack"},{"family":"Huber","given":"George W."},{"family":"Dumesic","given":"James A."},{"family":"Van Lehn","given":"Reid C."}],"issued":{"date-parts":[["2020",2,7]]}}}],"schema":"https://github.com/citation-style-language/schema/raw/master/csl-citation.json"} </w:instrText>
      </w:r>
      <w:r w:rsidR="007B58B1">
        <w:fldChar w:fldCharType="separate"/>
      </w:r>
      <w:r w:rsidR="00334B08" w:rsidRPr="00334B08">
        <w:rPr>
          <w:rFonts w:ascii="Calibri" w:hAnsi="Calibri" w:cs="Calibri"/>
          <w:szCs w:val="24"/>
          <w:vertAlign w:val="superscript"/>
        </w:rPr>
        <w:t>86</w:t>
      </w:r>
      <w:r w:rsidR="007B58B1">
        <w:fldChar w:fldCharType="end"/>
      </w:r>
      <w:r w:rsidR="000F7F1C">
        <w:t>.</w:t>
      </w:r>
      <w:r w:rsidR="002A0F9C">
        <w:t xml:space="preserve"> Thus, use of DMSO as </w:t>
      </w:r>
      <w:r w:rsidR="00DA2E5C">
        <w:t>solvent for the catalytic dehydration of EVOH</w:t>
      </w:r>
      <w:r w:rsidR="002A0F9C">
        <w:t xml:space="preserve"> does not seem </w:t>
      </w:r>
      <w:r w:rsidR="00947A4B">
        <w:t>viable</w:t>
      </w:r>
      <w:r w:rsidR="00AF2DDD">
        <w:t xml:space="preserve"> for this set of zeolite catalysts</w:t>
      </w:r>
      <w:r w:rsidR="002A0F9C">
        <w:t xml:space="preserve">. </w:t>
      </w:r>
    </w:p>
    <w:p w14:paraId="0F3FFEAE" w14:textId="77777777" w:rsidR="00C36BF6" w:rsidRDefault="003554A2" w:rsidP="00C36BF6">
      <w:pPr>
        <w:keepNext/>
      </w:pPr>
      <w:r>
        <w:rPr>
          <w:noProof/>
        </w:rPr>
        <w:lastRenderedPageBreak/>
        <w:drawing>
          <wp:inline distT="0" distB="0" distL="0" distR="0" wp14:anchorId="0E30D1E3" wp14:editId="36208D9B">
            <wp:extent cx="5334000" cy="3593123"/>
            <wp:effectExtent l="0" t="0" r="0" b="7620"/>
            <wp:docPr id="1416317869" name="Chart 1">
              <a:extLst xmlns:a="http://schemas.openxmlformats.org/drawingml/2006/main">
                <a:ext uri="{FF2B5EF4-FFF2-40B4-BE49-F238E27FC236}">
                  <a16:creationId xmlns:a16="http://schemas.microsoft.com/office/drawing/2014/main" id="{BE09D115-8D20-06F2-0610-8F7B5F9C88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9DBDAD8" w14:textId="0BCBE408" w:rsidR="00925E8F" w:rsidRDefault="00C36BF6" w:rsidP="00C36BF6">
      <w:pPr>
        <w:pStyle w:val="Caption"/>
      </w:pPr>
      <w:bookmarkStart w:id="98" w:name="_Ref137236515"/>
      <w:bookmarkStart w:id="99" w:name="_Toc141335693"/>
      <w:r>
        <w:t xml:space="preserve">Figure </w:t>
      </w:r>
      <w:r>
        <w:fldChar w:fldCharType="begin"/>
      </w:r>
      <w:r>
        <w:instrText xml:space="preserve"> SEQ Figure \* ARABIC </w:instrText>
      </w:r>
      <w:r>
        <w:fldChar w:fldCharType="separate"/>
      </w:r>
      <w:r w:rsidR="0026478D">
        <w:rPr>
          <w:noProof/>
        </w:rPr>
        <w:t>27</w:t>
      </w:r>
      <w:r>
        <w:fldChar w:fldCharType="end"/>
      </w:r>
      <w:bookmarkEnd w:id="98"/>
      <w:r>
        <w:t>: NMR results for dehydrated EVOH in DMSO using Beta SAR 19</w:t>
      </w:r>
      <w:bookmarkEnd w:id="99"/>
    </w:p>
    <w:p w14:paraId="6554CFE0" w14:textId="77777777" w:rsidR="00AA0807" w:rsidRDefault="003554A2" w:rsidP="00AA0807">
      <w:pPr>
        <w:keepNext/>
      </w:pPr>
      <w:r>
        <w:rPr>
          <w:noProof/>
        </w:rPr>
        <w:drawing>
          <wp:inline distT="0" distB="0" distL="0" distR="0" wp14:anchorId="6F664888" wp14:editId="603BB8ED">
            <wp:extent cx="5345723" cy="3223846"/>
            <wp:effectExtent l="0" t="0" r="7620" b="15240"/>
            <wp:docPr id="704695589" name="Chart 1">
              <a:extLst xmlns:a="http://schemas.openxmlformats.org/drawingml/2006/main">
                <a:ext uri="{FF2B5EF4-FFF2-40B4-BE49-F238E27FC236}">
                  <a16:creationId xmlns:a16="http://schemas.microsoft.com/office/drawing/2014/main" id="{C8103675-3DD5-97F2-8342-081C7BADF9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8F1FD88" w14:textId="2BB6C648" w:rsidR="003554A2" w:rsidRDefault="00AA0807" w:rsidP="00AA0807">
      <w:pPr>
        <w:pStyle w:val="Caption"/>
      </w:pPr>
      <w:bookmarkStart w:id="100" w:name="_Ref137236516"/>
      <w:bookmarkStart w:id="101" w:name="_Toc141335694"/>
      <w:r>
        <w:t xml:space="preserve">Figure </w:t>
      </w:r>
      <w:r>
        <w:fldChar w:fldCharType="begin"/>
      </w:r>
      <w:r>
        <w:instrText xml:space="preserve"> SEQ Figure \* ARABIC </w:instrText>
      </w:r>
      <w:r>
        <w:fldChar w:fldCharType="separate"/>
      </w:r>
      <w:r w:rsidR="0026478D">
        <w:rPr>
          <w:noProof/>
        </w:rPr>
        <w:t>28</w:t>
      </w:r>
      <w:r>
        <w:fldChar w:fldCharType="end"/>
      </w:r>
      <w:bookmarkEnd w:id="100"/>
      <w:r>
        <w:t>: Conversion vs time achieve by Beta SAR 19 in DMSO</w:t>
      </w:r>
      <w:bookmarkEnd w:id="101"/>
    </w:p>
    <w:p w14:paraId="2A47CAE5" w14:textId="102552EA" w:rsidR="00D45CDF" w:rsidRDefault="00D45CDF" w:rsidP="00B60CBD">
      <w:pPr>
        <w:jc w:val="center"/>
      </w:pPr>
    </w:p>
    <w:p w14:paraId="5B1716D4" w14:textId="5512B684" w:rsidR="00935EBC" w:rsidRPr="00B62B68" w:rsidRDefault="00935EBC" w:rsidP="001A0FB9">
      <w:pPr>
        <w:pStyle w:val="Heading3"/>
      </w:pPr>
      <w:bookmarkStart w:id="102" w:name="_Toc141335654"/>
      <w:r>
        <w:lastRenderedPageBreak/>
        <w:t>3.4.2 Propanol and water</w:t>
      </w:r>
      <w:bookmarkEnd w:id="102"/>
    </w:p>
    <w:p w14:paraId="74D6DF84" w14:textId="2B029810" w:rsidR="00D2068B" w:rsidRDefault="005C19DA" w:rsidP="00121E29">
      <w:r>
        <w:t xml:space="preserve">Another promising </w:t>
      </w:r>
      <w:r w:rsidR="003C57BF">
        <w:t xml:space="preserve">solvent that could be used </w:t>
      </w:r>
      <w:r w:rsidR="00BD2480">
        <w:t xml:space="preserve">is a </w:t>
      </w:r>
      <w:r w:rsidR="00B04F90">
        <w:t>mixture</w:t>
      </w:r>
      <w:r w:rsidR="00BD2480">
        <w:t xml:space="preserve"> of water and alcohol. </w:t>
      </w:r>
      <w:r w:rsidR="00BE5AB4">
        <w:t xml:space="preserve">It has been shown that the combination of water and alcohol could allow the dissolution of EVOH when </w:t>
      </w:r>
      <w:r w:rsidR="008550C9">
        <w:t xml:space="preserve">stirred </w:t>
      </w:r>
      <w:r w:rsidR="00BE5AB4">
        <w:t xml:space="preserve">and </w:t>
      </w:r>
      <w:r w:rsidR="008550C9">
        <w:t>heated</w:t>
      </w:r>
      <w:r w:rsidR="0081682D">
        <w:fldChar w:fldCharType="begin"/>
      </w:r>
      <w:r w:rsidR="00334B08">
        <w:instrText xml:space="preserve"> ADDIN ZOTERO_ITEM CSL_CITATION {"citationID":"qsynxNvy","properties":{"formattedCitation":"\\super 87\\nosupersub{}","plainCitation":"87","noteIndex":0},"citationItems":[{"id":201,"uris":["http://zotero.org/users/local/8Vg6I6za/items/67S4VRET"],"itemData":{"id":201,"type":"patent","authority":"United States","call-number":"US12432022","number":"US8183337B1","title":"Method of purifying ethylene vinyl alcohol copolymers for use with implantable medical devices","URL":"https://patents.google.com/patent/US8183337B1/en","author":[{"family":"Pacetti","given":"Stephen D."}],"accessed":{"date-parts":[["2023",6,9]]},"issued":{"date-parts":[["2012",5,22]]},"submitted":{"date-parts":[["2009",4,29]]}}}],"schema":"https://github.com/citation-style-language/schema/raw/master/csl-citation.json"} </w:instrText>
      </w:r>
      <w:r w:rsidR="0081682D">
        <w:fldChar w:fldCharType="separate"/>
      </w:r>
      <w:r w:rsidR="00334B08" w:rsidRPr="00334B08">
        <w:rPr>
          <w:rFonts w:ascii="Calibri" w:hAnsi="Calibri" w:cs="Calibri"/>
          <w:szCs w:val="24"/>
          <w:vertAlign w:val="superscript"/>
        </w:rPr>
        <w:t>87</w:t>
      </w:r>
      <w:r w:rsidR="0081682D">
        <w:fldChar w:fldCharType="end"/>
      </w:r>
      <w:r w:rsidR="0081682D">
        <w:t xml:space="preserve">. </w:t>
      </w:r>
      <w:r w:rsidR="00101ACB">
        <w:t xml:space="preserve">This system would hopefully reduce the inhibition behavior observed </w:t>
      </w:r>
      <w:r w:rsidR="00987212">
        <w:t>with</w:t>
      </w:r>
      <w:r w:rsidR="00101ACB">
        <w:t xml:space="preserve"> DMSO while also allowing other </w:t>
      </w:r>
      <w:r w:rsidR="0041080A">
        <w:t>types</w:t>
      </w:r>
      <w:r w:rsidR="00101ACB">
        <w:t xml:space="preserve"> of chemistry to occur, specifically the addition of </w:t>
      </w:r>
      <w:r w:rsidR="003343A0">
        <w:t>alcohol</w:t>
      </w:r>
      <w:r w:rsidR="00101ACB">
        <w:t xml:space="preserve"> </w:t>
      </w:r>
      <w:r w:rsidR="003343A0">
        <w:t>through</w:t>
      </w:r>
      <w:r w:rsidR="00101ACB">
        <w:t xml:space="preserve"> the formation of an ether. </w:t>
      </w:r>
      <w:r w:rsidR="00DF0530">
        <w:t>This could, in theory, open a new path to modify the functional groups of the polymer</w:t>
      </w:r>
      <w:r w:rsidR="003343A0">
        <w:t>, thus allowing compatibilization by choosing the alcohol structure.</w:t>
      </w:r>
    </w:p>
    <w:p w14:paraId="04095B02" w14:textId="470BD590" w:rsidR="00121E29" w:rsidRDefault="003343A0" w:rsidP="00121E29">
      <w:r>
        <w:t xml:space="preserve"> </w:t>
      </w:r>
      <w:r w:rsidR="000B5153">
        <w:t xml:space="preserve">For this study, a </w:t>
      </w:r>
      <w:r w:rsidR="008550C9">
        <w:t>water/</w:t>
      </w:r>
      <w:r w:rsidR="00F85257">
        <w:t>1-</w:t>
      </w:r>
      <w:r w:rsidR="000B5153">
        <w:t xml:space="preserve">propanol mixture was </w:t>
      </w:r>
      <w:r w:rsidR="006A6784">
        <w:t xml:space="preserve">prepared as the solvent of choice. </w:t>
      </w:r>
      <w:r w:rsidR="006B6808">
        <w:t>Once the solvent of choice has been selected, the next question</w:t>
      </w:r>
      <w:r w:rsidR="0074049D">
        <w:t xml:space="preserve"> </w:t>
      </w:r>
      <w:r w:rsidR="00095DA2">
        <w:t>would be what</w:t>
      </w:r>
      <w:r w:rsidR="00764B77">
        <w:t xml:space="preserve"> are</w:t>
      </w:r>
      <w:r w:rsidR="002B70A5">
        <w:t xml:space="preserve"> </w:t>
      </w:r>
      <w:r w:rsidR="00B7203D">
        <w:t>the ideal proportions between 1-propanol and water for the catalytic dehydration of EVOH</w:t>
      </w:r>
      <w:r w:rsidR="0074049D">
        <w:t>.</w:t>
      </w:r>
      <w:r w:rsidR="00A76FB7">
        <w:t xml:space="preserve"> To </w:t>
      </w:r>
      <w:r w:rsidR="00497476">
        <w:t xml:space="preserve">address this </w:t>
      </w:r>
      <w:r w:rsidR="008550C9">
        <w:t xml:space="preserve">question </w:t>
      </w:r>
      <w:r w:rsidR="00497476">
        <w:t xml:space="preserve">several experiments with </w:t>
      </w:r>
      <w:r w:rsidR="008550C9">
        <w:t xml:space="preserve">zeolites </w:t>
      </w:r>
      <w:r w:rsidR="00497476">
        <w:t>ZSM5 140, Beta 180, ASA, Y</w:t>
      </w:r>
      <w:r w:rsidR="002672AC">
        <w:t xml:space="preserve"> 40, Y2.6 and Beta 19 were made.</w:t>
      </w:r>
      <w:r w:rsidR="00F61B40">
        <w:t xml:space="preserve"> While</w:t>
      </w:r>
      <w:r w:rsidR="0099717B">
        <w:t xml:space="preserve"> all</w:t>
      </w:r>
      <w:r w:rsidR="00F61B40">
        <w:t xml:space="preserve"> th</w:t>
      </w:r>
      <w:r w:rsidR="00DA5846">
        <w:t>ese</w:t>
      </w:r>
      <w:r w:rsidR="00F61B40">
        <w:t xml:space="preserve"> catalyst</w:t>
      </w:r>
      <w:r w:rsidR="00DA5846">
        <w:t>s</w:t>
      </w:r>
      <w:r w:rsidR="00F61B40">
        <w:t xml:space="preserve"> showed some conversion on FTIR and DSC results, only Beta 19 </w:t>
      </w:r>
      <w:r w:rsidR="00314CB2">
        <w:t xml:space="preserve">showed </w:t>
      </w:r>
      <w:r w:rsidR="00EA59C2">
        <w:t xml:space="preserve">measurable </w:t>
      </w:r>
      <w:r w:rsidR="00F61B40">
        <w:t xml:space="preserve">catalytic activity on NMR results. </w:t>
      </w:r>
      <w:r w:rsidR="00522026">
        <w:t>Th</w:t>
      </w:r>
      <w:r w:rsidR="00DD77CF">
        <w:t xml:space="preserve">erefore, </w:t>
      </w:r>
      <w:r w:rsidR="00F61B40">
        <w:t xml:space="preserve">Beta 19 </w:t>
      </w:r>
      <w:r w:rsidR="00BB008A">
        <w:t>was</w:t>
      </w:r>
      <w:r w:rsidR="00F61B40">
        <w:t xml:space="preserve"> used as the main catalyst for this </w:t>
      </w:r>
      <w:r w:rsidR="001A31C4">
        <w:t>exploration.</w:t>
      </w:r>
      <w:r w:rsidR="00B60052">
        <w:t xml:space="preserve"> </w:t>
      </w:r>
      <w:r w:rsidR="00887250">
        <w:t>I</w:t>
      </w:r>
      <w:r w:rsidR="00F61180">
        <w:t xml:space="preserve">n </w:t>
      </w:r>
      <w:r w:rsidR="00E24244">
        <w:fldChar w:fldCharType="begin"/>
      </w:r>
      <w:r w:rsidR="00E24244">
        <w:instrText xml:space="preserve"> REF _Ref137238191 \h </w:instrText>
      </w:r>
      <w:r w:rsidR="00E24244">
        <w:fldChar w:fldCharType="separate"/>
      </w:r>
      <w:r w:rsidR="0026478D">
        <w:t xml:space="preserve">Figure </w:t>
      </w:r>
      <w:r w:rsidR="0026478D">
        <w:rPr>
          <w:noProof/>
        </w:rPr>
        <w:t>29</w:t>
      </w:r>
      <w:r w:rsidR="00E24244">
        <w:fldChar w:fldCharType="end"/>
      </w:r>
      <w:r w:rsidR="00E24244">
        <w:t xml:space="preserve">, it can be seen that water seems to detrimentally affect </w:t>
      </w:r>
      <w:r w:rsidR="00A57905">
        <w:t xml:space="preserve">the rates, </w:t>
      </w:r>
      <w:r w:rsidR="00C03E38">
        <w:t>showing significant</w:t>
      </w:r>
      <w:r w:rsidR="00A57905">
        <w:t xml:space="preserve"> activity once the water </w:t>
      </w:r>
      <w:r w:rsidR="00750759">
        <w:t xml:space="preserve">proportions </w:t>
      </w:r>
      <w:r w:rsidR="00471FF2">
        <w:t>go</w:t>
      </w:r>
      <w:r w:rsidR="00750759">
        <w:t xml:space="preserve"> below 25% of the total amount of the solvent</w:t>
      </w:r>
      <w:r w:rsidR="00E71775">
        <w:t xml:space="preserve"> (</w:t>
      </w:r>
      <w:r w:rsidR="00540B2F">
        <w:fldChar w:fldCharType="begin"/>
      </w:r>
      <w:r w:rsidR="00540B2F">
        <w:instrText xml:space="preserve"> REF _Ref137238191 \h </w:instrText>
      </w:r>
      <w:r w:rsidR="00540B2F">
        <w:fldChar w:fldCharType="separate"/>
      </w:r>
      <w:r w:rsidR="0026478D">
        <w:t xml:space="preserve">Figure </w:t>
      </w:r>
      <w:r w:rsidR="0026478D">
        <w:rPr>
          <w:noProof/>
        </w:rPr>
        <w:t>29</w:t>
      </w:r>
      <w:r w:rsidR="00540B2F">
        <w:fldChar w:fldCharType="end"/>
      </w:r>
      <w:r w:rsidR="00540B2F">
        <w:t xml:space="preserve"> and </w:t>
      </w:r>
      <w:r w:rsidR="00540B2F">
        <w:fldChar w:fldCharType="begin"/>
      </w:r>
      <w:r w:rsidR="00540B2F">
        <w:instrText xml:space="preserve"> REF _Ref137239115 \h </w:instrText>
      </w:r>
      <w:r w:rsidR="00540B2F">
        <w:fldChar w:fldCharType="separate"/>
      </w:r>
      <w:r w:rsidR="0026478D">
        <w:t xml:space="preserve">Figure </w:t>
      </w:r>
      <w:r w:rsidR="0026478D">
        <w:rPr>
          <w:noProof/>
        </w:rPr>
        <w:t>30</w:t>
      </w:r>
      <w:r w:rsidR="00540B2F">
        <w:fldChar w:fldCharType="end"/>
      </w:r>
      <w:r w:rsidR="00E71775">
        <w:t>)</w:t>
      </w:r>
      <w:r w:rsidR="00750759">
        <w:t>.</w:t>
      </w:r>
    </w:p>
    <w:p w14:paraId="0EA90353" w14:textId="77777777" w:rsidR="00AC401E" w:rsidRDefault="00AC401E" w:rsidP="00121E29"/>
    <w:p w14:paraId="38B6E3EE" w14:textId="77777777" w:rsidR="0038710A" w:rsidRDefault="00AC401E" w:rsidP="0038710A">
      <w:pPr>
        <w:keepNext/>
      </w:pPr>
      <w:r>
        <w:rPr>
          <w:noProof/>
        </w:rPr>
        <w:lastRenderedPageBreak/>
        <w:drawing>
          <wp:inline distT="0" distB="0" distL="0" distR="0" wp14:anchorId="6ABC0DDC" wp14:editId="0E0E4454">
            <wp:extent cx="4572581" cy="2661713"/>
            <wp:effectExtent l="0" t="0" r="0" b="5715"/>
            <wp:docPr id="1009752600" name="Chart 1">
              <a:extLst xmlns:a="http://schemas.openxmlformats.org/drawingml/2006/main">
                <a:ext uri="{FF2B5EF4-FFF2-40B4-BE49-F238E27FC236}">
                  <a16:creationId xmlns:a16="http://schemas.microsoft.com/office/drawing/2014/main" id="{7818B258-DDA1-43E5-A07E-BFC5C0D1DD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F9CBB47" w14:textId="703CF3FA" w:rsidR="00AC401E" w:rsidRDefault="0038710A" w:rsidP="0038710A">
      <w:pPr>
        <w:pStyle w:val="Caption"/>
      </w:pPr>
      <w:bookmarkStart w:id="103" w:name="_Ref137238191"/>
      <w:bookmarkStart w:id="104" w:name="_Toc141335695"/>
      <w:r>
        <w:t xml:space="preserve">Figure </w:t>
      </w:r>
      <w:r>
        <w:fldChar w:fldCharType="begin"/>
      </w:r>
      <w:r>
        <w:instrText xml:space="preserve"> SEQ Figure \* ARABIC </w:instrText>
      </w:r>
      <w:r>
        <w:fldChar w:fldCharType="separate"/>
      </w:r>
      <w:r w:rsidR="0026478D">
        <w:rPr>
          <w:noProof/>
        </w:rPr>
        <w:t>29</w:t>
      </w:r>
      <w:r>
        <w:fldChar w:fldCharType="end"/>
      </w:r>
      <w:bookmarkEnd w:id="103"/>
      <w:r>
        <w:t>: NMR results for catalytic dehydration of EVOH using Beta 19 with 2 hour reaction at 190C using various solvent combinations</w:t>
      </w:r>
      <w:bookmarkEnd w:id="104"/>
    </w:p>
    <w:p w14:paraId="748EF485" w14:textId="77777777" w:rsidR="00E71775" w:rsidRDefault="00D3292D" w:rsidP="00E71775">
      <w:pPr>
        <w:keepNext/>
      </w:pPr>
      <w:r>
        <w:rPr>
          <w:noProof/>
        </w:rPr>
        <w:drawing>
          <wp:inline distT="0" distB="0" distL="0" distR="0" wp14:anchorId="5A150423" wp14:editId="5FFC5C57">
            <wp:extent cx="4572000" cy="2743200"/>
            <wp:effectExtent l="0" t="0" r="0" b="0"/>
            <wp:docPr id="1538772597" name="Chart 1538772597">
              <a:extLst xmlns:a="http://schemas.openxmlformats.org/drawingml/2006/main">
                <a:ext uri="{FF2B5EF4-FFF2-40B4-BE49-F238E27FC236}">
                  <a16:creationId xmlns:a16="http://schemas.microsoft.com/office/drawing/2014/main" id="{B9538804-8174-5A72-26CF-041774919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5B7AE55" w14:textId="7B6704C0" w:rsidR="00D3292D" w:rsidRDefault="00E71775" w:rsidP="00E71775">
      <w:pPr>
        <w:pStyle w:val="Caption"/>
      </w:pPr>
      <w:bookmarkStart w:id="105" w:name="_Ref137239115"/>
      <w:bookmarkStart w:id="106" w:name="_Toc141335696"/>
      <w:r>
        <w:t xml:space="preserve">Figure </w:t>
      </w:r>
      <w:r>
        <w:fldChar w:fldCharType="begin"/>
      </w:r>
      <w:r>
        <w:instrText xml:space="preserve"> SEQ Figure \* ARABIC </w:instrText>
      </w:r>
      <w:r>
        <w:fldChar w:fldCharType="separate"/>
      </w:r>
      <w:r w:rsidR="0026478D">
        <w:rPr>
          <w:noProof/>
        </w:rPr>
        <w:t>30</w:t>
      </w:r>
      <w:r>
        <w:fldChar w:fldCharType="end"/>
      </w:r>
      <w:bookmarkEnd w:id="105"/>
      <w:r>
        <w:t xml:space="preserve">: Conversion vs </w:t>
      </w:r>
      <w:r w:rsidR="002D1E34">
        <w:t>water loading</w:t>
      </w:r>
      <w:r>
        <w:t xml:space="preserve"> for zeolite Beta 19 </w:t>
      </w:r>
      <w:r w:rsidR="00DA01DC">
        <w:t xml:space="preserve">with 23.7% loading </w:t>
      </w:r>
      <w:r>
        <w:t>at 190 C for 2 h</w:t>
      </w:r>
      <w:bookmarkEnd w:id="106"/>
      <w:r>
        <w:t xml:space="preserve"> </w:t>
      </w:r>
    </w:p>
    <w:p w14:paraId="4B7F02C8" w14:textId="36AD61CE" w:rsidR="003A2C7B" w:rsidRDefault="003A2C7B" w:rsidP="003A2C7B">
      <w:r>
        <w:t xml:space="preserve">DSC results </w:t>
      </w:r>
      <w:r w:rsidR="00C03E38">
        <w:t xml:space="preserve">supported </w:t>
      </w:r>
      <w:r w:rsidR="0078514D">
        <w:t xml:space="preserve">this trend by showing </w:t>
      </w:r>
      <w:r w:rsidR="00C57AE9">
        <w:t>decreasing melting point</w:t>
      </w:r>
      <w:r w:rsidR="0078514D">
        <w:t xml:space="preserve"> temperature as the </w:t>
      </w:r>
      <w:r w:rsidR="00A65335">
        <w:t>proportion</w:t>
      </w:r>
      <w:r w:rsidR="0078514D">
        <w:t xml:space="preserve"> of water was decreased</w:t>
      </w:r>
      <w:r w:rsidR="00F30703">
        <w:t xml:space="preserve"> until 12.5% </w:t>
      </w:r>
      <w:r w:rsidR="008D148F">
        <w:t xml:space="preserve">water loading was </w:t>
      </w:r>
      <w:r w:rsidR="00C33575">
        <w:t>achieved</w:t>
      </w:r>
      <w:r w:rsidR="0078514D">
        <w:t xml:space="preserve">. </w:t>
      </w:r>
      <w:r w:rsidR="0030157F">
        <w:t xml:space="preserve">Once the water </w:t>
      </w:r>
      <w:r w:rsidR="00B76BAF">
        <w:t>proportion</w:t>
      </w:r>
      <w:r w:rsidR="0030157F">
        <w:t xml:space="preserve"> went below the 12.5% </w:t>
      </w:r>
      <w:r w:rsidR="00AA7498">
        <w:t>threshold, the final melting point started to increase again</w:t>
      </w:r>
      <w:r w:rsidR="00C43896">
        <w:t xml:space="preserve"> (</w:t>
      </w:r>
      <w:r w:rsidR="0067442E">
        <w:fldChar w:fldCharType="begin"/>
      </w:r>
      <w:r w:rsidR="0067442E">
        <w:instrText xml:space="preserve"> REF _Ref137544813 \h </w:instrText>
      </w:r>
      <w:r w:rsidR="0067442E">
        <w:fldChar w:fldCharType="separate"/>
      </w:r>
      <w:r w:rsidR="0026478D">
        <w:t xml:space="preserve">Figure </w:t>
      </w:r>
      <w:r w:rsidR="0026478D">
        <w:rPr>
          <w:noProof/>
        </w:rPr>
        <w:t>31</w:t>
      </w:r>
      <w:r w:rsidR="0067442E">
        <w:fldChar w:fldCharType="end"/>
      </w:r>
      <w:r w:rsidR="00C43896">
        <w:t>)</w:t>
      </w:r>
      <w:r w:rsidR="00AA7498">
        <w:t xml:space="preserve">. </w:t>
      </w:r>
      <w:r w:rsidR="00B067AB">
        <w:t xml:space="preserve">This suggest </w:t>
      </w:r>
      <w:r w:rsidR="00B177FF">
        <w:t xml:space="preserve">the highest </w:t>
      </w:r>
      <w:r w:rsidR="00011284">
        <w:t>rate is achieved</w:t>
      </w:r>
      <w:r w:rsidR="0075673A">
        <w:t xml:space="preserve"> when</w:t>
      </w:r>
      <w:r w:rsidR="00F5398B">
        <w:t xml:space="preserve"> the water </w:t>
      </w:r>
      <w:r w:rsidR="00C33575">
        <w:t xml:space="preserve">is </w:t>
      </w:r>
      <w:r w:rsidR="006A1D89">
        <w:t>between 10% and 25%</w:t>
      </w:r>
      <w:r w:rsidR="00015271">
        <w:t>.</w:t>
      </w:r>
    </w:p>
    <w:p w14:paraId="7570DE3B" w14:textId="7BCA3763" w:rsidR="004E7938" w:rsidRDefault="000910ED" w:rsidP="004E7938">
      <w:pPr>
        <w:keepNext/>
        <w:jc w:val="center"/>
      </w:pPr>
      <w:r>
        <w:rPr>
          <w:noProof/>
        </w:rPr>
        <w:lastRenderedPageBreak/>
        <w:drawing>
          <wp:inline distT="0" distB="0" distL="0" distR="0" wp14:anchorId="6A639BF5" wp14:editId="0CBE4E30">
            <wp:extent cx="4578350" cy="2755900"/>
            <wp:effectExtent l="0" t="0" r="0" b="6350"/>
            <wp:docPr id="1271862712" name="Picture 127186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14B20B1C" w14:textId="28047512" w:rsidR="004E7938" w:rsidRPr="003A2C7B" w:rsidRDefault="004E7938" w:rsidP="004E7938">
      <w:pPr>
        <w:pStyle w:val="Caption"/>
        <w:jc w:val="center"/>
      </w:pPr>
      <w:bookmarkStart w:id="107" w:name="_Ref137544813"/>
      <w:bookmarkStart w:id="108" w:name="_Toc141335697"/>
      <w:r>
        <w:t xml:space="preserve">Figure </w:t>
      </w:r>
      <w:r>
        <w:fldChar w:fldCharType="begin"/>
      </w:r>
      <w:r>
        <w:instrText xml:space="preserve"> SEQ Figure \* ARABIC </w:instrText>
      </w:r>
      <w:r>
        <w:fldChar w:fldCharType="separate"/>
      </w:r>
      <w:r w:rsidR="0026478D">
        <w:rPr>
          <w:noProof/>
        </w:rPr>
        <w:t>31</w:t>
      </w:r>
      <w:r>
        <w:fldChar w:fldCharType="end"/>
      </w:r>
      <w:bookmarkEnd w:id="107"/>
      <w:r>
        <w:t>: DSC results measuring the melting temperature for reacted plastic at different water to 1-propanol ratios.</w:t>
      </w:r>
      <w:r w:rsidR="00772FC3">
        <w:t xml:space="preserve"> </w:t>
      </w:r>
      <w:r w:rsidR="00100AF6">
        <w:t>The melting</w:t>
      </w:r>
      <w:r w:rsidR="00772FC3">
        <w:t xml:space="preserve"> point for virgin EVOH is 183.9 </w:t>
      </w:r>
      <w:r w:rsidR="00772FC3">
        <w:rPr>
          <w:rFonts w:cstheme="minorHAnsi"/>
        </w:rPr>
        <w:t>°</w:t>
      </w:r>
      <w:r w:rsidR="00772FC3">
        <w:t>C</w:t>
      </w:r>
      <w:r w:rsidR="00A9417D">
        <w:t>.</w:t>
      </w:r>
      <w:bookmarkEnd w:id="108"/>
    </w:p>
    <w:p w14:paraId="39992029" w14:textId="585E1502" w:rsidR="00E01AD3" w:rsidRDefault="00902FB3" w:rsidP="000F7703">
      <w:r>
        <w:t xml:space="preserve">Following </w:t>
      </w:r>
      <w:r w:rsidR="001B609A">
        <w:t>these results</w:t>
      </w:r>
      <w:r>
        <w:t xml:space="preserve">, experiments were conducted </w:t>
      </w:r>
      <w:r w:rsidR="004306E1">
        <w:t xml:space="preserve">with 12.5% water. </w:t>
      </w:r>
      <w:r w:rsidR="0091468F">
        <w:t>S</w:t>
      </w:r>
      <w:r w:rsidR="005641E0">
        <w:t xml:space="preserve">everal experiments </w:t>
      </w:r>
      <w:r w:rsidR="00A6730B">
        <w:t>with beta 19</w:t>
      </w:r>
      <w:r w:rsidR="005641E0">
        <w:t xml:space="preserve"> were performed in which the catalyst loading, the </w:t>
      </w:r>
      <w:r w:rsidR="0091468F">
        <w:t xml:space="preserve">reaction </w:t>
      </w:r>
      <w:r w:rsidR="005641E0">
        <w:t xml:space="preserve">time and the temperature </w:t>
      </w:r>
      <w:r w:rsidR="00FF7B43">
        <w:t>were</w:t>
      </w:r>
      <w:r w:rsidR="005641E0">
        <w:t xml:space="preserve"> varied. </w:t>
      </w:r>
      <w:r w:rsidR="00B52CB4">
        <w:t>NMR r</w:t>
      </w:r>
      <w:r w:rsidR="00FF7B43">
        <w:t>esults obtained when the catalyst loading was below 23.7</w:t>
      </w:r>
      <w:r w:rsidR="00515C88">
        <w:t xml:space="preserve"> mass</w:t>
      </w:r>
      <w:r w:rsidR="00FF7B43">
        <w:t xml:space="preserve">% and the temperature below 190C indicated that no reaction happened. </w:t>
      </w:r>
      <w:r w:rsidR="00983E3B">
        <w:t xml:space="preserve">Nevertheless, </w:t>
      </w:r>
      <w:r w:rsidR="00D51FC3">
        <w:t xml:space="preserve">these </w:t>
      </w:r>
      <w:r w:rsidR="006E5F4A">
        <w:t>measurements</w:t>
      </w:r>
      <w:r w:rsidR="00C77CA6">
        <w:t xml:space="preserve"> were not </w:t>
      </w:r>
      <w:r w:rsidR="008E5532">
        <w:t>consistent</w:t>
      </w:r>
      <w:r w:rsidR="00A2227A">
        <w:t xml:space="preserve"> with results obtained </w:t>
      </w:r>
      <w:r w:rsidR="00A66A10">
        <w:t xml:space="preserve">in </w:t>
      </w:r>
      <w:r w:rsidR="00A2227A">
        <w:t xml:space="preserve">DSC </w:t>
      </w:r>
      <w:r w:rsidR="003902A0">
        <w:t xml:space="preserve">and FTIR </w:t>
      </w:r>
      <w:r w:rsidR="00554C21">
        <w:t>where</w:t>
      </w:r>
      <w:r w:rsidR="009F52D3">
        <w:t xml:space="preserve"> evidence of</w:t>
      </w:r>
      <w:r w:rsidR="00A2227A">
        <w:t xml:space="preserve"> some reaction </w:t>
      </w:r>
      <w:r w:rsidR="00D23C93">
        <w:t>is observed.</w:t>
      </w:r>
      <w:r w:rsidR="009C23C6">
        <w:t xml:space="preserve"> This </w:t>
      </w:r>
      <w:r w:rsidR="00F8172D">
        <w:t xml:space="preserve">inconsistency </w:t>
      </w:r>
      <w:r w:rsidR="009C23C6">
        <w:t xml:space="preserve">can be clearly seen on </w:t>
      </w:r>
      <w:r w:rsidR="00DE6049">
        <w:fldChar w:fldCharType="begin"/>
      </w:r>
      <w:r w:rsidR="00DE6049">
        <w:instrText xml:space="preserve"> REF _Ref137360579 \h </w:instrText>
      </w:r>
      <w:r w:rsidR="00DE6049">
        <w:fldChar w:fldCharType="separate"/>
      </w:r>
      <w:r w:rsidR="0026478D">
        <w:t xml:space="preserve">Figure </w:t>
      </w:r>
      <w:r w:rsidR="0026478D">
        <w:rPr>
          <w:noProof/>
        </w:rPr>
        <w:t>32</w:t>
      </w:r>
      <w:r w:rsidR="00DE6049">
        <w:fldChar w:fldCharType="end"/>
      </w:r>
      <w:r w:rsidR="009676C0">
        <w:t xml:space="preserve"> where</w:t>
      </w:r>
      <w:r w:rsidR="00D67ABE">
        <w:t xml:space="preserve"> catalyst</w:t>
      </w:r>
      <w:r w:rsidR="009676C0">
        <w:t xml:space="preserve"> loadings of 6.6% do show some decrease in the OH functionality, though not as much as 23.7%, but NMR </w:t>
      </w:r>
      <w:r w:rsidR="00B433A7">
        <w:t xml:space="preserve">measurements for such samples did not </w:t>
      </w:r>
      <w:r w:rsidR="00401EFE">
        <w:t>show</w:t>
      </w:r>
      <w:r w:rsidR="009676C0">
        <w:t xml:space="preserve"> </w:t>
      </w:r>
      <w:r w:rsidR="00B433A7">
        <w:t xml:space="preserve">any </w:t>
      </w:r>
      <w:r w:rsidR="00930B30">
        <w:t>modification</w:t>
      </w:r>
      <w:r w:rsidR="00B433A7">
        <w:t xml:space="preserve"> of the polymer</w:t>
      </w:r>
      <w:r w:rsidR="009676C0">
        <w:t>.</w:t>
      </w:r>
      <w:r w:rsidR="00401EFE">
        <w:t xml:space="preserve"> </w:t>
      </w:r>
    </w:p>
    <w:p w14:paraId="6A312720" w14:textId="77777777" w:rsidR="00554C21" w:rsidRDefault="009C23C6" w:rsidP="00554C21">
      <w:pPr>
        <w:keepNext/>
      </w:pPr>
      <w:r>
        <w:rPr>
          <w:noProof/>
        </w:rPr>
        <w:lastRenderedPageBreak/>
        <w:drawing>
          <wp:inline distT="0" distB="0" distL="0" distR="0" wp14:anchorId="32F30A6B" wp14:editId="532990C9">
            <wp:extent cx="5422675" cy="2643554"/>
            <wp:effectExtent l="0" t="0" r="6985" b="4445"/>
            <wp:docPr id="1232475825" name="Picture 1232475825" descr="A picture containing text, screenshot,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75825" name="Picture 2" descr="A picture containing text, screenshot, plot, diagram&#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32671" cy="2648427"/>
                    </a:xfrm>
                    <a:prstGeom prst="rect">
                      <a:avLst/>
                    </a:prstGeom>
                    <a:noFill/>
                    <a:ln>
                      <a:noFill/>
                    </a:ln>
                  </pic:spPr>
                </pic:pic>
              </a:graphicData>
            </a:graphic>
          </wp:inline>
        </w:drawing>
      </w:r>
    </w:p>
    <w:p w14:paraId="4F19B18A" w14:textId="79060B05" w:rsidR="009C23C6" w:rsidRDefault="00554C21" w:rsidP="00554C21">
      <w:pPr>
        <w:pStyle w:val="Caption"/>
      </w:pPr>
      <w:bookmarkStart w:id="109" w:name="_Ref137360579"/>
      <w:bookmarkStart w:id="110" w:name="_Toc141335698"/>
      <w:r>
        <w:t xml:space="preserve">Figure </w:t>
      </w:r>
      <w:r>
        <w:fldChar w:fldCharType="begin"/>
      </w:r>
      <w:r>
        <w:instrText xml:space="preserve"> SEQ Figure \* ARABIC </w:instrText>
      </w:r>
      <w:r>
        <w:fldChar w:fldCharType="separate"/>
      </w:r>
      <w:r w:rsidR="0026478D">
        <w:rPr>
          <w:noProof/>
        </w:rPr>
        <w:t>32</w:t>
      </w:r>
      <w:r>
        <w:fldChar w:fldCharType="end"/>
      </w:r>
      <w:bookmarkEnd w:id="109"/>
      <w:r>
        <w:t xml:space="preserve">: FTIR measurements for </w:t>
      </w:r>
      <w:r w:rsidR="00DE6049">
        <w:t>catalyst</w:t>
      </w:r>
      <w:r>
        <w:t xml:space="preserve"> with different loadings and time for beta 19 in a water propanol </w:t>
      </w:r>
      <w:r w:rsidR="00DE6049">
        <w:t>mixture</w:t>
      </w:r>
      <w:bookmarkEnd w:id="110"/>
    </w:p>
    <w:p w14:paraId="5C95864F" w14:textId="66FDCC2F" w:rsidR="00D176DA" w:rsidRDefault="00D176DA" w:rsidP="00D176DA">
      <w:r>
        <w:t xml:space="preserve">Now, if the focus is drawn to the results obtained </w:t>
      </w:r>
      <w:r w:rsidR="008841DA">
        <w:t xml:space="preserve">from a single set of experiments </w:t>
      </w:r>
      <w:r>
        <w:t>on FTIR, it can be seen that even though there is a clear reduction of the OH groups once a catalyst is introduced into the system, the change of such decrease is not as evident with time which implies a fast initial rate of reaction followed by deactivation</w:t>
      </w:r>
      <w:r w:rsidR="00B96EBF">
        <w:t xml:space="preserve"> (</w:t>
      </w:r>
      <w:r w:rsidR="00B96EBF">
        <w:fldChar w:fldCharType="begin"/>
      </w:r>
      <w:r w:rsidR="00B96EBF">
        <w:instrText xml:space="preserve"> REF _Ref137240719 \h </w:instrText>
      </w:r>
      <w:r w:rsidR="00B96EBF">
        <w:fldChar w:fldCharType="separate"/>
      </w:r>
      <w:r w:rsidR="0026478D">
        <w:t xml:space="preserve">Figure </w:t>
      </w:r>
      <w:r w:rsidR="0026478D">
        <w:rPr>
          <w:noProof/>
        </w:rPr>
        <w:t>33</w:t>
      </w:r>
      <w:r w:rsidR="00B96EBF">
        <w:fldChar w:fldCharType="end"/>
      </w:r>
      <w:r w:rsidR="00B96EBF">
        <w:t>)</w:t>
      </w:r>
      <w:r>
        <w:t xml:space="preserve">. Thus, lower times or characterization with higher sensitivity would be </w:t>
      </w:r>
      <w:r w:rsidR="00D15E67">
        <w:t>required</w:t>
      </w:r>
      <w:r>
        <w:t xml:space="preserve"> for proper analysis of the rates. </w:t>
      </w:r>
    </w:p>
    <w:p w14:paraId="6F4E7251" w14:textId="77777777" w:rsidR="00D176DA" w:rsidRDefault="00D176DA" w:rsidP="00D176DA">
      <w:pPr>
        <w:keepNext/>
      </w:pPr>
      <w:r>
        <w:rPr>
          <w:noProof/>
        </w:rPr>
        <w:lastRenderedPageBreak/>
        <w:drawing>
          <wp:inline distT="0" distB="0" distL="0" distR="0" wp14:anchorId="09BBDC84" wp14:editId="5C4AF5FB">
            <wp:extent cx="5244349" cy="2825262"/>
            <wp:effectExtent l="0" t="0" r="0" b="0"/>
            <wp:docPr id="193384362" name="Picture 193384362" descr="A picture containing text, screenshot,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4362" name="Picture 1" descr="A picture containing text, screenshot, plot, diagram&#10;&#10;Description automatically generated"/>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846" r="5663"/>
                    <a:stretch/>
                  </pic:blipFill>
                  <pic:spPr bwMode="auto">
                    <a:xfrm>
                      <a:off x="0" y="0"/>
                      <a:ext cx="5253334" cy="2830102"/>
                    </a:xfrm>
                    <a:prstGeom prst="rect">
                      <a:avLst/>
                    </a:prstGeom>
                    <a:noFill/>
                    <a:ln>
                      <a:noFill/>
                    </a:ln>
                    <a:extLst>
                      <a:ext uri="{53640926-AAD7-44D8-BBD7-CCE9431645EC}">
                        <a14:shadowObscured xmlns:a14="http://schemas.microsoft.com/office/drawing/2010/main"/>
                      </a:ext>
                    </a:extLst>
                  </pic:spPr>
                </pic:pic>
              </a:graphicData>
            </a:graphic>
          </wp:inline>
        </w:drawing>
      </w:r>
    </w:p>
    <w:p w14:paraId="6E44B30A" w14:textId="780C4370" w:rsidR="00D176DA" w:rsidRDefault="00D176DA" w:rsidP="003F3AA9">
      <w:pPr>
        <w:pStyle w:val="Caption"/>
      </w:pPr>
      <w:bookmarkStart w:id="111" w:name="_Ref137240719"/>
      <w:bookmarkStart w:id="112" w:name="_Toc141335699"/>
      <w:r>
        <w:t xml:space="preserve">Figure </w:t>
      </w:r>
      <w:r>
        <w:fldChar w:fldCharType="begin"/>
      </w:r>
      <w:r>
        <w:instrText xml:space="preserve"> SEQ Figure \* ARABIC </w:instrText>
      </w:r>
      <w:r>
        <w:fldChar w:fldCharType="separate"/>
      </w:r>
      <w:r w:rsidR="0026478D">
        <w:rPr>
          <w:noProof/>
        </w:rPr>
        <w:t>33</w:t>
      </w:r>
      <w:r>
        <w:fldChar w:fldCharType="end"/>
      </w:r>
      <w:bookmarkEnd w:id="111"/>
      <w:r>
        <w:t xml:space="preserve">: FTIR </w:t>
      </w:r>
      <w:r w:rsidRPr="00751BCD">
        <w:t>measurements</w:t>
      </w:r>
      <w:r>
        <w:t xml:space="preserve"> comparing EVOH and </w:t>
      </w:r>
      <w:r w:rsidRPr="00751BCD">
        <w:t>the</w:t>
      </w:r>
      <w:r>
        <w:t xml:space="preserve"> samples from the</w:t>
      </w:r>
      <w:r w:rsidRPr="00751BCD">
        <w:t xml:space="preserve"> reaction of 23.7% loading of Beta 19 in a water propanol mixture for 2 hours</w:t>
      </w:r>
      <w:r>
        <w:t>, 1 hour and 30 minutes</w:t>
      </w:r>
      <w:r w:rsidRPr="00751BCD">
        <w:t xml:space="preserve"> at 190C</w:t>
      </w:r>
      <w:bookmarkEnd w:id="112"/>
    </w:p>
    <w:p w14:paraId="761803E9" w14:textId="77777777" w:rsidR="00213B79" w:rsidRPr="00213B79" w:rsidRDefault="00213B79" w:rsidP="00213B79"/>
    <w:p w14:paraId="5B9C8884" w14:textId="06B1ABEB" w:rsidR="005C6805" w:rsidRPr="00D82EFF" w:rsidRDefault="00CF0ABD" w:rsidP="005C6805">
      <w:r>
        <w:t>While these inconsistencies were present</w:t>
      </w:r>
      <w:r w:rsidR="005C6805">
        <w:t xml:space="preserve">, </w:t>
      </w:r>
      <w:r>
        <w:t xml:space="preserve">analysis of the NMR results </w:t>
      </w:r>
      <w:r w:rsidR="00A7360F">
        <w:t xml:space="preserve">that showed </w:t>
      </w:r>
      <w:r w:rsidR="002851C4">
        <w:t>reactivity</w:t>
      </w:r>
      <w:r w:rsidR="00A7360F">
        <w:t xml:space="preserve"> </w:t>
      </w:r>
      <w:r>
        <w:t xml:space="preserve">were still </w:t>
      </w:r>
      <w:r w:rsidR="00D82EFF">
        <w:t>performed,</w:t>
      </w:r>
      <w:r>
        <w:t xml:space="preserve"> and conversion was calculated.</w:t>
      </w:r>
      <w:r w:rsidR="00D82EFF">
        <w:t xml:space="preserve"> Th</w:t>
      </w:r>
      <w:r w:rsidR="004312B9">
        <w:t>ese</w:t>
      </w:r>
      <w:r w:rsidR="00D82EFF">
        <w:t xml:space="preserve"> results did show some conversion depend</w:t>
      </w:r>
      <w:r w:rsidR="005D5A83">
        <w:t>e</w:t>
      </w:r>
      <w:r w:rsidR="00D82EFF">
        <w:t xml:space="preserve">nce in time as can be seen on </w:t>
      </w:r>
      <w:r w:rsidR="00D82EFF">
        <w:fldChar w:fldCharType="begin"/>
      </w:r>
      <w:r w:rsidR="00D82EFF">
        <w:instrText xml:space="preserve"> REF _Ref137239600 \h </w:instrText>
      </w:r>
      <w:r w:rsidR="00D82EFF">
        <w:fldChar w:fldCharType="separate"/>
      </w:r>
      <w:r w:rsidR="0026478D">
        <w:t xml:space="preserve">Figure </w:t>
      </w:r>
      <w:r w:rsidR="0026478D">
        <w:rPr>
          <w:noProof/>
        </w:rPr>
        <w:t>34</w:t>
      </w:r>
      <w:r w:rsidR="00D82EFF">
        <w:fldChar w:fldCharType="end"/>
      </w:r>
      <w:r w:rsidR="002F3276">
        <w:t>,</w:t>
      </w:r>
      <w:r w:rsidR="00D82EFF">
        <w:t xml:space="preserve"> </w:t>
      </w:r>
      <w:r w:rsidR="00D82EFF">
        <w:fldChar w:fldCharType="begin"/>
      </w:r>
      <w:r w:rsidR="00D82EFF">
        <w:instrText xml:space="preserve"> REF _Ref137239601 \h </w:instrText>
      </w:r>
      <w:r w:rsidR="00D82EFF">
        <w:fldChar w:fldCharType="separate"/>
      </w:r>
      <w:r w:rsidR="0026478D">
        <w:t xml:space="preserve">Figure </w:t>
      </w:r>
      <w:r w:rsidR="0026478D">
        <w:rPr>
          <w:noProof/>
        </w:rPr>
        <w:t>35</w:t>
      </w:r>
      <w:r w:rsidR="00D82EFF">
        <w:fldChar w:fldCharType="end"/>
      </w:r>
      <w:r w:rsidR="002F3276">
        <w:t xml:space="preserve"> and </w:t>
      </w:r>
      <w:r w:rsidR="002F3276">
        <w:fldChar w:fldCharType="begin"/>
      </w:r>
      <w:r w:rsidR="002F3276">
        <w:instrText xml:space="preserve"> REF _Ref138684213 \h </w:instrText>
      </w:r>
      <w:r w:rsidR="002F3276">
        <w:fldChar w:fldCharType="separate"/>
      </w:r>
      <w:r w:rsidR="0026478D">
        <w:t xml:space="preserve">Figure </w:t>
      </w:r>
      <w:r w:rsidR="0026478D">
        <w:rPr>
          <w:noProof/>
        </w:rPr>
        <w:t>36</w:t>
      </w:r>
      <w:r w:rsidR="002F3276">
        <w:fldChar w:fldCharType="end"/>
      </w:r>
      <w:r w:rsidR="00D82EFF">
        <w:t>, but the validity of such results are still in question due to the inconsistencies previously outlined.</w:t>
      </w:r>
    </w:p>
    <w:p w14:paraId="4558FC09" w14:textId="77777777" w:rsidR="00F750E2" w:rsidRDefault="0060716F" w:rsidP="00F750E2">
      <w:pPr>
        <w:keepNext/>
      </w:pPr>
      <w:r>
        <w:rPr>
          <w:noProof/>
        </w:rPr>
        <w:lastRenderedPageBreak/>
        <w:drawing>
          <wp:inline distT="0" distB="0" distL="0" distR="0" wp14:anchorId="6162C0C2" wp14:editId="7D478394">
            <wp:extent cx="4572581" cy="2661713"/>
            <wp:effectExtent l="0" t="0" r="0" b="5715"/>
            <wp:docPr id="2102185991" name="Chart 1">
              <a:extLst xmlns:a="http://schemas.openxmlformats.org/drawingml/2006/main">
                <a:ext uri="{FF2B5EF4-FFF2-40B4-BE49-F238E27FC236}">
                  <a16:creationId xmlns:a16="http://schemas.microsoft.com/office/drawing/2014/main" id="{B7BBEEDF-CC16-4A4B-A186-6C45EDDAA2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49497D6" w14:textId="536E7757" w:rsidR="000F7703" w:rsidRDefault="00F750E2" w:rsidP="00F750E2">
      <w:pPr>
        <w:pStyle w:val="Caption"/>
      </w:pPr>
      <w:bookmarkStart w:id="113" w:name="_Ref137239600"/>
      <w:bookmarkStart w:id="114" w:name="_Toc141335700"/>
      <w:r>
        <w:t xml:space="preserve">Figure </w:t>
      </w:r>
      <w:r>
        <w:fldChar w:fldCharType="begin"/>
      </w:r>
      <w:r>
        <w:instrText xml:space="preserve"> SEQ Figure \* ARABIC </w:instrText>
      </w:r>
      <w:r>
        <w:fldChar w:fldCharType="separate"/>
      </w:r>
      <w:r w:rsidR="0026478D">
        <w:rPr>
          <w:noProof/>
        </w:rPr>
        <w:t>34</w:t>
      </w:r>
      <w:r>
        <w:fldChar w:fldCharType="end"/>
      </w:r>
      <w:bookmarkEnd w:id="113"/>
      <w:r>
        <w:t>: HNMR results for the reaction of 23.7% loading of Beta 19 in a water propanol mixture at different times and at 190C</w:t>
      </w:r>
      <w:bookmarkEnd w:id="114"/>
    </w:p>
    <w:p w14:paraId="15489328" w14:textId="77777777" w:rsidR="00A410F5" w:rsidRDefault="00945CC1" w:rsidP="00A410F5">
      <w:pPr>
        <w:keepNext/>
      </w:pPr>
      <w:r>
        <w:rPr>
          <w:noProof/>
        </w:rPr>
        <w:drawing>
          <wp:inline distT="0" distB="0" distL="0" distR="0" wp14:anchorId="17C9267C" wp14:editId="0B86A2EB">
            <wp:extent cx="4581546" cy="2659374"/>
            <wp:effectExtent l="0" t="0" r="9525" b="8255"/>
            <wp:docPr id="1003838874" name="Chart 1">
              <a:extLst xmlns:a="http://schemas.openxmlformats.org/drawingml/2006/main">
                <a:ext uri="{FF2B5EF4-FFF2-40B4-BE49-F238E27FC236}">
                  <a16:creationId xmlns:a16="http://schemas.microsoft.com/office/drawing/2014/main" id="{B24E4F2D-8951-E1A5-CEF6-3AA2E1D948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8EC784B" w14:textId="10891838" w:rsidR="00945CC1" w:rsidRDefault="00A410F5" w:rsidP="00A410F5">
      <w:pPr>
        <w:pStyle w:val="Caption"/>
      </w:pPr>
      <w:bookmarkStart w:id="115" w:name="_Ref137239601"/>
      <w:bookmarkStart w:id="116" w:name="_Toc141335701"/>
      <w:r>
        <w:t xml:space="preserve">Figure </w:t>
      </w:r>
      <w:r>
        <w:fldChar w:fldCharType="begin"/>
      </w:r>
      <w:r>
        <w:instrText xml:space="preserve"> SEQ Figure \* ARABIC </w:instrText>
      </w:r>
      <w:r>
        <w:fldChar w:fldCharType="separate"/>
      </w:r>
      <w:r w:rsidR="0026478D">
        <w:rPr>
          <w:noProof/>
        </w:rPr>
        <w:t>35</w:t>
      </w:r>
      <w:r>
        <w:fldChar w:fldCharType="end"/>
      </w:r>
      <w:bookmarkEnd w:id="115"/>
      <w:r>
        <w:t xml:space="preserve">: Conversions </w:t>
      </w:r>
      <w:r w:rsidR="002D6D9F">
        <w:t>calculated from</w:t>
      </w:r>
      <w:r>
        <w:t xml:space="preserve"> </w:t>
      </w:r>
      <w:r w:rsidRPr="007015E4">
        <w:t>HNMR results for the reaction of 23.7% loading of Beta 19 in a water propanol mixture at different times and at 190C</w:t>
      </w:r>
      <w:bookmarkEnd w:id="116"/>
    </w:p>
    <w:p w14:paraId="4D60A5CF" w14:textId="77777777" w:rsidR="00937E6C" w:rsidRDefault="00B6179C" w:rsidP="00937E6C">
      <w:pPr>
        <w:keepNext/>
      </w:pPr>
      <w:r w:rsidRPr="00B6179C">
        <w:rPr>
          <w:noProof/>
        </w:rPr>
        <w:lastRenderedPageBreak/>
        <w:drawing>
          <wp:inline distT="0" distB="0" distL="0" distR="0" wp14:anchorId="35FDF785" wp14:editId="594AFD98">
            <wp:extent cx="5193323" cy="2631831"/>
            <wp:effectExtent l="0" t="0" r="7620" b="16510"/>
            <wp:docPr id="572931185" name="Chart 1">
              <a:extLst xmlns:a="http://schemas.openxmlformats.org/drawingml/2006/main">
                <a:ext uri="{FF2B5EF4-FFF2-40B4-BE49-F238E27FC236}">
                  <a16:creationId xmlns:a16="http://schemas.microsoft.com/office/drawing/2014/main" id="{3F5845D8-26A8-7F73-BDEF-902342570C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38E11F9" w14:textId="202F0B22" w:rsidR="00B6179C" w:rsidRPr="00B6179C" w:rsidRDefault="00937E6C" w:rsidP="00937E6C">
      <w:pPr>
        <w:pStyle w:val="Caption"/>
      </w:pPr>
      <w:bookmarkStart w:id="117" w:name="_Ref138684213"/>
      <w:bookmarkStart w:id="118" w:name="_Toc141335702"/>
      <w:r>
        <w:t xml:space="preserve">Figure </w:t>
      </w:r>
      <w:r>
        <w:fldChar w:fldCharType="begin"/>
      </w:r>
      <w:r>
        <w:instrText xml:space="preserve"> SEQ Figure \* ARABIC </w:instrText>
      </w:r>
      <w:r>
        <w:fldChar w:fldCharType="separate"/>
      </w:r>
      <w:r w:rsidR="0026478D">
        <w:rPr>
          <w:noProof/>
        </w:rPr>
        <w:t>36</w:t>
      </w:r>
      <w:r>
        <w:fldChar w:fldCharType="end"/>
      </w:r>
      <w:bookmarkEnd w:id="117"/>
      <w:r>
        <w:t xml:space="preserve">: </w:t>
      </w:r>
      <w:r w:rsidR="008B0EE5">
        <w:t>Melting temperatures</w:t>
      </w:r>
      <w:r w:rsidRPr="008A6B2B">
        <w:t xml:space="preserve"> for the reaction of 23.7% loading of Beta 19 in a water propanol mixture at different times and at 190C</w:t>
      </w:r>
      <w:bookmarkEnd w:id="118"/>
    </w:p>
    <w:p w14:paraId="4474574B" w14:textId="4297A001" w:rsidR="002072C5" w:rsidRDefault="00BB63EC" w:rsidP="00311C38">
      <w:r>
        <w:t>Unfortunately</w:t>
      </w:r>
      <w:r w:rsidR="00D1201D">
        <w:t>,</w:t>
      </w:r>
      <w:r w:rsidR="00F8632C">
        <w:t xml:space="preserve"> </w:t>
      </w:r>
      <w:r w:rsidR="005B2322">
        <w:t>these inconsistencies</w:t>
      </w:r>
      <w:r w:rsidR="00F8632C">
        <w:t xml:space="preserve"> are not limited to the previously </w:t>
      </w:r>
      <w:r w:rsidR="009F4AC5">
        <w:t>shown</w:t>
      </w:r>
      <w:r w:rsidR="00F8632C">
        <w:t xml:space="preserve"> results.</w:t>
      </w:r>
      <w:r w:rsidR="009F4AC5">
        <w:t xml:space="preserve"> </w:t>
      </w:r>
      <w:r w:rsidR="00135EF5">
        <w:t xml:space="preserve">For example, when a catalyst loading of 13% </w:t>
      </w:r>
      <w:r w:rsidR="007B7359">
        <w:t>of</w:t>
      </w:r>
      <w:r w:rsidR="00135EF5">
        <w:t xml:space="preserve"> Beta 19 was used, FTIR and DSC showed reduction of the OH peaks and the melting point which are clear </w:t>
      </w:r>
      <w:r w:rsidR="00A30060">
        <w:t>indication</w:t>
      </w:r>
      <w:r w:rsidR="00135EF5">
        <w:t xml:space="preserve"> of conversion (</w:t>
      </w:r>
      <w:r w:rsidR="00383F49">
        <w:fldChar w:fldCharType="begin"/>
      </w:r>
      <w:r w:rsidR="00383F49">
        <w:instrText xml:space="preserve"> REF _Ref137308326 \h </w:instrText>
      </w:r>
      <w:r w:rsidR="00383F49">
        <w:fldChar w:fldCharType="separate"/>
      </w:r>
      <w:r w:rsidR="0026478D">
        <w:t xml:space="preserve">Figure </w:t>
      </w:r>
      <w:r w:rsidR="0026478D">
        <w:rPr>
          <w:noProof/>
        </w:rPr>
        <w:t>37</w:t>
      </w:r>
      <w:r w:rsidR="00383F49">
        <w:fldChar w:fldCharType="end"/>
      </w:r>
      <w:r w:rsidR="00383F49">
        <w:t xml:space="preserve"> and </w:t>
      </w:r>
      <w:r w:rsidR="00383F49">
        <w:fldChar w:fldCharType="begin"/>
      </w:r>
      <w:r w:rsidR="00383F49">
        <w:instrText xml:space="preserve"> REF _Ref137308511 \h </w:instrText>
      </w:r>
      <w:r w:rsidR="00383F49">
        <w:fldChar w:fldCharType="separate"/>
      </w:r>
      <w:r w:rsidR="0026478D">
        <w:t xml:space="preserve">Figure </w:t>
      </w:r>
      <w:r w:rsidR="0026478D">
        <w:rPr>
          <w:noProof/>
        </w:rPr>
        <w:t>38</w:t>
      </w:r>
      <w:r w:rsidR="00383F49">
        <w:fldChar w:fldCharType="end"/>
      </w:r>
      <w:r w:rsidR="00383F49">
        <w:t>)</w:t>
      </w:r>
      <w:r w:rsidR="001A61B4">
        <w:t xml:space="preserve">. </w:t>
      </w:r>
      <w:r w:rsidR="00001469">
        <w:t xml:space="preserve"> Nevertheless, liquid HNMR</w:t>
      </w:r>
      <w:r w:rsidR="001E05C4" w:rsidRPr="001E05C4">
        <w:t xml:space="preserve"> </w:t>
      </w:r>
      <w:r w:rsidR="001E05C4">
        <w:t>indicated no conversion</w:t>
      </w:r>
      <w:r w:rsidR="00001469">
        <w:t xml:space="preserve">. </w:t>
      </w:r>
      <w:r w:rsidR="00705229">
        <w:t xml:space="preserve">This </w:t>
      </w:r>
      <w:r w:rsidR="00090A7C">
        <w:t>raises</w:t>
      </w:r>
      <w:r w:rsidR="003F03B0">
        <w:t xml:space="preserve"> </w:t>
      </w:r>
      <w:r w:rsidR="00BB4811">
        <w:t>the</w:t>
      </w:r>
      <w:r w:rsidR="002D0EDF">
        <w:t xml:space="preserve"> question of why FTIR and DSC can detect the </w:t>
      </w:r>
      <w:r w:rsidR="002905CE">
        <w:t xml:space="preserve">change in characteristic of the polymer </w:t>
      </w:r>
      <w:r w:rsidR="001F7EC0">
        <w:t>while</w:t>
      </w:r>
      <w:r w:rsidR="002905CE">
        <w:t xml:space="preserve"> liquid NMR</w:t>
      </w:r>
      <w:r w:rsidR="001F7EC0">
        <w:t xml:space="preserve"> cannot</w:t>
      </w:r>
      <w:r w:rsidR="002905CE">
        <w:t xml:space="preserve">. </w:t>
      </w:r>
    </w:p>
    <w:p w14:paraId="464D2B79" w14:textId="14811F24" w:rsidR="00B55879" w:rsidRDefault="0015092E" w:rsidP="00D66893">
      <w:pPr>
        <w:keepNext/>
      </w:pPr>
      <w:r>
        <w:rPr>
          <w:noProof/>
        </w:rPr>
        <w:lastRenderedPageBreak/>
        <w:drawing>
          <wp:inline distT="0" distB="0" distL="0" distR="0" wp14:anchorId="53866BF8" wp14:editId="7B7967A0">
            <wp:extent cx="5398628" cy="2631831"/>
            <wp:effectExtent l="0" t="0" r="0" b="0"/>
            <wp:docPr id="487362514" name="Picture 487362514"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362514" name="Picture 487362514" descr="A picture containing text, screenshot, diagram, plot&#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08147" cy="2636472"/>
                    </a:xfrm>
                    <a:prstGeom prst="rect">
                      <a:avLst/>
                    </a:prstGeom>
                    <a:noFill/>
                    <a:ln>
                      <a:noFill/>
                    </a:ln>
                  </pic:spPr>
                </pic:pic>
              </a:graphicData>
            </a:graphic>
          </wp:inline>
        </w:drawing>
      </w:r>
    </w:p>
    <w:p w14:paraId="1C12D9E6" w14:textId="3197C421" w:rsidR="002052BB" w:rsidRDefault="00B55879" w:rsidP="00D66893">
      <w:pPr>
        <w:pStyle w:val="Caption"/>
      </w:pPr>
      <w:bookmarkStart w:id="119" w:name="_Ref137308326"/>
      <w:bookmarkStart w:id="120" w:name="_Toc141335703"/>
      <w:r>
        <w:t xml:space="preserve">Figure </w:t>
      </w:r>
      <w:r>
        <w:fldChar w:fldCharType="begin"/>
      </w:r>
      <w:r>
        <w:instrText xml:space="preserve"> SEQ Figure \* ARABIC </w:instrText>
      </w:r>
      <w:r>
        <w:fldChar w:fldCharType="separate"/>
      </w:r>
      <w:r w:rsidR="0026478D">
        <w:rPr>
          <w:noProof/>
        </w:rPr>
        <w:t>37</w:t>
      </w:r>
      <w:r>
        <w:fldChar w:fldCharType="end"/>
      </w:r>
      <w:bookmarkEnd w:id="119"/>
      <w:r>
        <w:t xml:space="preserve">: FTIR results showing a comparison of the plastic after catalytic conversion with </w:t>
      </w:r>
      <w:r w:rsidR="00F5241C">
        <w:t>13% and 23.7%</w:t>
      </w:r>
      <w:r>
        <w:t xml:space="preserve"> loadings</w:t>
      </w:r>
      <w:r w:rsidR="00E50B85">
        <w:t xml:space="preserve">, same reaction times, solvent </w:t>
      </w:r>
      <w:r w:rsidR="007A361C">
        <w:t>proportions and temperature</w:t>
      </w:r>
      <w:r w:rsidR="00E50B85">
        <w:t xml:space="preserve"> </w:t>
      </w:r>
      <w:r>
        <w:t>.</w:t>
      </w:r>
      <w:bookmarkEnd w:id="120"/>
    </w:p>
    <w:p w14:paraId="2F90B40A" w14:textId="77777777" w:rsidR="00216CB1" w:rsidRDefault="00216CB1" w:rsidP="00D66893">
      <w:pPr>
        <w:keepNext/>
      </w:pPr>
      <w:r w:rsidRPr="00216CB1">
        <w:rPr>
          <w:noProof/>
        </w:rPr>
        <w:drawing>
          <wp:inline distT="0" distB="0" distL="0" distR="0" wp14:anchorId="619A5FB3" wp14:editId="39372957">
            <wp:extent cx="5328138" cy="2206396"/>
            <wp:effectExtent l="0" t="0" r="6350" b="3810"/>
            <wp:docPr id="404983296" name="Picture 404983296"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983296" name="Picture 1" descr="A picture containing text, line, diagram, plot&#10;&#10;Description automatically generated"/>
                    <pic:cNvPicPr/>
                  </pic:nvPicPr>
                  <pic:blipFill>
                    <a:blip r:embed="rId48"/>
                    <a:stretch>
                      <a:fillRect/>
                    </a:stretch>
                  </pic:blipFill>
                  <pic:spPr>
                    <a:xfrm>
                      <a:off x="0" y="0"/>
                      <a:ext cx="5338273" cy="2210593"/>
                    </a:xfrm>
                    <a:prstGeom prst="rect">
                      <a:avLst/>
                    </a:prstGeom>
                  </pic:spPr>
                </pic:pic>
              </a:graphicData>
            </a:graphic>
          </wp:inline>
        </w:drawing>
      </w:r>
    </w:p>
    <w:p w14:paraId="08B7D470" w14:textId="73F05A4D" w:rsidR="00216CB1" w:rsidRPr="00216CB1" w:rsidRDefault="00216CB1" w:rsidP="00D66893">
      <w:pPr>
        <w:pStyle w:val="Caption"/>
      </w:pPr>
      <w:bookmarkStart w:id="121" w:name="_Ref137308511"/>
      <w:bookmarkStart w:id="122" w:name="_Toc141335704"/>
      <w:r>
        <w:t xml:space="preserve">Figure </w:t>
      </w:r>
      <w:r>
        <w:fldChar w:fldCharType="begin"/>
      </w:r>
      <w:r>
        <w:instrText xml:space="preserve"> SEQ Figure \* ARABIC </w:instrText>
      </w:r>
      <w:r>
        <w:fldChar w:fldCharType="separate"/>
      </w:r>
      <w:r w:rsidR="0026478D">
        <w:rPr>
          <w:noProof/>
        </w:rPr>
        <w:t>38</w:t>
      </w:r>
      <w:r>
        <w:fldChar w:fldCharType="end"/>
      </w:r>
      <w:bookmarkEnd w:id="121"/>
      <w:r>
        <w:t>: DSC results for catalytic conversion of EVOH with 13% loading of Beta 19 at 30 min reaction time and 190C</w:t>
      </w:r>
      <w:r w:rsidR="00D10C47">
        <w:t>, showing a decrease in melting temperature of 3 degrees</w:t>
      </w:r>
      <w:r w:rsidR="002560FA">
        <w:t>.</w:t>
      </w:r>
      <w:bookmarkEnd w:id="122"/>
    </w:p>
    <w:p w14:paraId="6DEB3B34" w14:textId="4798366B" w:rsidR="00C33B74" w:rsidRDefault="005444EF" w:rsidP="000F7703">
      <w:r>
        <w:t>It is hypothesized that the</w:t>
      </w:r>
      <w:r w:rsidR="002B3E3B">
        <w:t xml:space="preserve"> inconsistency in results may be due to </w:t>
      </w:r>
      <w:r w:rsidR="00623C43">
        <w:t xml:space="preserve">sampling inconsistencies </w:t>
      </w:r>
      <w:r w:rsidR="002B3E3B">
        <w:t xml:space="preserve">caused by polymer product </w:t>
      </w:r>
      <w:r w:rsidR="00623C43">
        <w:t>heterogeneity.</w:t>
      </w:r>
      <w:r w:rsidR="00A5236E">
        <w:t xml:space="preserve"> In the DSC plot</w:t>
      </w:r>
      <w:r w:rsidR="00712B0F">
        <w:t xml:space="preserve"> (</w:t>
      </w:r>
      <w:r w:rsidR="00712B0F">
        <w:fldChar w:fldCharType="begin"/>
      </w:r>
      <w:r w:rsidR="00712B0F">
        <w:instrText xml:space="preserve"> REF _Ref137240704 \h </w:instrText>
      </w:r>
      <w:r w:rsidR="00712B0F">
        <w:fldChar w:fldCharType="separate"/>
      </w:r>
      <w:r w:rsidR="0026478D">
        <w:t xml:space="preserve">Figure </w:t>
      </w:r>
      <w:r w:rsidR="0026478D">
        <w:rPr>
          <w:noProof/>
        </w:rPr>
        <w:t>39</w:t>
      </w:r>
      <w:r w:rsidR="00712B0F">
        <w:fldChar w:fldCharType="end"/>
      </w:r>
      <w:r w:rsidR="00712B0F">
        <w:t>)</w:t>
      </w:r>
      <w:r w:rsidR="00A5236E">
        <w:t xml:space="preserve"> for the </w:t>
      </w:r>
      <w:r w:rsidR="006E0E63">
        <w:t>2-hour</w:t>
      </w:r>
      <w:r w:rsidR="00A5236E">
        <w:t xml:space="preserve"> reaction at 190C with 23.7% loading of Beta 19, it can be seen that not only the melting point </w:t>
      </w:r>
      <w:r w:rsidR="00E77F4D">
        <w:t xml:space="preserve">for the plastic reduces from 183 C to 169 C, but also that there is a second peak which corresponds to the </w:t>
      </w:r>
      <w:r w:rsidR="002B3E3B">
        <w:t xml:space="preserve">melting point of </w:t>
      </w:r>
      <w:r w:rsidR="00E77F4D">
        <w:t xml:space="preserve">unreacted polymer. </w:t>
      </w:r>
      <w:r w:rsidR="006E0E63">
        <w:t xml:space="preserve">This </w:t>
      </w:r>
      <w:r w:rsidR="001624A3">
        <w:t>implies</w:t>
      </w:r>
      <w:r w:rsidR="006E0E63">
        <w:t xml:space="preserve"> that </w:t>
      </w:r>
      <w:r w:rsidR="00315AF9">
        <w:t xml:space="preserve">the conversion of the polymer does not </w:t>
      </w:r>
      <w:r w:rsidR="009251A9">
        <w:lastRenderedPageBreak/>
        <w:t>happen</w:t>
      </w:r>
      <w:r w:rsidR="00315AF9">
        <w:t xml:space="preserve"> </w:t>
      </w:r>
      <w:r w:rsidR="002B3E3B">
        <w:t>uniformly</w:t>
      </w:r>
      <w:r w:rsidR="00315AF9">
        <w:t xml:space="preserve">, but instead certain </w:t>
      </w:r>
      <w:r w:rsidR="00173069">
        <w:t xml:space="preserve">chains, </w:t>
      </w:r>
      <w:r w:rsidR="003E02B8">
        <w:t xml:space="preserve">or portions </w:t>
      </w:r>
      <w:r w:rsidR="00D111F8">
        <w:t xml:space="preserve">of chains, </w:t>
      </w:r>
      <w:r w:rsidR="00461E60">
        <w:t>may be converted while others are not</w:t>
      </w:r>
      <w:r w:rsidR="000E3678">
        <w:t>, creating heterogeneities and thus making the sampling difficult when only small quantities of the material can be used</w:t>
      </w:r>
      <w:r w:rsidR="00372273">
        <w:t xml:space="preserve"> such as in NMR </w:t>
      </w:r>
      <w:r w:rsidR="0053507C">
        <w:t>measurements</w:t>
      </w:r>
      <w:r w:rsidR="000E3678">
        <w:t>.</w:t>
      </w:r>
      <w:r w:rsidR="00DE4C09">
        <w:t xml:space="preserve"> </w:t>
      </w:r>
      <w:r w:rsidR="005A5C1B">
        <w:t>To mitigate this issue</w:t>
      </w:r>
      <w:r w:rsidR="00DE4C09">
        <w:t xml:space="preserve">, cryomilling </w:t>
      </w:r>
      <w:r w:rsidR="005A5C1B">
        <w:t xml:space="preserve">of the </w:t>
      </w:r>
      <w:r w:rsidR="006A5B2E">
        <w:t>final sample was done prior</w:t>
      </w:r>
      <w:r w:rsidR="00461E60">
        <w:t xml:space="preserve"> to</w:t>
      </w:r>
      <w:r w:rsidR="006A5B2E">
        <w:t xml:space="preserve"> analysis to improve the random sampling and thus increase the likeliness of getting a representative sample.</w:t>
      </w:r>
      <w:r w:rsidR="00A50499">
        <w:t xml:space="preserve"> Nevertheless, even with this method,</w:t>
      </w:r>
      <w:r w:rsidR="00064F24">
        <w:t xml:space="preserve"> results are not consistent, </w:t>
      </w:r>
      <w:r w:rsidR="00D02994">
        <w:t>such as the case previously outlined where DSC</w:t>
      </w:r>
      <w:r w:rsidR="002137AE">
        <w:t xml:space="preserve"> (</w:t>
      </w:r>
      <w:r w:rsidR="002137AE">
        <w:fldChar w:fldCharType="begin"/>
      </w:r>
      <w:r w:rsidR="002137AE">
        <w:instrText xml:space="preserve"> REF _Ref137240704 \h </w:instrText>
      </w:r>
      <w:r w:rsidR="002137AE">
        <w:fldChar w:fldCharType="separate"/>
      </w:r>
      <w:r w:rsidR="0026478D">
        <w:t xml:space="preserve">Figure </w:t>
      </w:r>
      <w:r w:rsidR="0026478D">
        <w:rPr>
          <w:noProof/>
        </w:rPr>
        <w:t>39</w:t>
      </w:r>
      <w:r w:rsidR="002137AE">
        <w:fldChar w:fldCharType="end"/>
      </w:r>
      <w:r w:rsidR="002137AE">
        <w:t>)</w:t>
      </w:r>
      <w:r w:rsidR="00D02994">
        <w:t xml:space="preserve"> and FTIR </w:t>
      </w:r>
      <w:r w:rsidR="003E3342">
        <w:t>(</w:t>
      </w:r>
      <w:r w:rsidR="003E3342">
        <w:fldChar w:fldCharType="begin"/>
      </w:r>
      <w:r w:rsidR="003E3342">
        <w:instrText xml:space="preserve"> REF _Ref137240719 \h </w:instrText>
      </w:r>
      <w:r w:rsidR="003E3342">
        <w:fldChar w:fldCharType="separate"/>
      </w:r>
      <w:r w:rsidR="0026478D">
        <w:t xml:space="preserve">Figure </w:t>
      </w:r>
      <w:r w:rsidR="0026478D">
        <w:rPr>
          <w:noProof/>
        </w:rPr>
        <w:t>33</w:t>
      </w:r>
      <w:r w:rsidR="003E3342">
        <w:fldChar w:fldCharType="end"/>
      </w:r>
      <w:r w:rsidR="003E3342">
        <w:t xml:space="preserve">) </w:t>
      </w:r>
      <w:r w:rsidR="00D02994">
        <w:t xml:space="preserve">results </w:t>
      </w:r>
      <w:r w:rsidR="005C2C00">
        <w:t xml:space="preserve">showed </w:t>
      </w:r>
      <w:r w:rsidR="00D02994">
        <w:t xml:space="preserve">clear conversions, but two different </w:t>
      </w:r>
      <w:r w:rsidR="00E61D88">
        <w:t xml:space="preserve">random samples taken from the </w:t>
      </w:r>
      <w:r w:rsidR="00C31CA6">
        <w:t xml:space="preserve">same </w:t>
      </w:r>
      <w:r w:rsidR="00886E95">
        <w:t>c</w:t>
      </w:r>
      <w:r w:rsidR="00E61D88">
        <w:t xml:space="preserve">ryomilled reacted polymer </w:t>
      </w:r>
      <w:r w:rsidR="006C129C">
        <w:t xml:space="preserve">in </w:t>
      </w:r>
      <w:r w:rsidR="00D02994">
        <w:t xml:space="preserve">NMR show </w:t>
      </w:r>
      <w:r w:rsidR="008C5516">
        <w:t>in one case</w:t>
      </w:r>
      <w:r w:rsidR="00D02994">
        <w:t xml:space="preserve"> a conversion </w:t>
      </w:r>
      <w:r w:rsidR="003116F1">
        <w:t>of</w:t>
      </w:r>
      <w:r w:rsidR="00D02994">
        <w:t xml:space="preserve"> 13% </w:t>
      </w:r>
      <w:r w:rsidR="00E32F75">
        <w:t xml:space="preserve">but no conversion </w:t>
      </w:r>
      <w:r w:rsidR="00995CA0">
        <w:t>in the other case</w:t>
      </w:r>
      <w:r w:rsidR="00D02994">
        <w:t>.</w:t>
      </w:r>
      <w:r w:rsidR="000D71AC">
        <w:t xml:space="preserve"> </w:t>
      </w:r>
      <w:r w:rsidR="000354FA">
        <w:t>These results highlight</w:t>
      </w:r>
      <w:r w:rsidR="000D71AC">
        <w:t xml:space="preserve"> the difficulty of </w:t>
      </w:r>
      <w:r w:rsidR="00646A52">
        <w:t>accurately</w:t>
      </w:r>
      <w:r w:rsidR="000D71AC">
        <w:t xml:space="preserve"> </w:t>
      </w:r>
      <w:r w:rsidR="00646A52">
        <w:t>quantifying</w:t>
      </w:r>
      <w:r w:rsidR="000D71AC">
        <w:t xml:space="preserve"> the </w:t>
      </w:r>
      <w:r w:rsidR="0076365A">
        <w:t xml:space="preserve">fractional </w:t>
      </w:r>
      <w:r w:rsidR="000D71AC">
        <w:t>conversion.</w:t>
      </w:r>
      <w:r w:rsidR="001352C1">
        <w:t xml:space="preserve"> Another </w:t>
      </w:r>
      <w:r w:rsidR="006F397E">
        <w:t>issue</w:t>
      </w:r>
      <w:r w:rsidR="001352C1">
        <w:t xml:space="preserve"> that was found during the analysis, specifically for NMR, was that the polymer </w:t>
      </w:r>
      <w:r w:rsidR="007974B5">
        <w:t xml:space="preserve">did not dissolve entirely </w:t>
      </w:r>
      <w:r w:rsidR="00C34D69">
        <w:t xml:space="preserve">in </w:t>
      </w:r>
      <w:r w:rsidR="007974B5">
        <w:t xml:space="preserve">the </w:t>
      </w:r>
      <w:r w:rsidR="004F3900">
        <w:t>deuterated</w:t>
      </w:r>
      <w:r w:rsidR="007974B5">
        <w:t xml:space="preserve"> solvent, even at low</w:t>
      </w:r>
      <w:r w:rsidR="00B20A6B">
        <w:t xml:space="preserve"> sample</w:t>
      </w:r>
      <w:r w:rsidR="007974B5">
        <w:t xml:space="preserve"> loadings</w:t>
      </w:r>
      <w:r w:rsidR="00C34D69">
        <w:t>,</w:t>
      </w:r>
      <w:r w:rsidR="007974B5">
        <w:t xml:space="preserve"> which could directly affect the quantification and</w:t>
      </w:r>
      <w:r w:rsidR="0090022E">
        <w:t xml:space="preserve"> proper representation that this tool could provide for </w:t>
      </w:r>
      <w:r w:rsidR="00AB15DB">
        <w:t>these results</w:t>
      </w:r>
      <w:r w:rsidR="0090022E">
        <w:t xml:space="preserve">. </w:t>
      </w:r>
      <w:r w:rsidR="00AB15DB">
        <w:t xml:space="preserve">To try to circumvent this issue, other deuterated solvents were tried, but with </w:t>
      </w:r>
      <w:r w:rsidR="005D122F">
        <w:t>no</w:t>
      </w:r>
      <w:r w:rsidR="00AB15DB">
        <w:t xml:space="preserve"> success. </w:t>
      </w:r>
    </w:p>
    <w:p w14:paraId="4560306B" w14:textId="77777777" w:rsidR="00CA12B8" w:rsidRDefault="00D15A0A" w:rsidP="00CA12B8">
      <w:pPr>
        <w:keepNext/>
      </w:pPr>
      <w:r w:rsidRPr="00D15A0A">
        <w:rPr>
          <w:noProof/>
        </w:rPr>
        <w:drawing>
          <wp:inline distT="0" distB="0" distL="0" distR="0" wp14:anchorId="3AB99460" wp14:editId="00CCEA04">
            <wp:extent cx="5419696" cy="2286000"/>
            <wp:effectExtent l="0" t="0" r="0" b="0"/>
            <wp:docPr id="636556287" name="Picture 636556287" descr="A picture containing text, line,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56287" name="Picture 1" descr="A picture containing text, line, diagram, font&#10;&#10;Description automatically generated"/>
                    <pic:cNvPicPr/>
                  </pic:nvPicPr>
                  <pic:blipFill>
                    <a:blip r:embed="rId49"/>
                    <a:stretch>
                      <a:fillRect/>
                    </a:stretch>
                  </pic:blipFill>
                  <pic:spPr>
                    <a:xfrm>
                      <a:off x="0" y="0"/>
                      <a:ext cx="5432997" cy="2291610"/>
                    </a:xfrm>
                    <a:prstGeom prst="rect">
                      <a:avLst/>
                    </a:prstGeom>
                  </pic:spPr>
                </pic:pic>
              </a:graphicData>
            </a:graphic>
          </wp:inline>
        </w:drawing>
      </w:r>
    </w:p>
    <w:p w14:paraId="0C0291DE" w14:textId="188642E8" w:rsidR="00D15A0A" w:rsidRDefault="00CA12B8" w:rsidP="00CA12B8">
      <w:pPr>
        <w:pStyle w:val="Caption"/>
      </w:pPr>
      <w:bookmarkStart w:id="123" w:name="_Ref137240704"/>
      <w:bookmarkStart w:id="124" w:name="_Toc141335705"/>
      <w:r>
        <w:t xml:space="preserve">Figure </w:t>
      </w:r>
      <w:r>
        <w:fldChar w:fldCharType="begin"/>
      </w:r>
      <w:r>
        <w:instrText xml:space="preserve"> SEQ Figure \* ARABIC </w:instrText>
      </w:r>
      <w:r>
        <w:fldChar w:fldCharType="separate"/>
      </w:r>
      <w:r w:rsidR="0026478D">
        <w:rPr>
          <w:noProof/>
        </w:rPr>
        <w:t>39</w:t>
      </w:r>
      <w:r>
        <w:fldChar w:fldCharType="end"/>
      </w:r>
      <w:bookmarkEnd w:id="123"/>
      <w:r>
        <w:t>: DSC measurements</w:t>
      </w:r>
      <w:r w:rsidRPr="00064381">
        <w:t xml:space="preserve"> for the reaction of 23.7% loading of Beta 19 in a water propanol mixture </w:t>
      </w:r>
      <w:r w:rsidR="00573D68">
        <w:t>for 2 hours</w:t>
      </w:r>
      <w:r w:rsidR="006E7E32">
        <w:t xml:space="preserve"> </w:t>
      </w:r>
      <w:r w:rsidRPr="00064381">
        <w:t>at 190C</w:t>
      </w:r>
      <w:bookmarkEnd w:id="124"/>
    </w:p>
    <w:p w14:paraId="457D3E29" w14:textId="6484EFE1" w:rsidR="002072C5" w:rsidRPr="000F7703" w:rsidRDefault="002072C5" w:rsidP="000F7703"/>
    <w:p w14:paraId="557F5388" w14:textId="762A3F29" w:rsidR="006A36E7" w:rsidRPr="003D3D39" w:rsidRDefault="006A36E7" w:rsidP="006A36E7">
      <w:pPr>
        <w:pStyle w:val="Heading2"/>
      </w:pPr>
      <w:bookmarkStart w:id="125" w:name="_Toc141335655"/>
      <w:r>
        <w:t>3.5 Conclusion</w:t>
      </w:r>
      <w:bookmarkEnd w:id="125"/>
    </w:p>
    <w:p w14:paraId="56C7CB36" w14:textId="78F0FAF8" w:rsidR="00F02D3B" w:rsidRDefault="00F02D3B" w:rsidP="005338EB">
      <w:r>
        <w:tab/>
        <w:t>In conclusion, the study investigated the catalytic dehydration of EVOH using different solvents and catalysts. Initially, DMSO was chosen as a solvent, but it showed limited reactivity with the</w:t>
      </w:r>
      <w:r w:rsidR="00630629">
        <w:t xml:space="preserve"> different</w:t>
      </w:r>
      <w:r>
        <w:t xml:space="preserve"> zeolite</w:t>
      </w:r>
      <w:r w:rsidR="00630629">
        <w:t>s</w:t>
      </w:r>
      <w:r>
        <w:t xml:space="preserve"> tested. This could be attributed to DMSO competing for acid sites on the catalyst surface or affecting certain transition steps, inhibiting the reaction.</w:t>
      </w:r>
    </w:p>
    <w:p w14:paraId="251DD71C" w14:textId="514F1C6F" w:rsidR="00F02D3B" w:rsidRDefault="00F02D3B" w:rsidP="005338EB">
      <w:r>
        <w:t>To explore alternative solvents, a combination of water and propanol was investigated. It was found that this solvent system allowed for the dissolution of EVOH and showed potential for additional chemistry, such as the addition of alcohol through the formation of an ether. Zeolite beta 19 exhibited the most significant activity among the catalysts tested</w:t>
      </w:r>
      <w:r w:rsidR="005F1A0C">
        <w:t xml:space="preserve"> in this solvent system</w:t>
      </w:r>
      <w:r>
        <w:t>.</w:t>
      </w:r>
    </w:p>
    <w:p w14:paraId="0BA2C19D" w14:textId="4E6A428F" w:rsidR="00F02D3B" w:rsidRDefault="00F02D3B" w:rsidP="005338EB">
      <w:r>
        <w:t xml:space="preserve">However, the presence of water had a detrimental effect on the reaction rates, except at low proportions. Further experiments </w:t>
      </w:r>
      <w:r w:rsidR="00BB2EAE">
        <w:t>show that maximum rates were obtained when the water loading was set to 12.5%</w:t>
      </w:r>
      <w:r w:rsidR="001E1DA8">
        <w:t xml:space="preserve"> for the tested proportions</w:t>
      </w:r>
      <w:r w:rsidR="00BB2EAE">
        <w:t>.</w:t>
      </w:r>
      <w:r>
        <w:t xml:space="preserve"> </w:t>
      </w:r>
      <w:r w:rsidR="00D83C50">
        <w:t>Thus, consequent experiments</w:t>
      </w:r>
      <w:r w:rsidR="00B43E0D">
        <w:t xml:space="preserve"> were</w:t>
      </w:r>
      <w:r w:rsidR="00D83C50">
        <w:t xml:space="preserve"> </w:t>
      </w:r>
      <w:r>
        <w:t>performed using a 12.5% loading of water, which resulted in successful conversion</w:t>
      </w:r>
      <w:r w:rsidR="008D15F0">
        <w:t xml:space="preserve"> of some of the hydroxyl groups to mainly ketones</w:t>
      </w:r>
      <w:r>
        <w:t>.</w:t>
      </w:r>
    </w:p>
    <w:p w14:paraId="21181AAE" w14:textId="0CC5658E" w:rsidR="00F02D3B" w:rsidRDefault="00F02D3B" w:rsidP="005338EB">
      <w:r>
        <w:t>The analysis of the results was challenging due to sampling inconsistencies and difficulties in quantifying the conversion of the polymer as a whole. Cryomilling was employed to improve random sampling, but inconsistent results were still obtained, indicating the</w:t>
      </w:r>
      <w:r w:rsidR="00350C6F">
        <w:t xml:space="preserve"> presence of </w:t>
      </w:r>
      <w:r w:rsidR="005B18B7">
        <w:t>heterogeneities</w:t>
      </w:r>
      <w:r w:rsidR="00350C6F">
        <w:t xml:space="preserve"> withing the final polymer sample</w:t>
      </w:r>
      <w:r>
        <w:t>.</w:t>
      </w:r>
      <w:r w:rsidR="00055BA3">
        <w:t xml:space="preserve"> DSC results and FTIR further confirmed the presence of heterogeneities and </w:t>
      </w:r>
      <w:r w:rsidR="00E10669">
        <w:t>emphasized</w:t>
      </w:r>
      <w:r w:rsidR="00055BA3">
        <w:t xml:space="preserve"> the need to develop a methodology to get representative samples </w:t>
      </w:r>
      <w:r w:rsidR="00481729">
        <w:t>for the measurements.</w:t>
      </w:r>
    </w:p>
    <w:p w14:paraId="34C44460" w14:textId="3A3DCF8D" w:rsidR="00F02D3B" w:rsidRDefault="00F02D3B" w:rsidP="005338EB">
      <w:r>
        <w:lastRenderedPageBreak/>
        <w:t xml:space="preserve">Overall, the study suggests that the use of DMSO as a solvent for the catalytic dehydration of EVOH with the tested zeolite catalysts </w:t>
      </w:r>
      <w:r w:rsidR="00611D16">
        <w:t>is not</w:t>
      </w:r>
      <w:r>
        <w:t xml:space="preserve"> viable. However, a water-propanol mixture shows promise, although further </w:t>
      </w:r>
      <w:r w:rsidR="0064207F">
        <w:t xml:space="preserve">development of sampling techniques are require to get an accurate </w:t>
      </w:r>
      <w:r>
        <w:t xml:space="preserve">characterization </w:t>
      </w:r>
      <w:r w:rsidR="0064207F">
        <w:t xml:space="preserve">of the polymer and thus elucidate the mechanism and </w:t>
      </w:r>
      <w:r w:rsidR="008631F4">
        <w:t>limitations</w:t>
      </w:r>
      <w:r w:rsidR="0064207F">
        <w:t xml:space="preserve"> </w:t>
      </w:r>
      <w:r w:rsidR="00D06379">
        <w:t>for such reaction</w:t>
      </w:r>
      <w:r>
        <w:t>.</w:t>
      </w:r>
      <w:r w:rsidR="004C1B67">
        <w:t xml:space="preserve"> </w:t>
      </w:r>
    </w:p>
    <w:p w14:paraId="687FF56F" w14:textId="77777777" w:rsidR="00F02D3B" w:rsidRDefault="00F02D3B" w:rsidP="00F02D3B">
      <w:pPr>
        <w:ind w:firstLine="0"/>
      </w:pPr>
    </w:p>
    <w:p w14:paraId="0FF78602" w14:textId="77777777" w:rsidR="00F02D3B" w:rsidRDefault="00F02D3B" w:rsidP="00F02D3B">
      <w:pPr>
        <w:ind w:firstLine="0"/>
      </w:pPr>
    </w:p>
    <w:p w14:paraId="25DCB6AC" w14:textId="77777777" w:rsidR="00F02D3B" w:rsidRDefault="00F02D3B" w:rsidP="00F02D3B">
      <w:pPr>
        <w:ind w:firstLine="0"/>
      </w:pPr>
    </w:p>
    <w:p w14:paraId="1F58A3F3" w14:textId="77777777" w:rsidR="00F02D3B" w:rsidRDefault="00F02D3B" w:rsidP="00F02D3B">
      <w:pPr>
        <w:ind w:firstLine="0"/>
      </w:pPr>
    </w:p>
    <w:p w14:paraId="26967559" w14:textId="77777777" w:rsidR="00F02D3B" w:rsidRDefault="00F02D3B" w:rsidP="00F02D3B">
      <w:pPr>
        <w:ind w:firstLine="0"/>
      </w:pPr>
    </w:p>
    <w:p w14:paraId="7142AE6D" w14:textId="7520A987" w:rsidR="00BA2DF6" w:rsidRDefault="00BA2DF6" w:rsidP="005971AF">
      <w:pPr>
        <w:ind w:firstLine="0"/>
      </w:pPr>
    </w:p>
    <w:p w14:paraId="3CC0CB17" w14:textId="77777777" w:rsidR="00BA2DF6" w:rsidRDefault="00BA2DF6">
      <w:pPr>
        <w:spacing w:line="259" w:lineRule="auto"/>
        <w:ind w:firstLine="0"/>
        <w:jc w:val="left"/>
      </w:pPr>
      <w:r>
        <w:br w:type="page"/>
      </w:r>
    </w:p>
    <w:p w14:paraId="7DB02E37" w14:textId="4D05067A" w:rsidR="00AF4C5A" w:rsidRDefault="009B6E17" w:rsidP="00750F2C">
      <w:pPr>
        <w:pStyle w:val="Heading1"/>
      </w:pPr>
      <w:bookmarkStart w:id="126" w:name="_Toc141335656"/>
      <w:r>
        <w:lastRenderedPageBreak/>
        <w:t xml:space="preserve">Chapter </w:t>
      </w:r>
      <w:r w:rsidR="00E059ED">
        <w:t>4</w:t>
      </w:r>
      <w:r>
        <w:t>: Conclusions and future work</w:t>
      </w:r>
      <w:bookmarkEnd w:id="126"/>
    </w:p>
    <w:p w14:paraId="3396FFA1" w14:textId="593329C8" w:rsidR="006614E9" w:rsidRDefault="00CD5F5D" w:rsidP="006614E9">
      <w:pPr>
        <w:pStyle w:val="Heading2"/>
      </w:pPr>
      <w:bookmarkStart w:id="127" w:name="_Toc141335657"/>
      <w:r>
        <w:t>4</w:t>
      </w:r>
      <w:r w:rsidR="006614E9">
        <w:t>.1 Overall Conclusions</w:t>
      </w:r>
      <w:bookmarkEnd w:id="127"/>
      <w:r w:rsidR="006614E9">
        <w:t xml:space="preserve"> </w:t>
      </w:r>
    </w:p>
    <w:p w14:paraId="0F4366AB" w14:textId="24B32B31" w:rsidR="00FB4EB1" w:rsidRDefault="00FB4EB1" w:rsidP="00FB4EB1">
      <w:r>
        <w:t xml:space="preserve">In conclusion, the study provides valuable insights into the role of acid site density, pore size, and solvent selection in the catalytic dehydration of </w:t>
      </w:r>
      <w:r w:rsidR="009D27CD">
        <w:t>Poly (</w:t>
      </w:r>
      <w:r>
        <w:t>vinyl alcohol-co-ethylene) (EVOH) using zeolite catalysts.</w:t>
      </w:r>
    </w:p>
    <w:p w14:paraId="0016C235" w14:textId="5C2901C8" w:rsidR="00FB4EB1" w:rsidRDefault="00FB4EB1" w:rsidP="00FB4EB1">
      <w:r>
        <w:t>Regarding acid site density and pore size, the first set of experiments showed that catalysts with lower acid site densities and larger pores exhibited higher maximum rates and better activity retention after deactivation. This suggests that catalysts with higher loadings and lower acid site densities perform better due to enhanced mass transfer facilitated by additional available pores for diffusion. In the second set of experiments, zeolites with higher acid site densities consistently showed higher maximum rates, but when normalized per acid site, low acid site density zeolites outperformed their counterparts, emphasizing the importance of larger pores in achieving higher maximum rates per acid site. Additionally, the study highlighted the significance of external active sites, as the removal of these sites led to a significant decrease in the maximum achievable rate and faster catalyst deactivation, underscoring the crucial role of external active sites in the polymer dehydration reaction.</w:t>
      </w:r>
    </w:p>
    <w:p w14:paraId="1EB14244" w14:textId="421413F7" w:rsidR="00FB4EB1" w:rsidRDefault="00FB4EB1" w:rsidP="00FB4EB1">
      <w:r>
        <w:t xml:space="preserve">The investigation of solvents revealed that DMSO exhibited limited reactivity with the tested zeolite catalysts, possibly due to competition for acid sites or inhibition of certain transition steps. However, a water-propanol mixture was found to </w:t>
      </w:r>
      <w:r w:rsidR="00EF5FCA">
        <w:t xml:space="preserve">not only be capable of </w:t>
      </w:r>
      <w:r w:rsidR="00393805">
        <w:t>dissolving</w:t>
      </w:r>
      <w:r>
        <w:t xml:space="preserve"> EVOH effectively</w:t>
      </w:r>
      <w:r w:rsidR="00EF5FCA">
        <w:t xml:space="preserve"> but also offered better activity</w:t>
      </w:r>
      <w:r>
        <w:t xml:space="preserve"> and potential for additional chemistry, such as the formation of ethers through the addition of alcohol. Nevertheless,</w:t>
      </w:r>
      <w:r w:rsidR="00736F42">
        <w:t xml:space="preserve"> the proportions </w:t>
      </w:r>
      <w:r w:rsidR="00736F42">
        <w:lastRenderedPageBreak/>
        <w:t xml:space="preserve">between water and 1-propanol </w:t>
      </w:r>
      <w:r w:rsidR="003D7DB2">
        <w:t>showed to be of significant importance on the performance of the catalyst.</w:t>
      </w:r>
      <w:r>
        <w:t xml:space="preserve"> </w:t>
      </w:r>
      <w:r w:rsidR="003526A5">
        <w:t>T</w:t>
      </w:r>
      <w:r>
        <w:t xml:space="preserve">he presence of water negatively affected the reaction rates, except </w:t>
      </w:r>
      <w:r w:rsidR="00DC30FF">
        <w:t>in</w:t>
      </w:r>
      <w:r>
        <w:t xml:space="preserve"> low proportions. Further experiments determined that a 12.5% water loading resulted in maximum rates, leading to successful conversions of hydroxyl groups to ketones.</w:t>
      </w:r>
    </w:p>
    <w:p w14:paraId="0E5A865E" w14:textId="052C1C7B" w:rsidR="00FB4EB1" w:rsidRDefault="00FB4EB1" w:rsidP="00FB4EB1">
      <w:r>
        <w:t>The study encountered challenges in analyzing the results, including sampling inconsistencies and difficulties in quantifying polymer conversion. Cryomilling was employed to improve random sampling, but heterogeneities within the final polymer sample persisted. DSC and FTIR analyses further confirmed the presence of heterogeneities and emphasized the need for a methodology to obtain representative samples for accurate measurements.</w:t>
      </w:r>
    </w:p>
    <w:p w14:paraId="41E183B0" w14:textId="77777777" w:rsidR="00FB4EB1" w:rsidRDefault="00FB4EB1" w:rsidP="00FB4EB1">
      <w:r>
        <w:t>In summary, the study suggests that considering acid site density and pore size is crucial when selecting zeolite catalysts for catalytic polymer dehydration. Lower acid site densities and larger pores enhance mass transfer and improve catalytic activity, while external active sites significantly contribute to the overall reaction rate. The use of DMSO as a solvent may not be economically viable, but a water-propanol mixture shows promise. However, further development of sampling techniques is necessary to accurately characterize the polymer and understand the mechanism and limitations of the reaction.</w:t>
      </w:r>
    </w:p>
    <w:p w14:paraId="0385D1FB" w14:textId="77777777" w:rsidR="00FB4EB1" w:rsidRDefault="00FB4EB1" w:rsidP="00FB4EB1"/>
    <w:p w14:paraId="3FD531E5" w14:textId="77777777" w:rsidR="00FB4EB1" w:rsidRDefault="00FB4EB1" w:rsidP="00FB4EB1"/>
    <w:p w14:paraId="70E8025E" w14:textId="77777777" w:rsidR="00FB4EB1" w:rsidRDefault="00FB4EB1" w:rsidP="00FB4EB1"/>
    <w:p w14:paraId="0FAFCABC" w14:textId="77777777" w:rsidR="00FB4EB1" w:rsidRDefault="00FB4EB1" w:rsidP="00FB4EB1"/>
    <w:p w14:paraId="66014811" w14:textId="77777777" w:rsidR="00FB4EB1" w:rsidRDefault="00FB4EB1" w:rsidP="00FB4EB1"/>
    <w:p w14:paraId="00A75DD3" w14:textId="4876D3C1" w:rsidR="006614E9" w:rsidRDefault="00707F72" w:rsidP="006614E9">
      <w:pPr>
        <w:pStyle w:val="Heading2"/>
      </w:pPr>
      <w:bookmarkStart w:id="128" w:name="_Toc141335658"/>
      <w:r>
        <w:t>4</w:t>
      </w:r>
      <w:r w:rsidR="006614E9">
        <w:t>.2 Recommendations for future work</w:t>
      </w:r>
      <w:bookmarkEnd w:id="128"/>
    </w:p>
    <w:p w14:paraId="03FECA3D" w14:textId="1817CD82" w:rsidR="004A34CF" w:rsidRPr="004A34CF" w:rsidRDefault="004A34CF" w:rsidP="004A34CF">
      <w:pPr>
        <w:rPr>
          <w:lang w:val="en-CA"/>
        </w:rPr>
      </w:pPr>
      <w:r w:rsidRPr="004A34CF">
        <w:rPr>
          <w:lang w:val="en-CA"/>
        </w:rPr>
        <w:t>To gain a more detailed understanding of bigger pore size zeolites and catalysts, it is important to conduct further exploration. This can be achieved by exploring additional zeolite frameworks and amorphous catalysts with different ranges of mesopores. Additionally, investigating the role of external acids in the performance of bigger pore catalysts, such as through the use of silicalite layered zeolites like FAU@Si, would be beneficial.</w:t>
      </w:r>
    </w:p>
    <w:p w14:paraId="263DDC18" w14:textId="42557C44" w:rsidR="004A34CF" w:rsidRPr="004A34CF" w:rsidRDefault="004A34CF" w:rsidP="004A34CF">
      <w:pPr>
        <w:rPr>
          <w:lang w:val="en-CA"/>
        </w:rPr>
      </w:pPr>
      <w:r w:rsidRPr="004A34CF">
        <w:rPr>
          <w:lang w:val="en-CA"/>
        </w:rPr>
        <w:t>Another crucial area for development is the characterization of the polymer itself after the reaction. Liquid NMR analysis has demonstrated limitations for polymer characterization due to changes in solubility brought about by the reactions. Therefore, it is recommended to utilize solid NMR for polymer characterization. Furthermore, the presence of inherited heterogeneities in the reacted polymer necessitates the use of higher sample percentages during characterization to minimize the analysis of biased samples.</w:t>
      </w:r>
    </w:p>
    <w:p w14:paraId="68245556" w14:textId="58025CE8" w:rsidR="00466795" w:rsidRDefault="004A34CF" w:rsidP="004A34CF">
      <w:pPr>
        <w:rPr>
          <w:lang w:val="en-CA"/>
        </w:rPr>
      </w:pPr>
      <w:r w:rsidRPr="004A34CF">
        <w:rPr>
          <w:lang w:val="en-CA"/>
        </w:rPr>
        <w:t>Finally, the implementation of a twin-screw extruder could help alleviate potential limitations in external mass transfer and diffusion of catalyst particles between phases after the reaction has occurred. Th</w:t>
      </w:r>
      <w:r>
        <w:rPr>
          <w:lang w:val="en-CA"/>
        </w:rPr>
        <w:t xml:space="preserve">us, </w:t>
      </w:r>
      <w:r w:rsidRPr="004A34CF">
        <w:rPr>
          <w:lang w:val="en-CA"/>
        </w:rPr>
        <w:t>allow</w:t>
      </w:r>
      <w:r>
        <w:rPr>
          <w:lang w:val="en-CA"/>
        </w:rPr>
        <w:t>ing</w:t>
      </w:r>
      <w:r w:rsidRPr="004A34CF">
        <w:rPr>
          <w:lang w:val="en-CA"/>
        </w:rPr>
        <w:t xml:space="preserve"> for </w:t>
      </w:r>
      <w:r>
        <w:rPr>
          <w:lang w:val="en-CA"/>
        </w:rPr>
        <w:t xml:space="preserve">the </w:t>
      </w:r>
      <w:r w:rsidRPr="004A34CF">
        <w:rPr>
          <w:lang w:val="en-CA"/>
        </w:rPr>
        <w:t xml:space="preserve">exploration </w:t>
      </w:r>
      <w:r>
        <w:rPr>
          <w:lang w:val="en-CA"/>
        </w:rPr>
        <w:t xml:space="preserve">of the reactions process </w:t>
      </w:r>
      <w:r w:rsidRPr="004A34CF">
        <w:rPr>
          <w:lang w:val="en-CA"/>
        </w:rPr>
        <w:t>in a more realistic setup that can be easily transferred to industrial applications.</w:t>
      </w:r>
    </w:p>
    <w:p w14:paraId="487D6F3C" w14:textId="77777777" w:rsidR="00516501" w:rsidRDefault="00516501" w:rsidP="004A34CF">
      <w:pPr>
        <w:rPr>
          <w:lang w:val="en-CA"/>
        </w:rPr>
      </w:pPr>
    </w:p>
    <w:p w14:paraId="065681ED" w14:textId="77777777" w:rsidR="00516501" w:rsidRPr="00466795" w:rsidRDefault="00516501" w:rsidP="004A34CF">
      <w:pPr>
        <w:rPr>
          <w:lang w:val="en-CA"/>
        </w:rPr>
      </w:pPr>
    </w:p>
    <w:p w14:paraId="08696D2D" w14:textId="3474E942" w:rsidR="008F045B" w:rsidRDefault="008F045B" w:rsidP="008F045B">
      <w:pPr>
        <w:pStyle w:val="Heading1"/>
      </w:pPr>
      <w:bookmarkStart w:id="129" w:name="_Toc141335659"/>
      <w:r>
        <w:lastRenderedPageBreak/>
        <w:t>Appendix</w:t>
      </w:r>
      <w:bookmarkEnd w:id="129"/>
    </w:p>
    <w:p w14:paraId="3DB0D0E3" w14:textId="44AABE4D" w:rsidR="00B71ED6" w:rsidRDefault="00B71ED6" w:rsidP="00B71ED6">
      <w:pPr>
        <w:pStyle w:val="Heading2"/>
      </w:pPr>
      <w:bookmarkStart w:id="130" w:name="_Toc141335660"/>
      <w:r>
        <w:t>Raw TGA Data</w:t>
      </w:r>
      <w:bookmarkEnd w:id="130"/>
    </w:p>
    <w:p w14:paraId="195AD135" w14:textId="77777777" w:rsidR="001B1F34" w:rsidRDefault="00422BAE" w:rsidP="001B1F34">
      <w:pPr>
        <w:keepNext/>
      </w:pPr>
      <w:r>
        <w:rPr>
          <w:noProof/>
        </w:rPr>
        <w:drawing>
          <wp:inline distT="0" distB="0" distL="0" distR="0" wp14:anchorId="5898BEB5" wp14:editId="07A56A3E">
            <wp:extent cx="5265420" cy="2896870"/>
            <wp:effectExtent l="0" t="0" r="0" b="0"/>
            <wp:docPr id="212192316" name="Picture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2316" name="Picture 2" descr="A graph of different colored lines&#10;&#10;Description automatically generated"/>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4873" r="6538"/>
                    <a:stretch/>
                  </pic:blipFill>
                  <pic:spPr bwMode="auto">
                    <a:xfrm>
                      <a:off x="0" y="0"/>
                      <a:ext cx="5265420" cy="2896870"/>
                    </a:xfrm>
                    <a:prstGeom prst="rect">
                      <a:avLst/>
                    </a:prstGeom>
                    <a:noFill/>
                    <a:ln>
                      <a:noFill/>
                    </a:ln>
                    <a:extLst>
                      <a:ext uri="{53640926-AAD7-44D8-BBD7-CCE9431645EC}">
                        <a14:shadowObscured xmlns:a14="http://schemas.microsoft.com/office/drawing/2010/main"/>
                      </a:ext>
                    </a:extLst>
                  </pic:spPr>
                </pic:pic>
              </a:graphicData>
            </a:graphic>
          </wp:inline>
        </w:drawing>
      </w:r>
    </w:p>
    <w:p w14:paraId="4A37B772" w14:textId="4418C251" w:rsidR="00B71ED6" w:rsidRDefault="001B1F34" w:rsidP="001B1F34">
      <w:pPr>
        <w:pStyle w:val="Caption"/>
      </w:pPr>
      <w:bookmarkStart w:id="131" w:name="_Toc141335706"/>
      <w:r>
        <w:t xml:space="preserve">Figure </w:t>
      </w:r>
      <w:r>
        <w:fldChar w:fldCharType="begin"/>
      </w:r>
      <w:r>
        <w:instrText xml:space="preserve"> SEQ Figure \* ARABIC </w:instrText>
      </w:r>
      <w:r>
        <w:fldChar w:fldCharType="separate"/>
      </w:r>
      <w:r w:rsidR="0026478D">
        <w:rPr>
          <w:noProof/>
        </w:rPr>
        <w:t>40</w:t>
      </w:r>
      <w:r>
        <w:fldChar w:fldCharType="end"/>
      </w:r>
      <w:r>
        <w:t>:</w:t>
      </w:r>
      <w:r w:rsidRPr="001B1F34">
        <w:t xml:space="preserve"> </w:t>
      </w:r>
      <w:r>
        <w:t xml:space="preserve">Zeolite framework comparison (pore comparison) with relatively similar acid site density, while keeping the acid site to polymer ratio equal to </w:t>
      </w:r>
      <m:oMath>
        <m:r>
          <w:rPr>
            <w:rFonts w:ascii="Cambria Math" w:hAnsi="Cambria Math"/>
          </w:rPr>
          <m:t>0.0349</m:t>
        </m:r>
        <m:f>
          <m:fPr>
            <m:ctrlPr>
              <w:rPr>
                <w:rFonts w:ascii="Cambria Math" w:hAnsi="Cambria Math"/>
                <w:i w:val="0"/>
              </w:rPr>
            </m:ctrlPr>
          </m:fPr>
          <m:num>
            <m:r>
              <w:rPr>
                <w:rFonts w:ascii="Cambria Math" w:hAnsi="Cambria Math"/>
              </w:rPr>
              <m:t>mM Acid</m:t>
            </m:r>
            <m:ctrlPr>
              <w:rPr>
                <w:rFonts w:ascii="Cambria Math" w:hAnsi="Cambria Math"/>
              </w:rPr>
            </m:ctrlPr>
          </m:num>
          <m:den>
            <m:r>
              <w:rPr>
                <w:rFonts w:ascii="Cambria Math" w:hAnsi="Cambria Math"/>
              </w:rPr>
              <m:t>g Plastic</m:t>
            </m:r>
            <m:ctrlPr>
              <w:rPr>
                <w:rFonts w:ascii="Cambria Math" w:hAnsi="Cambria Math"/>
              </w:rPr>
            </m:ctrlPr>
          </m:den>
        </m:f>
      </m:oMath>
      <w:bookmarkEnd w:id="131"/>
    </w:p>
    <w:p w14:paraId="17A8A190" w14:textId="77777777" w:rsidR="00384E2C" w:rsidRDefault="00A54638" w:rsidP="00384E2C">
      <w:pPr>
        <w:keepNext/>
      </w:pPr>
      <w:r>
        <w:rPr>
          <w:noProof/>
        </w:rPr>
        <w:drawing>
          <wp:inline distT="0" distB="0" distL="0" distR="0" wp14:anchorId="51602B93" wp14:editId="17606B92">
            <wp:extent cx="5450016" cy="2872153"/>
            <wp:effectExtent l="0" t="0" r="0" b="4445"/>
            <wp:docPr id="1535248554" name="Picture 9"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48554" name="Picture 9" descr="A graph of different colored lines&#10;&#10;Description automatically generated"/>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7495"/>
                    <a:stretch/>
                  </pic:blipFill>
                  <pic:spPr bwMode="auto">
                    <a:xfrm>
                      <a:off x="0" y="0"/>
                      <a:ext cx="5452940" cy="2873694"/>
                    </a:xfrm>
                    <a:prstGeom prst="rect">
                      <a:avLst/>
                    </a:prstGeom>
                    <a:noFill/>
                    <a:ln>
                      <a:noFill/>
                    </a:ln>
                    <a:extLst>
                      <a:ext uri="{53640926-AAD7-44D8-BBD7-CCE9431645EC}">
                        <a14:shadowObscured xmlns:a14="http://schemas.microsoft.com/office/drawing/2010/main"/>
                      </a:ext>
                    </a:extLst>
                  </pic:spPr>
                </pic:pic>
              </a:graphicData>
            </a:graphic>
          </wp:inline>
        </w:drawing>
      </w:r>
    </w:p>
    <w:p w14:paraId="5D28859F" w14:textId="1B25611E" w:rsidR="00A54638" w:rsidRDefault="00384E2C" w:rsidP="00384E2C">
      <w:pPr>
        <w:pStyle w:val="Caption"/>
      </w:pPr>
      <w:bookmarkStart w:id="132" w:name="_Toc141335707"/>
      <w:r>
        <w:t xml:space="preserve">Figure </w:t>
      </w:r>
      <w:r>
        <w:fldChar w:fldCharType="begin"/>
      </w:r>
      <w:r>
        <w:instrText xml:space="preserve"> SEQ Figure \* ARABIC </w:instrText>
      </w:r>
      <w:r>
        <w:fldChar w:fldCharType="separate"/>
      </w:r>
      <w:r w:rsidR="0026478D">
        <w:rPr>
          <w:noProof/>
        </w:rPr>
        <w:t>41</w:t>
      </w:r>
      <w:r>
        <w:fldChar w:fldCharType="end"/>
      </w:r>
      <w:r>
        <w:t xml:space="preserve">: </w:t>
      </w:r>
      <w:r w:rsidRPr="009B756D">
        <w:t>Zeolite framework comparison (pore comparison) with relatively similar acid site density, while keeping the acid site to polymer ratio equal to</w:t>
      </w:r>
      <w:r>
        <w:t xml:space="preserve"> </w:t>
      </w:r>
      <m:oMath>
        <m:r>
          <w:rPr>
            <w:rFonts w:ascii="Cambria Math" w:hAnsi="Cambria Math"/>
          </w:rPr>
          <m:t>0.08862</m:t>
        </m:r>
        <m:f>
          <m:fPr>
            <m:ctrlPr>
              <w:rPr>
                <w:rFonts w:ascii="Cambria Math" w:hAnsi="Cambria Math"/>
                <w:i w:val="0"/>
              </w:rPr>
            </m:ctrlPr>
          </m:fPr>
          <m:num>
            <m:r>
              <w:rPr>
                <w:rFonts w:ascii="Cambria Math" w:hAnsi="Cambria Math"/>
              </w:rPr>
              <m:t>mM Acid</m:t>
            </m:r>
            <m:ctrlPr>
              <w:rPr>
                <w:rFonts w:ascii="Cambria Math" w:hAnsi="Cambria Math"/>
              </w:rPr>
            </m:ctrlPr>
          </m:num>
          <m:den>
            <m:r>
              <w:rPr>
                <w:rFonts w:ascii="Cambria Math" w:hAnsi="Cambria Math"/>
              </w:rPr>
              <m:t>g Plastic</m:t>
            </m:r>
            <m:ctrlPr>
              <w:rPr>
                <w:rFonts w:ascii="Cambria Math" w:hAnsi="Cambria Math"/>
              </w:rPr>
            </m:ctrlPr>
          </m:den>
        </m:f>
      </m:oMath>
      <w:bookmarkEnd w:id="132"/>
    </w:p>
    <w:p w14:paraId="350CFCB5" w14:textId="77777777" w:rsidR="00E52CB4" w:rsidRDefault="00D556FA" w:rsidP="00E52CB4">
      <w:pPr>
        <w:keepNext/>
      </w:pPr>
      <w:r>
        <w:rPr>
          <w:noProof/>
        </w:rPr>
        <w:lastRenderedPageBreak/>
        <w:drawing>
          <wp:inline distT="0" distB="0" distL="0" distR="0" wp14:anchorId="5C389F96" wp14:editId="7A551E5A">
            <wp:extent cx="5474677" cy="2897505"/>
            <wp:effectExtent l="0" t="0" r="0" b="0"/>
            <wp:docPr id="2069695219" name="Picture 3" descr="A grap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95219" name="Picture 3" descr="A graph of a line&#10;&#10;Description automatically generated"/>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r="7890"/>
                    <a:stretch/>
                  </pic:blipFill>
                  <pic:spPr bwMode="auto">
                    <a:xfrm>
                      <a:off x="0" y="0"/>
                      <a:ext cx="5474677" cy="2897505"/>
                    </a:xfrm>
                    <a:prstGeom prst="rect">
                      <a:avLst/>
                    </a:prstGeom>
                    <a:noFill/>
                    <a:ln>
                      <a:noFill/>
                    </a:ln>
                    <a:extLst>
                      <a:ext uri="{53640926-AAD7-44D8-BBD7-CCE9431645EC}">
                        <a14:shadowObscured xmlns:a14="http://schemas.microsoft.com/office/drawing/2010/main"/>
                      </a:ext>
                    </a:extLst>
                  </pic:spPr>
                </pic:pic>
              </a:graphicData>
            </a:graphic>
          </wp:inline>
        </w:drawing>
      </w:r>
    </w:p>
    <w:p w14:paraId="537A3DE0" w14:textId="1EA9461D" w:rsidR="00D556FA" w:rsidRDefault="00E52CB4" w:rsidP="00E52CB4">
      <w:pPr>
        <w:pStyle w:val="Caption"/>
      </w:pPr>
      <w:bookmarkStart w:id="133" w:name="_Toc141335708"/>
      <w:r>
        <w:t xml:space="preserve">Figure </w:t>
      </w:r>
      <w:r>
        <w:fldChar w:fldCharType="begin"/>
      </w:r>
      <w:r>
        <w:instrText xml:space="preserve"> SEQ Figure \* ARABIC </w:instrText>
      </w:r>
      <w:r>
        <w:fldChar w:fldCharType="separate"/>
      </w:r>
      <w:r w:rsidR="0026478D">
        <w:rPr>
          <w:noProof/>
        </w:rPr>
        <w:t>42</w:t>
      </w:r>
      <w:r>
        <w:fldChar w:fldCharType="end"/>
      </w:r>
      <w:r>
        <w:t>: Y comparison holding the same acid site concentration</w:t>
      </w:r>
      <w:bookmarkEnd w:id="133"/>
    </w:p>
    <w:p w14:paraId="3555D5A9" w14:textId="77777777" w:rsidR="00E52CB4" w:rsidRDefault="001E2129" w:rsidP="00E52CB4">
      <w:pPr>
        <w:keepNext/>
      </w:pPr>
      <w:r>
        <w:rPr>
          <w:noProof/>
        </w:rPr>
        <w:drawing>
          <wp:inline distT="0" distB="0" distL="0" distR="0" wp14:anchorId="3CFBE6C9" wp14:editId="5E74198C">
            <wp:extent cx="5257653" cy="2897427"/>
            <wp:effectExtent l="0" t="0" r="635" b="0"/>
            <wp:docPr id="1006201531" name="Picture 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01531" name="Picture 4" descr="A graph of different colored lines&#10;&#10;Description automatically generated"/>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3945" r="7594"/>
                    <a:stretch/>
                  </pic:blipFill>
                  <pic:spPr bwMode="auto">
                    <a:xfrm>
                      <a:off x="0" y="0"/>
                      <a:ext cx="5257794" cy="2897505"/>
                    </a:xfrm>
                    <a:prstGeom prst="rect">
                      <a:avLst/>
                    </a:prstGeom>
                    <a:noFill/>
                    <a:ln>
                      <a:noFill/>
                    </a:ln>
                    <a:extLst>
                      <a:ext uri="{53640926-AAD7-44D8-BBD7-CCE9431645EC}">
                        <a14:shadowObscured xmlns:a14="http://schemas.microsoft.com/office/drawing/2010/main"/>
                      </a:ext>
                    </a:extLst>
                  </pic:spPr>
                </pic:pic>
              </a:graphicData>
            </a:graphic>
          </wp:inline>
        </w:drawing>
      </w:r>
    </w:p>
    <w:p w14:paraId="18B7C986" w14:textId="531CDF88" w:rsidR="001E2129" w:rsidRDefault="00E52CB4" w:rsidP="00E52CB4">
      <w:pPr>
        <w:pStyle w:val="Caption"/>
      </w:pPr>
      <w:bookmarkStart w:id="134" w:name="_Toc141335709"/>
      <w:r>
        <w:t xml:space="preserve">Figure </w:t>
      </w:r>
      <w:r>
        <w:fldChar w:fldCharType="begin"/>
      </w:r>
      <w:r>
        <w:instrText xml:space="preserve"> SEQ Figure \* ARABIC </w:instrText>
      </w:r>
      <w:r>
        <w:fldChar w:fldCharType="separate"/>
      </w:r>
      <w:r w:rsidR="0026478D">
        <w:rPr>
          <w:noProof/>
        </w:rPr>
        <w:t>43</w:t>
      </w:r>
      <w:r>
        <w:fldChar w:fldCharType="end"/>
      </w:r>
      <w:r>
        <w:t>: Y comparison holding the amount of catalyst loading constant</w:t>
      </w:r>
      <w:bookmarkEnd w:id="134"/>
    </w:p>
    <w:p w14:paraId="4868EF03" w14:textId="77777777" w:rsidR="00E52CB4" w:rsidRDefault="00D556FA" w:rsidP="00E52CB4">
      <w:pPr>
        <w:keepNext/>
      </w:pPr>
      <w:r>
        <w:rPr>
          <w:noProof/>
        </w:rPr>
        <w:lastRenderedPageBreak/>
        <w:drawing>
          <wp:inline distT="0" distB="0" distL="0" distR="0" wp14:anchorId="36435C0C" wp14:editId="54C08D02">
            <wp:extent cx="5199185" cy="2897430"/>
            <wp:effectExtent l="0" t="0" r="1905" b="0"/>
            <wp:docPr id="799984835" name="Picture 5" descr="A graph of a number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984835" name="Picture 5" descr="A graph of a number of different colored lines&#10;&#10;Description automatically generated"/>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5030" r="7493"/>
                    <a:stretch/>
                  </pic:blipFill>
                  <pic:spPr bwMode="auto">
                    <a:xfrm>
                      <a:off x="0" y="0"/>
                      <a:ext cx="5199320" cy="2897505"/>
                    </a:xfrm>
                    <a:prstGeom prst="rect">
                      <a:avLst/>
                    </a:prstGeom>
                    <a:noFill/>
                    <a:ln>
                      <a:noFill/>
                    </a:ln>
                    <a:extLst>
                      <a:ext uri="{53640926-AAD7-44D8-BBD7-CCE9431645EC}">
                        <a14:shadowObscured xmlns:a14="http://schemas.microsoft.com/office/drawing/2010/main"/>
                      </a:ext>
                    </a:extLst>
                  </pic:spPr>
                </pic:pic>
              </a:graphicData>
            </a:graphic>
          </wp:inline>
        </w:drawing>
      </w:r>
    </w:p>
    <w:p w14:paraId="7929C585" w14:textId="5512688E" w:rsidR="00D556FA" w:rsidRDefault="00E52CB4" w:rsidP="00E52CB4">
      <w:pPr>
        <w:pStyle w:val="Caption"/>
      </w:pPr>
      <w:bookmarkStart w:id="135" w:name="_Toc141335710"/>
      <w:r>
        <w:t xml:space="preserve">Figure </w:t>
      </w:r>
      <w:r>
        <w:fldChar w:fldCharType="begin"/>
      </w:r>
      <w:r>
        <w:instrText xml:space="preserve"> SEQ Figure \* ARABIC </w:instrText>
      </w:r>
      <w:r>
        <w:fldChar w:fldCharType="separate"/>
      </w:r>
      <w:r w:rsidR="0026478D">
        <w:rPr>
          <w:noProof/>
        </w:rPr>
        <w:t>44</w:t>
      </w:r>
      <w:r>
        <w:fldChar w:fldCharType="end"/>
      </w:r>
      <w:r>
        <w:t>: ZSM</w:t>
      </w:r>
      <w:r w:rsidR="00ED036D">
        <w:t>5</w:t>
      </w:r>
      <w:r w:rsidRPr="00E731FA">
        <w:t xml:space="preserve"> comparison holding the amount of catalyst loading constant</w:t>
      </w:r>
      <w:bookmarkEnd w:id="135"/>
    </w:p>
    <w:p w14:paraId="320DAE5E" w14:textId="2DBAE84F" w:rsidR="00D556FA" w:rsidRDefault="00D556FA" w:rsidP="00B71ED6"/>
    <w:p w14:paraId="4F24788B" w14:textId="77777777" w:rsidR="00E52CB4" w:rsidRDefault="00D556FA" w:rsidP="00E52CB4">
      <w:pPr>
        <w:keepNext/>
      </w:pPr>
      <w:r>
        <w:rPr>
          <w:noProof/>
        </w:rPr>
        <w:drawing>
          <wp:inline distT="0" distB="0" distL="0" distR="0" wp14:anchorId="06901BCC" wp14:editId="1239007C">
            <wp:extent cx="5269523" cy="2897406"/>
            <wp:effectExtent l="0" t="0" r="7620" b="0"/>
            <wp:docPr id="1497907948" name="Picture 6" descr="A graph of a number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07948" name="Picture 6" descr="A graph of a number of different colored lines&#10;&#10;Description automatically generated"/>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4141" r="7197"/>
                    <a:stretch/>
                  </pic:blipFill>
                  <pic:spPr bwMode="auto">
                    <a:xfrm>
                      <a:off x="0" y="0"/>
                      <a:ext cx="5269703" cy="2897505"/>
                    </a:xfrm>
                    <a:prstGeom prst="rect">
                      <a:avLst/>
                    </a:prstGeom>
                    <a:noFill/>
                    <a:ln>
                      <a:noFill/>
                    </a:ln>
                    <a:extLst>
                      <a:ext uri="{53640926-AAD7-44D8-BBD7-CCE9431645EC}">
                        <a14:shadowObscured xmlns:a14="http://schemas.microsoft.com/office/drawing/2010/main"/>
                      </a:ext>
                    </a:extLst>
                  </pic:spPr>
                </pic:pic>
              </a:graphicData>
            </a:graphic>
          </wp:inline>
        </w:drawing>
      </w:r>
    </w:p>
    <w:p w14:paraId="342FB3F2" w14:textId="0CA06238" w:rsidR="00D556FA" w:rsidRDefault="00E52CB4" w:rsidP="00E52CB4">
      <w:pPr>
        <w:pStyle w:val="Caption"/>
      </w:pPr>
      <w:bookmarkStart w:id="136" w:name="_Toc141335711"/>
      <w:r>
        <w:t xml:space="preserve">Figure </w:t>
      </w:r>
      <w:r>
        <w:fldChar w:fldCharType="begin"/>
      </w:r>
      <w:r>
        <w:instrText xml:space="preserve"> SEQ Figure \* ARABIC </w:instrText>
      </w:r>
      <w:r>
        <w:fldChar w:fldCharType="separate"/>
      </w:r>
      <w:r w:rsidR="0026478D">
        <w:rPr>
          <w:noProof/>
        </w:rPr>
        <w:t>45</w:t>
      </w:r>
      <w:r>
        <w:fldChar w:fldCharType="end"/>
      </w:r>
      <w:r>
        <w:t xml:space="preserve">: </w:t>
      </w:r>
      <w:r w:rsidRPr="00DC19AC">
        <w:t>ZSM5 comparison holding the same acid site concentration</w:t>
      </w:r>
      <w:bookmarkEnd w:id="136"/>
    </w:p>
    <w:p w14:paraId="5F14757A" w14:textId="77777777" w:rsidR="00E52CB4" w:rsidRDefault="00A54638" w:rsidP="00E52CB4">
      <w:pPr>
        <w:keepNext/>
      </w:pPr>
      <w:r>
        <w:rPr>
          <w:noProof/>
        </w:rPr>
        <w:lastRenderedPageBreak/>
        <w:drawing>
          <wp:inline distT="0" distB="0" distL="0" distR="0" wp14:anchorId="7CF264B9" wp14:editId="166C5BF4">
            <wp:extent cx="5169730" cy="2897427"/>
            <wp:effectExtent l="0" t="0" r="0" b="0"/>
            <wp:docPr id="2038028763" name="Picture 7" descr="A grap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28763" name="Picture 7" descr="A graph of a line&#10;&#10;Description automatically generated"/>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5424" r="7594"/>
                    <a:stretch/>
                  </pic:blipFill>
                  <pic:spPr bwMode="auto">
                    <a:xfrm>
                      <a:off x="0" y="0"/>
                      <a:ext cx="5169868" cy="2897505"/>
                    </a:xfrm>
                    <a:prstGeom prst="rect">
                      <a:avLst/>
                    </a:prstGeom>
                    <a:noFill/>
                    <a:ln>
                      <a:noFill/>
                    </a:ln>
                    <a:extLst>
                      <a:ext uri="{53640926-AAD7-44D8-BBD7-CCE9431645EC}">
                        <a14:shadowObscured xmlns:a14="http://schemas.microsoft.com/office/drawing/2010/main"/>
                      </a:ext>
                    </a:extLst>
                  </pic:spPr>
                </pic:pic>
              </a:graphicData>
            </a:graphic>
          </wp:inline>
        </w:drawing>
      </w:r>
    </w:p>
    <w:p w14:paraId="550CE68A" w14:textId="3185AC41" w:rsidR="00A54638" w:rsidRDefault="00E52CB4" w:rsidP="00E52CB4">
      <w:pPr>
        <w:pStyle w:val="Caption"/>
      </w:pPr>
      <w:bookmarkStart w:id="137" w:name="_Toc141335712"/>
      <w:r>
        <w:t xml:space="preserve">Figure </w:t>
      </w:r>
      <w:r>
        <w:fldChar w:fldCharType="begin"/>
      </w:r>
      <w:r>
        <w:instrText xml:space="preserve"> SEQ Figure \* ARABIC </w:instrText>
      </w:r>
      <w:r>
        <w:fldChar w:fldCharType="separate"/>
      </w:r>
      <w:r w:rsidR="0026478D">
        <w:rPr>
          <w:noProof/>
        </w:rPr>
        <w:t>46</w:t>
      </w:r>
      <w:r>
        <w:fldChar w:fldCharType="end"/>
      </w:r>
      <w:r>
        <w:t>: Beta</w:t>
      </w:r>
      <w:r w:rsidRPr="000E68B9">
        <w:t xml:space="preserve"> comparison holding the same acid site concentration</w:t>
      </w:r>
      <w:bookmarkEnd w:id="137"/>
    </w:p>
    <w:p w14:paraId="2487B0F6" w14:textId="77777777" w:rsidR="00894BAF" w:rsidRDefault="00A54638" w:rsidP="00894BAF">
      <w:pPr>
        <w:keepNext/>
      </w:pPr>
      <w:r>
        <w:rPr>
          <w:noProof/>
        </w:rPr>
        <w:drawing>
          <wp:inline distT="0" distB="0" distL="0" distR="0" wp14:anchorId="0D0CBBA8" wp14:editId="4BDFB751">
            <wp:extent cx="5175738" cy="2897404"/>
            <wp:effectExtent l="0" t="0" r="6350" b="0"/>
            <wp:docPr id="83124573" name="Picture 8"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24573" name="Picture 8" descr="A graph of different colored lines&#10;&#10;Description automatically generated"/>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5424" r="7492"/>
                    <a:stretch/>
                  </pic:blipFill>
                  <pic:spPr bwMode="auto">
                    <a:xfrm>
                      <a:off x="0" y="0"/>
                      <a:ext cx="5175918" cy="2897505"/>
                    </a:xfrm>
                    <a:prstGeom prst="rect">
                      <a:avLst/>
                    </a:prstGeom>
                    <a:noFill/>
                    <a:ln>
                      <a:noFill/>
                    </a:ln>
                    <a:extLst>
                      <a:ext uri="{53640926-AAD7-44D8-BBD7-CCE9431645EC}">
                        <a14:shadowObscured xmlns:a14="http://schemas.microsoft.com/office/drawing/2010/main"/>
                      </a:ext>
                    </a:extLst>
                  </pic:spPr>
                </pic:pic>
              </a:graphicData>
            </a:graphic>
          </wp:inline>
        </w:drawing>
      </w:r>
    </w:p>
    <w:p w14:paraId="4584F5BF" w14:textId="0148BB55" w:rsidR="00A54638" w:rsidRDefault="00894BAF" w:rsidP="00894BAF">
      <w:pPr>
        <w:pStyle w:val="Caption"/>
      </w:pPr>
      <w:bookmarkStart w:id="138" w:name="_Toc141335713"/>
      <w:r>
        <w:t xml:space="preserve">Figure </w:t>
      </w:r>
      <w:r>
        <w:fldChar w:fldCharType="begin"/>
      </w:r>
      <w:r>
        <w:instrText xml:space="preserve"> SEQ Figure \* ARABIC </w:instrText>
      </w:r>
      <w:r>
        <w:fldChar w:fldCharType="separate"/>
      </w:r>
      <w:r w:rsidR="0026478D">
        <w:rPr>
          <w:noProof/>
        </w:rPr>
        <w:t>47</w:t>
      </w:r>
      <w:r>
        <w:fldChar w:fldCharType="end"/>
      </w:r>
      <w:r>
        <w:t>: Beta</w:t>
      </w:r>
      <w:r w:rsidRPr="00BC1E59">
        <w:t xml:space="preserve"> comparison holding the amount of catalyst loading constant</w:t>
      </w:r>
      <w:bookmarkEnd w:id="138"/>
    </w:p>
    <w:p w14:paraId="0BB32CD7" w14:textId="77777777" w:rsidR="004E4069" w:rsidRDefault="00DE5035" w:rsidP="004E4069">
      <w:pPr>
        <w:keepNext/>
      </w:pPr>
      <w:r>
        <w:rPr>
          <w:noProof/>
        </w:rPr>
        <w:lastRenderedPageBreak/>
        <w:drawing>
          <wp:inline distT="0" distB="0" distL="0" distR="0" wp14:anchorId="1C7A6434" wp14:editId="3A9F560F">
            <wp:extent cx="5239776" cy="2897273"/>
            <wp:effectExtent l="0" t="0" r="0" b="0"/>
            <wp:docPr id="1474277589" name="Picture 10" descr="A graph of a graph showing the amount of car fuel in the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277589" name="Picture 10" descr="A graph of a graph showing the amount of car fuel in the car&#10;&#10;Description automatically generated"/>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4438" r="7397"/>
                    <a:stretch/>
                  </pic:blipFill>
                  <pic:spPr bwMode="auto">
                    <a:xfrm>
                      <a:off x="0" y="0"/>
                      <a:ext cx="5240195" cy="2897505"/>
                    </a:xfrm>
                    <a:prstGeom prst="rect">
                      <a:avLst/>
                    </a:prstGeom>
                    <a:noFill/>
                    <a:ln>
                      <a:noFill/>
                    </a:ln>
                    <a:extLst>
                      <a:ext uri="{53640926-AAD7-44D8-BBD7-CCE9431645EC}">
                        <a14:shadowObscured xmlns:a14="http://schemas.microsoft.com/office/drawing/2010/main"/>
                      </a:ext>
                    </a:extLst>
                  </pic:spPr>
                </pic:pic>
              </a:graphicData>
            </a:graphic>
          </wp:inline>
        </w:drawing>
      </w:r>
    </w:p>
    <w:p w14:paraId="6D9FE97E" w14:textId="617B0701" w:rsidR="00DE5035" w:rsidRDefault="004E4069" w:rsidP="004E4069">
      <w:pPr>
        <w:pStyle w:val="Caption"/>
      </w:pPr>
      <w:bookmarkStart w:id="139" w:name="_Toc141335714"/>
      <w:r>
        <w:t xml:space="preserve">Figure </w:t>
      </w:r>
      <w:r>
        <w:fldChar w:fldCharType="begin"/>
      </w:r>
      <w:r>
        <w:instrText xml:space="preserve"> SEQ Figure \* ARABIC </w:instrText>
      </w:r>
      <w:r>
        <w:fldChar w:fldCharType="separate"/>
      </w:r>
      <w:r w:rsidR="0026478D">
        <w:rPr>
          <w:noProof/>
        </w:rPr>
        <w:t>48</w:t>
      </w:r>
      <w:r>
        <w:fldChar w:fldCharType="end"/>
      </w:r>
      <w:r>
        <w:t>: Role of external active sites in ZSM5 zeolite</w:t>
      </w:r>
      <w:bookmarkEnd w:id="139"/>
    </w:p>
    <w:p w14:paraId="308D7B39" w14:textId="0D233226" w:rsidR="0014662B" w:rsidRDefault="0014662B" w:rsidP="0014662B">
      <w:pPr>
        <w:pStyle w:val="Heading2"/>
      </w:pPr>
      <w:bookmarkStart w:id="140" w:name="_Toc141335661"/>
      <w:r>
        <w:t>Raw Data DSC</w:t>
      </w:r>
      <w:bookmarkEnd w:id="140"/>
    </w:p>
    <w:p w14:paraId="1D4027EE" w14:textId="77777777" w:rsidR="001A2602" w:rsidRDefault="001A2602" w:rsidP="001A2602">
      <w:pPr>
        <w:keepNext/>
      </w:pPr>
      <w:r w:rsidRPr="001A2602">
        <w:rPr>
          <w:noProof/>
        </w:rPr>
        <w:drawing>
          <wp:inline distT="0" distB="0" distL="0" distR="0" wp14:anchorId="46EBEFDC" wp14:editId="582C7149">
            <wp:extent cx="5373638" cy="2262554"/>
            <wp:effectExtent l="0" t="0" r="0" b="4445"/>
            <wp:docPr id="369374567" name="Picture 1" descr="A graph of different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74567" name="Picture 1" descr="A graph of different temperature&#10;&#10;Description automatically generated"/>
                    <pic:cNvPicPr/>
                  </pic:nvPicPr>
                  <pic:blipFill>
                    <a:blip r:embed="rId59"/>
                    <a:stretch>
                      <a:fillRect/>
                    </a:stretch>
                  </pic:blipFill>
                  <pic:spPr>
                    <a:xfrm>
                      <a:off x="0" y="0"/>
                      <a:ext cx="5390881" cy="2269814"/>
                    </a:xfrm>
                    <a:prstGeom prst="rect">
                      <a:avLst/>
                    </a:prstGeom>
                  </pic:spPr>
                </pic:pic>
              </a:graphicData>
            </a:graphic>
          </wp:inline>
        </w:drawing>
      </w:r>
    </w:p>
    <w:p w14:paraId="2B6A32DC" w14:textId="1D0DE9F7" w:rsidR="00F23548" w:rsidRDefault="001A2602" w:rsidP="001A2602">
      <w:pPr>
        <w:pStyle w:val="Caption"/>
      </w:pPr>
      <w:bookmarkStart w:id="141" w:name="_Toc141335715"/>
      <w:r>
        <w:t xml:space="preserve">Figure </w:t>
      </w:r>
      <w:r>
        <w:fldChar w:fldCharType="begin"/>
      </w:r>
      <w:r>
        <w:instrText xml:space="preserve"> SEQ Figure \* ARABIC </w:instrText>
      </w:r>
      <w:r>
        <w:fldChar w:fldCharType="separate"/>
      </w:r>
      <w:r w:rsidR="0026478D">
        <w:rPr>
          <w:noProof/>
        </w:rPr>
        <w:t>49</w:t>
      </w:r>
      <w:r>
        <w:fldChar w:fldCharType="end"/>
      </w:r>
      <w:r>
        <w:t>: DSC for EVOH</w:t>
      </w:r>
      <w:bookmarkEnd w:id="141"/>
    </w:p>
    <w:p w14:paraId="392D35AB" w14:textId="77777777" w:rsidR="009C6B83" w:rsidRDefault="009C6B83" w:rsidP="009C6B83">
      <w:pPr>
        <w:keepNext/>
      </w:pPr>
      <w:r w:rsidRPr="009C6B83">
        <w:rPr>
          <w:noProof/>
        </w:rPr>
        <w:lastRenderedPageBreak/>
        <w:drawing>
          <wp:inline distT="0" distB="0" distL="0" distR="0" wp14:anchorId="65EBE1AB" wp14:editId="2603D00B">
            <wp:extent cx="5340619" cy="2233246"/>
            <wp:effectExtent l="0" t="0" r="0" b="0"/>
            <wp:docPr id="229903115" name="Picture 1" descr="A graph of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03115" name="Picture 1" descr="A graph of a temperature&#10;&#10;Description automatically generated"/>
                    <pic:cNvPicPr/>
                  </pic:nvPicPr>
                  <pic:blipFill rotWithShape="1">
                    <a:blip r:embed="rId60"/>
                    <a:srcRect t="11887"/>
                    <a:stretch/>
                  </pic:blipFill>
                  <pic:spPr bwMode="auto">
                    <a:xfrm>
                      <a:off x="0" y="0"/>
                      <a:ext cx="5350168" cy="2237239"/>
                    </a:xfrm>
                    <a:prstGeom prst="rect">
                      <a:avLst/>
                    </a:prstGeom>
                    <a:ln>
                      <a:noFill/>
                    </a:ln>
                    <a:extLst>
                      <a:ext uri="{53640926-AAD7-44D8-BBD7-CCE9431645EC}">
                        <a14:shadowObscured xmlns:a14="http://schemas.microsoft.com/office/drawing/2010/main"/>
                      </a:ext>
                    </a:extLst>
                  </pic:spPr>
                </pic:pic>
              </a:graphicData>
            </a:graphic>
          </wp:inline>
        </w:drawing>
      </w:r>
    </w:p>
    <w:p w14:paraId="17D4CBC7" w14:textId="2CF395F8" w:rsidR="009C6B83" w:rsidRPr="009C6B83" w:rsidRDefault="009C6B83" w:rsidP="009C6B83">
      <w:pPr>
        <w:pStyle w:val="Caption"/>
      </w:pPr>
      <w:bookmarkStart w:id="142" w:name="_Toc141335716"/>
      <w:r>
        <w:t xml:space="preserve">Figure </w:t>
      </w:r>
      <w:r>
        <w:fldChar w:fldCharType="begin"/>
      </w:r>
      <w:r>
        <w:instrText xml:space="preserve"> SEQ Figure \* ARABIC </w:instrText>
      </w:r>
      <w:r>
        <w:fldChar w:fldCharType="separate"/>
      </w:r>
      <w:r w:rsidR="0026478D">
        <w:rPr>
          <w:noProof/>
        </w:rPr>
        <w:t>50</w:t>
      </w:r>
      <w:r>
        <w:fldChar w:fldCharType="end"/>
      </w:r>
      <w:r>
        <w:t>: DSC for 50% Water Loading</w:t>
      </w:r>
      <w:bookmarkEnd w:id="142"/>
    </w:p>
    <w:p w14:paraId="54D56473" w14:textId="77777777" w:rsidR="006261CF" w:rsidRDefault="006261CF" w:rsidP="006261CF">
      <w:pPr>
        <w:keepNext/>
      </w:pPr>
      <w:r w:rsidRPr="006261CF">
        <w:rPr>
          <w:noProof/>
        </w:rPr>
        <w:drawing>
          <wp:inline distT="0" distB="0" distL="0" distR="0" wp14:anchorId="6B61F272" wp14:editId="7490ABFB">
            <wp:extent cx="5397842" cy="2250831"/>
            <wp:effectExtent l="0" t="0" r="0" b="0"/>
            <wp:docPr id="1205214886" name="Picture 1" descr="A graph of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214886" name="Picture 1" descr="A graph of a temperature&#10;&#10;Description automatically generated"/>
                    <pic:cNvPicPr/>
                  </pic:nvPicPr>
                  <pic:blipFill rotWithShape="1">
                    <a:blip r:embed="rId61"/>
                    <a:srcRect t="11437"/>
                    <a:stretch/>
                  </pic:blipFill>
                  <pic:spPr bwMode="auto">
                    <a:xfrm>
                      <a:off x="0" y="0"/>
                      <a:ext cx="5404097" cy="2253439"/>
                    </a:xfrm>
                    <a:prstGeom prst="rect">
                      <a:avLst/>
                    </a:prstGeom>
                    <a:ln>
                      <a:noFill/>
                    </a:ln>
                    <a:extLst>
                      <a:ext uri="{53640926-AAD7-44D8-BBD7-CCE9431645EC}">
                        <a14:shadowObscured xmlns:a14="http://schemas.microsoft.com/office/drawing/2010/main"/>
                      </a:ext>
                    </a:extLst>
                  </pic:spPr>
                </pic:pic>
              </a:graphicData>
            </a:graphic>
          </wp:inline>
        </w:drawing>
      </w:r>
    </w:p>
    <w:p w14:paraId="332260AC" w14:textId="67C2634A" w:rsidR="006261CF" w:rsidRDefault="006261CF" w:rsidP="006261CF">
      <w:pPr>
        <w:pStyle w:val="Caption"/>
      </w:pPr>
      <w:bookmarkStart w:id="143" w:name="_Toc141335717"/>
      <w:r>
        <w:t xml:space="preserve">Figure </w:t>
      </w:r>
      <w:r>
        <w:fldChar w:fldCharType="begin"/>
      </w:r>
      <w:r>
        <w:instrText xml:space="preserve"> SEQ Figure \* ARABIC </w:instrText>
      </w:r>
      <w:r>
        <w:fldChar w:fldCharType="separate"/>
      </w:r>
      <w:r w:rsidR="0026478D">
        <w:rPr>
          <w:noProof/>
        </w:rPr>
        <w:t>51</w:t>
      </w:r>
      <w:r>
        <w:fldChar w:fldCharType="end"/>
      </w:r>
      <w:r>
        <w:t>: DSC for 12.5% Water Loading</w:t>
      </w:r>
      <w:bookmarkEnd w:id="143"/>
    </w:p>
    <w:p w14:paraId="4FAFF1D5" w14:textId="77777777" w:rsidR="007560DC" w:rsidRDefault="007560DC" w:rsidP="007560DC">
      <w:pPr>
        <w:keepNext/>
      </w:pPr>
      <w:r w:rsidRPr="007560DC">
        <w:rPr>
          <w:noProof/>
        </w:rPr>
        <w:lastRenderedPageBreak/>
        <w:drawing>
          <wp:inline distT="0" distB="0" distL="0" distR="0" wp14:anchorId="62F289A9" wp14:editId="3A5DC3F6">
            <wp:extent cx="5458622" cy="2303585"/>
            <wp:effectExtent l="0" t="0" r="0" b="1905"/>
            <wp:docPr id="1342422687" name="Picture 1" descr="A graph of 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22687" name="Picture 1" descr="A graph of a graph of a graph&#10;&#10;Description automatically generated"/>
                    <pic:cNvPicPr/>
                  </pic:nvPicPr>
                  <pic:blipFill rotWithShape="1">
                    <a:blip r:embed="rId62"/>
                    <a:srcRect t="9362"/>
                    <a:stretch/>
                  </pic:blipFill>
                  <pic:spPr bwMode="auto">
                    <a:xfrm>
                      <a:off x="0" y="0"/>
                      <a:ext cx="5477841" cy="2311696"/>
                    </a:xfrm>
                    <a:prstGeom prst="rect">
                      <a:avLst/>
                    </a:prstGeom>
                    <a:ln>
                      <a:noFill/>
                    </a:ln>
                    <a:extLst>
                      <a:ext uri="{53640926-AAD7-44D8-BBD7-CCE9431645EC}">
                        <a14:shadowObscured xmlns:a14="http://schemas.microsoft.com/office/drawing/2010/main"/>
                      </a:ext>
                    </a:extLst>
                  </pic:spPr>
                </pic:pic>
              </a:graphicData>
            </a:graphic>
          </wp:inline>
        </w:drawing>
      </w:r>
    </w:p>
    <w:p w14:paraId="6346DB94" w14:textId="01C68B34" w:rsidR="007560DC" w:rsidRPr="007560DC" w:rsidRDefault="007560DC" w:rsidP="007560DC">
      <w:pPr>
        <w:pStyle w:val="Caption"/>
      </w:pPr>
      <w:bookmarkStart w:id="144" w:name="_Toc141335718"/>
      <w:r>
        <w:t xml:space="preserve">Figure </w:t>
      </w:r>
      <w:r>
        <w:fldChar w:fldCharType="begin"/>
      </w:r>
      <w:r>
        <w:instrText xml:space="preserve"> SEQ Figure \* ARABIC </w:instrText>
      </w:r>
      <w:r>
        <w:fldChar w:fldCharType="separate"/>
      </w:r>
      <w:r w:rsidR="0026478D">
        <w:rPr>
          <w:noProof/>
        </w:rPr>
        <w:t>52</w:t>
      </w:r>
      <w:r>
        <w:fldChar w:fldCharType="end"/>
      </w:r>
      <w:r>
        <w:t>: DSC for 25% Water Loading</w:t>
      </w:r>
      <w:bookmarkEnd w:id="144"/>
    </w:p>
    <w:p w14:paraId="6F9F96BC" w14:textId="77777777" w:rsidR="0054579F" w:rsidRDefault="006261CF" w:rsidP="0054579F">
      <w:pPr>
        <w:keepNext/>
      </w:pPr>
      <w:r w:rsidRPr="006261CF">
        <w:rPr>
          <w:noProof/>
        </w:rPr>
        <w:drawing>
          <wp:inline distT="0" distB="0" distL="0" distR="0" wp14:anchorId="1DC6BAD9" wp14:editId="75E7C642">
            <wp:extent cx="5445369" cy="2344534"/>
            <wp:effectExtent l="0" t="0" r="3175" b="0"/>
            <wp:docPr id="97736442" name="Picture 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6442" name="Picture 1" descr="A graph of a graph&#10;&#10;Description automatically generated"/>
                    <pic:cNvPicPr/>
                  </pic:nvPicPr>
                  <pic:blipFill rotWithShape="1">
                    <a:blip r:embed="rId63"/>
                    <a:srcRect t="8700"/>
                    <a:stretch/>
                  </pic:blipFill>
                  <pic:spPr bwMode="auto">
                    <a:xfrm>
                      <a:off x="0" y="0"/>
                      <a:ext cx="5456395" cy="2349281"/>
                    </a:xfrm>
                    <a:prstGeom prst="rect">
                      <a:avLst/>
                    </a:prstGeom>
                    <a:ln>
                      <a:noFill/>
                    </a:ln>
                    <a:extLst>
                      <a:ext uri="{53640926-AAD7-44D8-BBD7-CCE9431645EC}">
                        <a14:shadowObscured xmlns:a14="http://schemas.microsoft.com/office/drawing/2010/main"/>
                      </a:ext>
                    </a:extLst>
                  </pic:spPr>
                </pic:pic>
              </a:graphicData>
            </a:graphic>
          </wp:inline>
        </w:drawing>
      </w:r>
    </w:p>
    <w:p w14:paraId="6BB95CB2" w14:textId="78CB4010" w:rsidR="006261CF" w:rsidRPr="006261CF" w:rsidRDefault="0054579F" w:rsidP="0054579F">
      <w:pPr>
        <w:pStyle w:val="Caption"/>
      </w:pPr>
      <w:bookmarkStart w:id="145" w:name="_Toc141335719"/>
      <w:r>
        <w:t xml:space="preserve">Figure </w:t>
      </w:r>
      <w:r>
        <w:fldChar w:fldCharType="begin"/>
      </w:r>
      <w:r>
        <w:instrText xml:space="preserve"> SEQ Figure \* ARABIC </w:instrText>
      </w:r>
      <w:r>
        <w:fldChar w:fldCharType="separate"/>
      </w:r>
      <w:r w:rsidR="0026478D">
        <w:rPr>
          <w:noProof/>
        </w:rPr>
        <w:t>53</w:t>
      </w:r>
      <w:r>
        <w:fldChar w:fldCharType="end"/>
      </w:r>
      <w:r>
        <w:t>: DSC for 10% Water Loading</w:t>
      </w:r>
      <w:bookmarkEnd w:id="145"/>
    </w:p>
    <w:p w14:paraId="4154965D" w14:textId="77777777" w:rsidR="001A2602" w:rsidRPr="001A2602" w:rsidRDefault="001A2602" w:rsidP="001A2602"/>
    <w:p w14:paraId="5FDBCC44" w14:textId="77313725" w:rsidR="00422BAE" w:rsidRDefault="00334B08" w:rsidP="00334B08">
      <w:pPr>
        <w:pStyle w:val="Heading2"/>
      </w:pPr>
      <w:bookmarkStart w:id="146" w:name="_Toc141335662"/>
      <w:r>
        <w:lastRenderedPageBreak/>
        <w:t>Raw Data NMR</w:t>
      </w:r>
      <w:bookmarkEnd w:id="146"/>
      <w:r>
        <w:t xml:space="preserve"> </w:t>
      </w:r>
    </w:p>
    <w:p w14:paraId="368BB319" w14:textId="77777777" w:rsidR="005C69FF" w:rsidRDefault="00F91263" w:rsidP="005C69FF">
      <w:pPr>
        <w:keepNext/>
      </w:pPr>
      <w:r>
        <w:rPr>
          <w:noProof/>
        </w:rPr>
        <w:drawing>
          <wp:inline distT="0" distB="0" distL="0" distR="0" wp14:anchorId="65EC65B6" wp14:editId="4BBBEC75">
            <wp:extent cx="5355758" cy="3147646"/>
            <wp:effectExtent l="0" t="0" r="0" b="0"/>
            <wp:docPr id="306272707" name="Picture 2" descr="A graph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72707" name="Picture 2" descr="A graph of different colors&#10;&#10;Description automatically generated"/>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8846" r="8205"/>
                    <a:stretch/>
                  </pic:blipFill>
                  <pic:spPr bwMode="auto">
                    <a:xfrm>
                      <a:off x="0" y="0"/>
                      <a:ext cx="5365304" cy="3153256"/>
                    </a:xfrm>
                    <a:prstGeom prst="rect">
                      <a:avLst/>
                    </a:prstGeom>
                    <a:noFill/>
                    <a:ln>
                      <a:noFill/>
                    </a:ln>
                    <a:extLst>
                      <a:ext uri="{53640926-AAD7-44D8-BBD7-CCE9431645EC}">
                        <a14:shadowObscured xmlns:a14="http://schemas.microsoft.com/office/drawing/2010/main"/>
                      </a:ext>
                    </a:extLst>
                  </pic:spPr>
                </pic:pic>
              </a:graphicData>
            </a:graphic>
          </wp:inline>
        </w:drawing>
      </w:r>
    </w:p>
    <w:p w14:paraId="22819F32" w14:textId="5ED43292" w:rsidR="00334B08" w:rsidRDefault="005C69FF" w:rsidP="005C69FF">
      <w:pPr>
        <w:pStyle w:val="Caption"/>
      </w:pPr>
      <w:bookmarkStart w:id="147" w:name="_Toc141335720"/>
      <w:r>
        <w:t xml:space="preserve">Figure </w:t>
      </w:r>
      <w:r>
        <w:fldChar w:fldCharType="begin"/>
      </w:r>
      <w:r>
        <w:instrText xml:space="preserve"> SEQ Figure \* ARABIC </w:instrText>
      </w:r>
      <w:r>
        <w:fldChar w:fldCharType="separate"/>
      </w:r>
      <w:r w:rsidR="0026478D">
        <w:rPr>
          <w:noProof/>
        </w:rPr>
        <w:t>54</w:t>
      </w:r>
      <w:r>
        <w:fldChar w:fldCharType="end"/>
      </w:r>
      <w:r>
        <w:t>: Hydrogen NMR for EVOH</w:t>
      </w:r>
      <w:bookmarkEnd w:id="147"/>
    </w:p>
    <w:p w14:paraId="0C2F678F" w14:textId="77777777" w:rsidR="005C69FF" w:rsidRDefault="00F91263" w:rsidP="005C69FF">
      <w:pPr>
        <w:keepNext/>
      </w:pPr>
      <w:r>
        <w:rPr>
          <w:noProof/>
        </w:rPr>
        <w:drawing>
          <wp:inline distT="0" distB="0" distL="0" distR="0" wp14:anchorId="7C0F331B" wp14:editId="3D707045">
            <wp:extent cx="5380560" cy="3176954"/>
            <wp:effectExtent l="0" t="0" r="0" b="4445"/>
            <wp:docPr id="1953497637" name="Picture 3"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97637" name="Picture 3" descr="A graph of different colored bars&#10;&#10;Description automatically generated"/>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9615" r="7820"/>
                    <a:stretch/>
                  </pic:blipFill>
                  <pic:spPr bwMode="auto">
                    <a:xfrm>
                      <a:off x="0" y="0"/>
                      <a:ext cx="5392772" cy="3184165"/>
                    </a:xfrm>
                    <a:prstGeom prst="rect">
                      <a:avLst/>
                    </a:prstGeom>
                    <a:noFill/>
                    <a:ln>
                      <a:noFill/>
                    </a:ln>
                    <a:extLst>
                      <a:ext uri="{53640926-AAD7-44D8-BBD7-CCE9431645EC}">
                        <a14:shadowObscured xmlns:a14="http://schemas.microsoft.com/office/drawing/2010/main"/>
                      </a:ext>
                    </a:extLst>
                  </pic:spPr>
                </pic:pic>
              </a:graphicData>
            </a:graphic>
          </wp:inline>
        </w:drawing>
      </w:r>
    </w:p>
    <w:p w14:paraId="22CD89FA" w14:textId="0958992C" w:rsidR="00F91263" w:rsidRPr="00334B08" w:rsidRDefault="005C69FF" w:rsidP="005C69FF">
      <w:pPr>
        <w:pStyle w:val="Caption"/>
      </w:pPr>
      <w:bookmarkStart w:id="148" w:name="_Toc141335721"/>
      <w:r>
        <w:t xml:space="preserve">Figure </w:t>
      </w:r>
      <w:r>
        <w:fldChar w:fldCharType="begin"/>
      </w:r>
      <w:r>
        <w:instrText xml:space="preserve"> SEQ Figure \* ARABIC </w:instrText>
      </w:r>
      <w:r>
        <w:fldChar w:fldCharType="separate"/>
      </w:r>
      <w:r w:rsidR="0026478D">
        <w:rPr>
          <w:noProof/>
        </w:rPr>
        <w:t>55</w:t>
      </w:r>
      <w:r>
        <w:fldChar w:fldCharType="end"/>
      </w:r>
      <w:r>
        <w:t>: Carbon NMR for EVOH</w:t>
      </w:r>
      <w:bookmarkEnd w:id="148"/>
    </w:p>
    <w:p w14:paraId="191A1654" w14:textId="1F036FA2" w:rsidR="00F01B7C" w:rsidRDefault="00721E30" w:rsidP="00721E30">
      <w:pPr>
        <w:ind w:firstLine="0"/>
      </w:pPr>
      <w:r>
        <w:lastRenderedPageBreak/>
        <w:t xml:space="preserve">         </w:t>
      </w:r>
      <w:r w:rsidR="000427A3">
        <w:rPr>
          <w:noProof/>
        </w:rPr>
        <w:drawing>
          <wp:inline distT="0" distB="0" distL="0" distR="0" wp14:anchorId="1A3FA78D" wp14:editId="51FD1B1C">
            <wp:extent cx="4999892" cy="2898010"/>
            <wp:effectExtent l="0" t="0" r="0" b="0"/>
            <wp:docPr id="14154683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8383" r="7491"/>
                    <a:stretch/>
                  </pic:blipFill>
                  <pic:spPr bwMode="auto">
                    <a:xfrm>
                      <a:off x="0" y="0"/>
                      <a:ext cx="5000116" cy="2898140"/>
                    </a:xfrm>
                    <a:prstGeom prst="rect">
                      <a:avLst/>
                    </a:prstGeom>
                    <a:noFill/>
                    <a:ln>
                      <a:noFill/>
                    </a:ln>
                    <a:extLst>
                      <a:ext uri="{53640926-AAD7-44D8-BBD7-CCE9431645EC}">
                        <a14:shadowObscured xmlns:a14="http://schemas.microsoft.com/office/drawing/2010/main"/>
                      </a:ext>
                    </a:extLst>
                  </pic:spPr>
                </pic:pic>
              </a:graphicData>
            </a:graphic>
          </wp:inline>
        </w:drawing>
      </w:r>
    </w:p>
    <w:p w14:paraId="7C621C7D" w14:textId="02830B41" w:rsidR="00EB64A0" w:rsidRDefault="00F01B7C" w:rsidP="00F01B7C">
      <w:pPr>
        <w:pStyle w:val="Caption"/>
      </w:pPr>
      <w:bookmarkStart w:id="149" w:name="_Toc141335722"/>
      <w:r>
        <w:t xml:space="preserve">Figure </w:t>
      </w:r>
      <w:r>
        <w:fldChar w:fldCharType="begin"/>
      </w:r>
      <w:r>
        <w:instrText xml:space="preserve"> SEQ Figure \* ARABIC </w:instrText>
      </w:r>
      <w:r>
        <w:fldChar w:fldCharType="separate"/>
      </w:r>
      <w:r w:rsidR="0026478D">
        <w:rPr>
          <w:noProof/>
        </w:rPr>
        <w:t>56</w:t>
      </w:r>
      <w:r>
        <w:fldChar w:fldCharType="end"/>
      </w:r>
      <w:r>
        <w:t xml:space="preserve">: Hydrogen NMR for Reacted EVOH while taking a </w:t>
      </w:r>
      <w:r w:rsidR="000427A3">
        <w:t>30</w:t>
      </w:r>
      <w:r>
        <w:t xml:space="preserve">mg sample of the total plastic for </w:t>
      </w:r>
      <w:r w:rsidR="00721E30">
        <w:t>characterization. Reaction was done with a 23.7% loading of beta 19 for 2 hours at 190C</w:t>
      </w:r>
      <w:r w:rsidR="007D5CA4">
        <w:t xml:space="preserve"> at 12.5% H2O</w:t>
      </w:r>
      <w:r w:rsidR="00721E30">
        <w:t>.</w:t>
      </w:r>
      <w:bookmarkEnd w:id="149"/>
    </w:p>
    <w:p w14:paraId="73FE69B7" w14:textId="6EF58CD4" w:rsidR="00F01B7C" w:rsidRDefault="000427A3" w:rsidP="00F01B7C">
      <w:pPr>
        <w:keepNext/>
      </w:pPr>
      <w:r>
        <w:rPr>
          <w:noProof/>
        </w:rPr>
        <w:drawing>
          <wp:inline distT="0" distB="0" distL="0" distR="0" wp14:anchorId="022ED504" wp14:editId="4180DB52">
            <wp:extent cx="4929554" cy="2898008"/>
            <wp:effectExtent l="0" t="0" r="4445" b="0"/>
            <wp:docPr id="1862780947" name="Picture 11"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80947" name="Picture 11" descr="A graph of a graph&#10;&#10;Description automatically generated"/>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9664" r="7393"/>
                    <a:stretch/>
                  </pic:blipFill>
                  <pic:spPr bwMode="auto">
                    <a:xfrm>
                      <a:off x="0" y="0"/>
                      <a:ext cx="4929778" cy="2898140"/>
                    </a:xfrm>
                    <a:prstGeom prst="rect">
                      <a:avLst/>
                    </a:prstGeom>
                    <a:noFill/>
                    <a:ln>
                      <a:noFill/>
                    </a:ln>
                    <a:extLst>
                      <a:ext uri="{53640926-AAD7-44D8-BBD7-CCE9431645EC}">
                        <a14:shadowObscured xmlns:a14="http://schemas.microsoft.com/office/drawing/2010/main"/>
                      </a:ext>
                    </a:extLst>
                  </pic:spPr>
                </pic:pic>
              </a:graphicData>
            </a:graphic>
          </wp:inline>
        </w:drawing>
      </w:r>
    </w:p>
    <w:p w14:paraId="1548FD4B" w14:textId="0CBE4B10" w:rsidR="00F01B7C" w:rsidRDefault="00F01B7C" w:rsidP="00F01B7C">
      <w:pPr>
        <w:pStyle w:val="Caption"/>
      </w:pPr>
      <w:bookmarkStart w:id="150" w:name="_Toc141335723"/>
      <w:r>
        <w:t xml:space="preserve">Figure </w:t>
      </w:r>
      <w:r>
        <w:fldChar w:fldCharType="begin"/>
      </w:r>
      <w:r>
        <w:instrText xml:space="preserve"> SEQ Figure \* ARABIC </w:instrText>
      </w:r>
      <w:r>
        <w:fldChar w:fldCharType="separate"/>
      </w:r>
      <w:r w:rsidR="0026478D">
        <w:rPr>
          <w:noProof/>
        </w:rPr>
        <w:t>57</w:t>
      </w:r>
      <w:r>
        <w:fldChar w:fldCharType="end"/>
      </w:r>
      <w:r>
        <w:t xml:space="preserve">: </w:t>
      </w:r>
      <w:r w:rsidRPr="00276D37">
        <w:t xml:space="preserve">Hydrogen NMR for Reacted EVOH while taking a </w:t>
      </w:r>
      <w:r>
        <w:t>5</w:t>
      </w:r>
      <w:r w:rsidRPr="00276D37">
        <w:t>mg sample of the total plastic for characterization.</w:t>
      </w:r>
      <w:r w:rsidR="00721E30">
        <w:t xml:space="preserve"> Reaction was done with a 23.7% loading of beta 19 for 2 hours at 190C</w:t>
      </w:r>
      <w:r w:rsidR="007D5CA4">
        <w:t xml:space="preserve"> at 12.5% H2O</w:t>
      </w:r>
      <w:r w:rsidR="00721E30">
        <w:t>.</w:t>
      </w:r>
      <w:bookmarkEnd w:id="150"/>
    </w:p>
    <w:p w14:paraId="5ABE4D4D" w14:textId="77777777" w:rsidR="000427A3" w:rsidRDefault="000427A3" w:rsidP="000427A3">
      <w:pPr>
        <w:keepNext/>
      </w:pPr>
      <w:r>
        <w:rPr>
          <w:noProof/>
        </w:rPr>
        <w:lastRenderedPageBreak/>
        <w:drawing>
          <wp:inline distT="0" distB="0" distL="0" distR="0" wp14:anchorId="6C1027E3" wp14:editId="5415E5B1">
            <wp:extent cx="4964723" cy="2898087"/>
            <wp:effectExtent l="0" t="0" r="7620" b="0"/>
            <wp:docPr id="1181126778" name="Picture 12" descr="A graph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26778" name="Picture 12" descr="A graph of different colors&#10;&#10;Description automatically generated"/>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9764" r="6705"/>
                    <a:stretch/>
                  </pic:blipFill>
                  <pic:spPr bwMode="auto">
                    <a:xfrm>
                      <a:off x="0" y="0"/>
                      <a:ext cx="4964814" cy="2898140"/>
                    </a:xfrm>
                    <a:prstGeom prst="rect">
                      <a:avLst/>
                    </a:prstGeom>
                    <a:noFill/>
                    <a:ln>
                      <a:noFill/>
                    </a:ln>
                    <a:extLst>
                      <a:ext uri="{53640926-AAD7-44D8-BBD7-CCE9431645EC}">
                        <a14:shadowObscured xmlns:a14="http://schemas.microsoft.com/office/drawing/2010/main"/>
                      </a:ext>
                    </a:extLst>
                  </pic:spPr>
                </pic:pic>
              </a:graphicData>
            </a:graphic>
          </wp:inline>
        </w:drawing>
      </w:r>
    </w:p>
    <w:p w14:paraId="20F23794" w14:textId="7F554220" w:rsidR="000427A3" w:rsidRPr="000427A3" w:rsidRDefault="000427A3" w:rsidP="000427A3">
      <w:pPr>
        <w:pStyle w:val="Caption"/>
      </w:pPr>
      <w:bookmarkStart w:id="151" w:name="_Toc141335724"/>
      <w:r>
        <w:t xml:space="preserve">Figure </w:t>
      </w:r>
      <w:r>
        <w:fldChar w:fldCharType="begin"/>
      </w:r>
      <w:r>
        <w:instrText xml:space="preserve"> SEQ Figure \* ARABIC </w:instrText>
      </w:r>
      <w:r>
        <w:fldChar w:fldCharType="separate"/>
      </w:r>
      <w:r w:rsidR="0026478D">
        <w:rPr>
          <w:noProof/>
        </w:rPr>
        <w:t>58</w:t>
      </w:r>
      <w:r>
        <w:fldChar w:fldCharType="end"/>
      </w:r>
      <w:r>
        <w:t xml:space="preserve">: </w:t>
      </w:r>
      <w:r w:rsidRPr="00046A43">
        <w:t xml:space="preserve">Hydrogen NMR for Reacted EVOH while taking a </w:t>
      </w:r>
      <w:r>
        <w:t>2</w:t>
      </w:r>
      <w:r w:rsidRPr="00046A43">
        <w:t>mg sample of the total plastic for characterization. Reaction was done with a 23.7% loading of beta 19 for 2 hours at 190C</w:t>
      </w:r>
      <w:r w:rsidR="007D5CA4">
        <w:t xml:space="preserve"> at 12.5% H2O</w:t>
      </w:r>
      <w:r w:rsidRPr="00046A43">
        <w:t>.</w:t>
      </w:r>
      <w:bookmarkEnd w:id="151"/>
    </w:p>
    <w:p w14:paraId="09EECDC8" w14:textId="1C04A842" w:rsidR="007847E3" w:rsidRDefault="00E072BF" w:rsidP="007847E3">
      <w:pPr>
        <w:keepNext/>
      </w:pPr>
      <w:r>
        <w:rPr>
          <w:noProof/>
        </w:rPr>
        <w:drawing>
          <wp:inline distT="0" distB="0" distL="0" distR="0" wp14:anchorId="4FA343AE" wp14:editId="7A525193">
            <wp:extent cx="4929554" cy="2897929"/>
            <wp:effectExtent l="0" t="0" r="4445" b="0"/>
            <wp:docPr id="1188615196" name="Picture 9" descr="A graph of a number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615196" name="Picture 9" descr="A graph of a number of different colored bars&#10;&#10;Description automatically generated"/>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9566" r="7489"/>
                    <a:stretch/>
                  </pic:blipFill>
                  <pic:spPr bwMode="auto">
                    <a:xfrm>
                      <a:off x="0" y="0"/>
                      <a:ext cx="4929913" cy="2898140"/>
                    </a:xfrm>
                    <a:prstGeom prst="rect">
                      <a:avLst/>
                    </a:prstGeom>
                    <a:noFill/>
                    <a:ln>
                      <a:noFill/>
                    </a:ln>
                    <a:extLst>
                      <a:ext uri="{53640926-AAD7-44D8-BBD7-CCE9431645EC}">
                        <a14:shadowObscured xmlns:a14="http://schemas.microsoft.com/office/drawing/2010/main"/>
                      </a:ext>
                    </a:extLst>
                  </pic:spPr>
                </pic:pic>
              </a:graphicData>
            </a:graphic>
          </wp:inline>
        </w:drawing>
      </w:r>
    </w:p>
    <w:p w14:paraId="6B44C424" w14:textId="71D3E582" w:rsidR="007847E3" w:rsidRDefault="007847E3" w:rsidP="007847E3">
      <w:pPr>
        <w:pStyle w:val="Caption"/>
      </w:pPr>
      <w:bookmarkStart w:id="152" w:name="_Toc141335725"/>
      <w:r>
        <w:t xml:space="preserve">Figure </w:t>
      </w:r>
      <w:r>
        <w:fldChar w:fldCharType="begin"/>
      </w:r>
      <w:r>
        <w:instrText xml:space="preserve"> SEQ Figure \* ARABIC </w:instrText>
      </w:r>
      <w:r>
        <w:fldChar w:fldCharType="separate"/>
      </w:r>
      <w:r w:rsidR="0026478D">
        <w:rPr>
          <w:noProof/>
        </w:rPr>
        <w:t>59</w:t>
      </w:r>
      <w:r>
        <w:fldChar w:fldCharType="end"/>
      </w:r>
      <w:r>
        <w:t>: Carbon</w:t>
      </w:r>
      <w:r w:rsidRPr="00802299">
        <w:t xml:space="preserve"> NMR for Reacted EVOH while taking a </w:t>
      </w:r>
      <w:r w:rsidR="009E56D8">
        <w:t>30</w:t>
      </w:r>
      <w:r w:rsidRPr="00802299">
        <w:t>mg sample of the total plastic for characterization. Reaction was done with a 23.7% loading of beta 19 for 2 hours at 190C</w:t>
      </w:r>
      <w:r w:rsidR="007D5CA4">
        <w:t xml:space="preserve"> at 12.5% H2O</w:t>
      </w:r>
      <w:r w:rsidRPr="00802299">
        <w:t>.</w:t>
      </w:r>
      <w:bookmarkEnd w:id="152"/>
    </w:p>
    <w:p w14:paraId="2F6825B7" w14:textId="3438D5D8" w:rsidR="009D4544" w:rsidRDefault="00F5618C" w:rsidP="009D4544">
      <w:pPr>
        <w:keepNext/>
      </w:pPr>
      <w:r>
        <w:rPr>
          <w:noProof/>
        </w:rPr>
        <w:lastRenderedPageBreak/>
        <w:drawing>
          <wp:inline distT="0" distB="0" distL="0" distR="0" wp14:anchorId="147B9376" wp14:editId="17259423">
            <wp:extent cx="4870938" cy="2897981"/>
            <wp:effectExtent l="0" t="0" r="6350" b="0"/>
            <wp:docPr id="1552049344" name="Picture 15"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049344" name="Picture 15" descr="A graph of a graph&#10;&#10;Description automatically generated"/>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10059" r="7984"/>
                    <a:stretch/>
                  </pic:blipFill>
                  <pic:spPr bwMode="auto">
                    <a:xfrm>
                      <a:off x="0" y="0"/>
                      <a:ext cx="4871205" cy="2898140"/>
                    </a:xfrm>
                    <a:prstGeom prst="rect">
                      <a:avLst/>
                    </a:prstGeom>
                    <a:noFill/>
                    <a:ln>
                      <a:noFill/>
                    </a:ln>
                    <a:extLst>
                      <a:ext uri="{53640926-AAD7-44D8-BBD7-CCE9431645EC}">
                        <a14:shadowObscured xmlns:a14="http://schemas.microsoft.com/office/drawing/2010/main"/>
                      </a:ext>
                    </a:extLst>
                  </pic:spPr>
                </pic:pic>
              </a:graphicData>
            </a:graphic>
          </wp:inline>
        </w:drawing>
      </w:r>
    </w:p>
    <w:p w14:paraId="5F3490E8" w14:textId="2F6C1741" w:rsidR="00667DDA" w:rsidRDefault="009D4544" w:rsidP="009D4544">
      <w:pPr>
        <w:pStyle w:val="Caption"/>
      </w:pPr>
      <w:bookmarkStart w:id="153" w:name="_Toc141335726"/>
      <w:r>
        <w:t xml:space="preserve">Figure </w:t>
      </w:r>
      <w:r>
        <w:fldChar w:fldCharType="begin"/>
      </w:r>
      <w:r>
        <w:instrText xml:space="preserve"> SEQ Figure \* ARABIC </w:instrText>
      </w:r>
      <w:r>
        <w:fldChar w:fldCharType="separate"/>
      </w:r>
      <w:r w:rsidR="0026478D">
        <w:rPr>
          <w:noProof/>
        </w:rPr>
        <w:t>60</w:t>
      </w:r>
      <w:r>
        <w:fldChar w:fldCharType="end"/>
      </w:r>
      <w:r>
        <w:t xml:space="preserve">: </w:t>
      </w:r>
      <w:r w:rsidRPr="00981782">
        <w:t xml:space="preserve">Hydrogen NMR for Reacted EVOH while taking a </w:t>
      </w:r>
      <w:r>
        <w:t>5</w:t>
      </w:r>
      <w:r w:rsidRPr="00981782">
        <w:t>mg sample of the total plastic for characterization. Reaction was done with a 23.7% loading of beta 19 for 2 hours at 190C</w:t>
      </w:r>
      <w:r w:rsidR="007D5CA4">
        <w:t xml:space="preserve"> at 10% H2O</w:t>
      </w:r>
      <w:r w:rsidRPr="00981782">
        <w:t>.</w:t>
      </w:r>
      <w:bookmarkEnd w:id="153"/>
    </w:p>
    <w:p w14:paraId="402AA992" w14:textId="473B465D" w:rsidR="009D4544" w:rsidRDefault="00F5618C" w:rsidP="009D4544">
      <w:pPr>
        <w:keepNext/>
      </w:pPr>
      <w:r>
        <w:rPr>
          <w:noProof/>
        </w:rPr>
        <w:drawing>
          <wp:inline distT="0" distB="0" distL="0" distR="0" wp14:anchorId="6B69ED61" wp14:editId="1FF6F19E">
            <wp:extent cx="4935415" cy="2898061"/>
            <wp:effectExtent l="0" t="0" r="0" b="0"/>
            <wp:docPr id="1314630290" name="Picture 16" descr="A graph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30290" name="Picture 16" descr="A graph of different colors&#10;&#10;Description automatically generated"/>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8876" r="8085"/>
                    <a:stretch/>
                  </pic:blipFill>
                  <pic:spPr bwMode="auto">
                    <a:xfrm>
                      <a:off x="0" y="0"/>
                      <a:ext cx="4935549" cy="2898140"/>
                    </a:xfrm>
                    <a:prstGeom prst="rect">
                      <a:avLst/>
                    </a:prstGeom>
                    <a:noFill/>
                    <a:ln>
                      <a:noFill/>
                    </a:ln>
                    <a:extLst>
                      <a:ext uri="{53640926-AAD7-44D8-BBD7-CCE9431645EC}">
                        <a14:shadowObscured xmlns:a14="http://schemas.microsoft.com/office/drawing/2010/main"/>
                      </a:ext>
                    </a:extLst>
                  </pic:spPr>
                </pic:pic>
              </a:graphicData>
            </a:graphic>
          </wp:inline>
        </w:drawing>
      </w:r>
    </w:p>
    <w:p w14:paraId="29B92795" w14:textId="2568EE13" w:rsidR="009D4544" w:rsidRPr="009D4544" w:rsidRDefault="009D4544" w:rsidP="009D4544">
      <w:pPr>
        <w:pStyle w:val="Caption"/>
      </w:pPr>
      <w:bookmarkStart w:id="154" w:name="_Toc141335727"/>
      <w:r>
        <w:t xml:space="preserve">Figure </w:t>
      </w:r>
      <w:r>
        <w:fldChar w:fldCharType="begin"/>
      </w:r>
      <w:r>
        <w:instrText xml:space="preserve"> SEQ Figure \* ARABIC </w:instrText>
      </w:r>
      <w:r>
        <w:fldChar w:fldCharType="separate"/>
      </w:r>
      <w:r w:rsidR="0026478D">
        <w:rPr>
          <w:noProof/>
        </w:rPr>
        <w:t>61</w:t>
      </w:r>
      <w:r>
        <w:fldChar w:fldCharType="end"/>
      </w:r>
      <w:r>
        <w:t xml:space="preserve">: </w:t>
      </w:r>
      <w:r w:rsidRPr="00CF4669">
        <w:t xml:space="preserve">Hydrogen NMR for Reacted EVOH while taking a </w:t>
      </w:r>
      <w:r>
        <w:t>2</w:t>
      </w:r>
      <w:r w:rsidRPr="00CF4669">
        <w:t>mg sample of the total plastic for characterization. Reaction was done with a 23.7% loading of beta 19 for 2 hours at 190C</w:t>
      </w:r>
      <w:r w:rsidR="007D5CA4">
        <w:t xml:space="preserve"> at 10% H2O</w:t>
      </w:r>
      <w:r w:rsidRPr="00CF4669">
        <w:t>.</w:t>
      </w:r>
      <w:bookmarkEnd w:id="154"/>
    </w:p>
    <w:p w14:paraId="07BD44FC" w14:textId="77777777" w:rsidR="00CE1EE2" w:rsidRDefault="00CE1EE2" w:rsidP="00CE1EE2">
      <w:pPr>
        <w:keepNext/>
      </w:pPr>
      <w:r>
        <w:rPr>
          <w:noProof/>
        </w:rPr>
        <w:lastRenderedPageBreak/>
        <w:drawing>
          <wp:inline distT="0" distB="0" distL="0" distR="0" wp14:anchorId="7FD6D583" wp14:editId="66F29214">
            <wp:extent cx="4818087" cy="2898088"/>
            <wp:effectExtent l="0" t="0" r="1905" b="0"/>
            <wp:docPr id="1127838950" name="Picture 17"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38950" name="Picture 17" descr="A graph of a graph&#10;&#10;Description automatically generated"/>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0454" r="8482"/>
                    <a:stretch/>
                  </pic:blipFill>
                  <pic:spPr bwMode="auto">
                    <a:xfrm>
                      <a:off x="0" y="0"/>
                      <a:ext cx="4818174" cy="2898140"/>
                    </a:xfrm>
                    <a:prstGeom prst="rect">
                      <a:avLst/>
                    </a:prstGeom>
                    <a:noFill/>
                    <a:ln>
                      <a:noFill/>
                    </a:ln>
                    <a:extLst>
                      <a:ext uri="{53640926-AAD7-44D8-BBD7-CCE9431645EC}">
                        <a14:shadowObscured xmlns:a14="http://schemas.microsoft.com/office/drawing/2010/main"/>
                      </a:ext>
                    </a:extLst>
                  </pic:spPr>
                </pic:pic>
              </a:graphicData>
            </a:graphic>
          </wp:inline>
        </w:drawing>
      </w:r>
    </w:p>
    <w:p w14:paraId="22A03684" w14:textId="152F4256" w:rsidR="00E072BF" w:rsidRDefault="00CE1EE2" w:rsidP="00CE1EE2">
      <w:pPr>
        <w:pStyle w:val="Caption"/>
      </w:pPr>
      <w:bookmarkStart w:id="155" w:name="_Toc141335728"/>
      <w:r>
        <w:t xml:space="preserve">Figure </w:t>
      </w:r>
      <w:r>
        <w:fldChar w:fldCharType="begin"/>
      </w:r>
      <w:r>
        <w:instrText xml:space="preserve"> SEQ Figure \* ARABIC </w:instrText>
      </w:r>
      <w:r>
        <w:fldChar w:fldCharType="separate"/>
      </w:r>
      <w:r w:rsidR="0026478D">
        <w:rPr>
          <w:noProof/>
        </w:rPr>
        <w:t>62</w:t>
      </w:r>
      <w:r>
        <w:fldChar w:fldCharType="end"/>
      </w:r>
      <w:r>
        <w:t xml:space="preserve">: </w:t>
      </w:r>
      <w:r w:rsidRPr="00ED336E">
        <w:t xml:space="preserve">Hydrogen NMR for Reacted EVOH while taking a </w:t>
      </w:r>
      <w:r>
        <w:t>30</w:t>
      </w:r>
      <w:r w:rsidRPr="00ED336E">
        <w:t>mg sample of the total plastic for characterization. Reaction was done with a 23.7% loading of beta 19 for 2 hours at 190C</w:t>
      </w:r>
      <w:r w:rsidR="007D5CA4">
        <w:t xml:space="preserve"> at 10% H2O</w:t>
      </w:r>
      <w:r w:rsidRPr="00ED336E">
        <w:t>.</w:t>
      </w:r>
      <w:bookmarkEnd w:id="155"/>
    </w:p>
    <w:p w14:paraId="69C855CB" w14:textId="77777777" w:rsidR="006F4EC4" w:rsidRDefault="006F4EC4" w:rsidP="006F4EC4">
      <w:pPr>
        <w:keepNext/>
      </w:pPr>
      <w:r>
        <w:rPr>
          <w:noProof/>
        </w:rPr>
        <w:drawing>
          <wp:inline distT="0" distB="0" distL="0" distR="0" wp14:anchorId="2A6F62F1" wp14:editId="5DC3913E">
            <wp:extent cx="4988169" cy="2897855"/>
            <wp:effectExtent l="0" t="0" r="3175" b="0"/>
            <wp:docPr id="749336248" name="Picture 18" descr="A graph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36248" name="Picture 18" descr="A graph of different colors&#10;&#10;Description automatically generated"/>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8186" r="7881"/>
                    <a:stretch/>
                  </pic:blipFill>
                  <pic:spPr bwMode="auto">
                    <a:xfrm>
                      <a:off x="0" y="0"/>
                      <a:ext cx="4988660" cy="2898140"/>
                    </a:xfrm>
                    <a:prstGeom prst="rect">
                      <a:avLst/>
                    </a:prstGeom>
                    <a:noFill/>
                    <a:ln>
                      <a:noFill/>
                    </a:ln>
                    <a:extLst>
                      <a:ext uri="{53640926-AAD7-44D8-BBD7-CCE9431645EC}">
                        <a14:shadowObscured xmlns:a14="http://schemas.microsoft.com/office/drawing/2010/main"/>
                      </a:ext>
                    </a:extLst>
                  </pic:spPr>
                </pic:pic>
              </a:graphicData>
            </a:graphic>
          </wp:inline>
        </w:drawing>
      </w:r>
    </w:p>
    <w:p w14:paraId="7911521E" w14:textId="1EC58B16" w:rsidR="006F4EC4" w:rsidRDefault="006F4EC4" w:rsidP="006F4EC4">
      <w:pPr>
        <w:pStyle w:val="Caption"/>
      </w:pPr>
      <w:bookmarkStart w:id="156" w:name="_Toc141335729"/>
      <w:r>
        <w:t xml:space="preserve">Figure </w:t>
      </w:r>
      <w:r>
        <w:fldChar w:fldCharType="begin"/>
      </w:r>
      <w:r>
        <w:instrText xml:space="preserve"> SEQ Figure \* ARABIC </w:instrText>
      </w:r>
      <w:r>
        <w:fldChar w:fldCharType="separate"/>
      </w:r>
      <w:r w:rsidR="0026478D">
        <w:rPr>
          <w:noProof/>
        </w:rPr>
        <w:t>63</w:t>
      </w:r>
      <w:r>
        <w:fldChar w:fldCharType="end"/>
      </w:r>
      <w:r>
        <w:t xml:space="preserve">: </w:t>
      </w:r>
      <w:r w:rsidRPr="00FD0065">
        <w:t>Hydrogen NMR for Reacted EVOH while taking a 30mg sample of the total plastic for characterization. Reaction was done with a 23.7% loading of beta 19 for 2 hours at 190C</w:t>
      </w:r>
      <w:r w:rsidR="007D5CA4">
        <w:t xml:space="preserve"> at 25% H2O</w:t>
      </w:r>
      <w:r w:rsidRPr="00FD0065">
        <w:t>.</w:t>
      </w:r>
      <w:bookmarkEnd w:id="156"/>
    </w:p>
    <w:p w14:paraId="3FB2307D" w14:textId="1F88CE50" w:rsidR="00702912" w:rsidRDefault="00702912" w:rsidP="00702912">
      <w:pPr>
        <w:keepNext/>
      </w:pPr>
    </w:p>
    <w:p w14:paraId="05D36EEC" w14:textId="1F34C4AD" w:rsidR="00070EDB" w:rsidRDefault="00070EDB" w:rsidP="00702912">
      <w:pPr>
        <w:keepNext/>
      </w:pPr>
      <w:r>
        <w:rPr>
          <w:noProof/>
        </w:rPr>
        <w:drawing>
          <wp:inline distT="0" distB="0" distL="0" distR="0" wp14:anchorId="20BF0199" wp14:editId="467BDA01">
            <wp:extent cx="5477435" cy="2897505"/>
            <wp:effectExtent l="0" t="0" r="9525" b="0"/>
            <wp:docPr id="1667320057" name="Picture 20" descr="A graph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20057" name="Picture 20" descr="A graph of different colors&#10;&#10;Description automatically generated"/>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7843"/>
                    <a:stretch/>
                  </pic:blipFill>
                  <pic:spPr bwMode="auto">
                    <a:xfrm>
                      <a:off x="0" y="0"/>
                      <a:ext cx="5477435" cy="2897505"/>
                    </a:xfrm>
                    <a:prstGeom prst="rect">
                      <a:avLst/>
                    </a:prstGeom>
                    <a:noFill/>
                    <a:ln>
                      <a:noFill/>
                    </a:ln>
                    <a:extLst>
                      <a:ext uri="{53640926-AAD7-44D8-BBD7-CCE9431645EC}">
                        <a14:shadowObscured xmlns:a14="http://schemas.microsoft.com/office/drawing/2010/main"/>
                      </a:ext>
                    </a:extLst>
                  </pic:spPr>
                </pic:pic>
              </a:graphicData>
            </a:graphic>
          </wp:inline>
        </w:drawing>
      </w:r>
    </w:p>
    <w:p w14:paraId="3406D240" w14:textId="6516B021" w:rsidR="00702912" w:rsidRPr="00702912" w:rsidRDefault="00702912" w:rsidP="00702912">
      <w:pPr>
        <w:pStyle w:val="Caption"/>
      </w:pPr>
      <w:bookmarkStart w:id="157" w:name="_Toc141335730"/>
      <w:r>
        <w:t xml:space="preserve">Figure </w:t>
      </w:r>
      <w:r>
        <w:fldChar w:fldCharType="begin"/>
      </w:r>
      <w:r>
        <w:instrText xml:space="preserve"> SEQ Figure \* ARABIC </w:instrText>
      </w:r>
      <w:r>
        <w:fldChar w:fldCharType="separate"/>
      </w:r>
      <w:r w:rsidR="0026478D">
        <w:rPr>
          <w:noProof/>
        </w:rPr>
        <w:t>64</w:t>
      </w:r>
      <w:r>
        <w:fldChar w:fldCharType="end"/>
      </w:r>
      <w:r>
        <w:t xml:space="preserve">: </w:t>
      </w:r>
      <w:r w:rsidRPr="00123688">
        <w:t xml:space="preserve">Hydrogen NMR for Reacted EVOH while taking a 30mg sample of the total plastic for characterization. Reaction was done with a 23.7% loading of beta 19 for 2 hours at 190C at </w:t>
      </w:r>
      <w:r>
        <w:t>50</w:t>
      </w:r>
      <w:r w:rsidRPr="00123688">
        <w:t>% H2O.</w:t>
      </w:r>
      <w:bookmarkEnd w:id="157"/>
    </w:p>
    <w:p w14:paraId="1BAA613F" w14:textId="2520F4F5" w:rsidR="009175C2" w:rsidRDefault="00B6643C" w:rsidP="00B6643C">
      <w:pPr>
        <w:pStyle w:val="Heading2"/>
      </w:pPr>
      <w:bookmarkStart w:id="158" w:name="_Toc141335663"/>
      <w:r>
        <w:t>Effectiveness Factor MATLAB Code</w:t>
      </w:r>
      <w:bookmarkEnd w:id="158"/>
    </w:p>
    <w:p w14:paraId="3F3ECFA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clear </w:t>
      </w:r>
      <w:r w:rsidRPr="00B6643C">
        <w:rPr>
          <w:rFonts w:ascii="Consolas" w:eastAsia="Times New Roman" w:hAnsi="Consolas" w:cs="Times New Roman"/>
          <w:color w:val="A709F5"/>
          <w:sz w:val="20"/>
          <w:szCs w:val="20"/>
          <w:lang w:val="en-CA" w:eastAsia="en-CA"/>
        </w:rPr>
        <w:t>all</w:t>
      </w:r>
    </w:p>
    <w:p w14:paraId="67B01BA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clc</w:t>
      </w:r>
    </w:p>
    <w:p w14:paraId="6A215FB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w:t>
      </w:r>
    </w:p>
    <w:p w14:paraId="1D6189A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Thiele = zeros(6,1);</w:t>
      </w:r>
    </w:p>
    <w:p w14:paraId="41E9CE6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Effectiveness_Factor = zeros(6,1);</w:t>
      </w:r>
    </w:p>
    <w:p w14:paraId="419F913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Frameworkname = strings(6,1);</w:t>
      </w:r>
    </w:p>
    <w:p w14:paraId="2191EDD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Acidity = zeros(6,1);</w:t>
      </w:r>
    </w:p>
    <w:p w14:paraId="765E90F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DiffusionCoefficient = zeros(6,1);</w:t>
      </w:r>
    </w:p>
    <w:p w14:paraId="24ED677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colnames = { </w:t>
      </w:r>
      <w:r w:rsidRPr="00B6643C">
        <w:rPr>
          <w:rFonts w:ascii="Consolas" w:eastAsia="Times New Roman" w:hAnsi="Consolas" w:cs="Times New Roman"/>
          <w:color w:val="A709F5"/>
          <w:sz w:val="20"/>
          <w:szCs w:val="20"/>
          <w:lang w:val="en-CA" w:eastAsia="en-CA"/>
        </w:rPr>
        <w:t>'Catalyst' 'Acidity' 'Thiele Modulus' 'Effectiveness Factor' 'De (cm^2/s)'</w:t>
      </w:r>
      <w:r w:rsidRPr="00B6643C">
        <w:rPr>
          <w:rFonts w:ascii="Consolas" w:eastAsia="Times New Roman" w:hAnsi="Consolas" w:cs="Times New Roman"/>
          <w:sz w:val="20"/>
          <w:szCs w:val="20"/>
          <w:lang w:val="en-CA" w:eastAsia="en-CA"/>
        </w:rPr>
        <w:t>};</w:t>
      </w:r>
    </w:p>
    <w:p w14:paraId="42A64DF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MwPlastic = 9683; </w:t>
      </w:r>
      <w:r w:rsidRPr="00B6643C">
        <w:rPr>
          <w:rFonts w:ascii="Consolas" w:eastAsia="Times New Roman" w:hAnsi="Consolas" w:cs="Times New Roman"/>
          <w:color w:val="008013"/>
          <w:sz w:val="20"/>
          <w:szCs w:val="20"/>
          <w:lang w:val="en-CA" w:eastAsia="en-CA"/>
        </w:rPr>
        <w:t>%molecular weight plastic (g/mol)</w:t>
      </w:r>
    </w:p>
    <w:p w14:paraId="0109D68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MwH2O = 18; </w:t>
      </w:r>
      <w:r w:rsidRPr="00B6643C">
        <w:rPr>
          <w:rFonts w:ascii="Consolas" w:eastAsia="Times New Roman" w:hAnsi="Consolas" w:cs="Times New Roman"/>
          <w:color w:val="008013"/>
          <w:sz w:val="20"/>
          <w:szCs w:val="20"/>
          <w:lang w:val="en-CA" w:eastAsia="en-CA"/>
        </w:rPr>
        <w:t>% molecular weight water (g/mol)</w:t>
      </w:r>
    </w:p>
    <w:p w14:paraId="717690D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MolOHperMolEVOH = 68; </w:t>
      </w:r>
      <w:r w:rsidRPr="00B6643C">
        <w:rPr>
          <w:rFonts w:ascii="Consolas" w:eastAsia="Times New Roman" w:hAnsi="Consolas" w:cs="Times New Roman"/>
          <w:color w:val="008013"/>
          <w:sz w:val="20"/>
          <w:szCs w:val="20"/>
          <w:lang w:val="en-CA" w:eastAsia="en-CA"/>
        </w:rPr>
        <w:t>% there are 68 mols of OH per 1 mol of EVOH</w:t>
      </w:r>
    </w:p>
    <w:p w14:paraId="6C9F659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3A0A37C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ZSM5 40 calc</w:t>
      </w:r>
    </w:p>
    <w:p w14:paraId="350B0EA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Acid_Site_Densit = 0.391; </w:t>
      </w:r>
      <w:r w:rsidRPr="00B6643C">
        <w:rPr>
          <w:rFonts w:ascii="Consolas" w:eastAsia="Times New Roman" w:hAnsi="Consolas" w:cs="Times New Roman"/>
          <w:color w:val="008013"/>
          <w:sz w:val="20"/>
          <w:szCs w:val="20"/>
          <w:lang w:val="en-CA" w:eastAsia="en-CA"/>
        </w:rPr>
        <w:t>% (Mm/g-catalyst)</w:t>
      </w:r>
    </w:p>
    <w:p w14:paraId="043F224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Catalyst_Loading = 29.3; </w:t>
      </w:r>
      <w:r w:rsidRPr="00B6643C">
        <w:rPr>
          <w:rFonts w:ascii="Consolas" w:eastAsia="Times New Roman" w:hAnsi="Consolas" w:cs="Times New Roman"/>
          <w:color w:val="008013"/>
          <w:sz w:val="20"/>
          <w:szCs w:val="20"/>
          <w:lang w:val="en-CA" w:eastAsia="en-CA"/>
        </w:rPr>
        <w:t>% mg of catalyst per 100 mg of plastic</w:t>
      </w:r>
    </w:p>
    <w:p w14:paraId="0513857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Total_Acid_Sites = Acid_Site_Densit* Catalyst_Loading;</w:t>
      </w:r>
    </w:p>
    <w:p w14:paraId="58F4077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Total_Max_Rate = 0.0215066*100/MwH2O/MolOHperMolEVOH;</w:t>
      </w:r>
    </w:p>
    <w:p w14:paraId="24D0176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Internal_Max_Rate = 0.0094749*100/MwH2O/MolOHperMolEVOH;</w:t>
      </w:r>
    </w:p>
    <w:p w14:paraId="5E1ED82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Internal_Surface_Area_BET = 398.6; </w:t>
      </w:r>
      <w:r w:rsidRPr="00B6643C">
        <w:rPr>
          <w:rFonts w:ascii="Consolas" w:eastAsia="Times New Roman" w:hAnsi="Consolas" w:cs="Times New Roman"/>
          <w:color w:val="008013"/>
          <w:sz w:val="20"/>
          <w:szCs w:val="20"/>
          <w:lang w:val="en-CA" w:eastAsia="en-CA"/>
        </w:rPr>
        <w:t>% m^2/g</w:t>
      </w:r>
    </w:p>
    <w:p w14:paraId="6058500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Pore_Volume_BET = 0.231; </w:t>
      </w:r>
      <w:r w:rsidRPr="00B6643C">
        <w:rPr>
          <w:rFonts w:ascii="Consolas" w:eastAsia="Times New Roman" w:hAnsi="Consolas" w:cs="Times New Roman"/>
          <w:color w:val="008013"/>
          <w:sz w:val="20"/>
          <w:szCs w:val="20"/>
          <w:lang w:val="en-CA" w:eastAsia="en-CA"/>
        </w:rPr>
        <w:t>% cm^3/g</w:t>
      </w:r>
    </w:p>
    <w:p w14:paraId="3702E4E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Partice_Radius = 0.864988889 * 10^(-6)/2; </w:t>
      </w:r>
      <w:r w:rsidRPr="00B6643C">
        <w:rPr>
          <w:rFonts w:ascii="Consolas" w:eastAsia="Times New Roman" w:hAnsi="Consolas" w:cs="Times New Roman"/>
          <w:color w:val="008013"/>
          <w:sz w:val="20"/>
          <w:szCs w:val="20"/>
          <w:lang w:val="en-CA" w:eastAsia="en-CA"/>
        </w:rPr>
        <w:t xml:space="preserve">% m </w:t>
      </w:r>
    </w:p>
    <w:p w14:paraId="05151D6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Pore_Radius = 5.3*10^-10/2;</w:t>
      </w:r>
      <w:r w:rsidRPr="00B6643C">
        <w:rPr>
          <w:rFonts w:ascii="Consolas" w:eastAsia="Times New Roman" w:hAnsi="Consolas" w:cs="Times New Roman"/>
          <w:color w:val="008013"/>
          <w:sz w:val="20"/>
          <w:szCs w:val="20"/>
          <w:lang w:val="en-CA" w:eastAsia="en-CA"/>
        </w:rPr>
        <w:t>% m</w:t>
      </w:r>
    </w:p>
    <w:p w14:paraId="1615F94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Framework  = </w:t>
      </w:r>
      <w:r w:rsidRPr="00B6643C">
        <w:rPr>
          <w:rFonts w:ascii="Consolas" w:eastAsia="Times New Roman" w:hAnsi="Consolas" w:cs="Times New Roman"/>
          <w:color w:val="A709F5"/>
          <w:sz w:val="20"/>
          <w:szCs w:val="20"/>
          <w:lang w:val="en-CA" w:eastAsia="en-CA"/>
        </w:rPr>
        <w:t>"ZSM5"</w:t>
      </w:r>
      <w:r w:rsidRPr="00B6643C">
        <w:rPr>
          <w:rFonts w:ascii="Consolas" w:eastAsia="Times New Roman" w:hAnsi="Consolas" w:cs="Times New Roman"/>
          <w:sz w:val="20"/>
          <w:szCs w:val="20"/>
          <w:lang w:val="en-CA" w:eastAsia="en-CA"/>
        </w:rPr>
        <w:t>;</w:t>
      </w:r>
    </w:p>
    <w:p w14:paraId="64099C4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lastRenderedPageBreak/>
        <w:t xml:space="preserve">SAR = 40; </w:t>
      </w:r>
      <w:r w:rsidRPr="00B6643C">
        <w:rPr>
          <w:rFonts w:ascii="Consolas" w:eastAsia="Times New Roman" w:hAnsi="Consolas" w:cs="Times New Roman"/>
          <w:color w:val="008013"/>
          <w:sz w:val="20"/>
          <w:szCs w:val="20"/>
          <w:lang w:val="en-CA" w:eastAsia="en-CA"/>
        </w:rPr>
        <w:t>% Si/Al</w:t>
      </w:r>
    </w:p>
    <w:p w14:paraId="5FBCDDB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Frameworkname(1) = strjoin ([Framework </w:t>
      </w:r>
      <w:r w:rsidRPr="00B6643C">
        <w:rPr>
          <w:rFonts w:ascii="Consolas" w:eastAsia="Times New Roman" w:hAnsi="Consolas" w:cs="Times New Roman"/>
          <w:color w:val="A709F5"/>
          <w:sz w:val="20"/>
          <w:szCs w:val="20"/>
          <w:lang w:val="en-CA" w:eastAsia="en-CA"/>
        </w:rPr>
        <w:t xml:space="preserve">' SAR: ' </w:t>
      </w:r>
      <w:r w:rsidRPr="00B6643C">
        <w:rPr>
          <w:rFonts w:ascii="Consolas" w:eastAsia="Times New Roman" w:hAnsi="Consolas" w:cs="Times New Roman"/>
          <w:sz w:val="20"/>
          <w:szCs w:val="20"/>
          <w:lang w:val="en-CA" w:eastAsia="en-CA"/>
        </w:rPr>
        <w:t>SAR]);</w:t>
      </w:r>
    </w:p>
    <w:p w14:paraId="6B93208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Acidity(1) = Acid_Site_Densit;</w:t>
      </w:r>
    </w:p>
    <w:p w14:paraId="0653D3D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[Thiele(1),Effectiveness_Factor(1),External_Max_TurnOver_Frequency,DiffusionCoefficient(1)]= Theta_and_Effectiveness_CoreShell(Total_Acid_Sites,Total_Max_Rate, Internal_Max_Rate,Internal_Surface_Area_BET,Partice_Radius,Pore_Radius,Framework,SAR,Pore_Volume_BET);</w:t>
      </w:r>
    </w:p>
    <w:p w14:paraId="58F23E5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604F412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ml:space="preserve">% ZSM5 140 Calculation </w:t>
      </w:r>
    </w:p>
    <w:p w14:paraId="5B83B7C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Acid_Site_Densit = 0.106; </w:t>
      </w:r>
      <w:r w:rsidRPr="00B6643C">
        <w:rPr>
          <w:rFonts w:ascii="Consolas" w:eastAsia="Times New Roman" w:hAnsi="Consolas" w:cs="Times New Roman"/>
          <w:color w:val="008013"/>
          <w:sz w:val="20"/>
          <w:szCs w:val="20"/>
          <w:lang w:val="en-CA" w:eastAsia="en-CA"/>
        </w:rPr>
        <w:t>% (Mm/g-catalyst)</w:t>
      </w:r>
    </w:p>
    <w:p w14:paraId="672D5C9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Catalyst_Loading = 49.09; </w:t>
      </w:r>
      <w:r w:rsidRPr="00B6643C">
        <w:rPr>
          <w:rFonts w:ascii="Consolas" w:eastAsia="Times New Roman" w:hAnsi="Consolas" w:cs="Times New Roman"/>
          <w:color w:val="008013"/>
          <w:sz w:val="20"/>
          <w:szCs w:val="20"/>
          <w:lang w:val="en-CA" w:eastAsia="en-CA"/>
        </w:rPr>
        <w:t>% mg of catalyst per 100 mg of plastic</w:t>
      </w:r>
    </w:p>
    <w:p w14:paraId="5246529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Total_Acid_Sites = Acid_Site_Densit* Catalyst_Loading;</w:t>
      </w:r>
    </w:p>
    <w:p w14:paraId="6EDB521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Total_Max_Rate = 0.0100726*100/MwH2O/MolOHperMolEVOH;</w:t>
      </w:r>
    </w:p>
    <w:p w14:paraId="6EE9BB2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Internal_Surface_Area_BET = 372.7; </w:t>
      </w:r>
      <w:r w:rsidRPr="00B6643C">
        <w:rPr>
          <w:rFonts w:ascii="Consolas" w:eastAsia="Times New Roman" w:hAnsi="Consolas" w:cs="Times New Roman"/>
          <w:color w:val="008013"/>
          <w:sz w:val="20"/>
          <w:szCs w:val="20"/>
          <w:lang w:val="en-CA" w:eastAsia="en-CA"/>
        </w:rPr>
        <w:t>% m^2/g</w:t>
      </w:r>
    </w:p>
    <w:p w14:paraId="17BEF12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Pore_Volume_BET = 0.224; </w:t>
      </w:r>
      <w:r w:rsidRPr="00B6643C">
        <w:rPr>
          <w:rFonts w:ascii="Consolas" w:eastAsia="Times New Roman" w:hAnsi="Consolas" w:cs="Times New Roman"/>
          <w:color w:val="008013"/>
          <w:sz w:val="20"/>
          <w:szCs w:val="20"/>
          <w:lang w:val="en-CA" w:eastAsia="en-CA"/>
        </w:rPr>
        <w:t>% cm^3/g</w:t>
      </w:r>
    </w:p>
    <w:p w14:paraId="1335975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Partice_Radius =  0.968873846 * 10^(-6)/2; </w:t>
      </w:r>
      <w:r w:rsidRPr="00B6643C">
        <w:rPr>
          <w:rFonts w:ascii="Consolas" w:eastAsia="Times New Roman" w:hAnsi="Consolas" w:cs="Times New Roman"/>
          <w:color w:val="008013"/>
          <w:sz w:val="20"/>
          <w:szCs w:val="20"/>
          <w:lang w:val="en-CA" w:eastAsia="en-CA"/>
        </w:rPr>
        <w:t xml:space="preserve">% m </w:t>
      </w:r>
    </w:p>
    <w:p w14:paraId="09FAE2D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Pore_Radius = 5.3*10^-10/2;</w:t>
      </w:r>
      <w:r w:rsidRPr="00B6643C">
        <w:rPr>
          <w:rFonts w:ascii="Consolas" w:eastAsia="Times New Roman" w:hAnsi="Consolas" w:cs="Times New Roman"/>
          <w:color w:val="008013"/>
          <w:sz w:val="20"/>
          <w:szCs w:val="20"/>
          <w:lang w:val="en-CA" w:eastAsia="en-CA"/>
        </w:rPr>
        <w:t>% m</w:t>
      </w:r>
    </w:p>
    <w:p w14:paraId="78DCC82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Framework  = </w:t>
      </w:r>
      <w:r w:rsidRPr="00B6643C">
        <w:rPr>
          <w:rFonts w:ascii="Consolas" w:eastAsia="Times New Roman" w:hAnsi="Consolas" w:cs="Times New Roman"/>
          <w:color w:val="A709F5"/>
          <w:sz w:val="20"/>
          <w:szCs w:val="20"/>
          <w:lang w:val="en-CA" w:eastAsia="en-CA"/>
        </w:rPr>
        <w:t>"ZSM5"</w:t>
      </w:r>
      <w:r w:rsidRPr="00B6643C">
        <w:rPr>
          <w:rFonts w:ascii="Consolas" w:eastAsia="Times New Roman" w:hAnsi="Consolas" w:cs="Times New Roman"/>
          <w:sz w:val="20"/>
          <w:szCs w:val="20"/>
          <w:lang w:val="en-CA" w:eastAsia="en-CA"/>
        </w:rPr>
        <w:t>;</w:t>
      </w:r>
    </w:p>
    <w:p w14:paraId="48F6E0D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SAR = 140; </w:t>
      </w:r>
      <w:r w:rsidRPr="00B6643C">
        <w:rPr>
          <w:rFonts w:ascii="Consolas" w:eastAsia="Times New Roman" w:hAnsi="Consolas" w:cs="Times New Roman"/>
          <w:color w:val="008013"/>
          <w:sz w:val="20"/>
          <w:szCs w:val="20"/>
          <w:lang w:val="en-CA" w:eastAsia="en-CA"/>
        </w:rPr>
        <w:t>% Si/Al</w:t>
      </w:r>
    </w:p>
    <w:p w14:paraId="421CC1A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Frameworkname(2) = strjoin ([Framework </w:t>
      </w:r>
      <w:r w:rsidRPr="00B6643C">
        <w:rPr>
          <w:rFonts w:ascii="Consolas" w:eastAsia="Times New Roman" w:hAnsi="Consolas" w:cs="Times New Roman"/>
          <w:color w:val="A709F5"/>
          <w:sz w:val="20"/>
          <w:szCs w:val="20"/>
          <w:lang w:val="en-CA" w:eastAsia="en-CA"/>
        </w:rPr>
        <w:t xml:space="preserve">' SAR:' </w:t>
      </w:r>
      <w:r w:rsidRPr="00B6643C">
        <w:rPr>
          <w:rFonts w:ascii="Consolas" w:eastAsia="Times New Roman" w:hAnsi="Consolas" w:cs="Times New Roman"/>
          <w:sz w:val="20"/>
          <w:szCs w:val="20"/>
          <w:lang w:val="en-CA" w:eastAsia="en-CA"/>
        </w:rPr>
        <w:t>SAR]);</w:t>
      </w:r>
    </w:p>
    <w:p w14:paraId="643E98F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Acidity(2) = Acid_Site_Densit;</w:t>
      </w:r>
    </w:p>
    <w:p w14:paraId="507FC98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[Thiele(2),Effectiveness_Factor(2),DiffusionCoefficient(2)] = Theta_and_Effectiveness_Extrapolation(External_Max_TurnOver_Frequency,Total_Max_Rate,Partice_Radius,Pore_Radius,Framework,SAR,Total_Acid_Sites,Internal_Surface_Area_BET,Pore_Volume_BET);</w:t>
      </w:r>
    </w:p>
    <w:p w14:paraId="5163DD1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7F24D3E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ml:space="preserve">% Beta 19 Calculation </w:t>
      </w:r>
    </w:p>
    <w:p w14:paraId="42E13E7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Acid_Site_Densit = 0.547; </w:t>
      </w:r>
      <w:r w:rsidRPr="00B6643C">
        <w:rPr>
          <w:rFonts w:ascii="Consolas" w:eastAsia="Times New Roman" w:hAnsi="Consolas" w:cs="Times New Roman"/>
          <w:color w:val="008013"/>
          <w:sz w:val="20"/>
          <w:szCs w:val="20"/>
          <w:lang w:val="en-CA" w:eastAsia="en-CA"/>
        </w:rPr>
        <w:t>% (Mm/g-catalyst)</w:t>
      </w:r>
    </w:p>
    <w:p w14:paraId="56276D5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Catalyst_Loading = 41.5; </w:t>
      </w:r>
      <w:r w:rsidRPr="00B6643C">
        <w:rPr>
          <w:rFonts w:ascii="Consolas" w:eastAsia="Times New Roman" w:hAnsi="Consolas" w:cs="Times New Roman"/>
          <w:color w:val="008013"/>
          <w:sz w:val="20"/>
          <w:szCs w:val="20"/>
          <w:lang w:val="en-CA" w:eastAsia="en-CA"/>
        </w:rPr>
        <w:t>% mg of catalyst per 100 mg of plastic</w:t>
      </w:r>
    </w:p>
    <w:p w14:paraId="419BAA2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Total_Acid_Sites = Acid_Site_Densit* Catalyst_Loading;</w:t>
      </w:r>
    </w:p>
    <w:p w14:paraId="0BDC8A4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Total_Max_Rate = 0.0267746*100/MwH2O/MolOHperMolEVOH;</w:t>
      </w:r>
    </w:p>
    <w:p w14:paraId="26B2221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Internal_Surface_Area_BET = 707; </w:t>
      </w:r>
      <w:r w:rsidRPr="00B6643C">
        <w:rPr>
          <w:rFonts w:ascii="Consolas" w:eastAsia="Times New Roman" w:hAnsi="Consolas" w:cs="Times New Roman"/>
          <w:color w:val="008013"/>
          <w:sz w:val="20"/>
          <w:szCs w:val="20"/>
          <w:lang w:val="en-CA" w:eastAsia="en-CA"/>
        </w:rPr>
        <w:t>% m^2/g</w:t>
      </w:r>
    </w:p>
    <w:p w14:paraId="1AD25A5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Pore_Volume_BET = 0.14; </w:t>
      </w:r>
      <w:r w:rsidRPr="00B6643C">
        <w:rPr>
          <w:rFonts w:ascii="Consolas" w:eastAsia="Times New Roman" w:hAnsi="Consolas" w:cs="Times New Roman"/>
          <w:color w:val="008013"/>
          <w:sz w:val="20"/>
          <w:szCs w:val="20"/>
          <w:lang w:val="en-CA" w:eastAsia="en-CA"/>
        </w:rPr>
        <w:t>% cm^3/g</w:t>
      </w:r>
    </w:p>
    <w:p w14:paraId="12E1A0B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Partice_Radius = 0.657057143 * 10^(-6)/2; </w:t>
      </w:r>
      <w:r w:rsidRPr="00B6643C">
        <w:rPr>
          <w:rFonts w:ascii="Consolas" w:eastAsia="Times New Roman" w:hAnsi="Consolas" w:cs="Times New Roman"/>
          <w:color w:val="008013"/>
          <w:sz w:val="20"/>
          <w:szCs w:val="20"/>
          <w:lang w:val="en-CA" w:eastAsia="en-CA"/>
        </w:rPr>
        <w:t xml:space="preserve">% m </w:t>
      </w:r>
    </w:p>
    <w:p w14:paraId="74DF5AC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Pore_Radius = 6.7*10^-10/2;</w:t>
      </w:r>
      <w:r w:rsidRPr="00B6643C">
        <w:rPr>
          <w:rFonts w:ascii="Consolas" w:eastAsia="Times New Roman" w:hAnsi="Consolas" w:cs="Times New Roman"/>
          <w:color w:val="008013"/>
          <w:sz w:val="20"/>
          <w:szCs w:val="20"/>
          <w:lang w:val="en-CA" w:eastAsia="en-CA"/>
        </w:rPr>
        <w:t>% m</w:t>
      </w:r>
    </w:p>
    <w:p w14:paraId="37AA7D6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Framework  = </w:t>
      </w:r>
      <w:r w:rsidRPr="00B6643C">
        <w:rPr>
          <w:rFonts w:ascii="Consolas" w:eastAsia="Times New Roman" w:hAnsi="Consolas" w:cs="Times New Roman"/>
          <w:color w:val="A709F5"/>
          <w:sz w:val="20"/>
          <w:szCs w:val="20"/>
          <w:lang w:val="en-CA" w:eastAsia="en-CA"/>
        </w:rPr>
        <w:t>"Beta"</w:t>
      </w:r>
      <w:r w:rsidRPr="00B6643C">
        <w:rPr>
          <w:rFonts w:ascii="Consolas" w:eastAsia="Times New Roman" w:hAnsi="Consolas" w:cs="Times New Roman"/>
          <w:sz w:val="20"/>
          <w:szCs w:val="20"/>
          <w:lang w:val="en-CA" w:eastAsia="en-CA"/>
        </w:rPr>
        <w:t>;</w:t>
      </w:r>
    </w:p>
    <w:p w14:paraId="2298BA1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SAR = 19; </w:t>
      </w:r>
      <w:r w:rsidRPr="00B6643C">
        <w:rPr>
          <w:rFonts w:ascii="Consolas" w:eastAsia="Times New Roman" w:hAnsi="Consolas" w:cs="Times New Roman"/>
          <w:color w:val="008013"/>
          <w:sz w:val="20"/>
          <w:szCs w:val="20"/>
          <w:lang w:val="en-CA" w:eastAsia="en-CA"/>
        </w:rPr>
        <w:t>% Si/Al</w:t>
      </w:r>
    </w:p>
    <w:p w14:paraId="58280BF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Frameworkname(3) = strjoin ([Framework </w:t>
      </w:r>
      <w:r w:rsidRPr="00B6643C">
        <w:rPr>
          <w:rFonts w:ascii="Consolas" w:eastAsia="Times New Roman" w:hAnsi="Consolas" w:cs="Times New Roman"/>
          <w:color w:val="A709F5"/>
          <w:sz w:val="20"/>
          <w:szCs w:val="20"/>
          <w:lang w:val="en-CA" w:eastAsia="en-CA"/>
        </w:rPr>
        <w:t xml:space="preserve">' SAR:' </w:t>
      </w:r>
      <w:r w:rsidRPr="00B6643C">
        <w:rPr>
          <w:rFonts w:ascii="Consolas" w:eastAsia="Times New Roman" w:hAnsi="Consolas" w:cs="Times New Roman"/>
          <w:sz w:val="20"/>
          <w:szCs w:val="20"/>
          <w:lang w:val="en-CA" w:eastAsia="en-CA"/>
        </w:rPr>
        <w:t>SAR]);</w:t>
      </w:r>
    </w:p>
    <w:p w14:paraId="136046D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Acidity(3) = Acid_Site_Densit;</w:t>
      </w:r>
    </w:p>
    <w:p w14:paraId="6F89A75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[Thiele(3),Effectiveness_Factor(3),DiffusionCoefficient(3)] = Theta_and_Effectiveness_Extrapolation(External_Max_TurnOver_Frequency,Total_Max_Rate,Partice_Radius,Pore_Radius,Framework,SAR,Total_Acid_Sites,Internal_Surface_Area_BET,Pore_Volume_BET);</w:t>
      </w:r>
    </w:p>
    <w:p w14:paraId="0EE50E7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0468DA0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ml:space="preserve">% Beta 180 Calculation </w:t>
      </w:r>
    </w:p>
    <w:p w14:paraId="4581F10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Acid_Site_Densit = 0.119; </w:t>
      </w:r>
      <w:r w:rsidRPr="00B6643C">
        <w:rPr>
          <w:rFonts w:ascii="Consolas" w:eastAsia="Times New Roman" w:hAnsi="Consolas" w:cs="Times New Roman"/>
          <w:color w:val="008013"/>
          <w:sz w:val="20"/>
          <w:szCs w:val="20"/>
          <w:lang w:val="en-CA" w:eastAsia="en-CA"/>
        </w:rPr>
        <w:t>% (Mm/g-catalyst)</w:t>
      </w:r>
    </w:p>
    <w:p w14:paraId="2507636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Catalyst_Loading = 41.5; </w:t>
      </w:r>
      <w:r w:rsidRPr="00B6643C">
        <w:rPr>
          <w:rFonts w:ascii="Consolas" w:eastAsia="Times New Roman" w:hAnsi="Consolas" w:cs="Times New Roman"/>
          <w:color w:val="008013"/>
          <w:sz w:val="20"/>
          <w:szCs w:val="20"/>
          <w:lang w:val="en-CA" w:eastAsia="en-CA"/>
        </w:rPr>
        <w:t>% mg of catalyst per 100 mg of plastic</w:t>
      </w:r>
    </w:p>
    <w:p w14:paraId="277CDDB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Total_Acid_Sites = Acid_Site_Densit* Catalyst_Loading;</w:t>
      </w:r>
    </w:p>
    <w:p w14:paraId="7C52FFB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Total_Max_Rate = 0.0197329*100/MwH2O/MolOHperMolEVOH;</w:t>
      </w:r>
    </w:p>
    <w:p w14:paraId="1728CC7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Internal_Surface_Area_BET = 485; </w:t>
      </w:r>
      <w:r w:rsidRPr="00B6643C">
        <w:rPr>
          <w:rFonts w:ascii="Consolas" w:eastAsia="Times New Roman" w:hAnsi="Consolas" w:cs="Times New Roman"/>
          <w:color w:val="008013"/>
          <w:sz w:val="20"/>
          <w:szCs w:val="20"/>
          <w:lang w:val="en-CA" w:eastAsia="en-CA"/>
        </w:rPr>
        <w:t>% m^2/g</w:t>
      </w:r>
    </w:p>
    <w:p w14:paraId="1339126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Pore_Volume_BET = 0.301; </w:t>
      </w:r>
      <w:r w:rsidRPr="00B6643C">
        <w:rPr>
          <w:rFonts w:ascii="Consolas" w:eastAsia="Times New Roman" w:hAnsi="Consolas" w:cs="Times New Roman"/>
          <w:color w:val="008013"/>
          <w:sz w:val="20"/>
          <w:szCs w:val="20"/>
          <w:lang w:val="en-CA" w:eastAsia="en-CA"/>
        </w:rPr>
        <w:t>% cm^3/g</w:t>
      </w:r>
    </w:p>
    <w:p w14:paraId="0F83C81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Partice_Radius = 0.5905625 * 10^(-6)/2; </w:t>
      </w:r>
      <w:r w:rsidRPr="00B6643C">
        <w:rPr>
          <w:rFonts w:ascii="Consolas" w:eastAsia="Times New Roman" w:hAnsi="Consolas" w:cs="Times New Roman"/>
          <w:color w:val="008013"/>
          <w:sz w:val="20"/>
          <w:szCs w:val="20"/>
          <w:lang w:val="en-CA" w:eastAsia="en-CA"/>
        </w:rPr>
        <w:t xml:space="preserve">% m </w:t>
      </w:r>
    </w:p>
    <w:p w14:paraId="4DA00FE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Pore_Radius = 6.7*10^-10/2;</w:t>
      </w:r>
      <w:r w:rsidRPr="00B6643C">
        <w:rPr>
          <w:rFonts w:ascii="Consolas" w:eastAsia="Times New Roman" w:hAnsi="Consolas" w:cs="Times New Roman"/>
          <w:color w:val="008013"/>
          <w:sz w:val="20"/>
          <w:szCs w:val="20"/>
          <w:lang w:val="en-CA" w:eastAsia="en-CA"/>
        </w:rPr>
        <w:t>% m</w:t>
      </w:r>
    </w:p>
    <w:p w14:paraId="108F83F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Framework  = </w:t>
      </w:r>
      <w:r w:rsidRPr="00B6643C">
        <w:rPr>
          <w:rFonts w:ascii="Consolas" w:eastAsia="Times New Roman" w:hAnsi="Consolas" w:cs="Times New Roman"/>
          <w:color w:val="A709F5"/>
          <w:sz w:val="20"/>
          <w:szCs w:val="20"/>
          <w:lang w:val="en-CA" w:eastAsia="en-CA"/>
        </w:rPr>
        <w:t>"Beta"</w:t>
      </w:r>
      <w:r w:rsidRPr="00B6643C">
        <w:rPr>
          <w:rFonts w:ascii="Consolas" w:eastAsia="Times New Roman" w:hAnsi="Consolas" w:cs="Times New Roman"/>
          <w:sz w:val="20"/>
          <w:szCs w:val="20"/>
          <w:lang w:val="en-CA" w:eastAsia="en-CA"/>
        </w:rPr>
        <w:t>;</w:t>
      </w:r>
    </w:p>
    <w:p w14:paraId="6CC73DA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SAR = 180; </w:t>
      </w:r>
      <w:r w:rsidRPr="00B6643C">
        <w:rPr>
          <w:rFonts w:ascii="Consolas" w:eastAsia="Times New Roman" w:hAnsi="Consolas" w:cs="Times New Roman"/>
          <w:color w:val="008013"/>
          <w:sz w:val="20"/>
          <w:szCs w:val="20"/>
          <w:lang w:val="en-CA" w:eastAsia="en-CA"/>
        </w:rPr>
        <w:t>% Si/Al</w:t>
      </w:r>
    </w:p>
    <w:p w14:paraId="3295FB9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lastRenderedPageBreak/>
        <w:t xml:space="preserve">Frameworkname(4) = strjoin ([Framework </w:t>
      </w:r>
      <w:r w:rsidRPr="00B6643C">
        <w:rPr>
          <w:rFonts w:ascii="Consolas" w:eastAsia="Times New Roman" w:hAnsi="Consolas" w:cs="Times New Roman"/>
          <w:color w:val="A709F5"/>
          <w:sz w:val="20"/>
          <w:szCs w:val="20"/>
          <w:lang w:val="en-CA" w:eastAsia="en-CA"/>
        </w:rPr>
        <w:t xml:space="preserve">' SAR:' </w:t>
      </w:r>
      <w:r w:rsidRPr="00B6643C">
        <w:rPr>
          <w:rFonts w:ascii="Consolas" w:eastAsia="Times New Roman" w:hAnsi="Consolas" w:cs="Times New Roman"/>
          <w:sz w:val="20"/>
          <w:szCs w:val="20"/>
          <w:lang w:val="en-CA" w:eastAsia="en-CA"/>
        </w:rPr>
        <w:t>SAR]);</w:t>
      </w:r>
    </w:p>
    <w:p w14:paraId="3EE2103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Acidity(4) = Acid_Site_Densit;</w:t>
      </w:r>
    </w:p>
    <w:p w14:paraId="0194326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[Thiele(4),Effectiveness_Factor(4),DiffusionCoefficient(4)] = Theta_and_Effectiveness_Extrapolation(External_Max_TurnOver_Frequency,Total_Max_Rate,Partice_Radius,Pore_Radius,Framework,SAR,Total_Acid_Sites,Internal_Surface_Area_BET,Pore_Volume_BET);</w:t>
      </w:r>
    </w:p>
    <w:p w14:paraId="2D5F0E0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32AB317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ml:space="preserve">% Y 2.6 Calculation </w:t>
      </w:r>
    </w:p>
    <w:p w14:paraId="6C95634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Acid_Site_Densit = 0.366; </w:t>
      </w:r>
      <w:r w:rsidRPr="00B6643C">
        <w:rPr>
          <w:rFonts w:ascii="Consolas" w:eastAsia="Times New Roman" w:hAnsi="Consolas" w:cs="Times New Roman"/>
          <w:color w:val="008013"/>
          <w:sz w:val="20"/>
          <w:szCs w:val="20"/>
          <w:lang w:val="en-CA" w:eastAsia="en-CA"/>
        </w:rPr>
        <w:t>% (Mm/g-catalyst)</w:t>
      </w:r>
    </w:p>
    <w:p w14:paraId="3A0F8AF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Catalyst_Loading = 44.13; </w:t>
      </w:r>
      <w:r w:rsidRPr="00B6643C">
        <w:rPr>
          <w:rFonts w:ascii="Consolas" w:eastAsia="Times New Roman" w:hAnsi="Consolas" w:cs="Times New Roman"/>
          <w:color w:val="008013"/>
          <w:sz w:val="20"/>
          <w:szCs w:val="20"/>
          <w:lang w:val="en-CA" w:eastAsia="en-CA"/>
        </w:rPr>
        <w:t>% mg of catalyst per 100 mg of plastic</w:t>
      </w:r>
    </w:p>
    <w:p w14:paraId="01528C2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Total_Acid_Sites = Acid_Site_Densit* Catalyst_Loading;</w:t>
      </w:r>
    </w:p>
    <w:p w14:paraId="56D89CD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Total_Max_Rate = 0.0558739*100/MwH2O/MolOHperMolEVOH;</w:t>
      </w:r>
    </w:p>
    <w:p w14:paraId="4F0700E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Internal_Surface_Area_BET = 549; </w:t>
      </w:r>
      <w:r w:rsidRPr="00B6643C">
        <w:rPr>
          <w:rFonts w:ascii="Consolas" w:eastAsia="Times New Roman" w:hAnsi="Consolas" w:cs="Times New Roman"/>
          <w:color w:val="008013"/>
          <w:sz w:val="20"/>
          <w:szCs w:val="20"/>
          <w:lang w:val="en-CA" w:eastAsia="en-CA"/>
        </w:rPr>
        <w:t>% m^2/g</w:t>
      </w:r>
    </w:p>
    <w:p w14:paraId="5AB9DCA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Pore_Volume_BET = 0.26; </w:t>
      </w:r>
      <w:r w:rsidRPr="00B6643C">
        <w:rPr>
          <w:rFonts w:ascii="Consolas" w:eastAsia="Times New Roman" w:hAnsi="Consolas" w:cs="Times New Roman"/>
          <w:color w:val="008013"/>
          <w:sz w:val="20"/>
          <w:szCs w:val="20"/>
          <w:lang w:val="en-CA" w:eastAsia="en-CA"/>
        </w:rPr>
        <w:t>% cm^3/g</w:t>
      </w:r>
    </w:p>
    <w:p w14:paraId="2752EAD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Partice_Radius = 0.796377419 * 10^(-6)/2; </w:t>
      </w:r>
      <w:r w:rsidRPr="00B6643C">
        <w:rPr>
          <w:rFonts w:ascii="Consolas" w:eastAsia="Times New Roman" w:hAnsi="Consolas" w:cs="Times New Roman"/>
          <w:color w:val="008013"/>
          <w:sz w:val="20"/>
          <w:szCs w:val="20"/>
          <w:lang w:val="en-CA" w:eastAsia="en-CA"/>
        </w:rPr>
        <w:t xml:space="preserve">% m </w:t>
      </w:r>
    </w:p>
    <w:p w14:paraId="3308948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Pore_Radius = 7.4*10^-10/2;</w:t>
      </w:r>
      <w:r w:rsidRPr="00B6643C">
        <w:rPr>
          <w:rFonts w:ascii="Consolas" w:eastAsia="Times New Roman" w:hAnsi="Consolas" w:cs="Times New Roman"/>
          <w:color w:val="008013"/>
          <w:sz w:val="20"/>
          <w:szCs w:val="20"/>
          <w:lang w:val="es-419" w:eastAsia="en-CA"/>
        </w:rPr>
        <w:t>% m</w:t>
      </w:r>
    </w:p>
    <w:p w14:paraId="6B369EA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 xml:space="preserve">Framework  = </w:t>
      </w:r>
      <w:r w:rsidRPr="00B6643C">
        <w:rPr>
          <w:rFonts w:ascii="Consolas" w:eastAsia="Times New Roman" w:hAnsi="Consolas" w:cs="Times New Roman"/>
          <w:color w:val="A709F5"/>
          <w:sz w:val="20"/>
          <w:szCs w:val="20"/>
          <w:lang w:val="es-419" w:eastAsia="en-CA"/>
        </w:rPr>
        <w:t>"Y"</w:t>
      </w:r>
      <w:r w:rsidRPr="00B6643C">
        <w:rPr>
          <w:rFonts w:ascii="Consolas" w:eastAsia="Times New Roman" w:hAnsi="Consolas" w:cs="Times New Roman"/>
          <w:sz w:val="20"/>
          <w:szCs w:val="20"/>
          <w:lang w:val="es-419" w:eastAsia="en-CA"/>
        </w:rPr>
        <w:t>;</w:t>
      </w:r>
    </w:p>
    <w:p w14:paraId="2971AC4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 xml:space="preserve">SAR = 2.6; </w:t>
      </w:r>
      <w:r w:rsidRPr="00B6643C">
        <w:rPr>
          <w:rFonts w:ascii="Consolas" w:eastAsia="Times New Roman" w:hAnsi="Consolas" w:cs="Times New Roman"/>
          <w:color w:val="008013"/>
          <w:sz w:val="20"/>
          <w:szCs w:val="20"/>
          <w:lang w:val="es-419" w:eastAsia="en-CA"/>
        </w:rPr>
        <w:t>% Si/Al</w:t>
      </w:r>
    </w:p>
    <w:p w14:paraId="08EA4B5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Frameworkname(5) = strjoin ([Framework </w:t>
      </w:r>
      <w:r w:rsidRPr="00B6643C">
        <w:rPr>
          <w:rFonts w:ascii="Consolas" w:eastAsia="Times New Roman" w:hAnsi="Consolas" w:cs="Times New Roman"/>
          <w:color w:val="A709F5"/>
          <w:sz w:val="20"/>
          <w:szCs w:val="20"/>
          <w:lang w:val="en-CA" w:eastAsia="en-CA"/>
        </w:rPr>
        <w:t xml:space="preserve">' SAR:' </w:t>
      </w:r>
      <w:r w:rsidRPr="00B6643C">
        <w:rPr>
          <w:rFonts w:ascii="Consolas" w:eastAsia="Times New Roman" w:hAnsi="Consolas" w:cs="Times New Roman"/>
          <w:sz w:val="20"/>
          <w:szCs w:val="20"/>
          <w:lang w:val="en-CA" w:eastAsia="en-CA"/>
        </w:rPr>
        <w:t>SAR]);</w:t>
      </w:r>
    </w:p>
    <w:p w14:paraId="1F597A5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Acidity(5) = Acid_Site_Densit;</w:t>
      </w:r>
    </w:p>
    <w:p w14:paraId="46B7096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[Thiele(5),Effectiveness_Factor(5),DiffusionCoefficient(5)] = Theta_and_Effectiveness_Extrapolation(External_Max_TurnOver_Frequency,Total_Max_Rate,Partice_Radius,Pore_Radius,Framework,SAR,Total_Acid_Sites,Internal_Surface_Area_BET,Pore_Volume_BET);</w:t>
      </w:r>
    </w:p>
    <w:p w14:paraId="76EFF42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6E7575A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ml:space="preserve">% Y 40 Calculation </w:t>
      </w:r>
    </w:p>
    <w:p w14:paraId="2B301FA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Acid_Site_Densit = 0.114; </w:t>
      </w:r>
      <w:r w:rsidRPr="00B6643C">
        <w:rPr>
          <w:rFonts w:ascii="Consolas" w:eastAsia="Times New Roman" w:hAnsi="Consolas" w:cs="Times New Roman"/>
          <w:color w:val="008013"/>
          <w:sz w:val="20"/>
          <w:szCs w:val="20"/>
          <w:lang w:val="en-CA" w:eastAsia="en-CA"/>
        </w:rPr>
        <w:t>% (Mm/g-catalyst)</w:t>
      </w:r>
    </w:p>
    <w:p w14:paraId="703C01B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Catalyst_Loading = 44.13; </w:t>
      </w:r>
      <w:r w:rsidRPr="00B6643C">
        <w:rPr>
          <w:rFonts w:ascii="Consolas" w:eastAsia="Times New Roman" w:hAnsi="Consolas" w:cs="Times New Roman"/>
          <w:color w:val="008013"/>
          <w:sz w:val="20"/>
          <w:szCs w:val="20"/>
          <w:lang w:val="en-CA" w:eastAsia="en-CA"/>
        </w:rPr>
        <w:t>% mg of catalyst per 100 mg of plastic</w:t>
      </w:r>
    </w:p>
    <w:p w14:paraId="491BC45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Total_Acid_Sites = Acid_Site_Densit* Catalyst_Loading;</w:t>
      </w:r>
    </w:p>
    <w:p w14:paraId="49473FA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Total_Max_Rate = 0.0278789*100/MwH2O/MolOHperMolEVOH;</w:t>
      </w:r>
    </w:p>
    <w:p w14:paraId="4D61B68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Internal_Surface_Area_BET = 678; </w:t>
      </w:r>
      <w:r w:rsidRPr="00B6643C">
        <w:rPr>
          <w:rFonts w:ascii="Consolas" w:eastAsia="Times New Roman" w:hAnsi="Consolas" w:cs="Times New Roman"/>
          <w:color w:val="008013"/>
          <w:sz w:val="20"/>
          <w:szCs w:val="20"/>
          <w:lang w:val="en-CA" w:eastAsia="en-CA"/>
        </w:rPr>
        <w:t>% m^2/g</w:t>
      </w:r>
    </w:p>
    <w:p w14:paraId="38A4DA4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Pore_Volume_BET = 0.25+0.27; </w:t>
      </w:r>
      <w:r w:rsidRPr="00B6643C">
        <w:rPr>
          <w:rFonts w:ascii="Consolas" w:eastAsia="Times New Roman" w:hAnsi="Consolas" w:cs="Times New Roman"/>
          <w:color w:val="008013"/>
          <w:sz w:val="20"/>
          <w:szCs w:val="20"/>
          <w:lang w:val="en-CA" w:eastAsia="en-CA"/>
        </w:rPr>
        <w:t>% cm^3/g</w:t>
      </w:r>
    </w:p>
    <w:p w14:paraId="275678D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Partice_Radius =  0.694706667 * 10^(-6)/2; </w:t>
      </w:r>
      <w:r w:rsidRPr="00B6643C">
        <w:rPr>
          <w:rFonts w:ascii="Consolas" w:eastAsia="Times New Roman" w:hAnsi="Consolas" w:cs="Times New Roman"/>
          <w:color w:val="008013"/>
          <w:sz w:val="20"/>
          <w:szCs w:val="20"/>
          <w:lang w:val="en-CA" w:eastAsia="en-CA"/>
        </w:rPr>
        <w:t xml:space="preserve">% m </w:t>
      </w:r>
    </w:p>
    <w:p w14:paraId="3B676A1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Pore_Radius = 7.4*10^-10/2;</w:t>
      </w:r>
      <w:r w:rsidRPr="00B6643C">
        <w:rPr>
          <w:rFonts w:ascii="Consolas" w:eastAsia="Times New Roman" w:hAnsi="Consolas" w:cs="Times New Roman"/>
          <w:color w:val="008013"/>
          <w:sz w:val="20"/>
          <w:szCs w:val="20"/>
          <w:lang w:val="es-419" w:eastAsia="en-CA"/>
        </w:rPr>
        <w:t>% m</w:t>
      </w:r>
    </w:p>
    <w:p w14:paraId="095CAEF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 xml:space="preserve">Framework  = </w:t>
      </w:r>
      <w:r w:rsidRPr="00B6643C">
        <w:rPr>
          <w:rFonts w:ascii="Consolas" w:eastAsia="Times New Roman" w:hAnsi="Consolas" w:cs="Times New Roman"/>
          <w:color w:val="A709F5"/>
          <w:sz w:val="20"/>
          <w:szCs w:val="20"/>
          <w:lang w:val="es-419" w:eastAsia="en-CA"/>
        </w:rPr>
        <w:t>"Y"</w:t>
      </w:r>
      <w:r w:rsidRPr="00B6643C">
        <w:rPr>
          <w:rFonts w:ascii="Consolas" w:eastAsia="Times New Roman" w:hAnsi="Consolas" w:cs="Times New Roman"/>
          <w:sz w:val="20"/>
          <w:szCs w:val="20"/>
          <w:lang w:val="es-419" w:eastAsia="en-CA"/>
        </w:rPr>
        <w:t>;</w:t>
      </w:r>
    </w:p>
    <w:p w14:paraId="43B2358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 xml:space="preserve">SAR = 40; </w:t>
      </w:r>
      <w:r w:rsidRPr="00B6643C">
        <w:rPr>
          <w:rFonts w:ascii="Consolas" w:eastAsia="Times New Roman" w:hAnsi="Consolas" w:cs="Times New Roman"/>
          <w:color w:val="008013"/>
          <w:sz w:val="20"/>
          <w:szCs w:val="20"/>
          <w:lang w:val="es-419" w:eastAsia="en-CA"/>
        </w:rPr>
        <w:t>% Si/Al</w:t>
      </w:r>
    </w:p>
    <w:p w14:paraId="26BCE53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Frameworkname(6) = strjoin ([Framework </w:t>
      </w:r>
      <w:r w:rsidRPr="00B6643C">
        <w:rPr>
          <w:rFonts w:ascii="Consolas" w:eastAsia="Times New Roman" w:hAnsi="Consolas" w:cs="Times New Roman"/>
          <w:color w:val="A709F5"/>
          <w:sz w:val="20"/>
          <w:szCs w:val="20"/>
          <w:lang w:val="en-CA" w:eastAsia="en-CA"/>
        </w:rPr>
        <w:t xml:space="preserve">' SAR:' </w:t>
      </w:r>
      <w:r w:rsidRPr="00B6643C">
        <w:rPr>
          <w:rFonts w:ascii="Consolas" w:eastAsia="Times New Roman" w:hAnsi="Consolas" w:cs="Times New Roman"/>
          <w:sz w:val="20"/>
          <w:szCs w:val="20"/>
          <w:lang w:val="en-CA" w:eastAsia="en-CA"/>
        </w:rPr>
        <w:t>SAR]);</w:t>
      </w:r>
    </w:p>
    <w:p w14:paraId="37B2796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Acidity(6) = Acid_Site_Densit;</w:t>
      </w:r>
    </w:p>
    <w:p w14:paraId="54E71E2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[Thiele(6),Effectiveness_Factor(6),DiffusionCoefficient(6)] = Theta_and_Effectiveness_Extrapolation(External_Max_TurnOver_Frequency,Total_Max_Rate,Partice_Radius,Pore_Radius,Framework,SAR,Total_Acid_Sites,Internal_Surface_Area_BET,Pore_Volume_BET);</w:t>
      </w:r>
    </w:p>
    <w:p w14:paraId="417CCCE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6BCDBB1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%-----------------------Make Export Table---------------------</w:t>
      </w:r>
    </w:p>
    <w:p w14:paraId="4E8F674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Export_Table = table(Frameworkname,Acidity, Thiele,Effectiveness_Factor,DiffusionCoefficient,</w:t>
      </w:r>
      <w:r w:rsidRPr="00B6643C">
        <w:rPr>
          <w:rFonts w:ascii="Consolas" w:eastAsia="Times New Roman" w:hAnsi="Consolas" w:cs="Times New Roman"/>
          <w:color w:val="A709F5"/>
          <w:sz w:val="20"/>
          <w:szCs w:val="20"/>
          <w:lang w:val="en-CA" w:eastAsia="en-CA"/>
        </w:rPr>
        <w:t>'VariableNames'</w:t>
      </w:r>
      <w:r w:rsidRPr="00B6643C">
        <w:rPr>
          <w:rFonts w:ascii="Consolas" w:eastAsia="Times New Roman" w:hAnsi="Consolas" w:cs="Times New Roman"/>
          <w:sz w:val="20"/>
          <w:szCs w:val="20"/>
          <w:lang w:val="en-CA" w:eastAsia="en-CA"/>
        </w:rPr>
        <w:t>,colnames);</w:t>
      </w:r>
    </w:p>
    <w:p w14:paraId="6E78F2D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ml:space="preserve">% clearvars -except Export_Table </w:t>
      </w:r>
    </w:p>
    <w:p w14:paraId="310A08B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w:t>
      </w:r>
    </w:p>
    <w:p w14:paraId="68FD14D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%---------------Functions---------------------------------------------------------------------------</w:t>
      </w:r>
    </w:p>
    <w:p w14:paraId="50157D6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w:t>
      </w:r>
    </w:p>
    <w:p w14:paraId="6379D26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538AAE4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lastRenderedPageBreak/>
        <w:t xml:space="preserve">function </w:t>
      </w:r>
      <w:r w:rsidRPr="00B6643C">
        <w:rPr>
          <w:rFonts w:ascii="Consolas" w:eastAsia="Times New Roman" w:hAnsi="Consolas" w:cs="Times New Roman"/>
          <w:sz w:val="20"/>
          <w:szCs w:val="20"/>
          <w:lang w:val="en-CA" w:eastAsia="en-CA"/>
        </w:rPr>
        <w:t>[Thiele,Effectiveness_Factor,External_Max_TurnOver_Frequency,DiffusionCoefficient] = Theta_and_Effectiveness_CoreShell(Acid_Site_Density_Total,Max_Rate_Normal, Max_Rate_CoreShell,Internal_Surface_Area_BET,Particle_Radius,Pore_Radius,Framework,SAR,Pore_Volume_BET)</w:t>
      </w:r>
    </w:p>
    <w:p w14:paraId="0A4C143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Particle_Volume = (4/3)*pi()*Particle_Radius^3; </w:t>
      </w:r>
      <w:r w:rsidRPr="00B6643C">
        <w:rPr>
          <w:rFonts w:ascii="Consolas" w:eastAsia="Times New Roman" w:hAnsi="Consolas" w:cs="Times New Roman"/>
          <w:color w:val="008013"/>
          <w:sz w:val="20"/>
          <w:szCs w:val="20"/>
          <w:lang w:val="en-CA" w:eastAsia="en-CA"/>
        </w:rPr>
        <w:t>%m^3</w:t>
      </w:r>
    </w:p>
    <w:p w14:paraId="23AF32B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Crystal_Density= Density(Framework,SAR); </w:t>
      </w:r>
      <w:r w:rsidRPr="00B6643C">
        <w:rPr>
          <w:rFonts w:ascii="Consolas" w:eastAsia="Times New Roman" w:hAnsi="Consolas" w:cs="Times New Roman"/>
          <w:color w:val="008013"/>
          <w:sz w:val="20"/>
          <w:szCs w:val="20"/>
          <w:lang w:val="en-CA" w:eastAsia="en-CA"/>
        </w:rPr>
        <w:t>% g/m^3</w:t>
      </w:r>
    </w:p>
    <w:p w14:paraId="1339F9B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Pore_Volume_BET = Pore_Volume_BET/(10^2)^3*Particle_Volume*Crystal_Density;</w:t>
      </w:r>
      <w:r w:rsidRPr="00B6643C">
        <w:rPr>
          <w:rFonts w:ascii="Consolas" w:eastAsia="Times New Roman" w:hAnsi="Consolas" w:cs="Times New Roman"/>
          <w:color w:val="008013"/>
          <w:sz w:val="20"/>
          <w:szCs w:val="20"/>
          <w:lang w:val="en-CA" w:eastAsia="en-CA"/>
        </w:rPr>
        <w:t>%m^3</w:t>
      </w:r>
    </w:p>
    <w:p w14:paraId="322E9E4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Number_of_Pores = (2/3)*(Particle_Radius^2/Pore_Radius^2)*(Pore_Volume_BET/Particle_Volume)*2; </w:t>
      </w:r>
      <w:r w:rsidRPr="00B6643C">
        <w:rPr>
          <w:rFonts w:ascii="Consolas" w:eastAsia="Times New Roman" w:hAnsi="Consolas" w:cs="Times New Roman"/>
          <w:color w:val="008013"/>
          <w:sz w:val="20"/>
          <w:szCs w:val="20"/>
          <w:lang w:val="en-CA" w:eastAsia="en-CA"/>
        </w:rPr>
        <w:t>% number of pore entraces (last *2 is because each channel has two entraces)</w:t>
      </w:r>
    </w:p>
    <w:p w14:paraId="417AE2B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External_Surface_Area = (4*pi()*Particle_Radius^2)/(Particle_Volume*Crystal_Density); % Surface Area from spherical particle minus pore entrance size</w:t>
      </w:r>
    </w:p>
    <w:p w14:paraId="2259111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External_Surface_Area = (4*pi()*Particle_Radius^2-pi()*Pore_Radius^2*Number_of_Pores)/(Particle_Volume*Crystal_Density); </w:t>
      </w:r>
      <w:r w:rsidRPr="00B6643C">
        <w:rPr>
          <w:rFonts w:ascii="Consolas" w:eastAsia="Times New Roman" w:hAnsi="Consolas" w:cs="Times New Roman"/>
          <w:color w:val="008013"/>
          <w:sz w:val="20"/>
          <w:szCs w:val="20"/>
          <w:lang w:val="en-CA" w:eastAsia="en-CA"/>
        </w:rPr>
        <w:t>% Surface Area from spherical particle minus pore entrance size</w:t>
      </w:r>
    </w:p>
    <w:p w14:paraId="4DF0EA6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External_Acid_Sites= Acid_Site_Density_Total * External_Surface_Area/(External_Surface_Area+Internal_Surface_Area_BET); </w:t>
      </w:r>
      <w:r w:rsidRPr="00B6643C">
        <w:rPr>
          <w:rFonts w:ascii="Consolas" w:eastAsia="Times New Roman" w:hAnsi="Consolas" w:cs="Times New Roman"/>
          <w:color w:val="008013"/>
          <w:sz w:val="20"/>
          <w:szCs w:val="20"/>
          <w:lang w:val="en-CA" w:eastAsia="en-CA"/>
        </w:rPr>
        <w:t xml:space="preserve">%External Acid Sites Stimation based on surface area </w:t>
      </w:r>
    </w:p>
    <w:p w14:paraId="2E5C7B5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Internal_Acid_Sites = Acid_Site_Density_Total * Internal_Surface_Area_BET/(External_Surface_Area+Internal_Surface_Area_BET); </w:t>
      </w:r>
      <w:r w:rsidRPr="00B6643C">
        <w:rPr>
          <w:rFonts w:ascii="Consolas" w:eastAsia="Times New Roman" w:hAnsi="Consolas" w:cs="Times New Roman"/>
          <w:color w:val="008013"/>
          <w:sz w:val="20"/>
          <w:szCs w:val="20"/>
          <w:lang w:val="en-CA" w:eastAsia="en-CA"/>
        </w:rPr>
        <w:t>% internal Acid Site Estimation Based on Surface Area</w:t>
      </w:r>
    </w:p>
    <w:p w14:paraId="2CF43B8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External_Max_TurnOver_Frequency = (Max_Rate_Normal-Max_Rate_CoreShell)/External_Acid_Sites; </w:t>
      </w:r>
      <w:r w:rsidRPr="00B6643C">
        <w:rPr>
          <w:rFonts w:ascii="Consolas" w:eastAsia="Times New Roman" w:hAnsi="Consolas" w:cs="Times New Roman"/>
          <w:color w:val="008013"/>
          <w:sz w:val="20"/>
          <w:szCs w:val="20"/>
          <w:lang w:val="en-CA" w:eastAsia="en-CA"/>
        </w:rPr>
        <w:t>% Turn Over Frequency for External Rate</w:t>
      </w:r>
    </w:p>
    <w:p w14:paraId="309C871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Internal_Max_TurnOver_Frequency = Max_Rate_CoreShell/Internal_Acid_Sites; </w:t>
      </w:r>
      <w:r w:rsidRPr="00B6643C">
        <w:rPr>
          <w:rFonts w:ascii="Consolas" w:eastAsia="Times New Roman" w:hAnsi="Consolas" w:cs="Times New Roman"/>
          <w:color w:val="008013"/>
          <w:sz w:val="20"/>
          <w:szCs w:val="20"/>
          <w:lang w:val="en-CA" w:eastAsia="en-CA"/>
        </w:rPr>
        <w:t>% Turn Over Frequency for Internal Rate</w:t>
      </w:r>
    </w:p>
    <w:p w14:paraId="7FF7E13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Effectiveness_Factor = Internal_Max_TurnOver_Frequency/External_Max_TurnOver_Frequency;</w:t>
      </w:r>
    </w:p>
    <w:p w14:paraId="6387BC9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eqn = @(T) abs((3./T^2).*(T.*coth(T)-1)-Effectiveness_Factor);</w:t>
      </w:r>
    </w:p>
    <w:p w14:paraId="695BD7B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Thiele = fminsearch(eqn,450);</w:t>
      </w:r>
    </w:p>
    <w:p w14:paraId="0370151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Cplasticsurface = 1.19*10^3/9683; </w:t>
      </w:r>
      <w:r w:rsidRPr="00B6643C">
        <w:rPr>
          <w:rFonts w:ascii="Consolas" w:eastAsia="Times New Roman" w:hAnsi="Consolas" w:cs="Times New Roman"/>
          <w:color w:val="008013"/>
          <w:sz w:val="20"/>
          <w:szCs w:val="20"/>
          <w:lang w:val="en-CA" w:eastAsia="en-CA"/>
        </w:rPr>
        <w:t>% mol/L</w:t>
      </w:r>
    </w:p>
    <w:p w14:paraId="7DE5423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DiffusionCoefficient = Internal_Max_TurnOver_Frequency*Particle_Radius*10/Cplasticsurface*100/60*Internal_Acid_Sites; </w:t>
      </w:r>
      <w:r w:rsidRPr="00B6643C">
        <w:rPr>
          <w:rFonts w:ascii="Consolas" w:eastAsia="Times New Roman" w:hAnsi="Consolas" w:cs="Times New Roman"/>
          <w:color w:val="008013"/>
          <w:sz w:val="20"/>
          <w:szCs w:val="20"/>
          <w:lang w:val="en-CA" w:eastAsia="en-CA"/>
        </w:rPr>
        <w:t>%Diffusion coefficient in cm^2/s</w:t>
      </w:r>
    </w:p>
    <w:p w14:paraId="5F29CFF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621BC8A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function </w:t>
      </w:r>
      <w:r w:rsidRPr="00B6643C">
        <w:rPr>
          <w:rFonts w:ascii="Consolas" w:eastAsia="Times New Roman" w:hAnsi="Consolas" w:cs="Times New Roman"/>
          <w:sz w:val="20"/>
          <w:szCs w:val="20"/>
          <w:lang w:val="en-CA" w:eastAsia="en-CA"/>
        </w:rPr>
        <w:t>[Thiele,Effectiveness_Factor,DiffusionCoefficient] = Theta_and_Effectiveness_Extrapolation(External_Max_TurnOver_Frequency,Max_Rate,Particle_Radius,Pore_Radius,Framework,SAR,Acid_Site_Density_Total,Internal_Surface_Area_BET,Pore_Volume_BET)</w:t>
      </w:r>
    </w:p>
    <w:p w14:paraId="5EECFED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Particle_Volume = (4/3)*pi()*Particle_Radius^3; </w:t>
      </w:r>
      <w:r w:rsidRPr="00B6643C">
        <w:rPr>
          <w:rFonts w:ascii="Consolas" w:eastAsia="Times New Roman" w:hAnsi="Consolas" w:cs="Times New Roman"/>
          <w:color w:val="008013"/>
          <w:sz w:val="20"/>
          <w:szCs w:val="20"/>
          <w:lang w:val="en-CA" w:eastAsia="en-CA"/>
        </w:rPr>
        <w:t>%m^3</w:t>
      </w:r>
    </w:p>
    <w:p w14:paraId="44FA427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Crystal_Density= Density(Framework,SAR); </w:t>
      </w:r>
      <w:r w:rsidRPr="00B6643C">
        <w:rPr>
          <w:rFonts w:ascii="Consolas" w:eastAsia="Times New Roman" w:hAnsi="Consolas" w:cs="Times New Roman"/>
          <w:color w:val="008013"/>
          <w:sz w:val="20"/>
          <w:szCs w:val="20"/>
          <w:lang w:val="en-CA" w:eastAsia="en-CA"/>
        </w:rPr>
        <w:t>% g/m^3</w:t>
      </w:r>
    </w:p>
    <w:p w14:paraId="4FD4DBC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Pore_Volume_BET = Pore_Volume_BET/(10^2)^3*Particle_Volume*Crystal_Density;</w:t>
      </w:r>
      <w:r w:rsidRPr="00B6643C">
        <w:rPr>
          <w:rFonts w:ascii="Consolas" w:eastAsia="Times New Roman" w:hAnsi="Consolas" w:cs="Times New Roman"/>
          <w:color w:val="008013"/>
          <w:sz w:val="20"/>
          <w:szCs w:val="20"/>
          <w:lang w:val="en-CA" w:eastAsia="en-CA"/>
        </w:rPr>
        <w:t>%m^3</w:t>
      </w:r>
    </w:p>
    <w:p w14:paraId="3400F1A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Number_of_Pores = (2/3)*(Particle_Radius^2/Pore_Radius^2)*(Pore_Volume_BET/Particle_Volume)*2; </w:t>
      </w:r>
      <w:r w:rsidRPr="00B6643C">
        <w:rPr>
          <w:rFonts w:ascii="Consolas" w:eastAsia="Times New Roman" w:hAnsi="Consolas" w:cs="Times New Roman"/>
          <w:color w:val="008013"/>
          <w:sz w:val="20"/>
          <w:szCs w:val="20"/>
          <w:lang w:val="en-CA" w:eastAsia="en-CA"/>
        </w:rPr>
        <w:t>% number of pore entraces (last *2 is because each channel has two entraces)</w:t>
      </w:r>
    </w:p>
    <w:p w14:paraId="23439DF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External_Surface_Area = (4*pi()*Particle_Radius^2-pi()*Pore_Radius^2*Number_of_Pores)/(Particle_Volume*Crystal_Density); </w:t>
      </w:r>
      <w:r w:rsidRPr="00B6643C">
        <w:rPr>
          <w:rFonts w:ascii="Consolas" w:eastAsia="Times New Roman" w:hAnsi="Consolas" w:cs="Times New Roman"/>
          <w:color w:val="008013"/>
          <w:sz w:val="20"/>
          <w:szCs w:val="20"/>
          <w:lang w:val="en-CA" w:eastAsia="en-CA"/>
        </w:rPr>
        <w:t>% Surface Area from spherical particle minus pore entrance size</w:t>
      </w:r>
    </w:p>
    <w:p w14:paraId="7410B23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External_Acid_Sites= Acid_Site_Density_Total * External_Surface_Area/(External_Surface_Area+Internal_Surface_Area_BET); </w:t>
      </w:r>
      <w:r w:rsidRPr="00B6643C">
        <w:rPr>
          <w:rFonts w:ascii="Consolas" w:eastAsia="Times New Roman" w:hAnsi="Consolas" w:cs="Times New Roman"/>
          <w:color w:val="008013"/>
          <w:sz w:val="20"/>
          <w:szCs w:val="20"/>
          <w:lang w:val="en-CA" w:eastAsia="en-CA"/>
        </w:rPr>
        <w:t xml:space="preserve">%External Acid Sites Stimation based on surface area </w:t>
      </w:r>
    </w:p>
    <w:p w14:paraId="3F92213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Internal_Acid_Sites = Acid_Site_Density_Total * Internal_Surface_Area_BET/(External_Surface_Area+Internal_Surface_Area_BET); </w:t>
      </w:r>
      <w:r w:rsidRPr="00B6643C">
        <w:rPr>
          <w:rFonts w:ascii="Consolas" w:eastAsia="Times New Roman" w:hAnsi="Consolas" w:cs="Times New Roman"/>
          <w:color w:val="008013"/>
          <w:sz w:val="20"/>
          <w:szCs w:val="20"/>
          <w:lang w:val="en-CA" w:eastAsia="en-CA"/>
        </w:rPr>
        <w:t>% internal Acid Site Estimation Based on Surface Area</w:t>
      </w:r>
    </w:p>
    <w:p w14:paraId="6410A25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lastRenderedPageBreak/>
        <w:t xml:space="preserve">Internal_Max_TurnOver_Frequency= (Max_Rate-External_Max_TurnOver_Frequency*External_Acid_Sites)/Internal_Acid_Sites; </w:t>
      </w:r>
      <w:r w:rsidRPr="00B6643C">
        <w:rPr>
          <w:rFonts w:ascii="Consolas" w:eastAsia="Times New Roman" w:hAnsi="Consolas" w:cs="Times New Roman"/>
          <w:color w:val="008013"/>
          <w:sz w:val="20"/>
          <w:szCs w:val="20"/>
          <w:lang w:val="en-CA" w:eastAsia="en-CA"/>
        </w:rPr>
        <w:t>% Turn Over Frequency for Internal Rate</w:t>
      </w:r>
    </w:p>
    <w:p w14:paraId="6D30539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Effectiveness_Factor = Internal_Max_TurnOver_Frequency/External_Max_TurnOver_Frequency; </w:t>
      </w:r>
      <w:r w:rsidRPr="00B6643C">
        <w:rPr>
          <w:rFonts w:ascii="Consolas" w:eastAsia="Times New Roman" w:hAnsi="Consolas" w:cs="Times New Roman"/>
          <w:color w:val="008013"/>
          <w:sz w:val="20"/>
          <w:szCs w:val="20"/>
          <w:lang w:val="en-CA" w:eastAsia="en-CA"/>
        </w:rPr>
        <w:t xml:space="preserve">% from definition </w:t>
      </w:r>
    </w:p>
    <w:p w14:paraId="7202E6D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eqn = @(T) abs((3./T^2).*(T.*coth(T)-1)-Effectiveness_Factor);</w:t>
      </w:r>
    </w:p>
    <w:p w14:paraId="745DFDF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Thiele = fminsearch(eqn,450);</w:t>
      </w:r>
    </w:p>
    <w:p w14:paraId="54E4304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Cplasticsurface = 1.19*10^3/9683; </w:t>
      </w:r>
      <w:r w:rsidRPr="00B6643C">
        <w:rPr>
          <w:rFonts w:ascii="Consolas" w:eastAsia="Times New Roman" w:hAnsi="Consolas" w:cs="Times New Roman"/>
          <w:color w:val="008013"/>
          <w:sz w:val="20"/>
          <w:szCs w:val="20"/>
          <w:lang w:val="en-CA" w:eastAsia="en-CA"/>
        </w:rPr>
        <w:t>% mol/L</w:t>
      </w:r>
    </w:p>
    <w:p w14:paraId="511C643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DiffusionCoefficient = Internal_Max_TurnOver_Frequency*Particle_Radius*10/Cplasticsurface*100/60*Internal_Acid_Sites; </w:t>
      </w:r>
      <w:r w:rsidRPr="00B6643C">
        <w:rPr>
          <w:rFonts w:ascii="Consolas" w:eastAsia="Times New Roman" w:hAnsi="Consolas" w:cs="Times New Roman"/>
          <w:color w:val="008013"/>
          <w:sz w:val="20"/>
          <w:szCs w:val="20"/>
          <w:lang w:val="en-CA" w:eastAsia="en-CA"/>
        </w:rPr>
        <w:t>%Diffusion coefficient in cm^2/s</w:t>
      </w:r>
    </w:p>
    <w:p w14:paraId="493D5EB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Graphical Solution</w:t>
      </w:r>
    </w:p>
    <w:p w14:paraId="52671F9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 = 100:1:1000;</w:t>
      </w:r>
    </w:p>
    <w:p w14:paraId="5933DBE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y = (3./x.^2).*(x.*coth(x)-1);</w:t>
      </w:r>
    </w:p>
    <w:p w14:paraId="3587933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y1 = zeros(1,size(y,2))+Effectiveness_Factor;</w:t>
      </w:r>
    </w:p>
    <w:p w14:paraId="2D27999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plot(x,y);</w:t>
      </w:r>
    </w:p>
    <w:p w14:paraId="633B41C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ml:space="preserve">% hold on </w:t>
      </w:r>
    </w:p>
    <w:p w14:paraId="7357D4B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plot(x,y1)</w:t>
      </w:r>
    </w:p>
    <w:p w14:paraId="0B889E1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1325ACF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2768C2E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function </w:t>
      </w:r>
      <w:r w:rsidRPr="00B6643C">
        <w:rPr>
          <w:rFonts w:ascii="Consolas" w:eastAsia="Times New Roman" w:hAnsi="Consolas" w:cs="Times New Roman"/>
          <w:sz w:val="20"/>
          <w:szCs w:val="20"/>
          <w:lang w:val="en-CA" w:eastAsia="en-CA"/>
        </w:rPr>
        <w:t>D = Density(framework,SAR)</w:t>
      </w:r>
    </w:p>
    <w:p w14:paraId="79096BC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framework == </w:t>
      </w:r>
      <w:r w:rsidRPr="00B6643C">
        <w:rPr>
          <w:rFonts w:ascii="Consolas" w:eastAsia="Times New Roman" w:hAnsi="Consolas" w:cs="Times New Roman"/>
          <w:color w:val="A709F5"/>
          <w:sz w:val="20"/>
          <w:szCs w:val="20"/>
          <w:lang w:val="en-CA" w:eastAsia="en-CA"/>
        </w:rPr>
        <w:t>"ZSM5"</w:t>
      </w:r>
    </w:p>
    <w:p w14:paraId="7978D86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Number_of_Alumina = 96*1/(SAR+1);</w:t>
      </w:r>
    </w:p>
    <w:p w14:paraId="2C1203D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Molecular_Weight_Alumina = 26.982;</w:t>
      </w:r>
    </w:p>
    <w:p w14:paraId="4A2A19A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Number_of_Silica = 96*SAR/(SAR+1);</w:t>
      </w:r>
    </w:p>
    <w:p w14:paraId="4C2737F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Molecular_Weight_Silica = 28.085;</w:t>
      </w:r>
    </w:p>
    <w:p w14:paraId="179AFB3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Number_of_Oxygen = 192;</w:t>
      </w:r>
    </w:p>
    <w:p w14:paraId="2FA32EF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Molecular_Weight_Oxygen = 15.999;</w:t>
      </w:r>
    </w:p>
    <w:p w14:paraId="224D7AF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Number_of_Hydrogen = Number_of_Alumina;</w:t>
      </w:r>
    </w:p>
    <w:p w14:paraId="1174442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Molecular_Weight_Hydrogen = 1.008;</w:t>
      </w:r>
    </w:p>
    <w:p w14:paraId="3466885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Avogadro_Number = 6.022*10^23;</w:t>
      </w:r>
    </w:p>
    <w:p w14:paraId="5C8A6AF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Unit_Cell_Volume = 15.4*Number_of_Alumina+5330; </w:t>
      </w:r>
      <w:r w:rsidRPr="00B6643C">
        <w:rPr>
          <w:rFonts w:ascii="Consolas" w:eastAsia="Times New Roman" w:hAnsi="Consolas" w:cs="Times New Roman"/>
          <w:color w:val="008013"/>
          <w:sz w:val="20"/>
          <w:szCs w:val="20"/>
          <w:lang w:val="en-CA" w:eastAsia="en-CA"/>
        </w:rPr>
        <w:t>% A^3</w:t>
      </w:r>
    </w:p>
    <w:p w14:paraId="453595D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 = (Number_of_Alumina*Molecular_Weight_Alumina+Number_of_Silica*Molecular_Weight_Silica+Number_of_Oxygen*Molecular_Weight_Oxygen+Number_of_Hydrogen*Molecular_Weight_Hydrogen)/(Unit_Cell_Volume*Avogadro_Number)*(1/(10^-10))^3;</w:t>
      </w:r>
      <w:r w:rsidRPr="00B6643C">
        <w:rPr>
          <w:rFonts w:ascii="Consolas" w:eastAsia="Times New Roman" w:hAnsi="Consolas" w:cs="Times New Roman"/>
          <w:color w:val="008013"/>
          <w:sz w:val="20"/>
          <w:szCs w:val="20"/>
          <w:lang w:val="en-CA" w:eastAsia="en-CA"/>
        </w:rPr>
        <w:t>% g/m^3</w:t>
      </w:r>
    </w:p>
    <w:p w14:paraId="33C311D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elseif </w:t>
      </w:r>
      <w:r w:rsidRPr="00B6643C">
        <w:rPr>
          <w:rFonts w:ascii="Consolas" w:eastAsia="Times New Roman" w:hAnsi="Consolas" w:cs="Times New Roman"/>
          <w:sz w:val="20"/>
          <w:szCs w:val="20"/>
          <w:lang w:val="en-CA" w:eastAsia="en-CA"/>
        </w:rPr>
        <w:t xml:space="preserve">framework == </w:t>
      </w:r>
      <w:r w:rsidRPr="00B6643C">
        <w:rPr>
          <w:rFonts w:ascii="Consolas" w:eastAsia="Times New Roman" w:hAnsi="Consolas" w:cs="Times New Roman"/>
          <w:color w:val="A709F5"/>
          <w:sz w:val="20"/>
          <w:szCs w:val="20"/>
          <w:lang w:val="en-CA" w:eastAsia="en-CA"/>
        </w:rPr>
        <w:t>"Beta"</w:t>
      </w:r>
    </w:p>
    <w:p w14:paraId="5D90DED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 = 1.56*100^3;</w:t>
      </w:r>
      <w:r w:rsidRPr="00B6643C">
        <w:rPr>
          <w:rFonts w:ascii="Consolas" w:eastAsia="Times New Roman" w:hAnsi="Consolas" w:cs="Times New Roman"/>
          <w:color w:val="008013"/>
          <w:sz w:val="20"/>
          <w:szCs w:val="20"/>
          <w:lang w:val="en-CA" w:eastAsia="en-CA"/>
        </w:rPr>
        <w:t>% g/m^3</w:t>
      </w:r>
    </w:p>
    <w:p w14:paraId="19C1C79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else</w:t>
      </w:r>
    </w:p>
    <w:p w14:paraId="3A13558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Number_of_Alumina = 192*1/(SAR+1);</w:t>
      </w:r>
    </w:p>
    <w:p w14:paraId="12C6170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Molecular_Weight_Alumina = 26.982;</w:t>
      </w:r>
    </w:p>
    <w:p w14:paraId="546E5DB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Number_of_Silica = 192*SAR/(SAR+1);</w:t>
      </w:r>
    </w:p>
    <w:p w14:paraId="290DAD6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Molecular_Weight_Silica = 28.085;</w:t>
      </w:r>
    </w:p>
    <w:p w14:paraId="0CC1977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Number_of_Oxygen = 384;</w:t>
      </w:r>
    </w:p>
    <w:p w14:paraId="79DD7F2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Molecular_Weight_Oxygen = 15.999;</w:t>
      </w:r>
    </w:p>
    <w:p w14:paraId="41641F3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Number_of_Hydrogen = Number_of_Alumina;</w:t>
      </w:r>
    </w:p>
    <w:p w14:paraId="390D3F7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Molecular_Weight_Hydrogen = 1.008;</w:t>
      </w:r>
    </w:p>
    <w:p w14:paraId="4C47A51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Avogadro_Number = 6.022*10^23;</w:t>
      </w:r>
    </w:p>
    <w:p w14:paraId="7394874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Unit_Cell_Volume = (Number_of_Alumina+Number_of_Silica)/12.7*1000; </w:t>
      </w:r>
      <w:r w:rsidRPr="00B6643C">
        <w:rPr>
          <w:rFonts w:ascii="Consolas" w:eastAsia="Times New Roman" w:hAnsi="Consolas" w:cs="Times New Roman"/>
          <w:color w:val="008013"/>
          <w:sz w:val="20"/>
          <w:szCs w:val="20"/>
          <w:lang w:val="en-CA" w:eastAsia="en-CA"/>
        </w:rPr>
        <w:t>% A^3</w:t>
      </w:r>
    </w:p>
    <w:p w14:paraId="241632D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 = (Number_of_Alumina*Molecular_Weight_Alumina+Number_of_Silica*Molecular_Weight_Silica+Number_of_Oxygen*Molecular_Weight_Oxygen+Number_of_Hydrogen*Molecular_Weight_Hydrogen)/(Unit_Cell_Volume*Avogadro_Number)*(1/(10^-10))^3;</w:t>
      </w:r>
      <w:r w:rsidRPr="00B6643C">
        <w:rPr>
          <w:rFonts w:ascii="Consolas" w:eastAsia="Times New Roman" w:hAnsi="Consolas" w:cs="Times New Roman"/>
          <w:color w:val="008013"/>
          <w:sz w:val="20"/>
          <w:szCs w:val="20"/>
          <w:lang w:val="en-CA" w:eastAsia="en-CA"/>
        </w:rPr>
        <w:t>% g/m^3</w:t>
      </w:r>
    </w:p>
    <w:p w14:paraId="02A934C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end </w:t>
      </w:r>
    </w:p>
    <w:p w14:paraId="3059910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771C926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6E3B8BDC" w14:textId="2928B1B6" w:rsidR="00B6643C" w:rsidRDefault="00B6643C" w:rsidP="00B6643C">
      <w:pPr>
        <w:pStyle w:val="Heading2"/>
      </w:pPr>
      <w:bookmarkStart w:id="159" w:name="_Toc141335664"/>
      <w:r>
        <w:t>TGA Data Processing Code</w:t>
      </w:r>
      <w:bookmarkEnd w:id="159"/>
    </w:p>
    <w:p w14:paraId="4F482C9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clear </w:t>
      </w:r>
      <w:r w:rsidRPr="00B6643C">
        <w:rPr>
          <w:rFonts w:ascii="Consolas" w:eastAsia="Times New Roman" w:hAnsi="Consolas" w:cs="Times New Roman"/>
          <w:color w:val="A709F5"/>
          <w:sz w:val="20"/>
          <w:szCs w:val="20"/>
          <w:lang w:val="en-CA" w:eastAsia="en-CA"/>
        </w:rPr>
        <w:t>all</w:t>
      </w:r>
      <w:r w:rsidRPr="00B6643C">
        <w:rPr>
          <w:rFonts w:ascii="Consolas" w:eastAsia="Times New Roman" w:hAnsi="Consolas" w:cs="Times New Roman"/>
          <w:sz w:val="20"/>
          <w:szCs w:val="20"/>
          <w:lang w:val="en-CA" w:eastAsia="en-CA"/>
        </w:rPr>
        <w:t>;</w:t>
      </w:r>
    </w:p>
    <w:p w14:paraId="1EE2B2D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clc;</w:t>
      </w:r>
    </w:p>
    <w:p w14:paraId="79F36E6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close </w:t>
      </w:r>
      <w:r w:rsidRPr="00B6643C">
        <w:rPr>
          <w:rFonts w:ascii="Consolas" w:eastAsia="Times New Roman" w:hAnsi="Consolas" w:cs="Times New Roman"/>
          <w:color w:val="A709F5"/>
          <w:sz w:val="20"/>
          <w:szCs w:val="20"/>
          <w:lang w:val="en-CA" w:eastAsia="en-CA"/>
        </w:rPr>
        <w:t>all</w:t>
      </w:r>
      <w:r w:rsidRPr="00B6643C">
        <w:rPr>
          <w:rFonts w:ascii="Consolas" w:eastAsia="Times New Roman" w:hAnsi="Consolas" w:cs="Times New Roman"/>
          <w:sz w:val="20"/>
          <w:szCs w:val="20"/>
          <w:lang w:val="en-CA" w:eastAsia="en-CA"/>
        </w:rPr>
        <w:t>;</w:t>
      </w:r>
    </w:p>
    <w:p w14:paraId="0ADEEA7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Information</w:t>
      </w:r>
    </w:p>
    <w:p w14:paraId="24D4AB1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w:t>
      </w:r>
    </w:p>
    <w:p w14:paraId="0DB5955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Made by: Luis Mario Trevisi</w:t>
      </w:r>
    </w:p>
    <w:p w14:paraId="0A2ECC4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Updated by: Luis Mario Trevisi</w:t>
      </w:r>
    </w:p>
    <w:p w14:paraId="405E7C1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Date: 2022/11/09</w:t>
      </w:r>
    </w:p>
    <w:p w14:paraId="03CAFA6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w:t>
      </w:r>
    </w:p>
    <w:p w14:paraId="1CF469C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Experimental Setup &amp; initial data (Variables/Inputs)</w:t>
      </w:r>
    </w:p>
    <w:p w14:paraId="6789D70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2E0AC6B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%general information</w:t>
      </w:r>
    </w:p>
    <w:p w14:paraId="6E76238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Pcatalyst = 0.3195; </w:t>
      </w:r>
      <w:r w:rsidRPr="00B6643C">
        <w:rPr>
          <w:rFonts w:ascii="Consolas" w:eastAsia="Times New Roman" w:hAnsi="Consolas" w:cs="Times New Roman"/>
          <w:color w:val="008013"/>
          <w:sz w:val="20"/>
          <w:szCs w:val="20"/>
          <w:lang w:val="en-CA" w:eastAsia="en-CA"/>
        </w:rPr>
        <w:t>% % of catalyst by weight of plastic Pcatalyst = Mcat/Mplastic</w:t>
      </w:r>
    </w:p>
    <w:p w14:paraId="453E1C6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Solvent =0; </w:t>
      </w:r>
      <w:r w:rsidRPr="00B6643C">
        <w:rPr>
          <w:rFonts w:ascii="Consolas" w:eastAsia="Times New Roman" w:hAnsi="Consolas" w:cs="Times New Roman"/>
          <w:color w:val="008013"/>
          <w:sz w:val="20"/>
          <w:szCs w:val="20"/>
          <w:lang w:val="en-CA" w:eastAsia="en-CA"/>
        </w:rPr>
        <w:t>% 0: Non Solvent, 1: Solvent system. Variable to choose the type of system</w:t>
      </w:r>
    </w:p>
    <w:p w14:paraId="7AD583E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Solution = 9/55; </w:t>
      </w:r>
      <w:r w:rsidRPr="00B6643C">
        <w:rPr>
          <w:rFonts w:ascii="Consolas" w:eastAsia="Times New Roman" w:hAnsi="Consolas" w:cs="Times New Roman"/>
          <w:color w:val="008013"/>
          <w:sz w:val="20"/>
          <w:szCs w:val="20"/>
          <w:lang w:val="en-CA" w:eastAsia="en-CA"/>
        </w:rPr>
        <w:t xml:space="preserve">% ratio of grams of plastic to grams of solvent from experimental setup </w:t>
      </w:r>
    </w:p>
    <w:p w14:paraId="6C31E38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MSInterest = 18; </w:t>
      </w:r>
      <w:r w:rsidRPr="00B6643C">
        <w:rPr>
          <w:rFonts w:ascii="Consolas" w:eastAsia="Times New Roman" w:hAnsi="Consolas" w:cs="Times New Roman"/>
          <w:color w:val="008013"/>
          <w:sz w:val="20"/>
          <w:szCs w:val="20"/>
          <w:lang w:val="en-CA" w:eastAsia="en-CA"/>
        </w:rPr>
        <w:t>% the m/e of interest for internal plotting and MS integration analysis</w:t>
      </w:r>
    </w:p>
    <w:p w14:paraId="50F264E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7E16721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%determining the limits of integration for MS</w:t>
      </w:r>
    </w:p>
    <w:p w14:paraId="3E24040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Npeaks = 2; </w:t>
      </w:r>
      <w:r w:rsidRPr="00B6643C">
        <w:rPr>
          <w:rFonts w:ascii="Consolas" w:eastAsia="Times New Roman" w:hAnsi="Consolas" w:cs="Times New Roman"/>
          <w:color w:val="008013"/>
          <w:sz w:val="20"/>
          <w:szCs w:val="20"/>
          <w:lang w:val="en-CA" w:eastAsia="en-CA"/>
        </w:rPr>
        <w:t>% number of peaks interested on the plot</w:t>
      </w:r>
    </w:p>
    <w:p w14:paraId="06BC079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time11 = 11.49; </w:t>
      </w:r>
      <w:r w:rsidRPr="00B6643C">
        <w:rPr>
          <w:rFonts w:ascii="Consolas" w:eastAsia="Times New Roman" w:hAnsi="Consolas" w:cs="Times New Roman"/>
          <w:color w:val="008013"/>
          <w:sz w:val="20"/>
          <w:szCs w:val="20"/>
          <w:lang w:val="en-CA" w:eastAsia="en-CA"/>
        </w:rPr>
        <w:t>% initial time of peak 1 for integration</w:t>
      </w:r>
    </w:p>
    <w:p w14:paraId="767D084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time12 = 38.4; </w:t>
      </w:r>
      <w:r w:rsidRPr="00B6643C">
        <w:rPr>
          <w:rFonts w:ascii="Consolas" w:eastAsia="Times New Roman" w:hAnsi="Consolas" w:cs="Times New Roman"/>
          <w:color w:val="008013"/>
          <w:sz w:val="20"/>
          <w:szCs w:val="20"/>
          <w:lang w:val="en-CA" w:eastAsia="en-CA"/>
        </w:rPr>
        <w:t>% final time of peak 1 for integration</w:t>
      </w:r>
    </w:p>
    <w:p w14:paraId="35B3310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time21 = 50; </w:t>
      </w:r>
      <w:r w:rsidRPr="00B6643C">
        <w:rPr>
          <w:rFonts w:ascii="Consolas" w:eastAsia="Times New Roman" w:hAnsi="Consolas" w:cs="Times New Roman"/>
          <w:color w:val="008013"/>
          <w:sz w:val="20"/>
          <w:szCs w:val="20"/>
          <w:lang w:val="en-CA" w:eastAsia="en-CA"/>
        </w:rPr>
        <w:t>% initial time of peak 2 for integration</w:t>
      </w:r>
    </w:p>
    <w:p w14:paraId="366CE46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time22 = 80; </w:t>
      </w:r>
      <w:r w:rsidRPr="00B6643C">
        <w:rPr>
          <w:rFonts w:ascii="Consolas" w:eastAsia="Times New Roman" w:hAnsi="Consolas" w:cs="Times New Roman"/>
          <w:color w:val="008013"/>
          <w:sz w:val="20"/>
          <w:szCs w:val="20"/>
          <w:lang w:val="en-CA" w:eastAsia="en-CA"/>
        </w:rPr>
        <w:t>% final time of peak 2 for integration</w:t>
      </w:r>
    </w:p>
    <w:p w14:paraId="0A8273B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499D435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%specifying the text file location to import the data</w:t>
      </w:r>
    </w:p>
    <w:p w14:paraId="312C312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TGAfilename  =</w:t>
      </w:r>
      <w:r w:rsidRPr="00B6643C">
        <w:rPr>
          <w:rFonts w:ascii="Consolas" w:eastAsia="Times New Roman" w:hAnsi="Consolas" w:cs="Times New Roman"/>
          <w:color w:val="A709F5"/>
          <w:sz w:val="20"/>
          <w:szCs w:val="20"/>
          <w:lang w:val="en-CA" w:eastAsia="en-CA"/>
        </w:rPr>
        <w:t>"C:\Users\lmtre\OneDrive - University of Oklahoma\CATALY~1\EXPERI~1\EXP6CA~1\CATALY~2\EXFF30~1\EXPDAT~1.TXT"</w:t>
      </w: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address of TGA text file</w:t>
      </w:r>
    </w:p>
    <w:p w14:paraId="0765630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MSfilename = </w:t>
      </w:r>
      <w:r w:rsidRPr="00B6643C">
        <w:rPr>
          <w:rFonts w:ascii="Consolas" w:eastAsia="Times New Roman" w:hAnsi="Consolas" w:cs="Times New Roman"/>
          <w:color w:val="A709F5"/>
          <w:sz w:val="20"/>
          <w:szCs w:val="20"/>
          <w:lang w:val="en-CA" w:eastAsia="en-CA"/>
        </w:rPr>
        <w:t>""</w:t>
      </w: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address of MS text file, left as "" for no MS data recorded</w:t>
      </w:r>
    </w:p>
    <w:p w14:paraId="5794EB8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savefolder = </w:t>
      </w:r>
      <w:r w:rsidRPr="00B6643C">
        <w:rPr>
          <w:rFonts w:ascii="Consolas" w:eastAsia="Times New Roman" w:hAnsi="Consolas" w:cs="Times New Roman"/>
          <w:color w:val="A709F5"/>
          <w:sz w:val="20"/>
          <w:szCs w:val="20"/>
          <w:lang w:val="en-CA" w:eastAsia="en-CA"/>
        </w:rPr>
        <w:t>"C:\Users\lmtre\OneDrive - University of Oklahoma\Catalyst Polymer Separation\Experimental Results\EXP6 Catalysis comparison at 220C 3h\Catalyst comparison at 195C 1h\Processed Data\"</w:t>
      </w: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address of folder to save output</w:t>
      </w:r>
    </w:p>
    <w:p w14:paraId="071D11D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Catalyst = </w:t>
      </w:r>
      <w:r w:rsidRPr="00B6643C">
        <w:rPr>
          <w:rFonts w:ascii="Consolas" w:eastAsia="Times New Roman" w:hAnsi="Consolas" w:cs="Times New Roman"/>
          <w:color w:val="A709F5"/>
          <w:sz w:val="20"/>
          <w:szCs w:val="20"/>
          <w:lang w:val="en-CA" w:eastAsia="en-CA"/>
        </w:rPr>
        <w:t>"Y-2.6_"</w:t>
      </w:r>
      <w:r w:rsidRPr="00B6643C">
        <w:rPr>
          <w:rFonts w:ascii="Consolas" w:eastAsia="Times New Roman" w:hAnsi="Consolas" w:cs="Times New Roman"/>
          <w:sz w:val="20"/>
          <w:szCs w:val="20"/>
          <w:lang w:val="en-CA" w:eastAsia="en-CA"/>
        </w:rPr>
        <w:t>;</w:t>
      </w:r>
    </w:p>
    <w:p w14:paraId="0141E62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EXP = </w:t>
      </w:r>
      <w:r w:rsidRPr="00B6643C">
        <w:rPr>
          <w:rFonts w:ascii="Consolas" w:eastAsia="Times New Roman" w:hAnsi="Consolas" w:cs="Times New Roman"/>
          <w:color w:val="A709F5"/>
          <w:sz w:val="20"/>
          <w:szCs w:val="20"/>
          <w:lang w:val="en-CA" w:eastAsia="en-CA"/>
        </w:rPr>
        <w:t>"EXP_6-3-35_"</w:t>
      </w:r>
      <w:r w:rsidRPr="00B6643C">
        <w:rPr>
          <w:rFonts w:ascii="Consolas" w:eastAsia="Times New Roman" w:hAnsi="Consolas" w:cs="Times New Roman"/>
          <w:sz w:val="20"/>
          <w:szCs w:val="20"/>
          <w:lang w:val="en-CA" w:eastAsia="en-CA"/>
        </w:rPr>
        <w:t>;</w:t>
      </w:r>
    </w:p>
    <w:p w14:paraId="582754D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filename = strcat(EXP,Catalyst,num2str(round(Pcatalyst/(1+Pcatalyst)*100,1)),</w:t>
      </w:r>
      <w:r w:rsidRPr="00B6643C">
        <w:rPr>
          <w:rFonts w:ascii="Consolas" w:eastAsia="Times New Roman" w:hAnsi="Consolas" w:cs="Times New Roman"/>
          <w:color w:val="A709F5"/>
          <w:sz w:val="20"/>
          <w:szCs w:val="20"/>
          <w:lang w:val="en-CA" w:eastAsia="en-CA"/>
        </w:rPr>
        <w:t>'%.xlsx'</w:t>
      </w: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name of the file for t</w:t>
      </w:r>
    </w:p>
    <w:p w14:paraId="77EE7A7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data to be saved</w:t>
      </w:r>
    </w:p>
    <w:p w14:paraId="12DC518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292FF03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2F1F882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ml:space="preserve">%Cutting the data and re-scale it. </w:t>
      </w:r>
    </w:p>
    <w:p w14:paraId="67B845D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TargetTime = 10; </w:t>
      </w:r>
      <w:r w:rsidRPr="00B6643C">
        <w:rPr>
          <w:rFonts w:ascii="Consolas" w:eastAsia="Times New Roman" w:hAnsi="Consolas" w:cs="Times New Roman"/>
          <w:color w:val="008013"/>
          <w:sz w:val="20"/>
          <w:szCs w:val="20"/>
          <w:lang w:val="en-CA" w:eastAsia="en-CA"/>
        </w:rPr>
        <w:t>%  if bigger than zero it will cut everthing before the given time and re scale it.</w:t>
      </w:r>
    </w:p>
    <w:p w14:paraId="235D4AD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4D0CD0E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level of smoothing</w:t>
      </w:r>
    </w:p>
    <w:p w14:paraId="7FB6191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smoothing = 0.05;</w:t>
      </w:r>
    </w:p>
    <w:p w14:paraId="07EE2B0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56F6708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%Note: The output of this program is in a variable called exportformat.</w:t>
      </w:r>
    </w:p>
    <w:p w14:paraId="4746FC7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loading data (DO NOT MODIFY FROM HERE ON)</w:t>
      </w:r>
    </w:p>
    <w:p w14:paraId="094F9DB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4E6282C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Extracting the matrix numbers</w:t>
      </w:r>
    </w:p>
    <w:p w14:paraId="3440959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TGA = readmatrix(TGAfilename);</w:t>
      </w:r>
    </w:p>
    <w:p w14:paraId="2CB8892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~strcmp(MSfilename, </w:t>
      </w:r>
      <w:r w:rsidRPr="00B6643C">
        <w:rPr>
          <w:rFonts w:ascii="Consolas" w:eastAsia="Times New Roman" w:hAnsi="Consolas" w:cs="Times New Roman"/>
          <w:color w:val="A709F5"/>
          <w:sz w:val="20"/>
          <w:szCs w:val="20"/>
          <w:lang w:val="en-CA" w:eastAsia="en-CA"/>
        </w:rPr>
        <w:t>""</w:t>
      </w:r>
      <w:r w:rsidRPr="00B6643C">
        <w:rPr>
          <w:rFonts w:ascii="Consolas" w:eastAsia="Times New Roman" w:hAnsi="Consolas" w:cs="Times New Roman"/>
          <w:sz w:val="20"/>
          <w:szCs w:val="20"/>
          <w:lang w:val="en-CA" w:eastAsia="en-CA"/>
        </w:rPr>
        <w:t>)</w:t>
      </w:r>
    </w:p>
    <w:p w14:paraId="3E72138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MS = readmatrix(MSfilename);</w:t>
      </w:r>
    </w:p>
    <w:p w14:paraId="3963052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26C928A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0E29115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extracting intial mass</w:t>
      </w:r>
    </w:p>
    <w:p w14:paraId="588C0B4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open the file</w:t>
      </w:r>
    </w:p>
    <w:p w14:paraId="0F9A861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fid=fopen(TGAfilename); </w:t>
      </w:r>
    </w:p>
    <w:p w14:paraId="36177A5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find linenum for the initial mass.</w:t>
      </w:r>
    </w:p>
    <w:p w14:paraId="3DBC84B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linenum = 0;</w:t>
      </w:r>
    </w:p>
    <w:p w14:paraId="043B392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n = 0;</w:t>
      </w:r>
    </w:p>
    <w:p w14:paraId="6F0CE94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while </w:t>
      </w:r>
      <w:r w:rsidRPr="00B6643C">
        <w:rPr>
          <w:rFonts w:ascii="Consolas" w:eastAsia="Times New Roman" w:hAnsi="Consolas" w:cs="Times New Roman"/>
          <w:sz w:val="20"/>
          <w:szCs w:val="20"/>
          <w:lang w:val="en-CA" w:eastAsia="en-CA"/>
        </w:rPr>
        <w:t>(linenum == 0)</w:t>
      </w:r>
    </w:p>
    <w:p w14:paraId="5D5F488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n = n+1;</w:t>
      </w:r>
    </w:p>
    <w:p w14:paraId="2B6D376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MassIntial = textscan(fid,</w:t>
      </w:r>
      <w:r w:rsidRPr="00B6643C">
        <w:rPr>
          <w:rFonts w:ascii="Consolas" w:eastAsia="Times New Roman" w:hAnsi="Consolas" w:cs="Times New Roman"/>
          <w:color w:val="A709F5"/>
          <w:sz w:val="20"/>
          <w:szCs w:val="20"/>
          <w:lang w:val="en-CA" w:eastAsia="en-CA"/>
        </w:rPr>
        <w:t>'%s'</w:t>
      </w:r>
      <w:r w:rsidRPr="00B6643C">
        <w:rPr>
          <w:rFonts w:ascii="Consolas" w:eastAsia="Times New Roman" w:hAnsi="Consolas" w:cs="Times New Roman"/>
          <w:sz w:val="20"/>
          <w:szCs w:val="20"/>
          <w:lang w:val="en-CA" w:eastAsia="en-CA"/>
        </w:rPr>
        <w:t>,1,</w:t>
      </w:r>
      <w:r w:rsidRPr="00B6643C">
        <w:rPr>
          <w:rFonts w:ascii="Consolas" w:eastAsia="Times New Roman" w:hAnsi="Consolas" w:cs="Times New Roman"/>
          <w:color w:val="A709F5"/>
          <w:sz w:val="20"/>
          <w:szCs w:val="20"/>
          <w:lang w:val="en-CA" w:eastAsia="en-CA"/>
        </w:rPr>
        <w:t>'delimiter'</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'\n'</w:t>
      </w: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A709F5"/>
          <w:sz w:val="20"/>
          <w:szCs w:val="20"/>
          <w:lang w:val="en-CA" w:eastAsia="en-CA"/>
        </w:rPr>
        <w:t>'headerlines'</w:t>
      </w:r>
      <w:r w:rsidRPr="00B6643C">
        <w:rPr>
          <w:rFonts w:ascii="Consolas" w:eastAsia="Times New Roman" w:hAnsi="Consolas" w:cs="Times New Roman"/>
          <w:sz w:val="20"/>
          <w:szCs w:val="20"/>
          <w:lang w:val="en-CA" w:eastAsia="en-CA"/>
        </w:rPr>
        <w:t>,linenum);</w:t>
      </w:r>
    </w:p>
    <w:p w14:paraId="17F27F2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MassIntial = split(MassIntial{1,1}{1,1});</w:t>
      </w:r>
    </w:p>
    <w:p w14:paraId="4D039DE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s = size(MassIntial);</w:t>
      </w:r>
    </w:p>
    <w:p w14:paraId="1ECD985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s(1)&gt;1   </w:t>
      </w:r>
    </w:p>
    <w:p w14:paraId="505ADB6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(string(MassIntial(1)) == </w:t>
      </w:r>
      <w:r w:rsidRPr="00B6643C">
        <w:rPr>
          <w:rFonts w:ascii="Consolas" w:eastAsia="Times New Roman" w:hAnsi="Consolas" w:cs="Times New Roman"/>
          <w:color w:val="A709F5"/>
          <w:sz w:val="20"/>
          <w:szCs w:val="20"/>
          <w:lang w:val="en-CA" w:eastAsia="en-CA"/>
        </w:rPr>
        <w:t xml:space="preserve">"#SAMPLE" </w:t>
      </w:r>
      <w:r w:rsidRPr="00B6643C">
        <w:rPr>
          <w:rFonts w:ascii="Consolas" w:eastAsia="Times New Roman" w:hAnsi="Consolas" w:cs="Times New Roman"/>
          <w:sz w:val="20"/>
          <w:szCs w:val="20"/>
          <w:lang w:val="en-CA" w:eastAsia="en-CA"/>
        </w:rPr>
        <w:t xml:space="preserve">&amp;&amp; string(MassIntial(2)) == </w:t>
      </w:r>
      <w:r w:rsidRPr="00B6643C">
        <w:rPr>
          <w:rFonts w:ascii="Consolas" w:eastAsia="Times New Roman" w:hAnsi="Consolas" w:cs="Times New Roman"/>
          <w:color w:val="A709F5"/>
          <w:sz w:val="20"/>
          <w:szCs w:val="20"/>
          <w:lang w:val="en-CA" w:eastAsia="en-CA"/>
        </w:rPr>
        <w:t>"MASS"</w:t>
      </w:r>
      <w:r w:rsidRPr="00B6643C">
        <w:rPr>
          <w:rFonts w:ascii="Consolas" w:eastAsia="Times New Roman" w:hAnsi="Consolas" w:cs="Times New Roman"/>
          <w:sz w:val="20"/>
          <w:szCs w:val="20"/>
          <w:lang w:val="en-CA" w:eastAsia="en-CA"/>
        </w:rPr>
        <w:t>)</w:t>
      </w:r>
    </w:p>
    <w:p w14:paraId="48A02AC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linenum = n; </w:t>
      </w:r>
    </w:p>
    <w:p w14:paraId="4394FF4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46117C5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27DAF42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15D4ABD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linenum = 15; % this line is where the initial mass information is located</w:t>
      </w:r>
    </w:p>
    <w:p w14:paraId="1AD1621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use '%s' if you want to read in the entire line or use '%f' if you want to read only the first numeric value</w:t>
      </w:r>
    </w:p>
    <w:p w14:paraId="6DAD30B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MassIntial = textscan(fid,'%s',1,'delimiter','\n', 'headerlines',linenum-1); % read the line with the initial mass specifics</w:t>
      </w:r>
    </w:p>
    <w:p w14:paraId="2833FD2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ml:space="preserve">%  MassIntial =split(MassIntial{1,1}{1,1}); % split the initial mass specifics </w:t>
      </w:r>
    </w:p>
    <w:p w14:paraId="6D83C56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c = size(MassIntial);</w:t>
      </w:r>
    </w:p>
    <w:p w14:paraId="7339643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MassIntial([1 2],:) = [ ];</w:t>
      </w:r>
    </w:p>
    <w:p w14:paraId="7BC5D98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MassIntial = split(MassIntial,</w:t>
      </w:r>
      <w:r w:rsidRPr="00B6643C">
        <w:rPr>
          <w:rFonts w:ascii="Consolas" w:eastAsia="Times New Roman" w:hAnsi="Consolas" w:cs="Times New Roman"/>
          <w:color w:val="A709F5"/>
          <w:sz w:val="20"/>
          <w:szCs w:val="20"/>
          <w:lang w:val="en-CA" w:eastAsia="en-CA"/>
        </w:rPr>
        <w:t>":"</w:t>
      </w:r>
      <w:r w:rsidRPr="00B6643C">
        <w:rPr>
          <w:rFonts w:ascii="Consolas" w:eastAsia="Times New Roman" w:hAnsi="Consolas" w:cs="Times New Roman"/>
          <w:sz w:val="20"/>
          <w:szCs w:val="20"/>
          <w:lang w:val="en-CA" w:eastAsia="en-CA"/>
        </w:rPr>
        <w:t>);</w:t>
      </w:r>
    </w:p>
    <w:p w14:paraId="7038257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MassIntial(1,:) = [ ];</w:t>
      </w:r>
    </w:p>
    <w:p w14:paraId="3502B42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MassIntial = str2double(MassIntial); </w:t>
      </w:r>
      <w:r w:rsidRPr="00B6643C">
        <w:rPr>
          <w:rFonts w:ascii="Consolas" w:eastAsia="Times New Roman" w:hAnsi="Consolas" w:cs="Times New Roman"/>
          <w:color w:val="008013"/>
          <w:sz w:val="20"/>
          <w:szCs w:val="20"/>
          <w:lang w:val="en-CA" w:eastAsia="en-CA"/>
        </w:rPr>
        <w:t>% get the initial mass as a double.</w:t>
      </w:r>
    </w:p>
    <w:p w14:paraId="43C524B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extracting the MS information</w:t>
      </w:r>
    </w:p>
    <w:p w14:paraId="7D1F3CD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~strcmp(MSfilename, </w:t>
      </w:r>
      <w:r w:rsidRPr="00B6643C">
        <w:rPr>
          <w:rFonts w:ascii="Consolas" w:eastAsia="Times New Roman" w:hAnsi="Consolas" w:cs="Times New Roman"/>
          <w:color w:val="A709F5"/>
          <w:sz w:val="20"/>
          <w:szCs w:val="20"/>
          <w:lang w:val="en-CA" w:eastAsia="en-CA"/>
        </w:rPr>
        <w:t>""</w:t>
      </w:r>
      <w:r w:rsidRPr="00B6643C">
        <w:rPr>
          <w:rFonts w:ascii="Consolas" w:eastAsia="Times New Roman" w:hAnsi="Consolas" w:cs="Times New Roman"/>
          <w:sz w:val="20"/>
          <w:szCs w:val="20"/>
          <w:lang w:val="en-CA" w:eastAsia="en-CA"/>
        </w:rPr>
        <w:t>)</w:t>
      </w:r>
    </w:p>
    <w:p w14:paraId="326D668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open the file</w:t>
      </w:r>
    </w:p>
    <w:p w14:paraId="2A026CC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fid=fopen(MSfilename); </w:t>
      </w:r>
    </w:p>
    <w:p w14:paraId="3A15040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find linenum to for the targeted masses</w:t>
      </w:r>
    </w:p>
    <w:p w14:paraId="5348A80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linenum = 0;</w:t>
      </w:r>
    </w:p>
    <w:p w14:paraId="25622D4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n = 0;</w:t>
      </w:r>
    </w:p>
    <w:p w14:paraId="4270648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while </w:t>
      </w:r>
      <w:r w:rsidRPr="00B6643C">
        <w:rPr>
          <w:rFonts w:ascii="Consolas" w:eastAsia="Times New Roman" w:hAnsi="Consolas" w:cs="Times New Roman"/>
          <w:sz w:val="20"/>
          <w:szCs w:val="20"/>
          <w:lang w:val="en-CA" w:eastAsia="en-CA"/>
        </w:rPr>
        <w:t>(linenum == 0)</w:t>
      </w:r>
    </w:p>
    <w:p w14:paraId="6CCE219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n = n+1;</w:t>
      </w:r>
    </w:p>
    <w:p w14:paraId="3AEB18F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C = textscan(fid,</w:t>
      </w:r>
      <w:r w:rsidRPr="00B6643C">
        <w:rPr>
          <w:rFonts w:ascii="Consolas" w:eastAsia="Times New Roman" w:hAnsi="Consolas" w:cs="Times New Roman"/>
          <w:color w:val="A709F5"/>
          <w:sz w:val="20"/>
          <w:szCs w:val="20"/>
          <w:lang w:val="en-CA" w:eastAsia="en-CA"/>
        </w:rPr>
        <w:t>'%s'</w:t>
      </w:r>
      <w:r w:rsidRPr="00B6643C">
        <w:rPr>
          <w:rFonts w:ascii="Consolas" w:eastAsia="Times New Roman" w:hAnsi="Consolas" w:cs="Times New Roman"/>
          <w:sz w:val="20"/>
          <w:szCs w:val="20"/>
          <w:lang w:val="en-CA" w:eastAsia="en-CA"/>
        </w:rPr>
        <w:t>,1,</w:t>
      </w:r>
      <w:r w:rsidRPr="00B6643C">
        <w:rPr>
          <w:rFonts w:ascii="Consolas" w:eastAsia="Times New Roman" w:hAnsi="Consolas" w:cs="Times New Roman"/>
          <w:color w:val="A709F5"/>
          <w:sz w:val="20"/>
          <w:szCs w:val="20"/>
          <w:lang w:val="en-CA" w:eastAsia="en-CA"/>
        </w:rPr>
        <w:t>'delimiter'</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'\n'</w:t>
      </w: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A709F5"/>
          <w:sz w:val="20"/>
          <w:szCs w:val="20"/>
          <w:lang w:val="en-CA" w:eastAsia="en-CA"/>
        </w:rPr>
        <w:t>'headerlines'</w:t>
      </w:r>
      <w:r w:rsidRPr="00B6643C">
        <w:rPr>
          <w:rFonts w:ascii="Consolas" w:eastAsia="Times New Roman" w:hAnsi="Consolas" w:cs="Times New Roman"/>
          <w:sz w:val="20"/>
          <w:szCs w:val="20"/>
          <w:lang w:val="en-CA" w:eastAsia="en-CA"/>
        </w:rPr>
        <w:t>,linenum);</w:t>
      </w:r>
    </w:p>
    <w:p w14:paraId="682A5CE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C = split(C{1,1}{1,1});</w:t>
      </w:r>
    </w:p>
    <w:p w14:paraId="3C39FBB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c = size(C);</w:t>
      </w:r>
    </w:p>
    <w:p w14:paraId="177A0BA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s(1)&gt;1   </w:t>
      </w:r>
    </w:p>
    <w:p w14:paraId="401E92D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(string(C(1)) == </w:t>
      </w:r>
      <w:r w:rsidRPr="00B6643C">
        <w:rPr>
          <w:rFonts w:ascii="Consolas" w:eastAsia="Times New Roman" w:hAnsi="Consolas" w:cs="Times New Roman"/>
          <w:color w:val="A709F5"/>
          <w:sz w:val="20"/>
          <w:szCs w:val="20"/>
          <w:lang w:val="en-CA" w:eastAsia="en-CA"/>
        </w:rPr>
        <w:t xml:space="preserve">"#SAMPLE:" </w:t>
      </w:r>
      <w:r w:rsidRPr="00B6643C">
        <w:rPr>
          <w:rFonts w:ascii="Consolas" w:eastAsia="Times New Roman" w:hAnsi="Consolas" w:cs="Times New Roman"/>
          <w:sz w:val="20"/>
          <w:szCs w:val="20"/>
          <w:lang w:val="en-CA" w:eastAsia="en-CA"/>
        </w:rPr>
        <w:t xml:space="preserve">&amp;&amp; string(C(2)) == </w:t>
      </w:r>
      <w:r w:rsidRPr="00B6643C">
        <w:rPr>
          <w:rFonts w:ascii="Consolas" w:eastAsia="Times New Roman" w:hAnsi="Consolas" w:cs="Times New Roman"/>
          <w:color w:val="A709F5"/>
          <w:sz w:val="20"/>
          <w:szCs w:val="20"/>
          <w:lang w:val="en-CA" w:eastAsia="en-CA"/>
        </w:rPr>
        <w:t>"Mass"</w:t>
      </w:r>
      <w:r w:rsidRPr="00B6643C">
        <w:rPr>
          <w:rFonts w:ascii="Consolas" w:eastAsia="Times New Roman" w:hAnsi="Consolas" w:cs="Times New Roman"/>
          <w:sz w:val="20"/>
          <w:szCs w:val="20"/>
          <w:lang w:val="en-CA" w:eastAsia="en-CA"/>
        </w:rPr>
        <w:t>)</w:t>
      </w:r>
    </w:p>
    <w:p w14:paraId="6FF2FA6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linenum = n; </w:t>
      </w:r>
    </w:p>
    <w:p w14:paraId="577DD84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11DFDE8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5468079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lastRenderedPageBreak/>
        <w:t xml:space="preserve"> </w:t>
      </w:r>
      <w:r w:rsidRPr="00B6643C">
        <w:rPr>
          <w:rFonts w:ascii="Consolas" w:eastAsia="Times New Roman" w:hAnsi="Consolas" w:cs="Times New Roman"/>
          <w:color w:val="0E00FF"/>
          <w:sz w:val="20"/>
          <w:szCs w:val="20"/>
          <w:lang w:val="en-CA" w:eastAsia="en-CA"/>
        </w:rPr>
        <w:t>end</w:t>
      </w:r>
    </w:p>
    <w:p w14:paraId="35F7974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76724DF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linenum = 14; % this line is where the MS information is located</w:t>
      </w:r>
    </w:p>
    <w:p w14:paraId="1A25BCC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 use '%s' if you want to read in the entire line or use '%f' if you want to read only the first numeric value</w:t>
      </w:r>
    </w:p>
    <w:p w14:paraId="34C89D4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C = textscan(fid,'%s',1,'delimiter','\n', 'headerlines',linenum-1); % read the line with the MS specifics</w:t>
      </w:r>
    </w:p>
    <w:p w14:paraId="0F4664F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ml:space="preserve">%  C =split(C{1,1}{1,1}); % split the MS specifics </w:t>
      </w:r>
    </w:p>
    <w:p w14:paraId="1A9D209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c = size(C);</w:t>
      </w:r>
    </w:p>
    <w:p w14:paraId="18F8232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C(1,:) = [ ];</w:t>
      </w:r>
    </w:p>
    <w:p w14:paraId="0269C1B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for </w:t>
      </w:r>
      <w:r w:rsidRPr="00B6643C">
        <w:rPr>
          <w:rFonts w:ascii="Consolas" w:eastAsia="Times New Roman" w:hAnsi="Consolas" w:cs="Times New Roman"/>
          <w:sz w:val="20"/>
          <w:szCs w:val="20"/>
          <w:lang w:val="en-CA" w:eastAsia="en-CA"/>
        </w:rPr>
        <w:t xml:space="preserve">n = 1:1:c(1)/2 </w:t>
      </w:r>
      <w:r w:rsidRPr="00B6643C">
        <w:rPr>
          <w:rFonts w:ascii="Consolas" w:eastAsia="Times New Roman" w:hAnsi="Consolas" w:cs="Times New Roman"/>
          <w:color w:val="008013"/>
          <w:sz w:val="20"/>
          <w:szCs w:val="20"/>
          <w:lang w:val="en-CA" w:eastAsia="en-CA"/>
        </w:rPr>
        <w:t>% remove the strings</w:t>
      </w:r>
    </w:p>
    <w:p w14:paraId="2E39AA4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C(n,:)= [];</w:t>
      </w:r>
    </w:p>
    <w:p w14:paraId="754637F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21DEDFB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C = str2double(C); </w:t>
      </w:r>
      <w:r w:rsidRPr="00B6643C">
        <w:rPr>
          <w:rFonts w:ascii="Consolas" w:eastAsia="Times New Roman" w:hAnsi="Consolas" w:cs="Times New Roman"/>
          <w:color w:val="008013"/>
          <w:sz w:val="20"/>
          <w:szCs w:val="20"/>
          <w:lang w:val="en-CA" w:eastAsia="en-CA"/>
        </w:rPr>
        <w:t>% get an array with the specific m/e</w:t>
      </w:r>
    </w:p>
    <w:p w14:paraId="7E39649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c = size(C);</w:t>
      </w:r>
    </w:p>
    <w:p w14:paraId="7AD4F16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k = 0;</w:t>
      </w:r>
    </w:p>
    <w:p w14:paraId="563D389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Removing repeating MS from different sections in the MS array.</w:t>
      </w:r>
    </w:p>
    <w:p w14:paraId="05B183D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for </w:t>
      </w:r>
      <w:r w:rsidRPr="00B6643C">
        <w:rPr>
          <w:rFonts w:ascii="Consolas" w:eastAsia="Times New Roman" w:hAnsi="Consolas" w:cs="Times New Roman"/>
          <w:sz w:val="20"/>
          <w:szCs w:val="20"/>
          <w:lang w:val="en-CA" w:eastAsia="en-CA"/>
        </w:rPr>
        <w:t>n=2:1:c(1)</w:t>
      </w:r>
    </w:p>
    <w:p w14:paraId="061B169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C(n,1) == C(1,1)</w:t>
      </w:r>
    </w:p>
    <w:p w14:paraId="583F3A2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k = n;</w:t>
      </w:r>
    </w:p>
    <w:p w14:paraId="0CA7086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break</w:t>
      </w:r>
    </w:p>
    <w:p w14:paraId="7EFABC5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7417929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4760A8E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k&gt;0</w:t>
      </w:r>
    </w:p>
    <w:p w14:paraId="623CFA0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t = c(1)-k+1;</w:t>
      </w:r>
    </w:p>
    <w:p w14:paraId="5851341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for </w:t>
      </w:r>
      <w:r w:rsidRPr="00B6643C">
        <w:rPr>
          <w:rFonts w:ascii="Consolas" w:eastAsia="Times New Roman" w:hAnsi="Consolas" w:cs="Times New Roman"/>
          <w:sz w:val="20"/>
          <w:szCs w:val="20"/>
          <w:lang w:val="en-CA" w:eastAsia="en-CA"/>
        </w:rPr>
        <w:t>n = 1:1:t</w:t>
      </w:r>
    </w:p>
    <w:p w14:paraId="3E4823C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C(k-1,:)= [];</w:t>
      </w:r>
    </w:p>
    <w:p w14:paraId="7090954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75BCA44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60F73AF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c = size(C);</w:t>
      </w:r>
    </w:p>
    <w:p w14:paraId="079EFE3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Nmass = c(1); </w:t>
      </w:r>
      <w:r w:rsidRPr="00B6643C">
        <w:rPr>
          <w:rFonts w:ascii="Consolas" w:eastAsia="Times New Roman" w:hAnsi="Consolas" w:cs="Times New Roman"/>
          <w:color w:val="008013"/>
          <w:sz w:val="20"/>
          <w:szCs w:val="20"/>
          <w:lang w:val="en-CA" w:eastAsia="en-CA"/>
        </w:rPr>
        <w:t>% count the number of masses</w:t>
      </w:r>
    </w:p>
    <w:p w14:paraId="798B329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6C207D9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extracting TGA information</w:t>
      </w:r>
    </w:p>
    <w:p w14:paraId="357E95E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open the file</w:t>
      </w:r>
    </w:p>
    <w:p w14:paraId="544A3BA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fid=fopen(TGAfilename); </w:t>
      </w:r>
    </w:p>
    <w:p w14:paraId="3EDF42F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find the line where the TG headers are located</w:t>
      </w:r>
    </w:p>
    <w:p w14:paraId="1619F58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linenum = 0;</w:t>
      </w:r>
    </w:p>
    <w:p w14:paraId="7CEBE03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n = 0;</w:t>
      </w:r>
    </w:p>
    <w:p w14:paraId="0005074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while </w:t>
      </w:r>
      <w:r w:rsidRPr="00B6643C">
        <w:rPr>
          <w:rFonts w:ascii="Consolas" w:eastAsia="Times New Roman" w:hAnsi="Consolas" w:cs="Times New Roman"/>
          <w:sz w:val="20"/>
          <w:szCs w:val="20"/>
          <w:lang w:val="en-CA" w:eastAsia="en-CA"/>
        </w:rPr>
        <w:t>(linenum == 0)</w:t>
      </w:r>
    </w:p>
    <w:p w14:paraId="5BF5074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n = n+1;</w:t>
      </w:r>
    </w:p>
    <w:p w14:paraId="622542D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TGAColumname = textscan(fid,</w:t>
      </w:r>
      <w:r w:rsidRPr="00B6643C">
        <w:rPr>
          <w:rFonts w:ascii="Consolas" w:eastAsia="Times New Roman" w:hAnsi="Consolas" w:cs="Times New Roman"/>
          <w:color w:val="A709F5"/>
          <w:sz w:val="20"/>
          <w:szCs w:val="20"/>
          <w:lang w:val="en-CA" w:eastAsia="en-CA"/>
        </w:rPr>
        <w:t>'%s'</w:t>
      </w:r>
      <w:r w:rsidRPr="00B6643C">
        <w:rPr>
          <w:rFonts w:ascii="Consolas" w:eastAsia="Times New Roman" w:hAnsi="Consolas" w:cs="Times New Roman"/>
          <w:sz w:val="20"/>
          <w:szCs w:val="20"/>
          <w:lang w:val="en-CA" w:eastAsia="en-CA"/>
        </w:rPr>
        <w:t>,1,</w:t>
      </w:r>
      <w:r w:rsidRPr="00B6643C">
        <w:rPr>
          <w:rFonts w:ascii="Consolas" w:eastAsia="Times New Roman" w:hAnsi="Consolas" w:cs="Times New Roman"/>
          <w:color w:val="A709F5"/>
          <w:sz w:val="20"/>
          <w:szCs w:val="20"/>
          <w:lang w:val="en-CA" w:eastAsia="en-CA"/>
        </w:rPr>
        <w:t>'delimiter'</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'\n'</w:t>
      </w: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A709F5"/>
          <w:sz w:val="20"/>
          <w:szCs w:val="20"/>
          <w:lang w:val="en-CA" w:eastAsia="en-CA"/>
        </w:rPr>
        <w:t>'headerlines'</w:t>
      </w:r>
      <w:r w:rsidRPr="00B6643C">
        <w:rPr>
          <w:rFonts w:ascii="Consolas" w:eastAsia="Times New Roman" w:hAnsi="Consolas" w:cs="Times New Roman"/>
          <w:sz w:val="20"/>
          <w:szCs w:val="20"/>
          <w:lang w:val="en-CA" w:eastAsia="en-CA"/>
        </w:rPr>
        <w:t>,linenum);</w:t>
      </w:r>
    </w:p>
    <w:p w14:paraId="4A8289E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TGAColumname = split(TGAColumname{1,1}{1,1},</w:t>
      </w:r>
      <w:r w:rsidRPr="00B6643C">
        <w:rPr>
          <w:rFonts w:ascii="Consolas" w:eastAsia="Times New Roman" w:hAnsi="Consolas" w:cs="Times New Roman"/>
          <w:color w:val="A709F5"/>
          <w:sz w:val="20"/>
          <w:szCs w:val="20"/>
          <w:lang w:val="en-CA" w:eastAsia="en-CA"/>
        </w:rPr>
        <w:t>';'</w:t>
      </w:r>
      <w:r w:rsidRPr="00B6643C">
        <w:rPr>
          <w:rFonts w:ascii="Consolas" w:eastAsia="Times New Roman" w:hAnsi="Consolas" w:cs="Times New Roman"/>
          <w:sz w:val="20"/>
          <w:szCs w:val="20"/>
          <w:lang w:val="en-CA" w:eastAsia="en-CA"/>
        </w:rPr>
        <w:t>);</w:t>
      </w:r>
    </w:p>
    <w:p w14:paraId="0CF11B3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a = size(TGAColumname);</w:t>
      </w:r>
    </w:p>
    <w:p w14:paraId="18ACEA1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s(1)&gt;1   </w:t>
      </w:r>
    </w:p>
    <w:p w14:paraId="3C9D2C2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(string(TGAColumname(1)) == </w:t>
      </w:r>
      <w:r w:rsidRPr="00B6643C">
        <w:rPr>
          <w:rFonts w:ascii="Consolas" w:eastAsia="Times New Roman" w:hAnsi="Consolas" w:cs="Times New Roman"/>
          <w:color w:val="A709F5"/>
          <w:sz w:val="20"/>
          <w:szCs w:val="20"/>
          <w:lang w:val="en-CA" w:eastAsia="en-CA"/>
        </w:rPr>
        <w:t xml:space="preserve">"##Temp./°C" </w:t>
      </w:r>
      <w:r w:rsidRPr="00B6643C">
        <w:rPr>
          <w:rFonts w:ascii="Consolas" w:eastAsia="Times New Roman" w:hAnsi="Consolas" w:cs="Times New Roman"/>
          <w:sz w:val="20"/>
          <w:szCs w:val="20"/>
          <w:lang w:val="en-CA" w:eastAsia="en-CA"/>
        </w:rPr>
        <w:t xml:space="preserve">&amp;&amp; string(TGAColumname(2)) == </w:t>
      </w:r>
      <w:r w:rsidRPr="00B6643C">
        <w:rPr>
          <w:rFonts w:ascii="Consolas" w:eastAsia="Times New Roman" w:hAnsi="Consolas" w:cs="Times New Roman"/>
          <w:color w:val="A709F5"/>
          <w:sz w:val="20"/>
          <w:szCs w:val="20"/>
          <w:lang w:val="en-CA" w:eastAsia="en-CA"/>
        </w:rPr>
        <w:t xml:space="preserve">"Time/min" </w:t>
      </w:r>
      <w:r w:rsidRPr="00B6643C">
        <w:rPr>
          <w:rFonts w:ascii="Consolas" w:eastAsia="Times New Roman" w:hAnsi="Consolas" w:cs="Times New Roman"/>
          <w:sz w:val="20"/>
          <w:szCs w:val="20"/>
          <w:lang w:val="en-CA" w:eastAsia="en-CA"/>
        </w:rPr>
        <w:t>)</w:t>
      </w:r>
    </w:p>
    <w:p w14:paraId="74B4A08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linenum = n; </w:t>
      </w:r>
    </w:p>
    <w:p w14:paraId="508011C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5C36969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353C31D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6151D3A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1B31D53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Indexing</w:t>
      </w:r>
    </w:p>
    <w:p w14:paraId="61CD31C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%TGA index</w:t>
      </w:r>
    </w:p>
    <w:p w14:paraId="17FBDC9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intial guess</w:t>
      </w:r>
    </w:p>
    <w:p w14:paraId="3449536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TGATemp = 1;</w:t>
      </w:r>
    </w:p>
    <w:p w14:paraId="7C11A77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lastRenderedPageBreak/>
        <w:t>TGAtime = 2;</w:t>
      </w:r>
    </w:p>
    <w:p w14:paraId="4C52E65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TGADSC = 3;</w:t>
      </w:r>
    </w:p>
    <w:p w14:paraId="235B443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TGAMass = 4;</w:t>
      </w:r>
    </w:p>
    <w:p w14:paraId="7F53C23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TGAPurge = 5;</w:t>
      </w:r>
    </w:p>
    <w:p w14:paraId="4B4DF36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TGAProtec = 6;</w:t>
      </w:r>
    </w:p>
    <w:p w14:paraId="0880486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TGASensit = 7;</w:t>
      </w:r>
    </w:p>
    <w:p w14:paraId="3C6787C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assigning actual index for tga values base on file column name</w:t>
      </w:r>
    </w:p>
    <w:p w14:paraId="6AD041F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for </w:t>
      </w:r>
      <w:r w:rsidRPr="00B6643C">
        <w:rPr>
          <w:rFonts w:ascii="Consolas" w:eastAsia="Times New Roman" w:hAnsi="Consolas" w:cs="Times New Roman"/>
          <w:sz w:val="20"/>
          <w:szCs w:val="20"/>
          <w:lang w:val="en-CA" w:eastAsia="en-CA"/>
        </w:rPr>
        <w:t>n = 1:1:a(1)</w:t>
      </w:r>
    </w:p>
    <w:p w14:paraId="527EAF4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strcmp(</w:t>
      </w:r>
      <w:r w:rsidRPr="00B6643C">
        <w:rPr>
          <w:rFonts w:ascii="Consolas" w:eastAsia="Times New Roman" w:hAnsi="Consolas" w:cs="Times New Roman"/>
          <w:color w:val="A709F5"/>
          <w:sz w:val="20"/>
          <w:szCs w:val="20"/>
          <w:lang w:val="en-CA" w:eastAsia="en-CA"/>
        </w:rPr>
        <w:t>'##Temp./øC'</w:t>
      </w:r>
      <w:r w:rsidRPr="00B6643C">
        <w:rPr>
          <w:rFonts w:ascii="Consolas" w:eastAsia="Times New Roman" w:hAnsi="Consolas" w:cs="Times New Roman"/>
          <w:sz w:val="20"/>
          <w:szCs w:val="20"/>
          <w:lang w:val="en-CA" w:eastAsia="en-CA"/>
        </w:rPr>
        <w:t>,TGAColumname(n))</w:t>
      </w:r>
    </w:p>
    <w:p w14:paraId="611783B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TGATemp = n;</w:t>
      </w:r>
    </w:p>
    <w:p w14:paraId="5E2521E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51918E2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strcmp(</w:t>
      </w:r>
      <w:r w:rsidRPr="00B6643C">
        <w:rPr>
          <w:rFonts w:ascii="Consolas" w:eastAsia="Times New Roman" w:hAnsi="Consolas" w:cs="Times New Roman"/>
          <w:color w:val="A709F5"/>
          <w:sz w:val="20"/>
          <w:szCs w:val="20"/>
          <w:lang w:val="en-CA" w:eastAsia="en-CA"/>
        </w:rPr>
        <w:t>'Time/min'</w:t>
      </w:r>
      <w:r w:rsidRPr="00B6643C">
        <w:rPr>
          <w:rFonts w:ascii="Consolas" w:eastAsia="Times New Roman" w:hAnsi="Consolas" w:cs="Times New Roman"/>
          <w:sz w:val="20"/>
          <w:szCs w:val="20"/>
          <w:lang w:val="en-CA" w:eastAsia="en-CA"/>
        </w:rPr>
        <w:t>,TGAColumname(n))</w:t>
      </w:r>
    </w:p>
    <w:p w14:paraId="5806563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TGAtime = n;</w:t>
      </w:r>
    </w:p>
    <w:p w14:paraId="062647B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059AC34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strcmp(</w:t>
      </w:r>
      <w:r w:rsidRPr="00B6643C">
        <w:rPr>
          <w:rFonts w:ascii="Consolas" w:eastAsia="Times New Roman" w:hAnsi="Consolas" w:cs="Times New Roman"/>
          <w:color w:val="A709F5"/>
          <w:sz w:val="20"/>
          <w:szCs w:val="20"/>
          <w:lang w:val="en-CA" w:eastAsia="en-CA"/>
        </w:rPr>
        <w:t>'DSC/(uV/mg)'</w:t>
      </w:r>
      <w:r w:rsidRPr="00B6643C">
        <w:rPr>
          <w:rFonts w:ascii="Consolas" w:eastAsia="Times New Roman" w:hAnsi="Consolas" w:cs="Times New Roman"/>
          <w:sz w:val="20"/>
          <w:szCs w:val="20"/>
          <w:lang w:val="en-CA" w:eastAsia="en-CA"/>
        </w:rPr>
        <w:t>,TGAColumname(n))</w:t>
      </w:r>
    </w:p>
    <w:p w14:paraId="1D42355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TGADSC = n;</w:t>
      </w:r>
    </w:p>
    <w:p w14:paraId="1004129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0749B3C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strcmp(</w:t>
      </w:r>
      <w:r w:rsidRPr="00B6643C">
        <w:rPr>
          <w:rFonts w:ascii="Consolas" w:eastAsia="Times New Roman" w:hAnsi="Consolas" w:cs="Times New Roman"/>
          <w:color w:val="A709F5"/>
          <w:sz w:val="20"/>
          <w:szCs w:val="20"/>
          <w:lang w:val="en-CA" w:eastAsia="en-CA"/>
        </w:rPr>
        <w:t>'Mass/%'</w:t>
      </w:r>
      <w:r w:rsidRPr="00B6643C">
        <w:rPr>
          <w:rFonts w:ascii="Consolas" w:eastAsia="Times New Roman" w:hAnsi="Consolas" w:cs="Times New Roman"/>
          <w:sz w:val="20"/>
          <w:szCs w:val="20"/>
          <w:lang w:val="en-CA" w:eastAsia="en-CA"/>
        </w:rPr>
        <w:t>,TGAColumname(n))</w:t>
      </w:r>
    </w:p>
    <w:p w14:paraId="31827E0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TGAMass = n;</w:t>
      </w:r>
    </w:p>
    <w:p w14:paraId="7628ECB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1B0E081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strcmp(</w:t>
      </w:r>
      <w:r w:rsidRPr="00B6643C">
        <w:rPr>
          <w:rFonts w:ascii="Consolas" w:eastAsia="Times New Roman" w:hAnsi="Consolas" w:cs="Times New Roman"/>
          <w:color w:val="A709F5"/>
          <w:sz w:val="20"/>
          <w:szCs w:val="20"/>
          <w:lang w:val="en-CA" w:eastAsia="en-CA"/>
        </w:rPr>
        <w:t>'Gas Flow(purge2)/(ml/min)'</w:t>
      </w:r>
      <w:r w:rsidRPr="00B6643C">
        <w:rPr>
          <w:rFonts w:ascii="Consolas" w:eastAsia="Times New Roman" w:hAnsi="Consolas" w:cs="Times New Roman"/>
          <w:sz w:val="20"/>
          <w:szCs w:val="20"/>
          <w:lang w:val="en-CA" w:eastAsia="en-CA"/>
        </w:rPr>
        <w:t>,TGAColumname(n))</w:t>
      </w:r>
    </w:p>
    <w:p w14:paraId="04592B8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TGAPurge = n;</w:t>
      </w:r>
    </w:p>
    <w:p w14:paraId="6BE6C2D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0ECD76D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strcmp(</w:t>
      </w:r>
      <w:r w:rsidRPr="00B6643C">
        <w:rPr>
          <w:rFonts w:ascii="Consolas" w:eastAsia="Times New Roman" w:hAnsi="Consolas" w:cs="Times New Roman"/>
          <w:color w:val="A709F5"/>
          <w:sz w:val="20"/>
          <w:szCs w:val="20"/>
          <w:lang w:val="en-CA" w:eastAsia="en-CA"/>
        </w:rPr>
        <w:t>'Gas Flow(protective)/(ml/min)'</w:t>
      </w:r>
      <w:r w:rsidRPr="00B6643C">
        <w:rPr>
          <w:rFonts w:ascii="Consolas" w:eastAsia="Times New Roman" w:hAnsi="Consolas" w:cs="Times New Roman"/>
          <w:sz w:val="20"/>
          <w:szCs w:val="20"/>
          <w:lang w:val="en-CA" w:eastAsia="en-CA"/>
        </w:rPr>
        <w:t>,TGAColumname(n))</w:t>
      </w:r>
    </w:p>
    <w:p w14:paraId="7B53F92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TGAProtec = n;</w:t>
      </w:r>
    </w:p>
    <w:p w14:paraId="5F89529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3232180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strcmp(</w:t>
      </w:r>
      <w:r w:rsidRPr="00B6643C">
        <w:rPr>
          <w:rFonts w:ascii="Consolas" w:eastAsia="Times New Roman" w:hAnsi="Consolas" w:cs="Times New Roman"/>
          <w:color w:val="A709F5"/>
          <w:sz w:val="20"/>
          <w:szCs w:val="20"/>
          <w:lang w:val="en-CA" w:eastAsia="en-CA"/>
        </w:rPr>
        <w:t>'Segment'</w:t>
      </w:r>
      <w:r w:rsidRPr="00B6643C">
        <w:rPr>
          <w:rFonts w:ascii="Consolas" w:eastAsia="Times New Roman" w:hAnsi="Consolas" w:cs="Times New Roman"/>
          <w:sz w:val="20"/>
          <w:szCs w:val="20"/>
          <w:lang w:val="en-CA" w:eastAsia="en-CA"/>
        </w:rPr>
        <w:t>,TGAColumname(n))</w:t>
      </w:r>
    </w:p>
    <w:p w14:paraId="46D0FF6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TGASensit = n;</w:t>
      </w:r>
    </w:p>
    <w:p w14:paraId="5AE35FC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5FDEEA3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05CC9A1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1540818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%MS Index</w:t>
      </w:r>
    </w:p>
    <w:p w14:paraId="66B7019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~strcmp(MSfilename, </w:t>
      </w:r>
      <w:r w:rsidRPr="00B6643C">
        <w:rPr>
          <w:rFonts w:ascii="Consolas" w:eastAsia="Times New Roman" w:hAnsi="Consolas" w:cs="Times New Roman"/>
          <w:color w:val="A709F5"/>
          <w:sz w:val="20"/>
          <w:szCs w:val="20"/>
          <w:lang w:val="en-CA" w:eastAsia="en-CA"/>
        </w:rPr>
        <w:t>""</w:t>
      </w:r>
      <w:r w:rsidRPr="00B6643C">
        <w:rPr>
          <w:rFonts w:ascii="Consolas" w:eastAsia="Times New Roman" w:hAnsi="Consolas" w:cs="Times New Roman"/>
          <w:sz w:val="20"/>
          <w:szCs w:val="20"/>
          <w:lang w:val="en-CA" w:eastAsia="en-CA"/>
        </w:rPr>
        <w:t>)</w:t>
      </w:r>
    </w:p>
    <w:p w14:paraId="15C427D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MStime = 1;</w:t>
      </w:r>
    </w:p>
    <w:p w14:paraId="213928D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targetmassarray = 1;</w:t>
      </w:r>
    </w:p>
    <w:p w14:paraId="28E1843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for </w:t>
      </w:r>
      <w:r w:rsidRPr="00B6643C">
        <w:rPr>
          <w:rFonts w:ascii="Consolas" w:eastAsia="Times New Roman" w:hAnsi="Consolas" w:cs="Times New Roman"/>
          <w:sz w:val="20"/>
          <w:szCs w:val="20"/>
          <w:lang w:val="en-CA" w:eastAsia="en-CA"/>
        </w:rPr>
        <w:t xml:space="preserve">n= 1:c(1) </w:t>
      </w:r>
      <w:r w:rsidRPr="00B6643C">
        <w:rPr>
          <w:rFonts w:ascii="Consolas" w:eastAsia="Times New Roman" w:hAnsi="Consolas" w:cs="Times New Roman"/>
          <w:color w:val="008013"/>
          <w:sz w:val="20"/>
          <w:szCs w:val="20"/>
          <w:lang w:val="en-CA" w:eastAsia="en-CA"/>
        </w:rPr>
        <w:t>% finding the array position in the MS data of interest</w:t>
      </w:r>
    </w:p>
    <w:p w14:paraId="6E9B362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C(targetmassarray,1) ~= MSInterest</w:t>
      </w:r>
    </w:p>
    <w:p w14:paraId="537A85F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targetmassarray = targetmassarray+1;</w:t>
      </w:r>
    </w:p>
    <w:p w14:paraId="1E72F76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3B890E1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13EF727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6407D3D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pre-processing TGA data</w:t>
      </w:r>
    </w:p>
    <w:p w14:paraId="1B57B6C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0F0CB76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%Correction for non solvent system</w:t>
      </w:r>
    </w:p>
    <w:p w14:paraId="75E5D27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Solvent == 0</w:t>
      </w:r>
    </w:p>
    <w:p w14:paraId="0CC7574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TGA(:,TGAMass) = ((TGA(:,TGAMass)./100).*(1+Pcatalyst)-Pcatalyst).*100;</w:t>
      </w:r>
    </w:p>
    <w:p w14:paraId="566CF06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2C505C1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%Correction for solvent system</w:t>
      </w:r>
    </w:p>
    <w:p w14:paraId="21E8C32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Solvent == 1</w:t>
      </w:r>
    </w:p>
    <w:p w14:paraId="79948EB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TGA(:,TGAMass) = ((TGA(:,TGAMass)./100)*(1+Solution+Pcatalyst)-Pcatalyst)./(1+Solution).*100;</w:t>
      </w:r>
    </w:p>
    <w:p w14:paraId="53347FA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20126D9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Processing MS data</w:t>
      </w:r>
    </w:p>
    <w:p w14:paraId="7E03ACC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~strcmp(MSfilename, </w:t>
      </w:r>
      <w:r w:rsidRPr="00B6643C">
        <w:rPr>
          <w:rFonts w:ascii="Consolas" w:eastAsia="Times New Roman" w:hAnsi="Consolas" w:cs="Times New Roman"/>
          <w:color w:val="A709F5"/>
          <w:sz w:val="20"/>
          <w:szCs w:val="20"/>
          <w:lang w:val="en-CA" w:eastAsia="en-CA"/>
        </w:rPr>
        <w:t>""</w:t>
      </w:r>
      <w:r w:rsidRPr="00B6643C">
        <w:rPr>
          <w:rFonts w:ascii="Consolas" w:eastAsia="Times New Roman" w:hAnsi="Consolas" w:cs="Times New Roman"/>
          <w:sz w:val="20"/>
          <w:szCs w:val="20"/>
          <w:lang w:val="en-CA" w:eastAsia="en-CA"/>
        </w:rPr>
        <w:t>)</w:t>
      </w:r>
    </w:p>
    <w:p w14:paraId="6E07FD1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%Joining sections for multi-step temperature program.</w:t>
      </w:r>
    </w:p>
    <w:p w14:paraId="43867C5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lastRenderedPageBreak/>
        <w:t xml:space="preserve">    x = size(MS);</w:t>
      </w:r>
    </w:p>
    <w:p w14:paraId="195C9C4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t = 0;</w:t>
      </w:r>
    </w:p>
    <w:p w14:paraId="10E409A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p = 0;</w:t>
      </w:r>
    </w:p>
    <w:p w14:paraId="175294C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for </w:t>
      </w:r>
      <w:r w:rsidRPr="00B6643C">
        <w:rPr>
          <w:rFonts w:ascii="Consolas" w:eastAsia="Times New Roman" w:hAnsi="Consolas" w:cs="Times New Roman"/>
          <w:sz w:val="20"/>
          <w:szCs w:val="20"/>
          <w:lang w:val="en-CA" w:eastAsia="en-CA"/>
        </w:rPr>
        <w:t>n = 1:1:x(1)</w:t>
      </w:r>
    </w:p>
    <w:p w14:paraId="562137C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for </w:t>
      </w:r>
      <w:r w:rsidRPr="00B6643C">
        <w:rPr>
          <w:rFonts w:ascii="Consolas" w:eastAsia="Times New Roman" w:hAnsi="Consolas" w:cs="Times New Roman"/>
          <w:sz w:val="20"/>
          <w:szCs w:val="20"/>
          <w:lang w:val="en-CA" w:eastAsia="en-CA"/>
        </w:rPr>
        <w:t xml:space="preserve">m = 2:1:Nmass+1 </w:t>
      </w:r>
    </w:p>
    <w:p w14:paraId="5364D52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isnan(MS(n,m+t))</w:t>
      </w:r>
    </w:p>
    <w:p w14:paraId="5E533F6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t = t+Nmass;</w:t>
      </w:r>
    </w:p>
    <w:p w14:paraId="3AB3DEE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p=p+1;</w:t>
      </w:r>
    </w:p>
    <w:p w14:paraId="217C371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355B278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t&gt;0</w:t>
      </w:r>
    </w:p>
    <w:p w14:paraId="050857A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MS(n,m) = MS(n,m+t);</w:t>
      </w:r>
    </w:p>
    <w:p w14:paraId="2C16C9C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MS(n,m+t) = NaN;</w:t>
      </w:r>
    </w:p>
    <w:p w14:paraId="0147AEA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36045B4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602F142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0925F60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for n = 1:1:x(1)</w:t>
      </w:r>
    </w:p>
    <w:p w14:paraId="105CA27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for m = Nmass+1:1:Nmass*p+1</w:t>
      </w:r>
    </w:p>
    <w:p w14:paraId="4CD292D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MS(n,m) = NaN;</w:t>
      </w:r>
    </w:p>
    <w:p w14:paraId="45581E7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end</w:t>
      </w:r>
    </w:p>
    <w:p w14:paraId="6096A03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end</w:t>
      </w:r>
    </w:p>
    <w:p w14:paraId="0D8C382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57537E3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exporting format</w:t>
      </w:r>
    </w:p>
    <w:p w14:paraId="391E17D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making the arrays the same size to be able to export in a single array by</w:t>
      </w:r>
    </w:p>
    <w:p w14:paraId="52846ED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getting the MS values at the same t step as TGA data</w:t>
      </w:r>
    </w:p>
    <w:p w14:paraId="3D9DE82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h = size(TGA);</w:t>
      </w:r>
    </w:p>
    <w:p w14:paraId="6DDF1DA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fixequaltime = TGA(:,TGAtime);</w:t>
      </w:r>
    </w:p>
    <w:p w14:paraId="23810CB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MStimecorrected(:,1) = fixequaltime;</w:t>
      </w:r>
    </w:p>
    <w:p w14:paraId="28D2D21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~strcmp(MSfilename, </w:t>
      </w:r>
      <w:r w:rsidRPr="00B6643C">
        <w:rPr>
          <w:rFonts w:ascii="Consolas" w:eastAsia="Times New Roman" w:hAnsi="Consolas" w:cs="Times New Roman"/>
          <w:color w:val="A709F5"/>
          <w:sz w:val="20"/>
          <w:szCs w:val="20"/>
          <w:lang w:val="en-CA" w:eastAsia="en-CA"/>
        </w:rPr>
        <w:t>""</w:t>
      </w:r>
      <w:r w:rsidRPr="00B6643C">
        <w:rPr>
          <w:rFonts w:ascii="Consolas" w:eastAsia="Times New Roman" w:hAnsi="Consolas" w:cs="Times New Roman"/>
          <w:sz w:val="20"/>
          <w:szCs w:val="20"/>
          <w:lang w:val="en-CA" w:eastAsia="en-CA"/>
        </w:rPr>
        <w:t>)</w:t>
      </w:r>
    </w:p>
    <w:p w14:paraId="3AD2292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for </w:t>
      </w:r>
      <w:r w:rsidRPr="00B6643C">
        <w:rPr>
          <w:rFonts w:ascii="Consolas" w:eastAsia="Times New Roman" w:hAnsi="Consolas" w:cs="Times New Roman"/>
          <w:sz w:val="20"/>
          <w:szCs w:val="20"/>
          <w:lang w:val="en-CA" w:eastAsia="en-CA"/>
        </w:rPr>
        <w:t>n = 1:1:c(1)</w:t>
      </w:r>
    </w:p>
    <w:p w14:paraId="2B826A0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MStimecorrected(:,n+1) = interp1(MS(:,MStime),MS(:,n+1),fixequaltime);</w:t>
      </w:r>
    </w:p>
    <w:p w14:paraId="45298D3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661B638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MS = MStimecorrected;</w:t>
      </w:r>
    </w:p>
    <w:p w14:paraId="43C6F9A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MS(isnan(MS)) = 0;</w:t>
      </w:r>
    </w:p>
    <w:p w14:paraId="4363746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5976326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making the exporting array</w:t>
      </w:r>
    </w:p>
    <w:p w14:paraId="26781A6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exportformat(:,1) = TGA(:,TGAtime);</w:t>
      </w:r>
    </w:p>
    <w:p w14:paraId="6899560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exportformat(:,2) = smoothdata(TGA(:,TGAMass),</w:t>
      </w:r>
      <w:r w:rsidRPr="00B6643C">
        <w:rPr>
          <w:rFonts w:ascii="Consolas" w:eastAsia="Times New Roman" w:hAnsi="Consolas" w:cs="Times New Roman"/>
          <w:color w:val="A709F5"/>
          <w:sz w:val="20"/>
          <w:szCs w:val="20"/>
          <w:lang w:val="en-CA" w:eastAsia="en-CA"/>
        </w:rPr>
        <w:t>'gaussian'</w:t>
      </w:r>
      <w:r w:rsidRPr="00B6643C">
        <w:rPr>
          <w:rFonts w:ascii="Consolas" w:eastAsia="Times New Roman" w:hAnsi="Consolas" w:cs="Times New Roman"/>
          <w:sz w:val="20"/>
          <w:szCs w:val="20"/>
          <w:lang w:val="en-CA" w:eastAsia="en-CA"/>
        </w:rPr>
        <w:t>,smoothing*h(1));</w:t>
      </w:r>
    </w:p>
    <w:p w14:paraId="5D86335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~strcmp(MSfilename, </w:t>
      </w:r>
      <w:r w:rsidRPr="00B6643C">
        <w:rPr>
          <w:rFonts w:ascii="Consolas" w:eastAsia="Times New Roman" w:hAnsi="Consolas" w:cs="Times New Roman"/>
          <w:color w:val="A709F5"/>
          <w:sz w:val="20"/>
          <w:szCs w:val="20"/>
          <w:lang w:val="en-CA" w:eastAsia="en-CA"/>
        </w:rPr>
        <w:t>""</w:t>
      </w:r>
      <w:r w:rsidRPr="00B6643C">
        <w:rPr>
          <w:rFonts w:ascii="Consolas" w:eastAsia="Times New Roman" w:hAnsi="Consolas" w:cs="Times New Roman"/>
          <w:sz w:val="20"/>
          <w:szCs w:val="20"/>
          <w:lang w:val="en-CA" w:eastAsia="en-CA"/>
        </w:rPr>
        <w:t>)</w:t>
      </w:r>
    </w:p>
    <w:p w14:paraId="006D7B6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exportformat(:,3) = MS(:,MStime);</w:t>
      </w:r>
    </w:p>
    <w:p w14:paraId="032431F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exportformat(:,4) = MS(:,targetmassarray+1); </w:t>
      </w:r>
      <w:r w:rsidRPr="00B6643C">
        <w:rPr>
          <w:rFonts w:ascii="Consolas" w:eastAsia="Times New Roman" w:hAnsi="Consolas" w:cs="Times New Roman"/>
          <w:color w:val="008013"/>
          <w:sz w:val="20"/>
          <w:szCs w:val="20"/>
          <w:lang w:val="en-CA" w:eastAsia="en-CA"/>
        </w:rPr>
        <w:t>% ion current of target mass.</w:t>
      </w:r>
    </w:p>
    <w:p w14:paraId="1E9D2A1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0E63BE0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237D062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finding the derivative</w:t>
      </w:r>
    </w:p>
    <w:p w14:paraId="0E625AA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DevColNum = size(exportformat,2)+1;</w:t>
      </w:r>
    </w:p>
    <w:p w14:paraId="6E3B9AC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for </w:t>
      </w:r>
      <w:r w:rsidRPr="00B6643C">
        <w:rPr>
          <w:rFonts w:ascii="Consolas" w:eastAsia="Times New Roman" w:hAnsi="Consolas" w:cs="Times New Roman"/>
          <w:sz w:val="20"/>
          <w:szCs w:val="20"/>
          <w:lang w:val="en-CA" w:eastAsia="en-CA"/>
        </w:rPr>
        <w:t>n= 2:1:h(1)-1</w:t>
      </w:r>
    </w:p>
    <w:p w14:paraId="7FACD28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Performing the average of foward and backward interpolation</w:t>
      </w:r>
    </w:p>
    <w:p w14:paraId="2414DF8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exportformat(n,DevColNum) = ((exportformat(n,2)- exportformat(n-1,2))/(exportformat(n,1)- exportformat(n-1,1))+(exportformat(n+1,2)- exportformat(n,2))/(exportformat(n+1,1)- exportformat(n,1)))/2;</w:t>
      </w:r>
    </w:p>
    <w:p w14:paraId="4FCF31B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Removing negative negative slopes by equaling to the last one.</w:t>
      </w:r>
    </w:p>
    <w:p w14:paraId="5AB2981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if exportformat(n,5)&lt;0</w:t>
      </w:r>
    </w:p>
    <w:p w14:paraId="1080773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exportformat(n,5) = exportformat(n-1,5);</w:t>
      </w:r>
    </w:p>
    <w:p w14:paraId="2B69D41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end</w:t>
      </w:r>
    </w:p>
    <w:p w14:paraId="15FB4EA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650528A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lastRenderedPageBreak/>
        <w:t xml:space="preserve"> exportformat(:,DevColNum) = smoothdata(exportformat(:,DevColNum),</w:t>
      </w:r>
      <w:r w:rsidRPr="00B6643C">
        <w:rPr>
          <w:rFonts w:ascii="Consolas" w:eastAsia="Times New Roman" w:hAnsi="Consolas" w:cs="Times New Roman"/>
          <w:color w:val="A709F5"/>
          <w:sz w:val="20"/>
          <w:szCs w:val="20"/>
          <w:lang w:val="en-CA" w:eastAsia="en-CA"/>
        </w:rPr>
        <w:t>'gaussian'</w:t>
      </w:r>
      <w:r w:rsidRPr="00B6643C">
        <w:rPr>
          <w:rFonts w:ascii="Consolas" w:eastAsia="Times New Roman" w:hAnsi="Consolas" w:cs="Times New Roman"/>
          <w:sz w:val="20"/>
          <w:szCs w:val="20"/>
          <w:lang w:val="en-CA" w:eastAsia="en-CA"/>
        </w:rPr>
        <w:t>,smoothing*h(1));</w:t>
      </w:r>
    </w:p>
    <w:p w14:paraId="11F522D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exportformat(:,DevColNum) = (-1).*exportformat(:,DevColNum);</w:t>
      </w:r>
    </w:p>
    <w:p w14:paraId="0445CD2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04DCE6A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finding area under the curve for MS</w:t>
      </w:r>
    </w:p>
    <w:p w14:paraId="2988799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smoothing the MS signal</w:t>
      </w:r>
    </w:p>
    <w:p w14:paraId="73AC89A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Npeaks&gt;=2 &amp;&amp; ~strcmp(MSfilename, </w:t>
      </w:r>
      <w:r w:rsidRPr="00B6643C">
        <w:rPr>
          <w:rFonts w:ascii="Consolas" w:eastAsia="Times New Roman" w:hAnsi="Consolas" w:cs="Times New Roman"/>
          <w:color w:val="A709F5"/>
          <w:sz w:val="20"/>
          <w:szCs w:val="20"/>
          <w:lang w:val="en-CA" w:eastAsia="en-CA"/>
        </w:rPr>
        <w:t>""</w:t>
      </w:r>
      <w:r w:rsidRPr="00B6643C">
        <w:rPr>
          <w:rFonts w:ascii="Consolas" w:eastAsia="Times New Roman" w:hAnsi="Consolas" w:cs="Times New Roman"/>
          <w:sz w:val="20"/>
          <w:szCs w:val="20"/>
          <w:lang w:val="en-CA" w:eastAsia="en-CA"/>
        </w:rPr>
        <w:t>)</w:t>
      </w:r>
    </w:p>
    <w:p w14:paraId="3D2A1E5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MS(:,targetmassarray+1) = smoothdata(MS(:,targetmassarray+1),</w:t>
      </w:r>
      <w:r w:rsidRPr="00B6643C">
        <w:rPr>
          <w:rFonts w:ascii="Consolas" w:eastAsia="Times New Roman" w:hAnsi="Consolas" w:cs="Times New Roman"/>
          <w:color w:val="A709F5"/>
          <w:sz w:val="20"/>
          <w:szCs w:val="20"/>
          <w:lang w:val="en-CA" w:eastAsia="en-CA"/>
        </w:rPr>
        <w:t>'sgolay'</w:t>
      </w: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 smoothing the data</w:t>
      </w:r>
    </w:p>
    <w:p w14:paraId="13DBCD4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725FAB9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%finding the cells position for the integration (correlating time to cell</w:t>
      </w:r>
    </w:p>
    <w:p w14:paraId="5B465E3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%index)</w:t>
      </w:r>
    </w:p>
    <w:p w14:paraId="3598BA1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for </w:t>
      </w:r>
      <w:r w:rsidRPr="00B6643C">
        <w:rPr>
          <w:rFonts w:ascii="Consolas" w:eastAsia="Times New Roman" w:hAnsi="Consolas" w:cs="Times New Roman"/>
          <w:sz w:val="20"/>
          <w:szCs w:val="20"/>
          <w:lang w:val="en-CA" w:eastAsia="en-CA"/>
        </w:rPr>
        <w:t>n=1:1:h(1)</w:t>
      </w:r>
    </w:p>
    <w:p w14:paraId="3F28165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MS(n,MStime) &lt; time11</w:t>
      </w:r>
    </w:p>
    <w:p w14:paraId="7FECF4F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MS(n+2,MStime)&gt;time11</w:t>
      </w:r>
    </w:p>
    <w:p w14:paraId="407EBC3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peak11 = n+1;</w:t>
      </w:r>
    </w:p>
    <w:p w14:paraId="59084A9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2E22B2A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042BF60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MS(n,MStime) &lt; time12</w:t>
      </w:r>
    </w:p>
    <w:p w14:paraId="25892F3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MS(n+2,MStime)&gt;time12</w:t>
      </w:r>
    </w:p>
    <w:p w14:paraId="1AE573A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peak12 = n+1;</w:t>
      </w:r>
    </w:p>
    <w:p w14:paraId="6F928E4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6468437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0EF1A6D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679B5CA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integrating the first peak</w:t>
      </w:r>
    </w:p>
    <w:p w14:paraId="4E3F445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coeff1 = polyfit(MS([peak11 peak12], MStime),MS([peak11 peak12],targetmassarray+1),1);</w:t>
      </w:r>
    </w:p>
    <w:p w14:paraId="6C2EBD1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integration1 = 0;</w:t>
      </w:r>
    </w:p>
    <w:p w14:paraId="5818E74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for </w:t>
      </w:r>
      <w:r w:rsidRPr="00B6643C">
        <w:rPr>
          <w:rFonts w:ascii="Consolas" w:eastAsia="Times New Roman" w:hAnsi="Consolas" w:cs="Times New Roman"/>
          <w:sz w:val="20"/>
          <w:szCs w:val="20"/>
          <w:lang w:val="en-CA" w:eastAsia="en-CA"/>
        </w:rPr>
        <w:t>n=peak11:1:peak12</w:t>
      </w:r>
    </w:p>
    <w:p w14:paraId="4E6CA8F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integration1 = integration1 + ((MS(n,targetmassarray+1)-(coeff1(1)*MS(n,MStime)+coeff1(2)))+(MS(n+1,targetmassarray+1)-(coeff1(1)*MS(n+1,MStime)+coeff1(2))))*(MS(n+1,MStime)-MS(n,MStime))/2;</w:t>
      </w:r>
    </w:p>
    <w:p w14:paraId="399AEB5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074339C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the total mass change for this section</w:t>
      </w:r>
    </w:p>
    <w:p w14:paraId="390B701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deltaM1p = TGA(peak11,TGAMass)-TGA(peak12,TGAMass);</w:t>
      </w:r>
    </w:p>
    <w:p w14:paraId="06D7E71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%finding the cells position for the integration (correlating time to cell</w:t>
      </w:r>
    </w:p>
    <w:p w14:paraId="23C8404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%index)</w:t>
      </w:r>
    </w:p>
    <w:p w14:paraId="5457D4F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Npeaks &gt;= 2</w:t>
      </w:r>
    </w:p>
    <w:p w14:paraId="4891DF6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for </w:t>
      </w:r>
      <w:r w:rsidRPr="00B6643C">
        <w:rPr>
          <w:rFonts w:ascii="Consolas" w:eastAsia="Times New Roman" w:hAnsi="Consolas" w:cs="Times New Roman"/>
          <w:sz w:val="20"/>
          <w:szCs w:val="20"/>
          <w:lang w:val="en-CA" w:eastAsia="en-CA"/>
        </w:rPr>
        <w:t>n=1:1:h(1)</w:t>
      </w:r>
    </w:p>
    <w:p w14:paraId="1F34137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MS(n,MStime) &lt; time21</w:t>
      </w:r>
    </w:p>
    <w:p w14:paraId="2BDB73A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MS(n+2,MStime)&gt;time21</w:t>
      </w:r>
    </w:p>
    <w:p w14:paraId="1CF19D9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peak21 = n+1;</w:t>
      </w:r>
    </w:p>
    <w:p w14:paraId="7C36CF3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p>
    <w:p w14:paraId="5DB76CE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60D8EB1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7CC0057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MS(n,MStime) &lt; time22</w:t>
      </w:r>
    </w:p>
    <w:p w14:paraId="6D9F32F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MS(n+2,MStime)&gt;time22</w:t>
      </w:r>
    </w:p>
    <w:p w14:paraId="0F744F7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peak22 = n+1;</w:t>
      </w:r>
    </w:p>
    <w:p w14:paraId="7C1907D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break</w:t>
      </w:r>
    </w:p>
    <w:p w14:paraId="674F39E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656DD2C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413CC19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52DA88E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integrating the second peak</w:t>
      </w:r>
    </w:p>
    <w:p w14:paraId="24C2ECB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coeff2 = polyfit(MS([peak21 peak22], MStime),MS([peak21 peak22],targetmassarray+1),1);</w:t>
      </w:r>
    </w:p>
    <w:p w14:paraId="650030C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lastRenderedPageBreak/>
        <w:t>integration2 = 0;</w:t>
      </w:r>
    </w:p>
    <w:p w14:paraId="535C054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for </w:t>
      </w:r>
      <w:r w:rsidRPr="00B6643C">
        <w:rPr>
          <w:rFonts w:ascii="Consolas" w:eastAsia="Times New Roman" w:hAnsi="Consolas" w:cs="Times New Roman"/>
          <w:sz w:val="20"/>
          <w:szCs w:val="20"/>
          <w:lang w:val="en-CA" w:eastAsia="en-CA"/>
        </w:rPr>
        <w:t>n=peak21:1:peak22</w:t>
      </w:r>
    </w:p>
    <w:p w14:paraId="0C435D7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integration2 = integration2 + ((MS(n,targetmassarray+1)-(coeff2(1)*MS(n,MStime)+coeff2(2)))+(MS(n+1,targetmassarray+1)-(coeff2(1)*MS(n+1,MStime)+coeff2(2))))*(MS(n+1,MStime)-MS(n,MStime))/2;</w:t>
      </w:r>
    </w:p>
    <w:p w14:paraId="0F6594E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470ECA6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final mass of second peak</w:t>
      </w:r>
    </w:p>
    <w:p w14:paraId="1D785CE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deltaM2p = TGA(peak21,TGAMass)-TGA(peak22,TGAMass);</w:t>
      </w:r>
    </w:p>
    <w:p w14:paraId="2D91420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389E787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trying to find the onset automatically</w:t>
      </w:r>
    </w:p>
    <w:p w14:paraId="327FF4A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%Nonset = 4; % determine the number of onsets ( 2 onsets per signal peak)</w:t>
      </w:r>
    </w:p>
    <w:p w14:paraId="71D95D7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try to find onset automatically</w:t>
      </w:r>
    </w:p>
    <w:p w14:paraId="3AE3A44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%[ipt, residual] = ischange(MS(:,targetmassarray+1),'variance','MaxNumChanges',Nonset);</w:t>
      </w:r>
    </w:p>
    <w:p w14:paraId="4A220FF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[ipt, residual] = findchangepts(MS(:,targetmassarray+1),'Statistic','std','MinThreshold',5000);</w:t>
      </w:r>
    </w:p>
    <w:p w14:paraId="17CC085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[ipt, residual] = findchangepts(MS(:,targetmassarray+1),'MaxNumChanges',Nonset,'Statistic','std');</w:t>
      </w:r>
    </w:p>
    <w:p w14:paraId="0969E57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Mass analysis</w:t>
      </w:r>
    </w:p>
    <w:p w14:paraId="3E953F4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7EAA5FD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deltaM2H2Op = deltaM1p/integration1*integration2; </w:t>
      </w:r>
      <w:r w:rsidRPr="00B6643C">
        <w:rPr>
          <w:rFonts w:ascii="Consolas" w:eastAsia="Times New Roman" w:hAnsi="Consolas" w:cs="Times New Roman"/>
          <w:color w:val="008013"/>
          <w:sz w:val="20"/>
          <w:szCs w:val="20"/>
          <w:lang w:val="en-CA" w:eastAsia="en-CA"/>
        </w:rPr>
        <w:t>% Mass lost predicted from MS calibration.</w:t>
      </w:r>
    </w:p>
    <w:p w14:paraId="692B800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deltaM2H2Omg = deltaM1p/100/integration1*integration2*MassIntial; </w:t>
      </w:r>
      <w:r w:rsidRPr="00B6643C">
        <w:rPr>
          <w:rFonts w:ascii="Consolas" w:eastAsia="Times New Roman" w:hAnsi="Consolas" w:cs="Times New Roman"/>
          <w:color w:val="008013"/>
          <w:sz w:val="20"/>
          <w:szCs w:val="20"/>
          <w:lang w:val="en-CA" w:eastAsia="en-CA"/>
        </w:rPr>
        <w:t>% Mass lost predicted from MS calibration.</w:t>
      </w:r>
    </w:p>
    <w:p w14:paraId="44DBDDA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deltaM1mg = deltaM1p/100*MassIntial;</w:t>
      </w:r>
    </w:p>
    <w:p w14:paraId="41D3C16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deltaM2mg = deltaM2p/100*MassIntial;</w:t>
      </w:r>
    </w:p>
    <w:p w14:paraId="73AECBC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Display importat results/values</w:t>
      </w:r>
    </w:p>
    <w:p w14:paraId="13CB8E5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disp([</w:t>
      </w:r>
      <w:r w:rsidRPr="00B6643C">
        <w:rPr>
          <w:rFonts w:ascii="Consolas" w:eastAsia="Times New Roman" w:hAnsi="Consolas" w:cs="Times New Roman"/>
          <w:color w:val="A709F5"/>
          <w:sz w:val="20"/>
          <w:szCs w:val="20"/>
          <w:lang w:val="en-CA" w:eastAsia="en-CA"/>
        </w:rPr>
        <w:t xml:space="preserve">'Initial Mass: ' </w:t>
      </w:r>
      <w:r w:rsidRPr="00B6643C">
        <w:rPr>
          <w:rFonts w:ascii="Consolas" w:eastAsia="Times New Roman" w:hAnsi="Consolas" w:cs="Times New Roman"/>
          <w:sz w:val="20"/>
          <w:szCs w:val="20"/>
          <w:lang w:val="en-CA" w:eastAsia="en-CA"/>
        </w:rPr>
        <w:t>num2str(MassIntial)]);</w:t>
      </w:r>
    </w:p>
    <w:p w14:paraId="031FA62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disp([</w:t>
      </w:r>
      <w:r w:rsidRPr="00B6643C">
        <w:rPr>
          <w:rFonts w:ascii="Consolas" w:eastAsia="Times New Roman" w:hAnsi="Consolas" w:cs="Times New Roman"/>
          <w:color w:val="A709F5"/>
          <w:sz w:val="20"/>
          <w:szCs w:val="20"/>
          <w:lang w:val="en-CA" w:eastAsia="en-CA"/>
        </w:rPr>
        <w:t xml:space="preserve">'Area peak 1: ' </w:t>
      </w:r>
      <w:r w:rsidRPr="00B6643C">
        <w:rPr>
          <w:rFonts w:ascii="Consolas" w:eastAsia="Times New Roman" w:hAnsi="Consolas" w:cs="Times New Roman"/>
          <w:sz w:val="20"/>
          <w:szCs w:val="20"/>
          <w:lang w:val="en-CA" w:eastAsia="en-CA"/>
        </w:rPr>
        <w:t>num2str(integration1)]);</w:t>
      </w:r>
    </w:p>
    <w:p w14:paraId="7035C8C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disp([</w:t>
      </w:r>
      <w:r w:rsidRPr="00B6643C">
        <w:rPr>
          <w:rFonts w:ascii="Consolas" w:eastAsia="Times New Roman" w:hAnsi="Consolas" w:cs="Times New Roman"/>
          <w:color w:val="A709F5"/>
          <w:sz w:val="20"/>
          <w:szCs w:val="20"/>
          <w:lang w:val="en-CA" w:eastAsia="en-CA"/>
        </w:rPr>
        <w:t xml:space="preserve">'Area peak 2: ' </w:t>
      </w:r>
      <w:r w:rsidRPr="00B6643C">
        <w:rPr>
          <w:rFonts w:ascii="Consolas" w:eastAsia="Times New Roman" w:hAnsi="Consolas" w:cs="Times New Roman"/>
          <w:sz w:val="20"/>
          <w:szCs w:val="20"/>
          <w:lang w:val="en-CA" w:eastAsia="en-CA"/>
        </w:rPr>
        <w:t>num2str(integration2)]);</w:t>
      </w:r>
    </w:p>
    <w:p w14:paraId="5A649DB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disp([</w:t>
      </w:r>
      <w:r w:rsidRPr="00B6643C">
        <w:rPr>
          <w:rFonts w:ascii="Consolas" w:eastAsia="Times New Roman" w:hAnsi="Consolas" w:cs="Times New Roman"/>
          <w:color w:val="A709F5"/>
          <w:sz w:val="20"/>
          <w:szCs w:val="20"/>
          <w:lang w:val="en-CA" w:eastAsia="en-CA"/>
        </w:rPr>
        <w:t xml:space="preserve">'Experimental Mass Loss peak 2: ' </w:t>
      </w:r>
      <w:r w:rsidRPr="00B6643C">
        <w:rPr>
          <w:rFonts w:ascii="Consolas" w:eastAsia="Times New Roman" w:hAnsi="Consolas" w:cs="Times New Roman"/>
          <w:sz w:val="20"/>
          <w:szCs w:val="20"/>
          <w:lang w:val="en-CA" w:eastAsia="en-CA"/>
        </w:rPr>
        <w:t xml:space="preserve">num2str(deltaM2p) </w:t>
      </w:r>
      <w:r w:rsidRPr="00B6643C">
        <w:rPr>
          <w:rFonts w:ascii="Consolas" w:eastAsia="Times New Roman" w:hAnsi="Consolas" w:cs="Times New Roman"/>
          <w:color w:val="A709F5"/>
          <w:sz w:val="20"/>
          <w:szCs w:val="20"/>
          <w:lang w:val="en-CA" w:eastAsia="en-CA"/>
        </w:rPr>
        <w:t>' %'</w:t>
      </w:r>
      <w:r w:rsidRPr="00B6643C">
        <w:rPr>
          <w:rFonts w:ascii="Consolas" w:eastAsia="Times New Roman" w:hAnsi="Consolas" w:cs="Times New Roman"/>
          <w:sz w:val="20"/>
          <w:szCs w:val="20"/>
          <w:lang w:val="en-CA" w:eastAsia="en-CA"/>
        </w:rPr>
        <w:t>]);</w:t>
      </w:r>
    </w:p>
    <w:p w14:paraId="6103460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disp([</w:t>
      </w:r>
      <w:r w:rsidRPr="00B6643C">
        <w:rPr>
          <w:rFonts w:ascii="Consolas" w:eastAsia="Times New Roman" w:hAnsi="Consolas" w:cs="Times New Roman"/>
          <w:color w:val="A709F5"/>
          <w:sz w:val="20"/>
          <w:szCs w:val="20"/>
          <w:lang w:val="en-CA" w:eastAsia="en-CA"/>
        </w:rPr>
        <w:t xml:space="preserve">'Predicted (MS) Mass Loss peak 2: ' </w:t>
      </w:r>
      <w:r w:rsidRPr="00B6643C">
        <w:rPr>
          <w:rFonts w:ascii="Consolas" w:eastAsia="Times New Roman" w:hAnsi="Consolas" w:cs="Times New Roman"/>
          <w:sz w:val="20"/>
          <w:szCs w:val="20"/>
          <w:lang w:val="en-CA" w:eastAsia="en-CA"/>
        </w:rPr>
        <w:t xml:space="preserve">num2str(deltaM2H2Op) </w:t>
      </w:r>
      <w:r w:rsidRPr="00B6643C">
        <w:rPr>
          <w:rFonts w:ascii="Consolas" w:eastAsia="Times New Roman" w:hAnsi="Consolas" w:cs="Times New Roman"/>
          <w:color w:val="A709F5"/>
          <w:sz w:val="20"/>
          <w:szCs w:val="20"/>
          <w:lang w:val="en-CA" w:eastAsia="en-CA"/>
        </w:rPr>
        <w:t>' %'</w:t>
      </w:r>
      <w:r w:rsidRPr="00B6643C">
        <w:rPr>
          <w:rFonts w:ascii="Consolas" w:eastAsia="Times New Roman" w:hAnsi="Consolas" w:cs="Times New Roman"/>
          <w:sz w:val="20"/>
          <w:szCs w:val="20"/>
          <w:lang w:val="en-CA" w:eastAsia="en-CA"/>
        </w:rPr>
        <w:t>]);</w:t>
      </w:r>
    </w:p>
    <w:p w14:paraId="55A25E7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disp([</w:t>
      </w:r>
      <w:r w:rsidRPr="00B6643C">
        <w:rPr>
          <w:rFonts w:ascii="Consolas" w:eastAsia="Times New Roman" w:hAnsi="Consolas" w:cs="Times New Roman"/>
          <w:color w:val="A709F5"/>
          <w:sz w:val="20"/>
          <w:szCs w:val="20"/>
          <w:lang w:val="en-CA" w:eastAsia="en-CA"/>
        </w:rPr>
        <w:t xml:space="preserve">'Experimental Mass Loss peak 2: ' </w:t>
      </w:r>
      <w:r w:rsidRPr="00B6643C">
        <w:rPr>
          <w:rFonts w:ascii="Consolas" w:eastAsia="Times New Roman" w:hAnsi="Consolas" w:cs="Times New Roman"/>
          <w:sz w:val="20"/>
          <w:szCs w:val="20"/>
          <w:lang w:val="en-CA" w:eastAsia="en-CA"/>
        </w:rPr>
        <w:t xml:space="preserve">num2str(deltaM2mg) </w:t>
      </w:r>
      <w:r w:rsidRPr="00B6643C">
        <w:rPr>
          <w:rFonts w:ascii="Consolas" w:eastAsia="Times New Roman" w:hAnsi="Consolas" w:cs="Times New Roman"/>
          <w:color w:val="A709F5"/>
          <w:sz w:val="20"/>
          <w:szCs w:val="20"/>
          <w:lang w:val="en-CA" w:eastAsia="en-CA"/>
        </w:rPr>
        <w:t>' mg'</w:t>
      </w:r>
      <w:r w:rsidRPr="00B6643C">
        <w:rPr>
          <w:rFonts w:ascii="Consolas" w:eastAsia="Times New Roman" w:hAnsi="Consolas" w:cs="Times New Roman"/>
          <w:sz w:val="20"/>
          <w:szCs w:val="20"/>
          <w:lang w:val="en-CA" w:eastAsia="en-CA"/>
        </w:rPr>
        <w:t>]);</w:t>
      </w:r>
    </w:p>
    <w:p w14:paraId="511013D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disp([</w:t>
      </w:r>
      <w:r w:rsidRPr="00B6643C">
        <w:rPr>
          <w:rFonts w:ascii="Consolas" w:eastAsia="Times New Roman" w:hAnsi="Consolas" w:cs="Times New Roman"/>
          <w:color w:val="A709F5"/>
          <w:sz w:val="20"/>
          <w:szCs w:val="20"/>
          <w:lang w:val="en-CA" w:eastAsia="en-CA"/>
        </w:rPr>
        <w:t xml:space="preserve">'Predicted (MS) Mass Loss peak 2: ' </w:t>
      </w:r>
      <w:r w:rsidRPr="00B6643C">
        <w:rPr>
          <w:rFonts w:ascii="Consolas" w:eastAsia="Times New Roman" w:hAnsi="Consolas" w:cs="Times New Roman"/>
          <w:sz w:val="20"/>
          <w:szCs w:val="20"/>
          <w:lang w:val="en-CA" w:eastAsia="en-CA"/>
        </w:rPr>
        <w:t xml:space="preserve">num2str(deltaM2H2Omg) </w:t>
      </w:r>
      <w:r w:rsidRPr="00B6643C">
        <w:rPr>
          <w:rFonts w:ascii="Consolas" w:eastAsia="Times New Roman" w:hAnsi="Consolas" w:cs="Times New Roman"/>
          <w:color w:val="A709F5"/>
          <w:sz w:val="20"/>
          <w:szCs w:val="20"/>
          <w:lang w:val="en-CA" w:eastAsia="en-CA"/>
        </w:rPr>
        <w:t>' mg'</w:t>
      </w:r>
      <w:r w:rsidRPr="00B6643C">
        <w:rPr>
          <w:rFonts w:ascii="Consolas" w:eastAsia="Times New Roman" w:hAnsi="Consolas" w:cs="Times New Roman"/>
          <w:sz w:val="20"/>
          <w:szCs w:val="20"/>
          <w:lang w:val="en-CA" w:eastAsia="en-CA"/>
        </w:rPr>
        <w:t>]);</w:t>
      </w:r>
    </w:p>
    <w:p w14:paraId="70D4FF0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3649BCE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45E0339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ploting results for integration of MS</w:t>
      </w:r>
    </w:p>
    <w:p w14:paraId="452833F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figure</w:t>
      </w:r>
    </w:p>
    <w:p w14:paraId="325EA48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plot(MS(:,MStime),MS(:,targetmassarray+1));</w:t>
      </w:r>
    </w:p>
    <w:p w14:paraId="73DBD84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hold on</w:t>
      </w:r>
    </w:p>
    <w:p w14:paraId="54048C2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plot(MS([peak11 peak12],MStime),MS([peak11 peak12],targetmassarray+1),'o');</w:t>
      </w:r>
    </w:p>
    <w:p w14:paraId="4D80CFB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plot(MS(peak11:peak12,MStime),coeff1(1).*MS(peak11:peak12,MStime)+coeff1(2));</w:t>
      </w:r>
    </w:p>
    <w:p w14:paraId="61AC7CE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ylabel("Ion Current"); xlabel("time");</w:t>
      </w:r>
    </w:p>
    <w:p w14:paraId="313FE42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if Npeaks&gt;=2</w:t>
      </w:r>
    </w:p>
    <w:p w14:paraId="7B20CE9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plot(MS([peak21 peak22],MStime),MS([peak21 peak22],targetmassarray+1),'o');</w:t>
      </w:r>
    </w:p>
    <w:p w14:paraId="34A32F1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plot(MS(peak21:peak22,MStime),coeff2(1).*MS(peak21:peak22,MStime)+coeff2(2));</w:t>
      </w:r>
    </w:p>
    <w:p w14:paraId="73520E9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end</w:t>
      </w:r>
    </w:p>
    <w:p w14:paraId="2E05DDF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yyaxis right</w:t>
      </w:r>
    </w:p>
    <w:p w14:paraId="322222E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plot(TGA(:,TGAtime),TGA(:,TGAMass));</w:t>
      </w:r>
    </w:p>
    <w:p w14:paraId="62A2CD2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ylabel("Corrected mass lost");</w:t>
      </w:r>
    </w:p>
    <w:p w14:paraId="1AA4BF4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hold off</w:t>
      </w:r>
    </w:p>
    <w:p w14:paraId="3D4A375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633AFCA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figure</w:t>
      </w:r>
    </w:p>
    <w:p w14:paraId="68FC1F0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lastRenderedPageBreak/>
        <w:t>% plotyyy(TGA(:,TGAtime),TGA(:,TGATemp),TGA(:,TGAtime),TGA(:,TGAMass),MS(:,MStime),MS(:,targetmassarray+1),["temperature" "Mass" ["MS18" num2str(C(targetmassarray,1))]])</w:t>
      </w:r>
    </w:p>
    <w:p w14:paraId="2B4074B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figure</w:t>
      </w:r>
    </w:p>
    <w:p w14:paraId="62CA6A6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plot(MS(:,MStime),MS(:,targetmassarray+1));</w:t>
      </w:r>
    </w:p>
    <w:p w14:paraId="0A607D5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32B4FB2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cut data</w:t>
      </w:r>
    </w:p>
    <w:p w14:paraId="6413AF6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TargetTime &gt; 0 </w:t>
      </w:r>
    </w:p>
    <w:p w14:paraId="623CF10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n=1;</w:t>
      </w:r>
    </w:p>
    <w:p w14:paraId="56F6DDD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 xml:space="preserve">while </w:t>
      </w:r>
      <w:r w:rsidRPr="00B6643C">
        <w:rPr>
          <w:rFonts w:ascii="Consolas" w:eastAsia="Times New Roman" w:hAnsi="Consolas" w:cs="Times New Roman"/>
          <w:sz w:val="20"/>
          <w:szCs w:val="20"/>
          <w:lang w:val="en-CA" w:eastAsia="en-CA"/>
        </w:rPr>
        <w:t>TGA(n,TGAtime)~=TargetTime</w:t>
      </w:r>
    </w:p>
    <w:p w14:paraId="57A8CA6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n=n+1;</w:t>
      </w:r>
    </w:p>
    <w:p w14:paraId="0169E10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E00FF"/>
          <w:sz w:val="20"/>
          <w:szCs w:val="20"/>
          <w:lang w:val="en-CA" w:eastAsia="en-CA"/>
        </w:rPr>
        <w:t>end</w:t>
      </w:r>
    </w:p>
    <w:p w14:paraId="55EBB7C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exportformat(1:n-1,:) = [];</w:t>
      </w:r>
    </w:p>
    <w:p w14:paraId="4EF6BB3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exportformat(:,2) = exportformat(:,2)+(100-exportformat(1,2));</w:t>
      </w:r>
    </w:p>
    <w:p w14:paraId="6A7820F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end </w:t>
      </w:r>
    </w:p>
    <w:p w14:paraId="1D9484B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p>
    <w:p w14:paraId="65B4E93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Creating exportable table</w:t>
      </w:r>
    </w:p>
    <w:p w14:paraId="68633F9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 xml:space="preserve">~strcmp(MSfilename, </w:t>
      </w:r>
      <w:r w:rsidRPr="00B6643C">
        <w:rPr>
          <w:rFonts w:ascii="Consolas" w:eastAsia="Times New Roman" w:hAnsi="Consolas" w:cs="Times New Roman"/>
          <w:color w:val="A709F5"/>
          <w:sz w:val="20"/>
          <w:szCs w:val="20"/>
          <w:lang w:val="en-CA" w:eastAsia="en-CA"/>
        </w:rPr>
        <w:t>""</w:t>
      </w:r>
      <w:r w:rsidRPr="00B6643C">
        <w:rPr>
          <w:rFonts w:ascii="Consolas" w:eastAsia="Times New Roman" w:hAnsi="Consolas" w:cs="Times New Roman"/>
          <w:sz w:val="20"/>
          <w:szCs w:val="20"/>
          <w:lang w:val="en-CA" w:eastAsia="en-CA"/>
        </w:rPr>
        <w:t>)</w:t>
      </w:r>
    </w:p>
    <w:p w14:paraId="428C4E1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colnames = {</w:t>
      </w:r>
      <w:r w:rsidRPr="00B6643C">
        <w:rPr>
          <w:rFonts w:ascii="Consolas" w:eastAsia="Times New Roman" w:hAnsi="Consolas" w:cs="Times New Roman"/>
          <w:color w:val="A709F5"/>
          <w:sz w:val="20"/>
          <w:szCs w:val="20"/>
          <w:lang w:val="en-CA" w:eastAsia="en-CA"/>
        </w:rPr>
        <w:t xml:space="preserve">'TGA time' 'TGA Corrected Mass' 'MS time' </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'Ion Current of '</w:t>
      </w:r>
      <w:r w:rsidRPr="00B6643C">
        <w:rPr>
          <w:rFonts w:ascii="Consolas" w:eastAsia="Times New Roman" w:hAnsi="Consolas" w:cs="Times New Roman"/>
          <w:sz w:val="20"/>
          <w:szCs w:val="20"/>
          <w:lang w:val="en-CA" w:eastAsia="en-CA"/>
        </w:rPr>
        <w:t xml:space="preserve">,num2str(MSInterest), </w:t>
      </w:r>
      <w:r w:rsidRPr="00B6643C">
        <w:rPr>
          <w:rFonts w:ascii="Consolas" w:eastAsia="Times New Roman" w:hAnsi="Consolas" w:cs="Times New Roman"/>
          <w:color w:val="A709F5"/>
          <w:sz w:val="20"/>
          <w:szCs w:val="20"/>
          <w:lang w:val="en-CA" w:eastAsia="en-CA"/>
        </w:rPr>
        <w:t>' m/e'</w:t>
      </w: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A709F5"/>
          <w:sz w:val="20"/>
          <w:szCs w:val="20"/>
          <w:lang w:val="en-CA" w:eastAsia="en-CA"/>
        </w:rPr>
        <w:t>'MassperTime'</w:t>
      </w:r>
      <w:r w:rsidRPr="00B6643C">
        <w:rPr>
          <w:rFonts w:ascii="Consolas" w:eastAsia="Times New Roman" w:hAnsi="Consolas" w:cs="Times New Roman"/>
          <w:sz w:val="20"/>
          <w:szCs w:val="20"/>
          <w:lang w:val="en-CA" w:eastAsia="en-CA"/>
        </w:rPr>
        <w:t>};</w:t>
      </w:r>
    </w:p>
    <w:p w14:paraId="1B9BA87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Export_Table = table(exportformat(:,1), exportformat(:,2), exportformat(:,3), exportformat(:,4),exportformat(:,5),</w:t>
      </w:r>
      <w:r w:rsidRPr="00B6643C">
        <w:rPr>
          <w:rFonts w:ascii="Consolas" w:eastAsia="Times New Roman" w:hAnsi="Consolas" w:cs="Times New Roman"/>
          <w:color w:val="A709F5"/>
          <w:sz w:val="20"/>
          <w:szCs w:val="20"/>
          <w:lang w:val="en-CA" w:eastAsia="en-CA"/>
        </w:rPr>
        <w:t>'VariableNames'</w:t>
      </w:r>
      <w:r w:rsidRPr="00B6643C">
        <w:rPr>
          <w:rFonts w:ascii="Consolas" w:eastAsia="Times New Roman" w:hAnsi="Consolas" w:cs="Times New Roman"/>
          <w:sz w:val="20"/>
          <w:szCs w:val="20"/>
          <w:lang w:val="en-CA" w:eastAsia="en-CA"/>
        </w:rPr>
        <w:t>,colnames);</w:t>
      </w:r>
    </w:p>
    <w:p w14:paraId="3D9A78E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else</w:t>
      </w:r>
    </w:p>
    <w:p w14:paraId="6A1C2A8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colnames = {</w:t>
      </w:r>
      <w:r w:rsidRPr="00B6643C">
        <w:rPr>
          <w:rFonts w:ascii="Consolas" w:eastAsia="Times New Roman" w:hAnsi="Consolas" w:cs="Times New Roman"/>
          <w:color w:val="A709F5"/>
          <w:sz w:val="20"/>
          <w:szCs w:val="20"/>
          <w:lang w:val="en-CA" w:eastAsia="en-CA"/>
        </w:rPr>
        <w:t>'TGA time' 'TGA Corrected Mass' 'MassperTime'</w:t>
      </w:r>
      <w:r w:rsidRPr="00B6643C">
        <w:rPr>
          <w:rFonts w:ascii="Consolas" w:eastAsia="Times New Roman" w:hAnsi="Consolas" w:cs="Times New Roman"/>
          <w:sz w:val="20"/>
          <w:szCs w:val="20"/>
          <w:lang w:val="en-CA" w:eastAsia="en-CA"/>
        </w:rPr>
        <w:t>};</w:t>
      </w:r>
    </w:p>
    <w:p w14:paraId="559942C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Export_Table = table(exportformat(:,1), exportformat(:,2),exportformat(:,3),</w:t>
      </w:r>
      <w:r w:rsidRPr="00B6643C">
        <w:rPr>
          <w:rFonts w:ascii="Consolas" w:eastAsia="Times New Roman" w:hAnsi="Consolas" w:cs="Times New Roman"/>
          <w:color w:val="A709F5"/>
          <w:sz w:val="20"/>
          <w:szCs w:val="20"/>
          <w:lang w:val="en-CA" w:eastAsia="en-CA"/>
        </w:rPr>
        <w:t>'VariableNames'</w:t>
      </w:r>
      <w:r w:rsidRPr="00B6643C">
        <w:rPr>
          <w:rFonts w:ascii="Consolas" w:eastAsia="Times New Roman" w:hAnsi="Consolas" w:cs="Times New Roman"/>
          <w:sz w:val="20"/>
          <w:szCs w:val="20"/>
          <w:lang w:val="en-CA" w:eastAsia="en-CA"/>
        </w:rPr>
        <w:t>,colnames);</w:t>
      </w:r>
    </w:p>
    <w:p w14:paraId="73A2D6A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end </w:t>
      </w:r>
    </w:p>
    <w:p w14:paraId="4911BE2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Plot results for TGA data and its derivative/rate</w:t>
      </w:r>
    </w:p>
    <w:p w14:paraId="48B7BC6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plot(table2array(Export_Table(:,</w:t>
      </w:r>
      <w:r w:rsidRPr="00B6643C">
        <w:rPr>
          <w:rFonts w:ascii="Consolas" w:eastAsia="Times New Roman" w:hAnsi="Consolas" w:cs="Times New Roman"/>
          <w:color w:val="A709F5"/>
          <w:sz w:val="20"/>
          <w:szCs w:val="20"/>
          <w:lang w:val="en-CA" w:eastAsia="en-CA"/>
        </w:rPr>
        <w:t>"TGA time"</w:t>
      </w:r>
      <w:r w:rsidRPr="00B6643C">
        <w:rPr>
          <w:rFonts w:ascii="Consolas" w:eastAsia="Times New Roman" w:hAnsi="Consolas" w:cs="Times New Roman"/>
          <w:sz w:val="20"/>
          <w:szCs w:val="20"/>
          <w:lang w:val="en-CA" w:eastAsia="en-CA"/>
        </w:rPr>
        <w:t>)),table2array(Export_Table(:,</w:t>
      </w:r>
      <w:r w:rsidRPr="00B6643C">
        <w:rPr>
          <w:rFonts w:ascii="Consolas" w:eastAsia="Times New Roman" w:hAnsi="Consolas" w:cs="Times New Roman"/>
          <w:color w:val="A709F5"/>
          <w:sz w:val="20"/>
          <w:szCs w:val="20"/>
          <w:lang w:val="en-CA" w:eastAsia="en-CA"/>
        </w:rPr>
        <w:t>"TGA Corrected Mass"</w:t>
      </w:r>
      <w:r w:rsidRPr="00B6643C">
        <w:rPr>
          <w:rFonts w:ascii="Consolas" w:eastAsia="Times New Roman" w:hAnsi="Consolas" w:cs="Times New Roman"/>
          <w:sz w:val="20"/>
          <w:szCs w:val="20"/>
          <w:lang w:val="en-CA" w:eastAsia="en-CA"/>
        </w:rPr>
        <w:t>)));</w:t>
      </w:r>
    </w:p>
    <w:p w14:paraId="4BC368A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hold </w:t>
      </w:r>
      <w:r w:rsidRPr="00B6643C">
        <w:rPr>
          <w:rFonts w:ascii="Consolas" w:eastAsia="Times New Roman" w:hAnsi="Consolas" w:cs="Times New Roman"/>
          <w:color w:val="A709F5"/>
          <w:sz w:val="20"/>
          <w:szCs w:val="20"/>
          <w:lang w:val="en-CA" w:eastAsia="en-CA"/>
        </w:rPr>
        <w:t>on</w:t>
      </w:r>
    </w:p>
    <w:p w14:paraId="2293839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yyaxis </w:t>
      </w:r>
      <w:r w:rsidRPr="00B6643C">
        <w:rPr>
          <w:rFonts w:ascii="Consolas" w:eastAsia="Times New Roman" w:hAnsi="Consolas" w:cs="Times New Roman"/>
          <w:color w:val="A709F5"/>
          <w:sz w:val="20"/>
          <w:szCs w:val="20"/>
          <w:lang w:val="en-CA" w:eastAsia="en-CA"/>
        </w:rPr>
        <w:t>right</w:t>
      </w:r>
    </w:p>
    <w:p w14:paraId="102C5AC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plot(table2array(Export_Table(:,</w:t>
      </w:r>
      <w:r w:rsidRPr="00B6643C">
        <w:rPr>
          <w:rFonts w:ascii="Consolas" w:eastAsia="Times New Roman" w:hAnsi="Consolas" w:cs="Times New Roman"/>
          <w:color w:val="A709F5"/>
          <w:sz w:val="20"/>
          <w:szCs w:val="20"/>
          <w:lang w:val="en-CA" w:eastAsia="en-CA"/>
        </w:rPr>
        <w:t>"TGA time"</w:t>
      </w:r>
      <w:r w:rsidRPr="00B6643C">
        <w:rPr>
          <w:rFonts w:ascii="Consolas" w:eastAsia="Times New Roman" w:hAnsi="Consolas" w:cs="Times New Roman"/>
          <w:sz w:val="20"/>
          <w:szCs w:val="20"/>
          <w:lang w:val="en-CA" w:eastAsia="en-CA"/>
        </w:rPr>
        <w:t>)),table2array(Export_Table(:,</w:t>
      </w:r>
      <w:r w:rsidRPr="00B6643C">
        <w:rPr>
          <w:rFonts w:ascii="Consolas" w:eastAsia="Times New Roman" w:hAnsi="Consolas" w:cs="Times New Roman"/>
          <w:color w:val="A709F5"/>
          <w:sz w:val="20"/>
          <w:szCs w:val="20"/>
          <w:lang w:val="en-CA" w:eastAsia="en-CA"/>
        </w:rPr>
        <w:t>"MassperTime"</w:t>
      </w:r>
      <w:r w:rsidRPr="00B6643C">
        <w:rPr>
          <w:rFonts w:ascii="Consolas" w:eastAsia="Times New Roman" w:hAnsi="Consolas" w:cs="Times New Roman"/>
          <w:sz w:val="20"/>
          <w:szCs w:val="20"/>
          <w:lang w:val="en-CA" w:eastAsia="en-CA"/>
        </w:rPr>
        <w:t>)));</w:t>
      </w:r>
    </w:p>
    <w:p w14:paraId="10A24D3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hold </w:t>
      </w:r>
      <w:r w:rsidRPr="00B6643C">
        <w:rPr>
          <w:rFonts w:ascii="Consolas" w:eastAsia="Times New Roman" w:hAnsi="Consolas" w:cs="Times New Roman"/>
          <w:color w:val="A709F5"/>
          <w:sz w:val="20"/>
          <w:szCs w:val="20"/>
          <w:lang w:val="en-CA" w:eastAsia="en-CA"/>
        </w:rPr>
        <w:t>off</w:t>
      </w:r>
    </w:p>
    <w:p w14:paraId="3D7A270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ml:space="preserve">%% Export the data into an excel file </w:t>
      </w:r>
    </w:p>
    <w:p w14:paraId="123819C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writetable(Export_Table,strcat(savefolder, filename))</w:t>
      </w:r>
    </w:p>
    <w:p w14:paraId="0D419FC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Delete other variables to have a clear output.</w:t>
      </w:r>
    </w:p>
    <w:p w14:paraId="299BE09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clearvars </w:t>
      </w:r>
      <w:r w:rsidRPr="00B6643C">
        <w:rPr>
          <w:rFonts w:ascii="Consolas" w:eastAsia="Times New Roman" w:hAnsi="Consolas" w:cs="Times New Roman"/>
          <w:color w:val="A709F5"/>
          <w:sz w:val="20"/>
          <w:szCs w:val="20"/>
          <w:lang w:val="en-CA" w:eastAsia="en-CA"/>
        </w:rPr>
        <w:t xml:space="preserve">-except Export_Table </w:t>
      </w:r>
    </w:p>
    <w:p w14:paraId="5C03393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ml:space="preserve">%% functions </w:t>
      </w:r>
    </w:p>
    <w:p w14:paraId="02B7270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for plotting we can also use addaxis from file exchange</w:t>
      </w:r>
    </w:p>
    <w:p w14:paraId="47614A4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color w:val="0E00FF"/>
          <w:sz w:val="20"/>
          <w:szCs w:val="20"/>
          <w:lang w:val="es-419" w:eastAsia="en-CA"/>
        </w:rPr>
        <w:t xml:space="preserve">function </w:t>
      </w:r>
      <w:r w:rsidRPr="00B6643C">
        <w:rPr>
          <w:rFonts w:ascii="Consolas" w:eastAsia="Times New Roman" w:hAnsi="Consolas" w:cs="Times New Roman"/>
          <w:sz w:val="20"/>
          <w:szCs w:val="20"/>
          <w:lang w:val="es-419" w:eastAsia="en-CA"/>
        </w:rPr>
        <w:t>[ax,hlines] = plotyyy(x1,y1,x2,y2,x3,y3,ylabels)</w:t>
      </w:r>
    </w:p>
    <w:p w14:paraId="7A6A6C1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%PLOTYYY - Extends plotyy to include a third y-axis</w:t>
      </w:r>
    </w:p>
    <w:p w14:paraId="5FC296D5" w14:textId="77777777" w:rsidR="00B6643C" w:rsidRPr="001B1F34" w:rsidRDefault="00B6643C" w:rsidP="00B6643C">
      <w:pPr>
        <w:spacing w:after="0" w:line="240" w:lineRule="auto"/>
        <w:ind w:firstLine="0"/>
        <w:jc w:val="left"/>
        <w:rPr>
          <w:rFonts w:ascii="Consolas" w:eastAsia="Times New Roman" w:hAnsi="Consolas" w:cs="Times New Roman"/>
          <w:sz w:val="20"/>
          <w:szCs w:val="20"/>
          <w:lang w:val="es-419" w:eastAsia="en-CA"/>
        </w:rPr>
      </w:pPr>
      <w:r w:rsidRPr="001B1F34">
        <w:rPr>
          <w:rFonts w:ascii="Consolas" w:eastAsia="Times New Roman" w:hAnsi="Consolas" w:cs="Times New Roman"/>
          <w:color w:val="008013"/>
          <w:sz w:val="20"/>
          <w:szCs w:val="20"/>
          <w:lang w:val="es-419" w:eastAsia="en-CA"/>
        </w:rPr>
        <w:t>%</w:t>
      </w:r>
    </w:p>
    <w:p w14:paraId="472164C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color w:val="008013"/>
          <w:sz w:val="20"/>
          <w:szCs w:val="20"/>
          <w:lang w:val="es-419" w:eastAsia="en-CA"/>
        </w:rPr>
        <w:t>%Syntax:  [ax,hlines] = plotyyy(x1,y1,x2,y2,x3,y3,ylabels)</w:t>
      </w:r>
    </w:p>
    <w:p w14:paraId="6724531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w:t>
      </w:r>
    </w:p>
    <w:p w14:paraId="7793FAD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%Inputs: x1,y1 are the xdata and ydata for the first axes' line</w:t>
      </w:r>
    </w:p>
    <w:p w14:paraId="030BA68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x2,y2 are the xdata and ydata for the second axes' line</w:t>
      </w:r>
    </w:p>
    <w:p w14:paraId="71009CB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x3,y3 are the xdata and ydata for the third axes' line</w:t>
      </w:r>
    </w:p>
    <w:p w14:paraId="3F8965F0"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ylabels is a 3x1 cell array containing the ylabel strings</w:t>
      </w:r>
    </w:p>
    <w:p w14:paraId="151874F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w:t>
      </w:r>
    </w:p>
    <w:p w14:paraId="664CEEB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%Outputs: ax -     3x1 double array containing the axes' handles</w:t>
      </w:r>
    </w:p>
    <w:p w14:paraId="306ED66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hlines - 3x1 double array containing the lines' handles</w:t>
      </w:r>
    </w:p>
    <w:p w14:paraId="2723BA7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color w:val="008013"/>
          <w:sz w:val="20"/>
          <w:szCs w:val="20"/>
          <w:lang w:val="es-419" w:eastAsia="en-CA"/>
        </w:rPr>
        <w:t>%</w:t>
      </w:r>
    </w:p>
    <w:p w14:paraId="20B4E53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color w:val="008013"/>
          <w:sz w:val="20"/>
          <w:szCs w:val="20"/>
          <w:lang w:val="es-419" w:eastAsia="en-CA"/>
        </w:rPr>
        <w:t>%Example:</w:t>
      </w:r>
    </w:p>
    <w:p w14:paraId="56C9FFC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color w:val="008013"/>
          <w:sz w:val="20"/>
          <w:szCs w:val="20"/>
          <w:lang w:val="es-419" w:eastAsia="en-CA"/>
        </w:rPr>
        <w:lastRenderedPageBreak/>
        <w:t xml:space="preserve">%x=0:10; </w:t>
      </w:r>
    </w:p>
    <w:p w14:paraId="1E65D00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color w:val="008013"/>
          <w:sz w:val="20"/>
          <w:szCs w:val="20"/>
          <w:lang w:val="es-419" w:eastAsia="en-CA"/>
        </w:rPr>
        <w:t>%y1=x;  y2=x.^2;   y3=x.^3;</w:t>
      </w:r>
    </w:p>
    <w:p w14:paraId="42EB785C" w14:textId="77777777" w:rsidR="00B6643C" w:rsidRPr="001B1F34" w:rsidRDefault="00B6643C" w:rsidP="00B6643C">
      <w:pPr>
        <w:spacing w:after="0" w:line="240" w:lineRule="auto"/>
        <w:ind w:firstLine="0"/>
        <w:jc w:val="left"/>
        <w:rPr>
          <w:rFonts w:ascii="Consolas" w:eastAsia="Times New Roman" w:hAnsi="Consolas" w:cs="Times New Roman"/>
          <w:sz w:val="20"/>
          <w:szCs w:val="20"/>
          <w:lang w:val="es-419" w:eastAsia="en-CA"/>
        </w:rPr>
      </w:pPr>
      <w:r w:rsidRPr="001B1F34">
        <w:rPr>
          <w:rFonts w:ascii="Consolas" w:eastAsia="Times New Roman" w:hAnsi="Consolas" w:cs="Times New Roman"/>
          <w:color w:val="008013"/>
          <w:sz w:val="20"/>
          <w:szCs w:val="20"/>
          <w:lang w:val="es-419" w:eastAsia="en-CA"/>
        </w:rPr>
        <w:t>%ylabels{1}='First y-label';</w:t>
      </w:r>
    </w:p>
    <w:p w14:paraId="5E754201" w14:textId="77777777" w:rsidR="00B6643C" w:rsidRPr="001B1F34" w:rsidRDefault="00B6643C" w:rsidP="00B6643C">
      <w:pPr>
        <w:spacing w:after="0" w:line="240" w:lineRule="auto"/>
        <w:ind w:firstLine="0"/>
        <w:jc w:val="left"/>
        <w:rPr>
          <w:rFonts w:ascii="Consolas" w:eastAsia="Times New Roman" w:hAnsi="Consolas" w:cs="Times New Roman"/>
          <w:sz w:val="20"/>
          <w:szCs w:val="20"/>
          <w:lang w:val="es-419" w:eastAsia="en-CA"/>
        </w:rPr>
      </w:pPr>
      <w:r w:rsidRPr="001B1F34">
        <w:rPr>
          <w:rFonts w:ascii="Consolas" w:eastAsia="Times New Roman" w:hAnsi="Consolas" w:cs="Times New Roman"/>
          <w:color w:val="008013"/>
          <w:sz w:val="20"/>
          <w:szCs w:val="20"/>
          <w:lang w:val="es-419" w:eastAsia="en-CA"/>
        </w:rPr>
        <w:t>%ylabels{2}='Second y-label';</w:t>
      </w:r>
    </w:p>
    <w:p w14:paraId="5371FF5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color w:val="008013"/>
          <w:sz w:val="20"/>
          <w:szCs w:val="20"/>
          <w:lang w:val="es-419" w:eastAsia="en-CA"/>
        </w:rPr>
        <w:t>%ylabels{3}='Third y-label';</w:t>
      </w:r>
    </w:p>
    <w:p w14:paraId="575EC5A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color w:val="008013"/>
          <w:sz w:val="20"/>
          <w:szCs w:val="20"/>
          <w:lang w:val="es-419" w:eastAsia="en-CA"/>
        </w:rPr>
        <w:t>%[ax,hlines] = plotyyy(x,y1,x,y2,x,y3,ylabels);</w:t>
      </w:r>
    </w:p>
    <w:p w14:paraId="69D0EE2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color w:val="008013"/>
          <w:sz w:val="20"/>
          <w:szCs w:val="20"/>
          <w:lang w:val="es-419" w:eastAsia="en-CA"/>
        </w:rPr>
        <w:t>%legend(hlines, 'y = x','y = x^2','y = x^3',2)</w:t>
      </w:r>
    </w:p>
    <w:p w14:paraId="0F4D5C9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w:t>
      </w:r>
    </w:p>
    <w:p w14:paraId="25E68B9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%m-files required: none</w:t>
      </w:r>
    </w:p>
    <w:p w14:paraId="1886CFB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%Author: Denis Gilbert, Ph.D., physical oceanography</w:t>
      </w:r>
    </w:p>
    <w:p w14:paraId="06DA81F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%Maurice Lamontagne Institute</w:t>
      </w:r>
    </w:p>
    <w:p w14:paraId="07B95B5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%Dept. of Fisheries and Oceans Canada</w:t>
      </w:r>
    </w:p>
    <w:p w14:paraId="6CF2EF2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ml:space="preserve">%email: gilbertd@dfo-mpo.gc.ca  </w:t>
      </w:r>
    </w:p>
    <w:p w14:paraId="3ECE7CD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%Web: http://www.qc.dfo-mpo.gc.ca/iml/</w:t>
      </w:r>
    </w:p>
    <w:p w14:paraId="129943A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%April 2000; Last revision: 14-Nov-2001</w:t>
      </w:r>
    </w:p>
    <w:p w14:paraId="1CC5A3A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if </w:t>
      </w:r>
      <w:r w:rsidRPr="00B6643C">
        <w:rPr>
          <w:rFonts w:ascii="Consolas" w:eastAsia="Times New Roman" w:hAnsi="Consolas" w:cs="Times New Roman"/>
          <w:sz w:val="20"/>
          <w:szCs w:val="20"/>
          <w:lang w:val="en-CA" w:eastAsia="en-CA"/>
        </w:rPr>
        <w:t>nargin==6</w:t>
      </w:r>
    </w:p>
    <w:p w14:paraId="65232D4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008013"/>
          <w:sz w:val="20"/>
          <w:szCs w:val="20"/>
          <w:lang w:val="en-CA" w:eastAsia="en-CA"/>
        </w:rPr>
        <w:t>%Use empty strings for the ylabels</w:t>
      </w:r>
    </w:p>
    <w:p w14:paraId="118CFC2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ylabels{1}=</w:t>
      </w:r>
      <w:r w:rsidRPr="00B6643C">
        <w:rPr>
          <w:rFonts w:ascii="Consolas" w:eastAsia="Times New Roman" w:hAnsi="Consolas" w:cs="Times New Roman"/>
          <w:color w:val="A709F5"/>
          <w:sz w:val="20"/>
          <w:szCs w:val="20"/>
          <w:lang w:val="en-CA" w:eastAsia="en-CA"/>
        </w:rPr>
        <w:t>' '</w:t>
      </w:r>
      <w:r w:rsidRPr="00B6643C">
        <w:rPr>
          <w:rFonts w:ascii="Consolas" w:eastAsia="Times New Roman" w:hAnsi="Consolas" w:cs="Times New Roman"/>
          <w:sz w:val="20"/>
          <w:szCs w:val="20"/>
          <w:lang w:val="en-CA" w:eastAsia="en-CA"/>
        </w:rPr>
        <w:t>; ylabels{2}=</w:t>
      </w:r>
      <w:r w:rsidRPr="00B6643C">
        <w:rPr>
          <w:rFonts w:ascii="Consolas" w:eastAsia="Times New Roman" w:hAnsi="Consolas" w:cs="Times New Roman"/>
          <w:color w:val="A709F5"/>
          <w:sz w:val="20"/>
          <w:szCs w:val="20"/>
          <w:lang w:val="en-CA" w:eastAsia="en-CA"/>
        </w:rPr>
        <w:t>' '</w:t>
      </w:r>
      <w:r w:rsidRPr="00B6643C">
        <w:rPr>
          <w:rFonts w:ascii="Consolas" w:eastAsia="Times New Roman" w:hAnsi="Consolas" w:cs="Times New Roman"/>
          <w:sz w:val="20"/>
          <w:szCs w:val="20"/>
          <w:lang w:val="en-CA" w:eastAsia="en-CA"/>
        </w:rPr>
        <w:t>; ylabels{3}=</w:t>
      </w:r>
      <w:r w:rsidRPr="00B6643C">
        <w:rPr>
          <w:rFonts w:ascii="Consolas" w:eastAsia="Times New Roman" w:hAnsi="Consolas" w:cs="Times New Roman"/>
          <w:color w:val="A709F5"/>
          <w:sz w:val="20"/>
          <w:szCs w:val="20"/>
          <w:lang w:val="en-CA" w:eastAsia="en-CA"/>
        </w:rPr>
        <w:t>' '</w:t>
      </w:r>
      <w:r w:rsidRPr="00B6643C">
        <w:rPr>
          <w:rFonts w:ascii="Consolas" w:eastAsia="Times New Roman" w:hAnsi="Consolas" w:cs="Times New Roman"/>
          <w:sz w:val="20"/>
          <w:szCs w:val="20"/>
          <w:lang w:val="en-CA" w:eastAsia="en-CA"/>
        </w:rPr>
        <w:t>;</w:t>
      </w:r>
    </w:p>
    <w:p w14:paraId="68B2F5B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elseif </w:t>
      </w:r>
      <w:r w:rsidRPr="00B6643C">
        <w:rPr>
          <w:rFonts w:ascii="Consolas" w:eastAsia="Times New Roman" w:hAnsi="Consolas" w:cs="Times New Roman"/>
          <w:sz w:val="20"/>
          <w:szCs w:val="20"/>
          <w:lang w:val="en-CA" w:eastAsia="en-CA"/>
        </w:rPr>
        <w:t>nargin &gt; 7</w:t>
      </w:r>
    </w:p>
    <w:p w14:paraId="3489E74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error(</w:t>
      </w:r>
      <w:r w:rsidRPr="00B6643C">
        <w:rPr>
          <w:rFonts w:ascii="Consolas" w:eastAsia="Times New Roman" w:hAnsi="Consolas" w:cs="Times New Roman"/>
          <w:color w:val="A709F5"/>
          <w:sz w:val="20"/>
          <w:szCs w:val="20"/>
          <w:lang w:val="en-CA" w:eastAsia="en-CA"/>
        </w:rPr>
        <w:t>'Too many input arguments'</w:t>
      </w:r>
      <w:r w:rsidRPr="00B6643C">
        <w:rPr>
          <w:rFonts w:ascii="Consolas" w:eastAsia="Times New Roman" w:hAnsi="Consolas" w:cs="Times New Roman"/>
          <w:sz w:val="20"/>
          <w:szCs w:val="20"/>
          <w:lang w:val="en-CA" w:eastAsia="en-CA"/>
        </w:rPr>
        <w:t>)</w:t>
      </w:r>
    </w:p>
    <w:p w14:paraId="297AF25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 xml:space="preserve">elseif </w:t>
      </w:r>
      <w:r w:rsidRPr="00B6643C">
        <w:rPr>
          <w:rFonts w:ascii="Consolas" w:eastAsia="Times New Roman" w:hAnsi="Consolas" w:cs="Times New Roman"/>
          <w:sz w:val="20"/>
          <w:szCs w:val="20"/>
          <w:lang w:val="en-CA" w:eastAsia="en-CA"/>
        </w:rPr>
        <w:t>nargin &lt; 6</w:t>
      </w:r>
    </w:p>
    <w:p w14:paraId="6CB032D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error(</w:t>
      </w:r>
      <w:r w:rsidRPr="00B6643C">
        <w:rPr>
          <w:rFonts w:ascii="Consolas" w:eastAsia="Times New Roman" w:hAnsi="Consolas" w:cs="Times New Roman"/>
          <w:color w:val="A709F5"/>
          <w:sz w:val="20"/>
          <w:szCs w:val="20"/>
          <w:lang w:val="en-CA" w:eastAsia="en-CA"/>
        </w:rPr>
        <w:t>'Not enough input arguments'</w:t>
      </w:r>
      <w:r w:rsidRPr="00B6643C">
        <w:rPr>
          <w:rFonts w:ascii="Consolas" w:eastAsia="Times New Roman" w:hAnsi="Consolas" w:cs="Times New Roman"/>
          <w:sz w:val="20"/>
          <w:szCs w:val="20"/>
          <w:lang w:val="en-CA" w:eastAsia="en-CA"/>
        </w:rPr>
        <w:t>)</w:t>
      </w:r>
    </w:p>
    <w:p w14:paraId="3E9A911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4ABDAB86"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figure(</w:t>
      </w:r>
      <w:r w:rsidRPr="00B6643C">
        <w:rPr>
          <w:rFonts w:ascii="Consolas" w:eastAsia="Times New Roman" w:hAnsi="Consolas" w:cs="Times New Roman"/>
          <w:color w:val="A709F5"/>
          <w:sz w:val="20"/>
          <w:szCs w:val="20"/>
          <w:lang w:val="en-CA" w:eastAsia="en-CA"/>
        </w:rPr>
        <w:t>'units'</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'normalized'</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0E00FF"/>
          <w:sz w:val="20"/>
          <w:szCs w:val="20"/>
          <w:lang w:val="en-CA" w:eastAsia="en-CA"/>
        </w:rPr>
        <w:t>...</w:t>
      </w:r>
    </w:p>
    <w:p w14:paraId="696A110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A709F5"/>
          <w:sz w:val="20"/>
          <w:szCs w:val="20"/>
          <w:lang w:val="en-CA" w:eastAsia="en-CA"/>
        </w:rPr>
        <w:t>'DefaultAxesXMinorTick'</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'on'</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'DefaultAxesYminorTick'</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'on'</w:t>
      </w:r>
      <w:r w:rsidRPr="00B6643C">
        <w:rPr>
          <w:rFonts w:ascii="Consolas" w:eastAsia="Times New Roman" w:hAnsi="Consolas" w:cs="Times New Roman"/>
          <w:sz w:val="20"/>
          <w:szCs w:val="20"/>
          <w:lang w:val="en-CA" w:eastAsia="en-CA"/>
        </w:rPr>
        <w:t xml:space="preserve">); </w:t>
      </w:r>
    </w:p>
    <w:p w14:paraId="251C92E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%Plot the first two lines with plotyy</w:t>
      </w:r>
    </w:p>
    <w:p w14:paraId="543CCC29"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[ax,hlines(1),hlines(2)] = plotyy(x1,y1,x2,y2);</w:t>
      </w:r>
    </w:p>
    <w:p w14:paraId="3B7120B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cfig = get(gcf,</w:t>
      </w:r>
      <w:r w:rsidRPr="00B6643C">
        <w:rPr>
          <w:rFonts w:ascii="Consolas" w:eastAsia="Times New Roman" w:hAnsi="Consolas" w:cs="Times New Roman"/>
          <w:color w:val="A709F5"/>
          <w:sz w:val="20"/>
          <w:szCs w:val="20"/>
          <w:lang w:val="en-CA" w:eastAsia="en-CA"/>
        </w:rPr>
        <w:t>'color'</w:t>
      </w:r>
      <w:r w:rsidRPr="00B6643C">
        <w:rPr>
          <w:rFonts w:ascii="Consolas" w:eastAsia="Times New Roman" w:hAnsi="Consolas" w:cs="Times New Roman"/>
          <w:sz w:val="20"/>
          <w:szCs w:val="20"/>
          <w:lang w:val="en-CA" w:eastAsia="en-CA"/>
        </w:rPr>
        <w:t>);</w:t>
      </w:r>
    </w:p>
    <w:p w14:paraId="7E01659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pos = [0.1  0.1  0.7  0.8];</w:t>
      </w:r>
    </w:p>
    <w:p w14:paraId="16A46DBD"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offset = pos(3)/5.5;</w:t>
      </w:r>
    </w:p>
    <w:p w14:paraId="3D12B19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 xml:space="preserve">%Reduce width of the two axes generated by plotyy </w:t>
      </w:r>
    </w:p>
    <w:p w14:paraId="1132F39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pos(3) = pos(3) - offset/2;</w:t>
      </w:r>
    </w:p>
    <w:p w14:paraId="6AB7177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set(ax,</w:t>
      </w:r>
      <w:r w:rsidRPr="00B6643C">
        <w:rPr>
          <w:rFonts w:ascii="Consolas" w:eastAsia="Times New Roman" w:hAnsi="Consolas" w:cs="Times New Roman"/>
          <w:color w:val="A709F5"/>
          <w:sz w:val="20"/>
          <w:szCs w:val="20"/>
          <w:lang w:val="en-CA" w:eastAsia="en-CA"/>
        </w:rPr>
        <w:t>'position'</w:t>
      </w:r>
      <w:r w:rsidRPr="00B6643C">
        <w:rPr>
          <w:rFonts w:ascii="Consolas" w:eastAsia="Times New Roman" w:hAnsi="Consolas" w:cs="Times New Roman"/>
          <w:sz w:val="20"/>
          <w:szCs w:val="20"/>
          <w:lang w:val="en-CA" w:eastAsia="en-CA"/>
        </w:rPr>
        <w:t xml:space="preserve">,pos);  </w:t>
      </w:r>
    </w:p>
    <w:p w14:paraId="0D0BC12B"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%Determine the position of the third axes</w:t>
      </w:r>
    </w:p>
    <w:p w14:paraId="16FE440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s-419" w:eastAsia="en-CA"/>
        </w:rPr>
      </w:pPr>
      <w:r w:rsidRPr="00B6643C">
        <w:rPr>
          <w:rFonts w:ascii="Consolas" w:eastAsia="Times New Roman" w:hAnsi="Consolas" w:cs="Times New Roman"/>
          <w:sz w:val="20"/>
          <w:szCs w:val="20"/>
          <w:lang w:val="es-419" w:eastAsia="en-CA"/>
        </w:rPr>
        <w:t>pos3=[pos(1) pos(2) pos(3)+offset pos(4)];</w:t>
      </w:r>
    </w:p>
    <w:p w14:paraId="3385476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%Determine the proper x-limits for the third axes</w:t>
      </w:r>
    </w:p>
    <w:p w14:paraId="1B10A8AA"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limx1=get(ax(1),</w:t>
      </w:r>
      <w:r w:rsidRPr="00B6643C">
        <w:rPr>
          <w:rFonts w:ascii="Consolas" w:eastAsia="Times New Roman" w:hAnsi="Consolas" w:cs="Times New Roman"/>
          <w:color w:val="A709F5"/>
          <w:sz w:val="20"/>
          <w:szCs w:val="20"/>
          <w:lang w:val="en-CA" w:eastAsia="en-CA"/>
        </w:rPr>
        <w:t>'xlim'</w:t>
      </w:r>
      <w:r w:rsidRPr="00B6643C">
        <w:rPr>
          <w:rFonts w:ascii="Consolas" w:eastAsia="Times New Roman" w:hAnsi="Consolas" w:cs="Times New Roman"/>
          <w:sz w:val="20"/>
          <w:szCs w:val="20"/>
          <w:lang w:val="en-CA" w:eastAsia="en-CA"/>
        </w:rPr>
        <w:t>);</w:t>
      </w:r>
    </w:p>
    <w:p w14:paraId="6923335C"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limx3=[limx1(1)   limx1(1) + 1.2*(limx1(2)-limx1(1))];</w:t>
      </w:r>
    </w:p>
    <w:p w14:paraId="067633B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%Bug fix 14 Nov-2001: the 1.2 scale factor in the line above</w:t>
      </w:r>
    </w:p>
    <w:p w14:paraId="7FAA4DB7"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%was contributed by Mariano Garcia (BorgWarner Morse TEC Inc)</w:t>
      </w:r>
    </w:p>
    <w:p w14:paraId="437450B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ax(3)=axes(</w:t>
      </w:r>
      <w:r w:rsidRPr="00B6643C">
        <w:rPr>
          <w:rFonts w:ascii="Consolas" w:eastAsia="Times New Roman" w:hAnsi="Consolas" w:cs="Times New Roman"/>
          <w:color w:val="A709F5"/>
          <w:sz w:val="20"/>
          <w:szCs w:val="20"/>
          <w:lang w:val="en-CA" w:eastAsia="en-CA"/>
        </w:rPr>
        <w:t>'Position'</w:t>
      </w:r>
      <w:r w:rsidRPr="00B6643C">
        <w:rPr>
          <w:rFonts w:ascii="Consolas" w:eastAsia="Times New Roman" w:hAnsi="Consolas" w:cs="Times New Roman"/>
          <w:sz w:val="20"/>
          <w:szCs w:val="20"/>
          <w:lang w:val="en-CA" w:eastAsia="en-CA"/>
        </w:rPr>
        <w:t>,pos3,</w:t>
      </w:r>
      <w:r w:rsidRPr="00B6643C">
        <w:rPr>
          <w:rFonts w:ascii="Consolas" w:eastAsia="Times New Roman" w:hAnsi="Consolas" w:cs="Times New Roman"/>
          <w:color w:val="A709F5"/>
          <w:sz w:val="20"/>
          <w:szCs w:val="20"/>
          <w:lang w:val="en-CA" w:eastAsia="en-CA"/>
        </w:rPr>
        <w:t>'box'</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'off'</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0E00FF"/>
          <w:sz w:val="20"/>
          <w:szCs w:val="20"/>
          <w:lang w:val="en-CA" w:eastAsia="en-CA"/>
        </w:rPr>
        <w:t>...</w:t>
      </w:r>
    </w:p>
    <w:p w14:paraId="6048E088"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A709F5"/>
          <w:sz w:val="20"/>
          <w:szCs w:val="20"/>
          <w:lang w:val="en-CA" w:eastAsia="en-CA"/>
        </w:rPr>
        <w:t>'Color'</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'none'</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'XColor'</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'k'</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'YColor'</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'r'</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0E00FF"/>
          <w:sz w:val="20"/>
          <w:szCs w:val="20"/>
          <w:lang w:val="en-CA" w:eastAsia="en-CA"/>
        </w:rPr>
        <w:t>...</w:t>
      </w:r>
      <w:r w:rsidRPr="00B6643C">
        <w:rPr>
          <w:rFonts w:ascii="Consolas" w:eastAsia="Times New Roman" w:hAnsi="Consolas" w:cs="Times New Roman"/>
          <w:color w:val="008013"/>
          <w:sz w:val="20"/>
          <w:szCs w:val="20"/>
          <w:lang w:val="en-CA" w:eastAsia="en-CA"/>
        </w:rPr>
        <w:t xml:space="preserve">   </w:t>
      </w:r>
    </w:p>
    <w:p w14:paraId="66DAA4C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A709F5"/>
          <w:sz w:val="20"/>
          <w:szCs w:val="20"/>
          <w:lang w:val="en-CA" w:eastAsia="en-CA"/>
        </w:rPr>
        <w:t>'xtick'</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'xlim'</w:t>
      </w:r>
      <w:r w:rsidRPr="00B6643C">
        <w:rPr>
          <w:rFonts w:ascii="Consolas" w:eastAsia="Times New Roman" w:hAnsi="Consolas" w:cs="Times New Roman"/>
          <w:sz w:val="20"/>
          <w:szCs w:val="20"/>
          <w:lang w:val="en-CA" w:eastAsia="en-CA"/>
        </w:rPr>
        <w:t>,limx3,</w:t>
      </w:r>
      <w:r w:rsidRPr="00B6643C">
        <w:rPr>
          <w:rFonts w:ascii="Consolas" w:eastAsia="Times New Roman" w:hAnsi="Consolas" w:cs="Times New Roman"/>
          <w:color w:val="A709F5"/>
          <w:sz w:val="20"/>
          <w:szCs w:val="20"/>
          <w:lang w:val="en-CA" w:eastAsia="en-CA"/>
        </w:rPr>
        <w:t>'yaxislocation'</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'right'</w:t>
      </w:r>
      <w:r w:rsidRPr="00B6643C">
        <w:rPr>
          <w:rFonts w:ascii="Consolas" w:eastAsia="Times New Roman" w:hAnsi="Consolas" w:cs="Times New Roman"/>
          <w:sz w:val="20"/>
          <w:szCs w:val="20"/>
          <w:lang w:val="en-CA" w:eastAsia="en-CA"/>
        </w:rPr>
        <w:t>);</w:t>
      </w:r>
    </w:p>
    <w:p w14:paraId="6CEFA122"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hlines(3) = line(x3,y3,</w:t>
      </w:r>
      <w:r w:rsidRPr="00B6643C">
        <w:rPr>
          <w:rFonts w:ascii="Consolas" w:eastAsia="Times New Roman" w:hAnsi="Consolas" w:cs="Times New Roman"/>
          <w:color w:val="A709F5"/>
          <w:sz w:val="20"/>
          <w:szCs w:val="20"/>
          <w:lang w:val="en-CA" w:eastAsia="en-CA"/>
        </w:rPr>
        <w:t>'Color'</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'r'</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'Parent'</w:t>
      </w:r>
      <w:r w:rsidRPr="00B6643C">
        <w:rPr>
          <w:rFonts w:ascii="Consolas" w:eastAsia="Times New Roman" w:hAnsi="Consolas" w:cs="Times New Roman"/>
          <w:sz w:val="20"/>
          <w:szCs w:val="20"/>
          <w:lang w:val="en-CA" w:eastAsia="en-CA"/>
        </w:rPr>
        <w:t>,ax(3));</w:t>
      </w:r>
    </w:p>
    <w:p w14:paraId="40057C7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limy3=get(ax(3),</w:t>
      </w:r>
      <w:r w:rsidRPr="00B6643C">
        <w:rPr>
          <w:rFonts w:ascii="Consolas" w:eastAsia="Times New Roman" w:hAnsi="Consolas" w:cs="Times New Roman"/>
          <w:color w:val="A709F5"/>
          <w:sz w:val="20"/>
          <w:szCs w:val="20"/>
          <w:lang w:val="en-CA" w:eastAsia="en-CA"/>
        </w:rPr>
        <w:t>'YLim'</w:t>
      </w:r>
      <w:r w:rsidRPr="00B6643C">
        <w:rPr>
          <w:rFonts w:ascii="Consolas" w:eastAsia="Times New Roman" w:hAnsi="Consolas" w:cs="Times New Roman"/>
          <w:sz w:val="20"/>
          <w:szCs w:val="20"/>
          <w:lang w:val="en-CA" w:eastAsia="en-CA"/>
        </w:rPr>
        <w:t>);</w:t>
      </w:r>
    </w:p>
    <w:p w14:paraId="2D84459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%Hide unwanted portion of the x-axis line that lies</w:t>
      </w:r>
    </w:p>
    <w:p w14:paraId="466E3DFE"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%between the end of the second and third axes</w:t>
      </w:r>
    </w:p>
    <w:p w14:paraId="0E4D2373"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line([limx1(2) limx3(2)],[limy3(1) limy3(1)],</w:t>
      </w:r>
      <w:r w:rsidRPr="00B6643C">
        <w:rPr>
          <w:rFonts w:ascii="Consolas" w:eastAsia="Times New Roman" w:hAnsi="Consolas" w:cs="Times New Roman"/>
          <w:color w:val="0E00FF"/>
          <w:sz w:val="20"/>
          <w:szCs w:val="20"/>
          <w:lang w:val="en-CA" w:eastAsia="en-CA"/>
        </w:rPr>
        <w:t>...</w:t>
      </w:r>
    </w:p>
    <w:p w14:paraId="4055B504"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 xml:space="preserve">   </w:t>
      </w:r>
      <w:r w:rsidRPr="00B6643C">
        <w:rPr>
          <w:rFonts w:ascii="Consolas" w:eastAsia="Times New Roman" w:hAnsi="Consolas" w:cs="Times New Roman"/>
          <w:color w:val="A709F5"/>
          <w:sz w:val="20"/>
          <w:szCs w:val="20"/>
          <w:lang w:val="en-CA" w:eastAsia="en-CA"/>
        </w:rPr>
        <w:t>'Color'</w:t>
      </w:r>
      <w:r w:rsidRPr="00B6643C">
        <w:rPr>
          <w:rFonts w:ascii="Consolas" w:eastAsia="Times New Roman" w:hAnsi="Consolas" w:cs="Times New Roman"/>
          <w:sz w:val="20"/>
          <w:szCs w:val="20"/>
          <w:lang w:val="en-CA" w:eastAsia="en-CA"/>
        </w:rPr>
        <w:t>,cfig,</w:t>
      </w:r>
      <w:r w:rsidRPr="00B6643C">
        <w:rPr>
          <w:rFonts w:ascii="Consolas" w:eastAsia="Times New Roman" w:hAnsi="Consolas" w:cs="Times New Roman"/>
          <w:color w:val="A709F5"/>
          <w:sz w:val="20"/>
          <w:szCs w:val="20"/>
          <w:lang w:val="en-CA" w:eastAsia="en-CA"/>
        </w:rPr>
        <w:t>'Parent'</w:t>
      </w:r>
      <w:r w:rsidRPr="00B6643C">
        <w:rPr>
          <w:rFonts w:ascii="Consolas" w:eastAsia="Times New Roman" w:hAnsi="Consolas" w:cs="Times New Roman"/>
          <w:sz w:val="20"/>
          <w:szCs w:val="20"/>
          <w:lang w:val="en-CA" w:eastAsia="en-CA"/>
        </w:rPr>
        <w:t>,ax(3),</w:t>
      </w:r>
      <w:r w:rsidRPr="00B6643C">
        <w:rPr>
          <w:rFonts w:ascii="Consolas" w:eastAsia="Times New Roman" w:hAnsi="Consolas" w:cs="Times New Roman"/>
          <w:color w:val="A709F5"/>
          <w:sz w:val="20"/>
          <w:szCs w:val="20"/>
          <w:lang w:val="en-CA" w:eastAsia="en-CA"/>
        </w:rPr>
        <w:t>'Clipping'</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'off'</w:t>
      </w:r>
      <w:r w:rsidRPr="00B6643C">
        <w:rPr>
          <w:rFonts w:ascii="Consolas" w:eastAsia="Times New Roman" w:hAnsi="Consolas" w:cs="Times New Roman"/>
          <w:sz w:val="20"/>
          <w:szCs w:val="20"/>
          <w:lang w:val="en-CA" w:eastAsia="en-CA"/>
        </w:rPr>
        <w:t>);</w:t>
      </w:r>
    </w:p>
    <w:p w14:paraId="330E23C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axes(ax(2))</w:t>
      </w:r>
    </w:p>
    <w:p w14:paraId="40808F5F"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08013"/>
          <w:sz w:val="20"/>
          <w:szCs w:val="20"/>
          <w:lang w:val="en-CA" w:eastAsia="en-CA"/>
        </w:rPr>
        <w:t>%Label all three y-axes</w:t>
      </w:r>
    </w:p>
    <w:p w14:paraId="1F08FAD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set(get(ax(1),</w:t>
      </w:r>
      <w:r w:rsidRPr="00B6643C">
        <w:rPr>
          <w:rFonts w:ascii="Consolas" w:eastAsia="Times New Roman" w:hAnsi="Consolas" w:cs="Times New Roman"/>
          <w:color w:val="A709F5"/>
          <w:sz w:val="20"/>
          <w:szCs w:val="20"/>
          <w:lang w:val="en-CA" w:eastAsia="en-CA"/>
        </w:rPr>
        <w:t>'ylabel'</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'string'</w:t>
      </w:r>
      <w:r w:rsidRPr="00B6643C">
        <w:rPr>
          <w:rFonts w:ascii="Consolas" w:eastAsia="Times New Roman" w:hAnsi="Consolas" w:cs="Times New Roman"/>
          <w:sz w:val="20"/>
          <w:szCs w:val="20"/>
          <w:lang w:val="en-CA" w:eastAsia="en-CA"/>
        </w:rPr>
        <w:t>,ylabels{1})</w:t>
      </w:r>
    </w:p>
    <w:p w14:paraId="368AEC7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set(get(ax(2),</w:t>
      </w:r>
      <w:r w:rsidRPr="00B6643C">
        <w:rPr>
          <w:rFonts w:ascii="Consolas" w:eastAsia="Times New Roman" w:hAnsi="Consolas" w:cs="Times New Roman"/>
          <w:color w:val="A709F5"/>
          <w:sz w:val="20"/>
          <w:szCs w:val="20"/>
          <w:lang w:val="en-CA" w:eastAsia="en-CA"/>
        </w:rPr>
        <w:t>'ylabel'</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'string'</w:t>
      </w:r>
      <w:r w:rsidRPr="00B6643C">
        <w:rPr>
          <w:rFonts w:ascii="Consolas" w:eastAsia="Times New Roman" w:hAnsi="Consolas" w:cs="Times New Roman"/>
          <w:sz w:val="20"/>
          <w:szCs w:val="20"/>
          <w:lang w:val="en-CA" w:eastAsia="en-CA"/>
        </w:rPr>
        <w:t>,ylabels{2})</w:t>
      </w:r>
    </w:p>
    <w:p w14:paraId="0A9E17C1"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sz w:val="20"/>
          <w:szCs w:val="20"/>
          <w:lang w:val="en-CA" w:eastAsia="en-CA"/>
        </w:rPr>
        <w:t>set(get(ax(3),</w:t>
      </w:r>
      <w:r w:rsidRPr="00B6643C">
        <w:rPr>
          <w:rFonts w:ascii="Consolas" w:eastAsia="Times New Roman" w:hAnsi="Consolas" w:cs="Times New Roman"/>
          <w:color w:val="A709F5"/>
          <w:sz w:val="20"/>
          <w:szCs w:val="20"/>
          <w:lang w:val="en-CA" w:eastAsia="en-CA"/>
        </w:rPr>
        <w:t>'ylabel'</w:t>
      </w:r>
      <w:r w:rsidRPr="00B6643C">
        <w:rPr>
          <w:rFonts w:ascii="Consolas" w:eastAsia="Times New Roman" w:hAnsi="Consolas" w:cs="Times New Roman"/>
          <w:sz w:val="20"/>
          <w:szCs w:val="20"/>
          <w:lang w:val="en-CA" w:eastAsia="en-CA"/>
        </w:rPr>
        <w:t>),</w:t>
      </w:r>
      <w:r w:rsidRPr="00B6643C">
        <w:rPr>
          <w:rFonts w:ascii="Consolas" w:eastAsia="Times New Roman" w:hAnsi="Consolas" w:cs="Times New Roman"/>
          <w:color w:val="A709F5"/>
          <w:sz w:val="20"/>
          <w:szCs w:val="20"/>
          <w:lang w:val="en-CA" w:eastAsia="en-CA"/>
        </w:rPr>
        <w:t>'string'</w:t>
      </w:r>
      <w:r w:rsidRPr="00B6643C">
        <w:rPr>
          <w:rFonts w:ascii="Consolas" w:eastAsia="Times New Roman" w:hAnsi="Consolas" w:cs="Times New Roman"/>
          <w:sz w:val="20"/>
          <w:szCs w:val="20"/>
          <w:lang w:val="en-CA" w:eastAsia="en-CA"/>
        </w:rPr>
        <w:t>,ylabels{3})</w:t>
      </w:r>
    </w:p>
    <w:p w14:paraId="6E01F305" w14:textId="77777777" w:rsidR="00B6643C" w:rsidRPr="00B6643C" w:rsidRDefault="00B6643C" w:rsidP="00B6643C">
      <w:pPr>
        <w:spacing w:after="0" w:line="240" w:lineRule="auto"/>
        <w:ind w:firstLine="0"/>
        <w:jc w:val="left"/>
        <w:rPr>
          <w:rFonts w:ascii="Consolas" w:eastAsia="Times New Roman" w:hAnsi="Consolas" w:cs="Times New Roman"/>
          <w:sz w:val="20"/>
          <w:szCs w:val="20"/>
          <w:lang w:val="en-CA" w:eastAsia="en-CA"/>
        </w:rPr>
      </w:pPr>
      <w:r w:rsidRPr="00B6643C">
        <w:rPr>
          <w:rFonts w:ascii="Consolas" w:eastAsia="Times New Roman" w:hAnsi="Consolas" w:cs="Times New Roman"/>
          <w:color w:val="0E00FF"/>
          <w:sz w:val="20"/>
          <w:szCs w:val="20"/>
          <w:lang w:val="en-CA" w:eastAsia="en-CA"/>
        </w:rPr>
        <w:t>end</w:t>
      </w:r>
    </w:p>
    <w:p w14:paraId="531C5CEF" w14:textId="77777777" w:rsidR="00B6643C" w:rsidRDefault="00B6643C" w:rsidP="00B6643C">
      <w:pPr>
        <w:ind w:firstLine="0"/>
      </w:pPr>
    </w:p>
    <w:p w14:paraId="1A1E9DFA" w14:textId="52771F6B" w:rsidR="00307831" w:rsidRDefault="00307831" w:rsidP="00307831">
      <w:pPr>
        <w:pStyle w:val="Heading2"/>
      </w:pPr>
      <w:bookmarkStart w:id="160" w:name="_Toc141335665"/>
      <w:r>
        <w:t>NMR plotting and Deconvolution Code</w:t>
      </w:r>
      <w:bookmarkEnd w:id="160"/>
    </w:p>
    <w:p w14:paraId="2D6FFC9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House Keeping </w:t>
      </w:r>
    </w:p>
    <w:p w14:paraId="3C3A352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clc;</w:t>
      </w:r>
    </w:p>
    <w:p w14:paraId="2015DC2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clear </w:t>
      </w:r>
      <w:r w:rsidRPr="00307831">
        <w:rPr>
          <w:rFonts w:ascii="Consolas" w:eastAsia="Times New Roman" w:hAnsi="Consolas" w:cs="Times New Roman"/>
          <w:color w:val="A709F5"/>
          <w:sz w:val="20"/>
          <w:szCs w:val="20"/>
          <w:lang w:val="en-CA" w:eastAsia="en-CA"/>
        </w:rPr>
        <w:t>all</w:t>
      </w:r>
      <w:r w:rsidRPr="00307831">
        <w:rPr>
          <w:rFonts w:ascii="Consolas" w:eastAsia="Times New Roman" w:hAnsi="Consolas" w:cs="Times New Roman"/>
          <w:sz w:val="20"/>
          <w:szCs w:val="20"/>
          <w:lang w:val="en-CA" w:eastAsia="en-CA"/>
        </w:rPr>
        <w:t>;</w:t>
      </w:r>
    </w:p>
    <w:p w14:paraId="01ABACD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close </w:t>
      </w:r>
      <w:r w:rsidRPr="00307831">
        <w:rPr>
          <w:rFonts w:ascii="Consolas" w:eastAsia="Times New Roman" w:hAnsi="Consolas" w:cs="Times New Roman"/>
          <w:color w:val="A709F5"/>
          <w:sz w:val="20"/>
          <w:szCs w:val="20"/>
          <w:lang w:val="en-CA" w:eastAsia="en-CA"/>
        </w:rPr>
        <w:t>all</w:t>
      </w:r>
      <w:r w:rsidRPr="00307831">
        <w:rPr>
          <w:rFonts w:ascii="Consolas" w:eastAsia="Times New Roman" w:hAnsi="Consolas" w:cs="Times New Roman"/>
          <w:sz w:val="20"/>
          <w:szCs w:val="20"/>
          <w:lang w:val="en-CA" w:eastAsia="en-CA"/>
        </w:rPr>
        <w:t>;</w:t>
      </w:r>
    </w:p>
    <w:p w14:paraId="3212AAC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input information (modify every time)</w:t>
      </w:r>
    </w:p>
    <w:p w14:paraId="112EFCC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NMRfilename =</w:t>
      </w:r>
      <w:r w:rsidRPr="00307831">
        <w:rPr>
          <w:rFonts w:ascii="Consolas" w:eastAsia="Times New Roman" w:hAnsi="Consolas" w:cs="Times New Roman"/>
          <w:color w:val="A709F5"/>
          <w:sz w:val="20"/>
          <w:szCs w:val="20"/>
          <w:lang w:val="en-CA" w:eastAsia="en-CA"/>
        </w:rPr>
        <w:t>"C:\Users\lmtre\OneDrive - University of Oklahoma\Catalyst Polymer Separation\Experimental Results\EXP7 Solvent system\H2O-1Propanol\EXP_7-3-73_2mg_20230609_01\EXP_7-3-73_2mg-PROTON_02.fid\EXP_7-3-73_2mg-PROTON.csv"</w:t>
      </w:r>
      <w:r w:rsidRPr="00307831">
        <w:rPr>
          <w:rFonts w:ascii="Consolas" w:eastAsia="Times New Roman" w:hAnsi="Consolas" w:cs="Times New Roman"/>
          <w:sz w:val="20"/>
          <w:szCs w:val="20"/>
          <w:lang w:val="en-CA" w:eastAsia="en-CA"/>
        </w:rPr>
        <w:t>;</w:t>
      </w:r>
    </w:p>
    <w:p w14:paraId="52A500C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NMRfilename = "C:\Users\lmtre\OneDrive - University of Oklahoma\Catalyst Polymer Separation\Experimental Results\EXP7 Solvent system\H2O-1Propanol\EVOH_20230328_01\EVOH-PROTON_01.fid\EVOH-PROTON_1s_delay.csv";</w:t>
      </w:r>
    </w:p>
    <w:p w14:paraId="1F1C27B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NMRfilename  = "C:\Users\lmtre\OneDrive - University of Oklahoma\Catalyst Polymer Separation\Experimental Results\EXP7 Solvent system\H2O-1Propanol\exp_7-3-22_beta_19_20230323_01\exp_7-3-22_beta_19-PROTON_02.fid\exp_7-3-22_beta_19-PROTON.csv";</w:t>
      </w:r>
    </w:p>
    <w:p w14:paraId="162B70C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CNMRfilename  = </w:t>
      </w:r>
      <w:r w:rsidRPr="00307831">
        <w:rPr>
          <w:rFonts w:ascii="Consolas" w:eastAsia="Times New Roman" w:hAnsi="Consolas" w:cs="Times New Roman"/>
          <w:color w:val="A709F5"/>
          <w:sz w:val="20"/>
          <w:szCs w:val="20"/>
          <w:lang w:val="en-CA" w:eastAsia="en-CA"/>
        </w:rPr>
        <w:t>"C:\Users\lmtre\OneDrive - University of Oklahoma\Catalyst Polymer Separation\Experimental Results\EXP7 Solvent system\H2O-1Propanol\EXP_7-3-56_20230524_01\EXP_7-3-56-CARBON_01.fid\EXP_7-3-56-CARBON.csv"</w:t>
      </w:r>
      <w:r w:rsidRPr="00307831">
        <w:rPr>
          <w:rFonts w:ascii="Consolas" w:eastAsia="Times New Roman" w:hAnsi="Consolas" w:cs="Times New Roman"/>
          <w:sz w:val="20"/>
          <w:szCs w:val="20"/>
          <w:lang w:val="en-CA" w:eastAsia="en-CA"/>
        </w:rPr>
        <w:t>;</w:t>
      </w:r>
    </w:p>
    <w:p w14:paraId="1B91E34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Export_file = 1; </w:t>
      </w:r>
      <w:r w:rsidRPr="00307831">
        <w:rPr>
          <w:rFonts w:ascii="Consolas" w:eastAsia="Times New Roman" w:hAnsi="Consolas" w:cs="Times New Roman"/>
          <w:color w:val="008013"/>
          <w:sz w:val="20"/>
          <w:szCs w:val="20"/>
          <w:lang w:val="en-CA" w:eastAsia="en-CA"/>
        </w:rPr>
        <w:t>% 0 if not export, 1 if you want to export HNMR, 2 if you want to save HNMR and CNMR</w:t>
      </w:r>
    </w:p>
    <w:p w14:paraId="46C8C6A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Catalyst = </w:t>
      </w:r>
      <w:r w:rsidRPr="00307831">
        <w:rPr>
          <w:rFonts w:ascii="Consolas" w:eastAsia="Times New Roman" w:hAnsi="Consolas" w:cs="Times New Roman"/>
          <w:color w:val="A709F5"/>
          <w:sz w:val="20"/>
          <w:szCs w:val="20"/>
          <w:lang w:val="en-CA" w:eastAsia="en-CA"/>
        </w:rPr>
        <w:t>"300 mg Beta19 180C 30min 12.5% H2O"</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name of the catalyst used (no spaces)</w:t>
      </w:r>
    </w:p>
    <w:p w14:paraId="1F78CBE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Experiment_Number = </w:t>
      </w:r>
      <w:r w:rsidRPr="00307831">
        <w:rPr>
          <w:rFonts w:ascii="Consolas" w:eastAsia="Times New Roman" w:hAnsi="Consolas" w:cs="Times New Roman"/>
          <w:color w:val="A709F5"/>
          <w:sz w:val="20"/>
          <w:szCs w:val="20"/>
          <w:lang w:val="en-CA" w:eastAsia="en-CA"/>
        </w:rPr>
        <w:t>"EXP 7-3-73"</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%Number of the experiment (no spaces)</w:t>
      </w:r>
    </w:p>
    <w:p w14:paraId="7834413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name = wildcardPattern(</w:t>
      </w:r>
      <w:r w:rsidRPr="00307831">
        <w:rPr>
          <w:rFonts w:ascii="Consolas" w:eastAsia="Times New Roman" w:hAnsi="Consolas" w:cs="Times New Roman"/>
          <w:color w:val="A709F5"/>
          <w:sz w:val="20"/>
          <w:szCs w:val="20"/>
          <w:lang w:val="en-CA" w:eastAsia="en-CA"/>
        </w:rPr>
        <w:t>"Except"</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finding experiment folder from experiment name</w:t>
      </w:r>
    </w:p>
    <w:p w14:paraId="07B6364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pat = </w:t>
      </w:r>
      <w:r w:rsidRPr="00307831">
        <w:rPr>
          <w:rFonts w:ascii="Consolas" w:eastAsia="Times New Roman" w:hAnsi="Consolas" w:cs="Times New Roman"/>
          <w:color w:val="A709F5"/>
          <w:sz w:val="20"/>
          <w:szCs w:val="20"/>
          <w:lang w:val="en-CA" w:eastAsia="en-CA"/>
        </w:rPr>
        <w:t xml:space="preserve">"\" </w:t>
      </w:r>
      <w:r w:rsidRPr="00307831">
        <w:rPr>
          <w:rFonts w:ascii="Consolas" w:eastAsia="Times New Roman" w:hAnsi="Consolas" w:cs="Times New Roman"/>
          <w:sz w:val="20"/>
          <w:szCs w:val="20"/>
          <w:lang w:val="en-CA" w:eastAsia="en-CA"/>
        </w:rPr>
        <w:t xml:space="preserve">+ name + textBoundary; </w:t>
      </w:r>
      <w:r w:rsidRPr="00307831">
        <w:rPr>
          <w:rFonts w:ascii="Consolas" w:eastAsia="Times New Roman" w:hAnsi="Consolas" w:cs="Times New Roman"/>
          <w:color w:val="008013"/>
          <w:sz w:val="20"/>
          <w:szCs w:val="20"/>
          <w:lang w:val="en-CA" w:eastAsia="en-CA"/>
        </w:rPr>
        <w:t>% finding experiment folder from experiment name</w:t>
      </w:r>
    </w:p>
    <w:p w14:paraId="744CA88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path = extractBefore(NMRfilename,pat); </w:t>
      </w:r>
      <w:r w:rsidRPr="00307831">
        <w:rPr>
          <w:rFonts w:ascii="Consolas" w:eastAsia="Times New Roman" w:hAnsi="Consolas" w:cs="Times New Roman"/>
          <w:color w:val="008013"/>
          <w:sz w:val="20"/>
          <w:szCs w:val="20"/>
          <w:lang w:val="en-CA" w:eastAsia="en-CA"/>
        </w:rPr>
        <w:t>% finding experiment folder from experiment name</w:t>
      </w:r>
    </w:p>
    <w:p w14:paraId="3BEAAE2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savefolder = strcat(path,</w:t>
      </w:r>
      <w:r w:rsidRPr="00307831">
        <w:rPr>
          <w:rFonts w:ascii="Consolas" w:eastAsia="Times New Roman" w:hAnsi="Consolas" w:cs="Times New Roman"/>
          <w:color w:val="A709F5"/>
          <w:sz w:val="20"/>
          <w:szCs w:val="20"/>
          <w:lang w:val="en-CA" w:eastAsia="en-CA"/>
        </w:rPr>
        <w:t>'\'</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address of folder to save output from directory</w:t>
      </w:r>
    </w:p>
    <w:p w14:paraId="3528812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name = wildcardPattern(</w:t>
      </w:r>
      <w:r w:rsidRPr="00307831">
        <w:rPr>
          <w:rFonts w:ascii="Consolas" w:eastAsia="Times New Roman" w:hAnsi="Consolas" w:cs="Times New Roman"/>
          <w:color w:val="A709F5"/>
          <w:sz w:val="20"/>
          <w:szCs w:val="20"/>
          <w:lang w:val="en-CA" w:eastAsia="en-CA"/>
        </w:rPr>
        <w:t>"Except"</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finding experiment folder from experiment name</w:t>
      </w:r>
    </w:p>
    <w:p w14:paraId="6DEFDE0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pat = </w:t>
      </w:r>
      <w:r w:rsidRPr="00307831">
        <w:rPr>
          <w:rFonts w:ascii="Consolas" w:eastAsia="Times New Roman" w:hAnsi="Consolas" w:cs="Times New Roman"/>
          <w:color w:val="A709F5"/>
          <w:sz w:val="20"/>
          <w:szCs w:val="20"/>
          <w:lang w:val="en-CA" w:eastAsia="en-CA"/>
        </w:rPr>
        <w:t xml:space="preserve">"\" </w:t>
      </w:r>
      <w:r w:rsidRPr="00307831">
        <w:rPr>
          <w:rFonts w:ascii="Consolas" w:eastAsia="Times New Roman" w:hAnsi="Consolas" w:cs="Times New Roman"/>
          <w:sz w:val="20"/>
          <w:szCs w:val="20"/>
          <w:lang w:val="en-CA" w:eastAsia="en-CA"/>
        </w:rPr>
        <w:t xml:space="preserve">+ name + textBoundary; </w:t>
      </w:r>
      <w:r w:rsidRPr="00307831">
        <w:rPr>
          <w:rFonts w:ascii="Consolas" w:eastAsia="Times New Roman" w:hAnsi="Consolas" w:cs="Times New Roman"/>
          <w:color w:val="008013"/>
          <w:sz w:val="20"/>
          <w:szCs w:val="20"/>
          <w:lang w:val="en-CA" w:eastAsia="en-CA"/>
        </w:rPr>
        <w:t>% finding experiment folder from experiment name</w:t>
      </w:r>
    </w:p>
    <w:p w14:paraId="2626A8F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path = extractBefore(CNMRfilename,pat); </w:t>
      </w:r>
      <w:r w:rsidRPr="00307831">
        <w:rPr>
          <w:rFonts w:ascii="Consolas" w:eastAsia="Times New Roman" w:hAnsi="Consolas" w:cs="Times New Roman"/>
          <w:color w:val="008013"/>
          <w:sz w:val="20"/>
          <w:szCs w:val="20"/>
          <w:lang w:val="en-CA" w:eastAsia="en-CA"/>
        </w:rPr>
        <w:t>% finding experiment folder from experiment name</w:t>
      </w:r>
    </w:p>
    <w:p w14:paraId="342CB22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savefolderc = strcat(path,</w:t>
      </w:r>
      <w:r w:rsidRPr="00307831">
        <w:rPr>
          <w:rFonts w:ascii="Consolas" w:eastAsia="Times New Roman" w:hAnsi="Consolas" w:cs="Times New Roman"/>
          <w:color w:val="A709F5"/>
          <w:sz w:val="20"/>
          <w:szCs w:val="20"/>
          <w:lang w:val="en-CA" w:eastAsia="en-CA"/>
        </w:rPr>
        <w:t>'\'</w:t>
      </w:r>
      <w:r w:rsidRPr="00307831">
        <w:rPr>
          <w:rFonts w:ascii="Consolas" w:eastAsia="Times New Roman" w:hAnsi="Consolas" w:cs="Times New Roman"/>
          <w:sz w:val="20"/>
          <w:szCs w:val="20"/>
          <w:lang w:val="en-CA" w:eastAsia="en-CA"/>
        </w:rPr>
        <w:t>);</w:t>
      </w:r>
    </w:p>
    <w:p w14:paraId="31BBFC6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Deconvolute = 0; </w:t>
      </w:r>
      <w:r w:rsidRPr="00307831">
        <w:rPr>
          <w:rFonts w:ascii="Consolas" w:eastAsia="Times New Roman" w:hAnsi="Consolas" w:cs="Times New Roman"/>
          <w:color w:val="008013"/>
          <w:sz w:val="20"/>
          <w:szCs w:val="20"/>
          <w:lang w:val="en-CA" w:eastAsia="en-CA"/>
        </w:rPr>
        <w:t>% deconvolute last section.</w:t>
      </w:r>
    </w:p>
    <w:p w14:paraId="13CFD58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ketonepresentdecov = 0; </w:t>
      </w:r>
      <w:r w:rsidRPr="00307831">
        <w:rPr>
          <w:rFonts w:ascii="Consolas" w:eastAsia="Times New Roman" w:hAnsi="Consolas" w:cs="Times New Roman"/>
          <w:color w:val="008013"/>
          <w:sz w:val="20"/>
          <w:szCs w:val="20"/>
          <w:lang w:val="en-CA" w:eastAsia="en-CA"/>
        </w:rPr>
        <w:t>% adjust when deconvoluting if there is ketone (remove the gaussian of ketones if not pressent)</w:t>
      </w:r>
    </w:p>
    <w:p w14:paraId="273EDC5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typedeconv = 1; </w:t>
      </w:r>
      <w:r w:rsidRPr="00307831">
        <w:rPr>
          <w:rFonts w:ascii="Consolas" w:eastAsia="Times New Roman" w:hAnsi="Consolas" w:cs="Times New Roman"/>
          <w:color w:val="008013"/>
          <w:sz w:val="20"/>
          <w:szCs w:val="20"/>
          <w:lang w:val="en-CA" w:eastAsia="en-CA"/>
        </w:rPr>
        <w:t>% 1 gaussian, 2 Weibull, 3 Voigt</w:t>
      </w:r>
    </w:p>
    <w:p w14:paraId="319859C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adaptivebaseline = 0; </w:t>
      </w:r>
      <w:r w:rsidRPr="00307831">
        <w:rPr>
          <w:rFonts w:ascii="Consolas" w:eastAsia="Times New Roman" w:hAnsi="Consolas" w:cs="Times New Roman"/>
          <w:color w:val="008013"/>
          <w:sz w:val="20"/>
          <w:szCs w:val="20"/>
          <w:lang w:val="en-CA" w:eastAsia="en-CA"/>
        </w:rPr>
        <w:t>% use adaptive baseline</w:t>
      </w:r>
    </w:p>
    <w:p w14:paraId="3CB86B5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fine tuning integration ranges (may need to modify)</w:t>
      </w:r>
    </w:p>
    <w:p w14:paraId="09FB298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%---------------------------------Proton--------------------------------------------</w:t>
      </w:r>
    </w:p>
    <w:p w14:paraId="0375AF2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Integration boundaries for OH functional group</w:t>
      </w:r>
    </w:p>
    <w:p w14:paraId="54CC8BE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shift11OH = 4; </w:t>
      </w:r>
      <w:r w:rsidRPr="00307831">
        <w:rPr>
          <w:rFonts w:ascii="Consolas" w:eastAsia="Times New Roman" w:hAnsi="Consolas" w:cs="Times New Roman"/>
          <w:color w:val="008013"/>
          <w:sz w:val="20"/>
          <w:szCs w:val="20"/>
          <w:lang w:val="en-CA" w:eastAsia="en-CA"/>
        </w:rPr>
        <w:t>% Lower Bound</w:t>
      </w:r>
    </w:p>
    <w:p w14:paraId="46212ED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shift12OH = 4.33; </w:t>
      </w:r>
      <w:r w:rsidRPr="00307831">
        <w:rPr>
          <w:rFonts w:ascii="Consolas" w:eastAsia="Times New Roman" w:hAnsi="Consolas" w:cs="Times New Roman"/>
          <w:color w:val="008013"/>
          <w:sz w:val="20"/>
          <w:szCs w:val="20"/>
          <w:lang w:val="en-CA" w:eastAsia="en-CA"/>
        </w:rPr>
        <w:t>% Upper Bound</w:t>
      </w:r>
    </w:p>
    <w:p w14:paraId="020E878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shift21OH = 4.41; </w:t>
      </w:r>
      <w:r w:rsidRPr="00307831">
        <w:rPr>
          <w:rFonts w:ascii="Consolas" w:eastAsia="Times New Roman" w:hAnsi="Consolas" w:cs="Times New Roman"/>
          <w:color w:val="008013"/>
          <w:sz w:val="20"/>
          <w:szCs w:val="20"/>
          <w:lang w:val="en-CA" w:eastAsia="en-CA"/>
        </w:rPr>
        <w:t>% Lower Bound</w:t>
      </w:r>
    </w:p>
    <w:p w14:paraId="02714FC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shift22OH = 4.56; </w:t>
      </w:r>
      <w:r w:rsidRPr="00307831">
        <w:rPr>
          <w:rFonts w:ascii="Consolas" w:eastAsia="Times New Roman" w:hAnsi="Consolas" w:cs="Times New Roman"/>
          <w:color w:val="008013"/>
          <w:sz w:val="20"/>
          <w:szCs w:val="20"/>
          <w:lang w:val="en-CA" w:eastAsia="en-CA"/>
        </w:rPr>
        <w:t>% Upper Bound</w:t>
      </w:r>
    </w:p>
    <w:p w14:paraId="500F79E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Integration boundaries for CH2 in Ether functional group</w:t>
      </w:r>
    </w:p>
    <w:p w14:paraId="7CC4DBF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shift11Prop = 4.33; </w:t>
      </w:r>
      <w:r w:rsidRPr="00307831">
        <w:rPr>
          <w:rFonts w:ascii="Consolas" w:eastAsia="Times New Roman" w:hAnsi="Consolas" w:cs="Times New Roman"/>
          <w:color w:val="008013"/>
          <w:sz w:val="20"/>
          <w:szCs w:val="20"/>
          <w:lang w:val="en-CA" w:eastAsia="en-CA"/>
        </w:rPr>
        <w:t>% Lower Bound</w:t>
      </w:r>
    </w:p>
    <w:p w14:paraId="2736B23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lastRenderedPageBreak/>
        <w:t xml:space="preserve">shift12Prop = 4.385; </w:t>
      </w:r>
      <w:r w:rsidRPr="00307831">
        <w:rPr>
          <w:rFonts w:ascii="Consolas" w:eastAsia="Times New Roman" w:hAnsi="Consolas" w:cs="Times New Roman"/>
          <w:color w:val="008013"/>
          <w:sz w:val="20"/>
          <w:szCs w:val="20"/>
          <w:lang w:val="en-CA" w:eastAsia="en-CA"/>
        </w:rPr>
        <w:t>% Upper Bound</w:t>
      </w:r>
    </w:p>
    <w:p w14:paraId="7860105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Integration boundaries for RCHR functional group</w:t>
      </w:r>
    </w:p>
    <w:p w14:paraId="185FDF6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shift11RCHR = 3.47;  </w:t>
      </w:r>
      <w:r w:rsidRPr="00307831">
        <w:rPr>
          <w:rFonts w:ascii="Consolas" w:eastAsia="Times New Roman" w:hAnsi="Consolas" w:cs="Times New Roman"/>
          <w:color w:val="008013"/>
          <w:sz w:val="20"/>
          <w:szCs w:val="20"/>
          <w:lang w:val="en-CA" w:eastAsia="en-CA"/>
        </w:rPr>
        <w:t>% Lower Bound</w:t>
      </w:r>
    </w:p>
    <w:p w14:paraId="310B425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shift12RCHR = 4; </w:t>
      </w:r>
      <w:r w:rsidRPr="00307831">
        <w:rPr>
          <w:rFonts w:ascii="Consolas" w:eastAsia="Times New Roman" w:hAnsi="Consolas" w:cs="Times New Roman"/>
          <w:color w:val="008013"/>
          <w:sz w:val="20"/>
          <w:szCs w:val="20"/>
          <w:lang w:val="en-CA" w:eastAsia="en-CA"/>
        </w:rPr>
        <w:t>% Upper Bound</w:t>
      </w:r>
    </w:p>
    <w:p w14:paraId="17FC28F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Integration boundaries for CH2 functional group</w:t>
      </w:r>
    </w:p>
    <w:p w14:paraId="3FBB87A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shift11CH2 = 1;  </w:t>
      </w:r>
      <w:r w:rsidRPr="00307831">
        <w:rPr>
          <w:rFonts w:ascii="Consolas" w:eastAsia="Times New Roman" w:hAnsi="Consolas" w:cs="Times New Roman"/>
          <w:color w:val="008013"/>
          <w:sz w:val="20"/>
          <w:szCs w:val="20"/>
          <w:lang w:val="en-CA" w:eastAsia="en-CA"/>
        </w:rPr>
        <w:t>% Lower Bound</w:t>
      </w:r>
    </w:p>
    <w:p w14:paraId="184F22C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shift12CH2 = 1.66; </w:t>
      </w:r>
      <w:r w:rsidRPr="00307831">
        <w:rPr>
          <w:rFonts w:ascii="Consolas" w:eastAsia="Times New Roman" w:hAnsi="Consolas" w:cs="Times New Roman"/>
          <w:color w:val="008013"/>
          <w:sz w:val="20"/>
          <w:szCs w:val="20"/>
          <w:lang w:val="en-CA" w:eastAsia="en-CA"/>
        </w:rPr>
        <w:t>% Upper Bound</w:t>
      </w:r>
    </w:p>
    <w:p w14:paraId="2EF5E65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Integration boundaries for CH3 functional group</w:t>
      </w:r>
    </w:p>
    <w:p w14:paraId="2A934ED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shift11CH3 = 0.7;  </w:t>
      </w:r>
      <w:r w:rsidRPr="00307831">
        <w:rPr>
          <w:rFonts w:ascii="Consolas" w:eastAsia="Times New Roman" w:hAnsi="Consolas" w:cs="Times New Roman"/>
          <w:color w:val="008013"/>
          <w:sz w:val="20"/>
          <w:szCs w:val="20"/>
          <w:lang w:val="en-CA" w:eastAsia="en-CA"/>
        </w:rPr>
        <w:t>% Lower Bound</w:t>
      </w:r>
    </w:p>
    <w:p w14:paraId="704515E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shift12CH3 = 0.92; </w:t>
      </w:r>
      <w:r w:rsidRPr="00307831">
        <w:rPr>
          <w:rFonts w:ascii="Consolas" w:eastAsia="Times New Roman" w:hAnsi="Consolas" w:cs="Times New Roman"/>
          <w:color w:val="008013"/>
          <w:sz w:val="20"/>
          <w:szCs w:val="20"/>
          <w:lang w:val="en-CA" w:eastAsia="en-CA"/>
        </w:rPr>
        <w:t>% Upper Bound</w:t>
      </w:r>
    </w:p>
    <w:p w14:paraId="2567144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Integration Boundaries for Vynilc CH2 functional group</w:t>
      </w:r>
    </w:p>
    <w:p w14:paraId="7E8249F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shift11Vynil = 5.25;  </w:t>
      </w:r>
      <w:r w:rsidRPr="00307831">
        <w:rPr>
          <w:rFonts w:ascii="Consolas" w:eastAsia="Times New Roman" w:hAnsi="Consolas" w:cs="Times New Roman"/>
          <w:color w:val="008013"/>
          <w:sz w:val="20"/>
          <w:szCs w:val="20"/>
          <w:lang w:val="en-CA" w:eastAsia="en-CA"/>
        </w:rPr>
        <w:t>% Lower Bound</w:t>
      </w:r>
    </w:p>
    <w:p w14:paraId="675DCA2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shift12Vynil = 5.5; </w:t>
      </w:r>
      <w:r w:rsidRPr="00307831">
        <w:rPr>
          <w:rFonts w:ascii="Consolas" w:eastAsia="Times New Roman" w:hAnsi="Consolas" w:cs="Times New Roman"/>
          <w:color w:val="008013"/>
          <w:sz w:val="20"/>
          <w:szCs w:val="20"/>
          <w:lang w:val="en-CA" w:eastAsia="en-CA"/>
        </w:rPr>
        <w:t>% Upper Bound</w:t>
      </w:r>
    </w:p>
    <w:p w14:paraId="1421003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Integration Boundaries for Allylic CH2 functional group</w:t>
      </w:r>
    </w:p>
    <w:p w14:paraId="5112848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shift11Allyl = 1.8;  </w:t>
      </w:r>
      <w:r w:rsidRPr="00307831">
        <w:rPr>
          <w:rFonts w:ascii="Consolas" w:eastAsia="Times New Roman" w:hAnsi="Consolas" w:cs="Times New Roman"/>
          <w:color w:val="008013"/>
          <w:sz w:val="20"/>
          <w:szCs w:val="20"/>
          <w:lang w:val="en-CA" w:eastAsia="en-CA"/>
        </w:rPr>
        <w:t>% Lower Bound</w:t>
      </w:r>
    </w:p>
    <w:p w14:paraId="4E73894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shift12Allyl = 2.3; </w:t>
      </w:r>
      <w:r w:rsidRPr="00307831">
        <w:rPr>
          <w:rFonts w:ascii="Consolas" w:eastAsia="Times New Roman" w:hAnsi="Consolas" w:cs="Times New Roman"/>
          <w:color w:val="008013"/>
          <w:sz w:val="20"/>
          <w:szCs w:val="20"/>
          <w:lang w:val="en-CA" w:eastAsia="en-CA"/>
        </w:rPr>
        <w:t>% Upper Bound</w:t>
      </w:r>
    </w:p>
    <w:p w14:paraId="41677A1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Integration Boundaries for DMSO </w:t>
      </w:r>
    </w:p>
    <w:p w14:paraId="39C458E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shift11DMSO = 2.3;  </w:t>
      </w:r>
      <w:r w:rsidRPr="00307831">
        <w:rPr>
          <w:rFonts w:ascii="Consolas" w:eastAsia="Times New Roman" w:hAnsi="Consolas" w:cs="Times New Roman"/>
          <w:color w:val="008013"/>
          <w:sz w:val="20"/>
          <w:szCs w:val="20"/>
          <w:lang w:val="en-CA" w:eastAsia="en-CA"/>
        </w:rPr>
        <w:t>% Lower Bound</w:t>
      </w:r>
    </w:p>
    <w:p w14:paraId="3C93F38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shift12DMSO = 2.8; </w:t>
      </w:r>
      <w:r w:rsidRPr="00307831">
        <w:rPr>
          <w:rFonts w:ascii="Consolas" w:eastAsia="Times New Roman" w:hAnsi="Consolas" w:cs="Times New Roman"/>
          <w:color w:val="008013"/>
          <w:sz w:val="20"/>
          <w:szCs w:val="20"/>
          <w:lang w:val="en-CA" w:eastAsia="en-CA"/>
        </w:rPr>
        <w:t>% Upper Bound</w:t>
      </w:r>
    </w:p>
    <w:p w14:paraId="12F373A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Integration Boundaries for H2O </w:t>
      </w:r>
    </w:p>
    <w:p w14:paraId="20A91BD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shift11H2O = 3;  </w:t>
      </w:r>
      <w:r w:rsidRPr="00307831">
        <w:rPr>
          <w:rFonts w:ascii="Consolas" w:eastAsia="Times New Roman" w:hAnsi="Consolas" w:cs="Times New Roman"/>
          <w:color w:val="008013"/>
          <w:sz w:val="20"/>
          <w:szCs w:val="20"/>
          <w:lang w:val="en-CA" w:eastAsia="en-CA"/>
        </w:rPr>
        <w:t>% Lower Bound</w:t>
      </w:r>
    </w:p>
    <w:p w14:paraId="129F0F0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shift12H2O = shift11RCHR; </w:t>
      </w:r>
      <w:r w:rsidRPr="00307831">
        <w:rPr>
          <w:rFonts w:ascii="Consolas" w:eastAsia="Times New Roman" w:hAnsi="Consolas" w:cs="Times New Roman"/>
          <w:color w:val="008013"/>
          <w:sz w:val="20"/>
          <w:szCs w:val="20"/>
          <w:lang w:val="en-CA" w:eastAsia="en-CA"/>
        </w:rPr>
        <w:t>% Upper Bound</w:t>
      </w:r>
    </w:p>
    <w:p w14:paraId="7B116C2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shift21H2O = 4.6;  </w:t>
      </w:r>
      <w:r w:rsidRPr="00307831">
        <w:rPr>
          <w:rFonts w:ascii="Consolas" w:eastAsia="Times New Roman" w:hAnsi="Consolas" w:cs="Times New Roman"/>
          <w:color w:val="008013"/>
          <w:sz w:val="20"/>
          <w:szCs w:val="20"/>
          <w:lang w:val="en-CA" w:eastAsia="en-CA"/>
        </w:rPr>
        <w:t>% Lower Bound hydrogen bound</w:t>
      </w:r>
    </w:p>
    <w:p w14:paraId="666E9C0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shift22H2O = 4.8; </w:t>
      </w:r>
      <w:r w:rsidRPr="00307831">
        <w:rPr>
          <w:rFonts w:ascii="Consolas" w:eastAsia="Times New Roman" w:hAnsi="Consolas" w:cs="Times New Roman"/>
          <w:color w:val="008013"/>
          <w:sz w:val="20"/>
          <w:szCs w:val="20"/>
          <w:lang w:val="en-CA" w:eastAsia="en-CA"/>
        </w:rPr>
        <w:t>% Upper Bound</w:t>
      </w:r>
    </w:p>
    <w:p w14:paraId="3C64E1F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Integration Boundaries for Ketone </w:t>
      </w:r>
    </w:p>
    <w:p w14:paraId="053D41E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shift11Ket = 1.8;  </w:t>
      </w:r>
      <w:r w:rsidRPr="00307831">
        <w:rPr>
          <w:rFonts w:ascii="Consolas" w:eastAsia="Times New Roman" w:hAnsi="Consolas" w:cs="Times New Roman"/>
          <w:color w:val="008013"/>
          <w:sz w:val="20"/>
          <w:szCs w:val="20"/>
          <w:lang w:val="en-CA" w:eastAsia="en-CA"/>
        </w:rPr>
        <w:t>% Lower Bound</w:t>
      </w:r>
    </w:p>
    <w:p w14:paraId="1A171DB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shift12Ket = 2.3; </w:t>
      </w:r>
      <w:r w:rsidRPr="00307831">
        <w:rPr>
          <w:rFonts w:ascii="Consolas" w:eastAsia="Times New Roman" w:hAnsi="Consolas" w:cs="Times New Roman"/>
          <w:color w:val="008013"/>
          <w:sz w:val="20"/>
          <w:szCs w:val="20"/>
          <w:lang w:val="en-CA" w:eastAsia="en-CA"/>
        </w:rPr>
        <w:t>% Upper Bound</w:t>
      </w:r>
    </w:p>
    <w:p w14:paraId="03DB5ED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Integration Boundaries for Ketone </w:t>
      </w:r>
    </w:p>
    <w:p w14:paraId="11D2B09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shift11TMS = -0.1;  </w:t>
      </w:r>
      <w:r w:rsidRPr="00307831">
        <w:rPr>
          <w:rFonts w:ascii="Consolas" w:eastAsia="Times New Roman" w:hAnsi="Consolas" w:cs="Times New Roman"/>
          <w:color w:val="008013"/>
          <w:sz w:val="20"/>
          <w:szCs w:val="20"/>
          <w:lang w:val="en-CA" w:eastAsia="en-CA"/>
        </w:rPr>
        <w:t>% Lower Bound</w:t>
      </w:r>
    </w:p>
    <w:p w14:paraId="5ACD005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shift12TMS = 0.1; </w:t>
      </w:r>
      <w:r w:rsidRPr="00307831">
        <w:rPr>
          <w:rFonts w:ascii="Consolas" w:eastAsia="Times New Roman" w:hAnsi="Consolas" w:cs="Times New Roman"/>
          <w:color w:val="008013"/>
          <w:sz w:val="20"/>
          <w:szCs w:val="20"/>
          <w:lang w:val="en-CA" w:eastAsia="en-CA"/>
        </w:rPr>
        <w:t>% Upper Bound</w:t>
      </w:r>
    </w:p>
    <w:p w14:paraId="059417D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D63C9C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%-------------------------------------------Carbon-------------------------------</w:t>
      </w:r>
    </w:p>
    <w:p w14:paraId="1840D15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boundaries for OH, Ether, Ester functional group</w:t>
      </w:r>
    </w:p>
    <w:p w14:paraId="09AC3F6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shift21OHEthEst = 55; </w:t>
      </w:r>
      <w:r w:rsidRPr="00307831">
        <w:rPr>
          <w:rFonts w:ascii="Consolas" w:eastAsia="Times New Roman" w:hAnsi="Consolas" w:cs="Times New Roman"/>
          <w:color w:val="008013"/>
          <w:sz w:val="20"/>
          <w:szCs w:val="20"/>
          <w:lang w:val="en-CA" w:eastAsia="en-CA"/>
        </w:rPr>
        <w:t>% Lower Bound</w:t>
      </w:r>
    </w:p>
    <w:p w14:paraId="3009978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shift22OHEthEst = 80; </w:t>
      </w:r>
      <w:r w:rsidRPr="00307831">
        <w:rPr>
          <w:rFonts w:ascii="Consolas" w:eastAsia="Times New Roman" w:hAnsi="Consolas" w:cs="Times New Roman"/>
          <w:color w:val="008013"/>
          <w:sz w:val="20"/>
          <w:szCs w:val="20"/>
          <w:lang w:val="en-CA" w:eastAsia="en-CA"/>
        </w:rPr>
        <w:t>% Upper Bound</w:t>
      </w:r>
    </w:p>
    <w:p w14:paraId="7B07F87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boundaries for C&gt;CH&gt;CH2&gt; CH3 functional group</w:t>
      </w:r>
    </w:p>
    <w:p w14:paraId="7BD35A1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shift21CH2 = 0;  </w:t>
      </w:r>
      <w:r w:rsidRPr="00307831">
        <w:rPr>
          <w:rFonts w:ascii="Consolas" w:eastAsia="Times New Roman" w:hAnsi="Consolas" w:cs="Times New Roman"/>
          <w:color w:val="008013"/>
          <w:sz w:val="20"/>
          <w:szCs w:val="20"/>
          <w:lang w:val="en-CA" w:eastAsia="en-CA"/>
        </w:rPr>
        <w:t>% Lower Bound</w:t>
      </w:r>
    </w:p>
    <w:p w14:paraId="76354B5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shift22CH2 = 55; </w:t>
      </w:r>
      <w:r w:rsidRPr="00307831">
        <w:rPr>
          <w:rFonts w:ascii="Consolas" w:eastAsia="Times New Roman" w:hAnsi="Consolas" w:cs="Times New Roman"/>
          <w:color w:val="008013"/>
          <w:sz w:val="20"/>
          <w:szCs w:val="20"/>
          <w:lang w:val="en-CA" w:eastAsia="en-CA"/>
        </w:rPr>
        <w:t>% Upper Bound</w:t>
      </w:r>
    </w:p>
    <w:p w14:paraId="759796E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boundaries for C=C functional group</w:t>
      </w:r>
    </w:p>
    <w:p w14:paraId="5385F1F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shift21CC = 100;  </w:t>
      </w:r>
      <w:r w:rsidRPr="00307831">
        <w:rPr>
          <w:rFonts w:ascii="Consolas" w:eastAsia="Times New Roman" w:hAnsi="Consolas" w:cs="Times New Roman"/>
          <w:color w:val="008013"/>
          <w:sz w:val="20"/>
          <w:szCs w:val="20"/>
          <w:lang w:val="en-CA" w:eastAsia="en-CA"/>
        </w:rPr>
        <w:t>% Lower Bound</w:t>
      </w:r>
    </w:p>
    <w:p w14:paraId="54A071E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shift22CC = 160; </w:t>
      </w:r>
      <w:r w:rsidRPr="00307831">
        <w:rPr>
          <w:rFonts w:ascii="Consolas" w:eastAsia="Times New Roman" w:hAnsi="Consolas" w:cs="Times New Roman"/>
          <w:color w:val="008013"/>
          <w:sz w:val="20"/>
          <w:szCs w:val="20"/>
          <w:lang w:val="en-CA" w:eastAsia="en-CA"/>
        </w:rPr>
        <w:t>% Upper Bound</w:t>
      </w:r>
    </w:p>
    <w:p w14:paraId="2A3EE80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boundaries for Ester RC=O functional group</w:t>
      </w:r>
    </w:p>
    <w:p w14:paraId="4A588CC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shift21Est = 160;  </w:t>
      </w:r>
      <w:r w:rsidRPr="00307831">
        <w:rPr>
          <w:rFonts w:ascii="Consolas" w:eastAsia="Times New Roman" w:hAnsi="Consolas" w:cs="Times New Roman"/>
          <w:color w:val="008013"/>
          <w:sz w:val="20"/>
          <w:szCs w:val="20"/>
          <w:lang w:val="en-CA" w:eastAsia="en-CA"/>
        </w:rPr>
        <w:t>% Lower Bound</w:t>
      </w:r>
    </w:p>
    <w:p w14:paraId="421E145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shift22Est = 180; </w:t>
      </w:r>
      <w:r w:rsidRPr="00307831">
        <w:rPr>
          <w:rFonts w:ascii="Consolas" w:eastAsia="Times New Roman" w:hAnsi="Consolas" w:cs="Times New Roman"/>
          <w:color w:val="008013"/>
          <w:sz w:val="20"/>
          <w:szCs w:val="20"/>
          <w:lang w:val="en-CA" w:eastAsia="en-CA"/>
        </w:rPr>
        <w:t>% Upper Bound</w:t>
      </w:r>
    </w:p>
    <w:p w14:paraId="16FE800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boundaries for Ketone functional group</w:t>
      </w:r>
    </w:p>
    <w:p w14:paraId="3C83730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shift21Ket = 180;  </w:t>
      </w:r>
      <w:r w:rsidRPr="00307831">
        <w:rPr>
          <w:rFonts w:ascii="Consolas" w:eastAsia="Times New Roman" w:hAnsi="Consolas" w:cs="Times New Roman"/>
          <w:color w:val="008013"/>
          <w:sz w:val="20"/>
          <w:szCs w:val="20"/>
          <w:lang w:val="en-CA" w:eastAsia="en-CA"/>
        </w:rPr>
        <w:t>% Lower Bound</w:t>
      </w:r>
    </w:p>
    <w:p w14:paraId="19DF9FA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shift22Ket = 220; </w:t>
      </w:r>
      <w:r w:rsidRPr="00307831">
        <w:rPr>
          <w:rFonts w:ascii="Consolas" w:eastAsia="Times New Roman" w:hAnsi="Consolas" w:cs="Times New Roman"/>
          <w:color w:val="008013"/>
          <w:sz w:val="20"/>
          <w:szCs w:val="20"/>
          <w:lang w:val="en-CA" w:eastAsia="en-CA"/>
        </w:rPr>
        <w:t>% Upper Bound</w:t>
      </w:r>
    </w:p>
    <w:p w14:paraId="32FC2BD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0F2AF26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data processing (do not modify)</w:t>
      </w:r>
    </w:p>
    <w:p w14:paraId="7DA3548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7DEFA95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order of functional gruops </w:t>
      </w:r>
    </w:p>
    <w:p w14:paraId="6E3F919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CH3fun = 1; </w:t>
      </w:r>
      <w:r w:rsidRPr="00307831">
        <w:rPr>
          <w:rFonts w:ascii="Consolas" w:eastAsia="Times New Roman" w:hAnsi="Consolas" w:cs="Times New Roman"/>
          <w:color w:val="008013"/>
          <w:sz w:val="20"/>
          <w:szCs w:val="20"/>
          <w:lang w:val="en-CA" w:eastAsia="en-CA"/>
        </w:rPr>
        <w:t>% CH3</w:t>
      </w:r>
    </w:p>
    <w:p w14:paraId="17C24AB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CH2fun = 2; </w:t>
      </w:r>
      <w:r w:rsidRPr="00307831">
        <w:rPr>
          <w:rFonts w:ascii="Consolas" w:eastAsia="Times New Roman" w:hAnsi="Consolas" w:cs="Times New Roman"/>
          <w:color w:val="008013"/>
          <w:sz w:val="20"/>
          <w:szCs w:val="20"/>
          <w:lang w:val="en-CA" w:eastAsia="en-CA"/>
        </w:rPr>
        <w:t>% CH2</w:t>
      </w:r>
    </w:p>
    <w:p w14:paraId="13B9331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RCHRfun = 3; </w:t>
      </w:r>
      <w:r w:rsidRPr="00307831">
        <w:rPr>
          <w:rFonts w:ascii="Consolas" w:eastAsia="Times New Roman" w:hAnsi="Consolas" w:cs="Times New Roman"/>
          <w:color w:val="008013"/>
          <w:sz w:val="20"/>
          <w:szCs w:val="20"/>
          <w:lang w:val="en-CA" w:eastAsia="en-CA"/>
        </w:rPr>
        <w:t>% RCHR</w:t>
      </w:r>
    </w:p>
    <w:p w14:paraId="42EA90D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OHfun = 4; </w:t>
      </w:r>
      <w:r w:rsidRPr="00307831">
        <w:rPr>
          <w:rFonts w:ascii="Consolas" w:eastAsia="Times New Roman" w:hAnsi="Consolas" w:cs="Times New Roman"/>
          <w:color w:val="008013"/>
          <w:sz w:val="20"/>
          <w:szCs w:val="20"/>
          <w:lang w:val="en-CA" w:eastAsia="en-CA"/>
        </w:rPr>
        <w:t>% OH</w:t>
      </w:r>
    </w:p>
    <w:p w14:paraId="3BC34F8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lastRenderedPageBreak/>
        <w:t xml:space="preserve">ketonefun = 5; </w:t>
      </w:r>
      <w:r w:rsidRPr="00307831">
        <w:rPr>
          <w:rFonts w:ascii="Consolas" w:eastAsia="Times New Roman" w:hAnsi="Consolas" w:cs="Times New Roman"/>
          <w:color w:val="008013"/>
          <w:sz w:val="20"/>
          <w:szCs w:val="20"/>
          <w:lang w:val="en-CA" w:eastAsia="en-CA"/>
        </w:rPr>
        <w:t>% Vinylic =CH</w:t>
      </w:r>
    </w:p>
    <w:p w14:paraId="4ECE326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Propanol = 6; </w:t>
      </w:r>
      <w:r w:rsidRPr="00307831">
        <w:rPr>
          <w:rFonts w:ascii="Consolas" w:eastAsia="Times New Roman" w:hAnsi="Consolas" w:cs="Times New Roman"/>
          <w:color w:val="008013"/>
          <w:sz w:val="20"/>
          <w:szCs w:val="20"/>
          <w:lang w:val="en-CA" w:eastAsia="en-CA"/>
        </w:rPr>
        <w:t xml:space="preserve">% CH2 next to O in ether </w:t>
      </w:r>
    </w:p>
    <w:p w14:paraId="57705CC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Allylicfun = 6; </w:t>
      </w:r>
      <w:r w:rsidRPr="00307831">
        <w:rPr>
          <w:rFonts w:ascii="Consolas" w:eastAsia="Times New Roman" w:hAnsi="Consolas" w:cs="Times New Roman"/>
          <w:color w:val="008013"/>
          <w:sz w:val="20"/>
          <w:szCs w:val="20"/>
          <w:lang w:val="en-CA" w:eastAsia="en-CA"/>
        </w:rPr>
        <w:t>% Allylic CH2</w:t>
      </w:r>
    </w:p>
    <w:p w14:paraId="0CA4237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Vinylicfun = 6; </w:t>
      </w:r>
      <w:r w:rsidRPr="00307831">
        <w:rPr>
          <w:rFonts w:ascii="Consolas" w:eastAsia="Times New Roman" w:hAnsi="Consolas" w:cs="Times New Roman"/>
          <w:color w:val="008013"/>
          <w:sz w:val="20"/>
          <w:szCs w:val="20"/>
          <w:lang w:val="en-CA" w:eastAsia="en-CA"/>
        </w:rPr>
        <w:t>% Vinylic =CH</w:t>
      </w:r>
    </w:p>
    <w:p w14:paraId="0FF0AE8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F630F1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364592E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%names for exporting table</w:t>
      </w:r>
    </w:p>
    <w:p w14:paraId="2620B92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colnames = {'R-CH3' '-CH2C-' 'R-CH-R' 'R-OH' 'Allylic' 'Vinylic' 'ketone'}; % column names with functional groups </w:t>
      </w:r>
    </w:p>
    <w:p w14:paraId="506CBB5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colnames = {</w:t>
      </w:r>
      <w:r w:rsidRPr="00307831">
        <w:rPr>
          <w:rFonts w:ascii="Consolas" w:eastAsia="Times New Roman" w:hAnsi="Consolas" w:cs="Times New Roman"/>
          <w:color w:val="A709F5"/>
          <w:sz w:val="20"/>
          <w:szCs w:val="20"/>
          <w:lang w:val="en-CA" w:eastAsia="en-CA"/>
        </w:rPr>
        <w:t>'R-CH3' '-CH2C-' 'R-CH-R' 'R-OH' 'Ketone' 'Vinylic'</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xml:space="preserve">% column names with functional groups </w:t>
      </w:r>
    </w:p>
    <w:p w14:paraId="765C5AE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rownames = {</w:t>
      </w:r>
      <w:r w:rsidRPr="00307831">
        <w:rPr>
          <w:rFonts w:ascii="Consolas" w:eastAsia="Times New Roman" w:hAnsi="Consolas" w:cs="Times New Roman"/>
          <w:color w:val="A709F5"/>
          <w:sz w:val="20"/>
          <w:szCs w:val="20"/>
          <w:lang w:val="en-CA" w:eastAsia="en-CA"/>
        </w:rPr>
        <w:t>'Area' 'Number of Protons' 'Area/Number of Protons' '% Normalize Area'</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row names for each step</w:t>
      </w:r>
    </w:p>
    <w:p w14:paraId="5017A59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36382D5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initializing the matrix that will be our table</w:t>
      </w:r>
    </w:p>
    <w:p w14:paraId="2430C8F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NFunGroup = size(colnames);</w:t>
      </w:r>
    </w:p>
    <w:p w14:paraId="7E99609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exportformat = zeros(4,NFunGroup(2));</w:t>
      </w:r>
    </w:p>
    <w:p w14:paraId="5D1BBD6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0C3CE60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reading the NMR data from the csv file </w:t>
      </w:r>
    </w:p>
    <w:p w14:paraId="1750EEA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NMR = readmatrix(NMRfilename);</w:t>
      </w:r>
    </w:p>
    <w:p w14:paraId="16DFAC1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CNMR = readmatrix(CNMRfilename);</w:t>
      </w:r>
    </w:p>
    <w:p w14:paraId="1DDAF0F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735BD79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finding the areas using the later define function for each functional</w:t>
      </w:r>
    </w:p>
    <w:p w14:paraId="256A0F0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group</w:t>
      </w:r>
    </w:p>
    <w:p w14:paraId="70D027E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C96F1D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45C90FA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Propanol_Area = peakint(NMR, shift11Prop,shift12Prop, adaptivebaseline);</w:t>
      </w:r>
    </w:p>
    <w:p w14:paraId="4D69B92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BF0FE4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exportformat(1,CH3fun) = peakint(NMR, shift11CH3,shift12CH3,adaptivebaseline);</w:t>
      </w:r>
    </w:p>
    <w:p w14:paraId="1759012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4C8F0B8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exportformat(1,CH2fun) = peakint(NMR, shift11CH2,shift12CH2,adaptivebaseline);</w:t>
      </w:r>
    </w:p>
    <w:p w14:paraId="26B99D9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39DEC2F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exportformat(1,RCHRfun) = peakint(NMR, shift11RCHR,shift12RCHR,adaptivebaseline);</w:t>
      </w:r>
    </w:p>
    <w:p w14:paraId="31EAE1F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AEB7ED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exportformat(1,Allylicfun) = peakint(NMR, shift11Allyl,shift12Allyl,adaptivebaseline);</w:t>
      </w:r>
    </w:p>
    <w:p w14:paraId="576E148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3517A7F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exportformat(1,OHfun) = peakint(NMR, shift11OH,shift12OH,adaptivebaseline)+peakint(NMR, shift21OH,shift22OH,adaptivebaseline);</w:t>
      </w:r>
    </w:p>
    <w:p w14:paraId="6793656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CA6F75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exportformat(1,Vinylicfun) = peakint(NMR, shift11Vynil,shift12Vynil,adaptivebaseline);</w:t>
      </w:r>
    </w:p>
    <w:p w14:paraId="4C6C92C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C48075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exportformat(1,ketonefun) = peakint(NMR, shift11Ket,shift12Ket,adaptivebaseline);</w:t>
      </w:r>
    </w:p>
    <w:p w14:paraId="724EFBD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5B20093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TMSArea = peakint(NMR, shift11TMS,shift12TMS,adaptivebaseline); </w:t>
      </w:r>
      <w:r w:rsidRPr="00307831">
        <w:rPr>
          <w:rFonts w:ascii="Consolas" w:eastAsia="Times New Roman" w:hAnsi="Consolas" w:cs="Times New Roman"/>
          <w:color w:val="008013"/>
          <w:sz w:val="20"/>
          <w:szCs w:val="20"/>
          <w:lang w:val="en-CA" w:eastAsia="en-CA"/>
        </w:rPr>
        <w:t>% Area of TMS</w:t>
      </w:r>
    </w:p>
    <w:p w14:paraId="770DB5E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407561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TMSHCONCENTRATION = 0.6*0.01*88.225*0.648*12; </w:t>
      </w:r>
      <w:r w:rsidRPr="00307831">
        <w:rPr>
          <w:rFonts w:ascii="Consolas" w:eastAsia="Times New Roman" w:hAnsi="Consolas" w:cs="Times New Roman"/>
          <w:color w:val="008013"/>
          <w:sz w:val="20"/>
          <w:szCs w:val="20"/>
          <w:lang w:val="en-CA" w:eastAsia="en-CA"/>
        </w:rPr>
        <w:t>% moles of hydrogen in TMS external calibration</w:t>
      </w:r>
    </w:p>
    <w:p w14:paraId="087EE38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06EAD7A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A6105C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728704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5680F5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42225D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lastRenderedPageBreak/>
        <w:t>%% =====================================================================================</w:t>
      </w:r>
    </w:p>
    <w:p w14:paraId="0D12BF1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inputing the number of protons depending on the functional group.</w:t>
      </w:r>
    </w:p>
    <w:p w14:paraId="233A87B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exportformat(2,:) = [3 2 1 1 2 1 2];</w:t>
      </w:r>
    </w:p>
    <w:p w14:paraId="17762D1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exportformat(2,:) =   [3 2 1 1 2 1];</w:t>
      </w:r>
    </w:p>
    <w:p w14:paraId="2BAC6D2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getting the area per proton by dividing the total area by the number of</w:t>
      </w:r>
    </w:p>
    <w:p w14:paraId="10E4219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protons</w:t>
      </w:r>
    </w:p>
    <w:p w14:paraId="1AE8C4E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exportformat(3,:) = exportformat(1,:)./exportformat(2,:);</w:t>
      </w:r>
    </w:p>
    <w:p w14:paraId="6ED72DE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getting the %mol by normalizing the area previously found</w:t>
      </w:r>
    </w:p>
    <w:p w14:paraId="5009028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exportformat(4,:) = exportformat(3,:)./sum(exportformat(3,:))*100;</w:t>
      </w:r>
    </w:p>
    <w:p w14:paraId="04B21E5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creating the table to export the data functional groups </w:t>
      </w:r>
    </w:p>
    <w:p w14:paraId="4043367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Export_Table_Functional = table(exportformat(:,CH3fun),exportformat(:,CH2fun),exportformat(:,RCHRfun),exportformat(:,OHfun),exportformat(:,Allylicfun),exportformat(:,Vinylicfun),exportformat(:,ketonefun),'VariableNames', colnames, 'RowNames', rownames);</w:t>
      </w:r>
    </w:p>
    <w:p w14:paraId="6D8D4FE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Export_Table_Functional = table(exportformat(:,CH3fun),exportformat(:,CH2fun),exportformat(:,RCHRfun),exportformat(:,OHfun),exportformat(:,ketonefun),exportformat(:,Vinylicfun),</w:t>
      </w:r>
      <w:r w:rsidRPr="00307831">
        <w:rPr>
          <w:rFonts w:ascii="Consolas" w:eastAsia="Times New Roman" w:hAnsi="Consolas" w:cs="Times New Roman"/>
          <w:color w:val="A709F5"/>
          <w:sz w:val="20"/>
          <w:szCs w:val="20"/>
          <w:lang w:val="en-CA" w:eastAsia="en-CA"/>
        </w:rPr>
        <w:t>'VariableNames'</w:t>
      </w:r>
      <w:r w:rsidRPr="00307831">
        <w:rPr>
          <w:rFonts w:ascii="Consolas" w:eastAsia="Times New Roman" w:hAnsi="Consolas" w:cs="Times New Roman"/>
          <w:sz w:val="20"/>
          <w:szCs w:val="20"/>
          <w:lang w:val="en-CA" w:eastAsia="en-CA"/>
        </w:rPr>
        <w:t xml:space="preserve">, colnames, </w:t>
      </w:r>
      <w:r w:rsidRPr="00307831">
        <w:rPr>
          <w:rFonts w:ascii="Consolas" w:eastAsia="Times New Roman" w:hAnsi="Consolas" w:cs="Times New Roman"/>
          <w:color w:val="A709F5"/>
          <w:sz w:val="20"/>
          <w:szCs w:val="20"/>
          <w:lang w:val="en-CA" w:eastAsia="en-CA"/>
        </w:rPr>
        <w:t>'RowNames'</w:t>
      </w:r>
      <w:r w:rsidRPr="00307831">
        <w:rPr>
          <w:rFonts w:ascii="Consolas" w:eastAsia="Times New Roman" w:hAnsi="Consolas" w:cs="Times New Roman"/>
          <w:sz w:val="20"/>
          <w:szCs w:val="20"/>
          <w:lang w:val="en-CA" w:eastAsia="en-CA"/>
        </w:rPr>
        <w:t>, rownames);</w:t>
      </w:r>
    </w:p>
    <w:p w14:paraId="613FB84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48E11D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394FB4A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creating the table to export conversion</w:t>
      </w:r>
    </w:p>
    <w:p w14:paraId="41D2706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 = zeros(2,7);</w:t>
      </w:r>
    </w:p>
    <w:p w14:paraId="412F751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conversion(2,1) = 0.348763813447828;</w:t>
      </w:r>
    </w:p>
    <w:p w14:paraId="54ACB4D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conversion(2,2) = 50.9937515;</w:t>
      </w:r>
    </w:p>
    <w:p w14:paraId="00A3B8F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conversion(2,3) =24.04102689;</w:t>
      </w:r>
    </w:p>
    <w:p w14:paraId="23FB891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conversion(2,4) =24.30110468;</w:t>
      </w:r>
    </w:p>
    <w:p w14:paraId="03C6008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conversion(2,5) = 0;</w:t>
      </w:r>
    </w:p>
    <w:p w14:paraId="5E0F3EF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conversion(2,6) = 0;</w:t>
      </w:r>
    </w:p>
    <w:p w14:paraId="09EEFB2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conversion(2,7) = </w:t>
      </w:r>
      <w:r w:rsidRPr="00307831">
        <w:rPr>
          <w:rFonts w:ascii="Consolas" w:eastAsia="Times New Roman" w:hAnsi="Consolas" w:cs="Times New Roman"/>
          <w:color w:val="A709F5"/>
          <w:sz w:val="20"/>
          <w:szCs w:val="20"/>
          <w:lang w:val="en-CA" w:eastAsia="en-CA"/>
        </w:rPr>
        <w:t>""</w:t>
      </w:r>
      <w:r w:rsidRPr="00307831">
        <w:rPr>
          <w:rFonts w:ascii="Consolas" w:eastAsia="Times New Roman" w:hAnsi="Consolas" w:cs="Times New Roman"/>
          <w:sz w:val="20"/>
          <w:szCs w:val="20"/>
          <w:lang w:val="en-CA" w:eastAsia="en-CA"/>
        </w:rPr>
        <w:t>;</w:t>
      </w:r>
    </w:p>
    <w:p w14:paraId="30260DE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conversion(2,8) = </w:t>
      </w:r>
      <w:r w:rsidRPr="00307831">
        <w:rPr>
          <w:rFonts w:ascii="Consolas" w:eastAsia="Times New Roman" w:hAnsi="Consolas" w:cs="Times New Roman"/>
          <w:color w:val="A709F5"/>
          <w:sz w:val="20"/>
          <w:szCs w:val="20"/>
          <w:lang w:val="en-CA" w:eastAsia="en-CA"/>
        </w:rPr>
        <w:t>""</w:t>
      </w:r>
      <w:r w:rsidRPr="00307831">
        <w:rPr>
          <w:rFonts w:ascii="Consolas" w:eastAsia="Times New Roman" w:hAnsi="Consolas" w:cs="Times New Roman"/>
          <w:sz w:val="20"/>
          <w:szCs w:val="20"/>
          <w:lang w:val="en-CA" w:eastAsia="en-CA"/>
        </w:rPr>
        <w:t>;</w:t>
      </w:r>
    </w:p>
    <w:p w14:paraId="3EEFADE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0BF075F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conversion(1,1) = exportformat(4,CH3fun);</w:t>
      </w:r>
    </w:p>
    <w:p w14:paraId="22E9DA1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conversion(1,2) = exportformat(4,CH2fun)+exportformat(4,ketonefun)/2+exportformat(4,Vinylicfun)/2;</w:t>
      </w:r>
    </w:p>
    <w:p w14:paraId="0060BD5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conversion(1,3) = exportformat(4,RCHRfun)+exportformat(4,ketonefun)+exportformat(4,Vinylicfun)/2;</w:t>
      </w:r>
    </w:p>
    <w:p w14:paraId="1A4D48D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conversion(1,4) = exportformat(4,OHfun);</w:t>
      </w:r>
    </w:p>
    <w:p w14:paraId="21EF3DF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conversion(1,5) = exportformat(4,ketonefun)/2;</w:t>
      </w:r>
    </w:p>
    <w:p w14:paraId="7228EBE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conversion(1,6) = exportformat(4,Vinylicfun);</w:t>
      </w:r>
    </w:p>
    <w:p w14:paraId="26EDD6C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conversion(1,7) = (conversion(2,4)-conversion(1,4)*(conversion(2,3) / conversion(1,3)));</w:t>
      </w:r>
    </w:p>
    <w:p w14:paraId="0D565C0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conversion(1,8) = (conversion(2,4)-(conversion(1,4)+conversion(1,5)*2)*(conversion(2,3) / conversion(1,3)));</w:t>
      </w:r>
    </w:p>
    <w:p w14:paraId="45144A8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367D32A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C0C2CC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A1F4D9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conversion(3,1) = "";</w:t>
      </w:r>
    </w:p>
    <w:p w14:paraId="1DEFD48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conversion(3,2) = "";</w:t>
      </w:r>
    </w:p>
    <w:p w14:paraId="14B9D81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conversion(3,3) = "";</w:t>
      </w:r>
    </w:p>
    <w:p w14:paraId="38A41DB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conversion(3,4) = "";</w:t>
      </w:r>
    </w:p>
    <w:p w14:paraId="0B15894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conversion(3,5) = "";</w:t>
      </w:r>
    </w:p>
    <w:p w14:paraId="5440CD7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conversion(3,6) = "";</w:t>
      </w:r>
    </w:p>
    <w:p w14:paraId="551782E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conversion(3,7) = (conversion(2,7)-conversion(1,7))/conversion(2,7)*100 ;</w:t>
      </w:r>
    </w:p>
    <w:p w14:paraId="0204EF7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lastRenderedPageBreak/>
        <w:t>% conversion(3,8) = (conversion(2,8)-conversion(1,8))/conversion(2,8)*100 ;</w:t>
      </w:r>
    </w:p>
    <w:p w14:paraId="1263A07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colnameexp = {</w:t>
      </w:r>
      <w:r w:rsidRPr="00307831">
        <w:rPr>
          <w:rFonts w:ascii="Consolas" w:eastAsia="Times New Roman" w:hAnsi="Consolas" w:cs="Times New Roman"/>
          <w:color w:val="A709F5"/>
          <w:sz w:val="20"/>
          <w:szCs w:val="20"/>
          <w:lang w:val="en-CA" w:eastAsia="en-CA"/>
        </w:rPr>
        <w:t>'R-CH3' 'CH2' 'RCHR' 'ROH' 'Ketone' 'Vynilic' 'Conversion' 'Mass Balance'</w:t>
      </w:r>
      <w:r w:rsidRPr="00307831">
        <w:rPr>
          <w:rFonts w:ascii="Consolas" w:eastAsia="Times New Roman" w:hAnsi="Consolas" w:cs="Times New Roman"/>
          <w:sz w:val="20"/>
          <w:szCs w:val="20"/>
          <w:lang w:val="en-CA" w:eastAsia="en-CA"/>
        </w:rPr>
        <w:t>};</w:t>
      </w:r>
    </w:p>
    <w:p w14:paraId="1310C9B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rownameexp = {</w:t>
      </w:r>
      <w:r w:rsidRPr="00307831">
        <w:rPr>
          <w:rFonts w:ascii="Consolas" w:eastAsia="Times New Roman" w:hAnsi="Consolas" w:cs="Times New Roman"/>
          <w:color w:val="A709F5"/>
          <w:sz w:val="20"/>
          <w:szCs w:val="20"/>
          <w:lang w:val="en-CA" w:eastAsia="en-CA"/>
        </w:rPr>
        <w:t>'Raw Area' 'Unreacted Area'</w:t>
      </w:r>
      <w:r w:rsidRPr="00307831">
        <w:rPr>
          <w:rFonts w:ascii="Consolas" w:eastAsia="Times New Roman" w:hAnsi="Consolas" w:cs="Times New Roman"/>
          <w:sz w:val="20"/>
          <w:szCs w:val="20"/>
          <w:lang w:val="en-CA" w:eastAsia="en-CA"/>
        </w:rPr>
        <w:t>};</w:t>
      </w:r>
    </w:p>
    <w:p w14:paraId="0616FD9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Export_Table_Conversion = table(conversion(:,1),conversion(:,2),conversion(:,3),conversion(:,4),conversion(:,5),conversion(:,6),conversion(:,7),conversion(:,8),</w:t>
      </w:r>
      <w:r w:rsidRPr="00307831">
        <w:rPr>
          <w:rFonts w:ascii="Consolas" w:eastAsia="Times New Roman" w:hAnsi="Consolas" w:cs="Times New Roman"/>
          <w:color w:val="A709F5"/>
          <w:sz w:val="20"/>
          <w:szCs w:val="20"/>
          <w:lang w:val="en-CA" w:eastAsia="en-CA"/>
        </w:rPr>
        <w:t>'VariableNames'</w:t>
      </w:r>
      <w:r w:rsidRPr="00307831">
        <w:rPr>
          <w:rFonts w:ascii="Consolas" w:eastAsia="Times New Roman" w:hAnsi="Consolas" w:cs="Times New Roman"/>
          <w:sz w:val="20"/>
          <w:szCs w:val="20"/>
          <w:lang w:val="en-CA" w:eastAsia="en-CA"/>
        </w:rPr>
        <w:t xml:space="preserve">, colnameexp, </w:t>
      </w:r>
      <w:r w:rsidRPr="00307831">
        <w:rPr>
          <w:rFonts w:ascii="Consolas" w:eastAsia="Times New Roman" w:hAnsi="Consolas" w:cs="Times New Roman"/>
          <w:color w:val="A709F5"/>
          <w:sz w:val="20"/>
          <w:szCs w:val="20"/>
          <w:lang w:val="en-CA" w:eastAsia="en-CA"/>
        </w:rPr>
        <w:t>'RowNames'</w:t>
      </w:r>
      <w:r w:rsidRPr="00307831">
        <w:rPr>
          <w:rFonts w:ascii="Consolas" w:eastAsia="Times New Roman" w:hAnsi="Consolas" w:cs="Times New Roman"/>
          <w:sz w:val="20"/>
          <w:szCs w:val="20"/>
          <w:lang w:val="en-CA" w:eastAsia="en-CA"/>
        </w:rPr>
        <w:t>, rownameexp );</w:t>
      </w:r>
    </w:p>
    <w:p w14:paraId="3B0C809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9AD49A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37EEE1E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plot data to make sure everthing is fine HNMR</w:t>
      </w:r>
    </w:p>
    <w:p w14:paraId="625E60F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fig1 = figure(1);</w:t>
      </w:r>
    </w:p>
    <w:p w14:paraId="59BBE1F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hold </w:t>
      </w:r>
      <w:r w:rsidRPr="00307831">
        <w:rPr>
          <w:rFonts w:ascii="Consolas" w:eastAsia="Times New Roman" w:hAnsi="Consolas" w:cs="Times New Roman"/>
          <w:color w:val="A709F5"/>
          <w:sz w:val="20"/>
          <w:szCs w:val="20"/>
          <w:lang w:val="en-CA" w:eastAsia="en-CA"/>
        </w:rPr>
        <w:t>on</w:t>
      </w:r>
    </w:p>
    <w:p w14:paraId="17D7A31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[shift11OH shift12OH shift12OH shift11OH];</w:t>
      </w:r>
    </w:p>
    <w:p w14:paraId="46982FE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max(NMR(:,2)) max(NMR(:,2))];</w:t>
      </w:r>
    </w:p>
    <w:p w14:paraId="577176A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w:t>
      </w:r>
      <w:r w:rsidRPr="00307831">
        <w:rPr>
          <w:rFonts w:ascii="Consolas" w:eastAsia="Times New Roman" w:hAnsi="Consolas" w:cs="Times New Roman"/>
          <w:color w:val="A709F5"/>
          <w:sz w:val="20"/>
          <w:szCs w:val="20"/>
          <w:lang w:val="en-CA" w:eastAsia="en-CA"/>
        </w:rPr>
        <w:t>'blue'</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36E182B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text(shift12OH-0.1,max(NMR(:,2))*1.02,</w:t>
      </w:r>
      <w:r w:rsidRPr="00307831">
        <w:rPr>
          <w:rFonts w:ascii="Consolas" w:eastAsia="Times New Roman" w:hAnsi="Consolas" w:cs="Times New Roman"/>
          <w:color w:val="A709F5"/>
          <w:sz w:val="20"/>
          <w:szCs w:val="20"/>
          <w:lang w:val="en-CA" w:eastAsia="en-CA"/>
        </w:rPr>
        <w:t>'OH'</w:t>
      </w:r>
      <w:r w:rsidRPr="00307831">
        <w:rPr>
          <w:rFonts w:ascii="Consolas" w:eastAsia="Times New Roman" w:hAnsi="Consolas" w:cs="Times New Roman"/>
          <w:sz w:val="20"/>
          <w:szCs w:val="20"/>
          <w:lang w:val="en-CA" w:eastAsia="en-CA"/>
        </w:rPr>
        <w:t>)</w:t>
      </w:r>
    </w:p>
    <w:p w14:paraId="04607A1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0439063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[shift21OH shift22OH shift22OH shift21OH];</w:t>
      </w:r>
    </w:p>
    <w:p w14:paraId="1AAF825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max(NMR(:,2)) max(NMR(:,2))];</w:t>
      </w:r>
    </w:p>
    <w:p w14:paraId="5A27CC5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w:t>
      </w:r>
      <w:r w:rsidRPr="00307831">
        <w:rPr>
          <w:rFonts w:ascii="Consolas" w:eastAsia="Times New Roman" w:hAnsi="Consolas" w:cs="Times New Roman"/>
          <w:color w:val="A709F5"/>
          <w:sz w:val="20"/>
          <w:szCs w:val="20"/>
          <w:lang w:val="en-CA" w:eastAsia="en-CA"/>
        </w:rPr>
        <w:t>'blue'</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43D83C0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text(shift22OH-0.02,max(NMR(:,2))*1.02,</w:t>
      </w:r>
      <w:r w:rsidRPr="00307831">
        <w:rPr>
          <w:rFonts w:ascii="Consolas" w:eastAsia="Times New Roman" w:hAnsi="Consolas" w:cs="Times New Roman"/>
          <w:color w:val="A709F5"/>
          <w:sz w:val="20"/>
          <w:szCs w:val="20"/>
          <w:lang w:val="en-CA" w:eastAsia="en-CA"/>
        </w:rPr>
        <w:t>''</w:t>
      </w:r>
      <w:r w:rsidRPr="00307831">
        <w:rPr>
          <w:rFonts w:ascii="Consolas" w:eastAsia="Times New Roman" w:hAnsi="Consolas" w:cs="Times New Roman"/>
          <w:sz w:val="20"/>
          <w:szCs w:val="20"/>
          <w:lang w:val="en-CA" w:eastAsia="en-CA"/>
        </w:rPr>
        <w:t>)</w:t>
      </w:r>
    </w:p>
    <w:p w14:paraId="598347A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C61E37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[shift11CH2 shift12CH2 shift12CH2 shift11CH2];</w:t>
      </w:r>
    </w:p>
    <w:p w14:paraId="725EF18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max(NMR(:,2)) max(NMR(:,2))];</w:t>
      </w:r>
    </w:p>
    <w:p w14:paraId="3F6426C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w:t>
      </w:r>
      <w:r w:rsidRPr="00307831">
        <w:rPr>
          <w:rFonts w:ascii="Consolas" w:eastAsia="Times New Roman" w:hAnsi="Consolas" w:cs="Times New Roman"/>
          <w:color w:val="A709F5"/>
          <w:sz w:val="20"/>
          <w:szCs w:val="20"/>
          <w:lang w:val="en-CA" w:eastAsia="en-CA"/>
        </w:rPr>
        <w:t>'cyan'</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0030614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text(shift12CH2-0.3,max(NMR(:,2))*1.02,</w:t>
      </w:r>
      <w:r w:rsidRPr="00307831">
        <w:rPr>
          <w:rFonts w:ascii="Consolas" w:eastAsia="Times New Roman" w:hAnsi="Consolas" w:cs="Times New Roman"/>
          <w:color w:val="A709F5"/>
          <w:sz w:val="20"/>
          <w:szCs w:val="20"/>
          <w:lang w:val="en-CA" w:eastAsia="en-CA"/>
        </w:rPr>
        <w:t>'CH2'</w:t>
      </w:r>
      <w:r w:rsidRPr="00307831">
        <w:rPr>
          <w:rFonts w:ascii="Consolas" w:eastAsia="Times New Roman" w:hAnsi="Consolas" w:cs="Times New Roman"/>
          <w:sz w:val="20"/>
          <w:szCs w:val="20"/>
          <w:lang w:val="en-CA" w:eastAsia="en-CA"/>
        </w:rPr>
        <w:t>)</w:t>
      </w:r>
    </w:p>
    <w:p w14:paraId="5B0FE6F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0C1C37E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[shift11CH3 shift12CH3 shift12CH3 shift11CH3];</w:t>
      </w:r>
    </w:p>
    <w:p w14:paraId="3198395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max(NMR(:,2)) max(NMR(:,2))];</w:t>
      </w:r>
    </w:p>
    <w:p w14:paraId="37DC4B1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w:t>
      </w:r>
      <w:r w:rsidRPr="00307831">
        <w:rPr>
          <w:rFonts w:ascii="Consolas" w:eastAsia="Times New Roman" w:hAnsi="Consolas" w:cs="Times New Roman"/>
          <w:color w:val="A709F5"/>
          <w:sz w:val="20"/>
          <w:szCs w:val="20"/>
          <w:lang w:val="en-CA" w:eastAsia="en-CA"/>
        </w:rPr>
        <w:t>'yellow'</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193AA48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text(shift12CH3-0.05,max(NMR(:,2))*1.02,</w:t>
      </w:r>
      <w:r w:rsidRPr="00307831">
        <w:rPr>
          <w:rFonts w:ascii="Consolas" w:eastAsia="Times New Roman" w:hAnsi="Consolas" w:cs="Times New Roman"/>
          <w:color w:val="A709F5"/>
          <w:sz w:val="20"/>
          <w:szCs w:val="20"/>
          <w:lang w:val="en-CA" w:eastAsia="en-CA"/>
        </w:rPr>
        <w:t>'CH3'</w:t>
      </w:r>
      <w:r w:rsidRPr="00307831">
        <w:rPr>
          <w:rFonts w:ascii="Consolas" w:eastAsia="Times New Roman" w:hAnsi="Consolas" w:cs="Times New Roman"/>
          <w:sz w:val="20"/>
          <w:szCs w:val="20"/>
          <w:lang w:val="en-CA" w:eastAsia="en-CA"/>
        </w:rPr>
        <w:t>)</w:t>
      </w:r>
    </w:p>
    <w:p w14:paraId="79C7893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6E7F49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[shift11RCHR shift12RCHR shift12RCHR shift11RCHR];</w:t>
      </w:r>
    </w:p>
    <w:p w14:paraId="3B9E6CF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max(NMR(:,2)) max(NMR(:,2))];</w:t>
      </w:r>
    </w:p>
    <w:p w14:paraId="47C7172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w:t>
      </w:r>
      <w:r w:rsidRPr="00307831">
        <w:rPr>
          <w:rFonts w:ascii="Consolas" w:eastAsia="Times New Roman" w:hAnsi="Consolas" w:cs="Times New Roman"/>
          <w:color w:val="A709F5"/>
          <w:sz w:val="20"/>
          <w:szCs w:val="20"/>
          <w:lang w:val="en-CA" w:eastAsia="en-CA"/>
        </w:rPr>
        <w:t>'red'</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3BD0CBD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text(shift12RCHR-0.1,max(NMR(:,2))*1.02,</w:t>
      </w:r>
      <w:r w:rsidRPr="00307831">
        <w:rPr>
          <w:rFonts w:ascii="Consolas" w:eastAsia="Times New Roman" w:hAnsi="Consolas" w:cs="Times New Roman"/>
          <w:color w:val="A709F5"/>
          <w:sz w:val="20"/>
          <w:szCs w:val="20"/>
          <w:lang w:val="en-CA" w:eastAsia="en-CA"/>
        </w:rPr>
        <w:t>'CH'</w:t>
      </w:r>
      <w:r w:rsidRPr="00307831">
        <w:rPr>
          <w:rFonts w:ascii="Consolas" w:eastAsia="Times New Roman" w:hAnsi="Consolas" w:cs="Times New Roman"/>
          <w:sz w:val="20"/>
          <w:szCs w:val="20"/>
          <w:lang w:val="en-CA" w:eastAsia="en-CA"/>
        </w:rPr>
        <w:t>)</w:t>
      </w:r>
    </w:p>
    <w:p w14:paraId="54292E0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4AD6C4F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[shift11Allyl shift12Allyl shift12Allyl shift11Allyl];</w:t>
      </w:r>
    </w:p>
    <w:p w14:paraId="2C4F011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max(NMR(:,2)) max(NMR(:,2))];</w:t>
      </w:r>
    </w:p>
    <w:p w14:paraId="6DE97C2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fill(x,y,[0.4940 0.1840 0.5560] ,</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314D229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text(shift12Allyl,max(NMR(:,2))*1.02,</w:t>
      </w:r>
      <w:r w:rsidRPr="00307831">
        <w:rPr>
          <w:rFonts w:ascii="Consolas" w:eastAsia="Times New Roman" w:hAnsi="Consolas" w:cs="Times New Roman"/>
          <w:color w:val="A709F5"/>
          <w:sz w:val="20"/>
          <w:szCs w:val="20"/>
          <w:lang w:val="en-CA" w:eastAsia="en-CA"/>
        </w:rPr>
        <w:t>'Ketone'</w:t>
      </w:r>
      <w:r w:rsidRPr="00307831">
        <w:rPr>
          <w:rFonts w:ascii="Consolas" w:eastAsia="Times New Roman" w:hAnsi="Consolas" w:cs="Times New Roman"/>
          <w:sz w:val="20"/>
          <w:szCs w:val="20"/>
          <w:lang w:val="en-CA" w:eastAsia="en-CA"/>
        </w:rPr>
        <w:t>)</w:t>
      </w:r>
    </w:p>
    <w:p w14:paraId="7733B6E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5FD2F9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[shift11Vynil shift12Vynil shift12Vynil shift11Vynil];</w:t>
      </w:r>
    </w:p>
    <w:p w14:paraId="2D175BA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max(NMR(:,2)) max(NMR(:,2))];</w:t>
      </w:r>
    </w:p>
    <w:p w14:paraId="74238DB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w:t>
      </w:r>
      <w:r w:rsidRPr="00307831">
        <w:rPr>
          <w:rFonts w:ascii="Consolas" w:eastAsia="Times New Roman" w:hAnsi="Consolas" w:cs="Times New Roman"/>
          <w:color w:val="A709F5"/>
          <w:sz w:val="20"/>
          <w:szCs w:val="20"/>
          <w:lang w:val="en-CA" w:eastAsia="en-CA"/>
        </w:rPr>
        <w:t>'green'</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1300E8A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text(shift12Vynil,max(NMR(:,2))*1.02,</w:t>
      </w:r>
      <w:r w:rsidRPr="00307831">
        <w:rPr>
          <w:rFonts w:ascii="Consolas" w:eastAsia="Times New Roman" w:hAnsi="Consolas" w:cs="Times New Roman"/>
          <w:color w:val="A709F5"/>
          <w:sz w:val="20"/>
          <w:szCs w:val="20"/>
          <w:lang w:val="en-CA" w:eastAsia="en-CA"/>
        </w:rPr>
        <w:t>'HC=CH'</w:t>
      </w:r>
      <w:r w:rsidRPr="00307831">
        <w:rPr>
          <w:rFonts w:ascii="Consolas" w:eastAsia="Times New Roman" w:hAnsi="Consolas" w:cs="Times New Roman"/>
          <w:sz w:val="20"/>
          <w:szCs w:val="20"/>
          <w:lang w:val="en-CA" w:eastAsia="en-CA"/>
        </w:rPr>
        <w:t>)</w:t>
      </w:r>
    </w:p>
    <w:p w14:paraId="24EAC8B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5E22806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[shift11H2O shift12H2O shift12H2O shift11H2O];</w:t>
      </w:r>
    </w:p>
    <w:p w14:paraId="6CA4AF2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max(NMR(:,2)) max(NMR(:,2))];</w:t>
      </w:r>
    </w:p>
    <w:p w14:paraId="04E167A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w:t>
      </w:r>
      <w:r w:rsidRPr="00307831">
        <w:rPr>
          <w:rFonts w:ascii="Consolas" w:eastAsia="Times New Roman" w:hAnsi="Consolas" w:cs="Times New Roman"/>
          <w:color w:val="A709F5"/>
          <w:sz w:val="20"/>
          <w:szCs w:val="20"/>
          <w:lang w:val="en-CA" w:eastAsia="en-CA"/>
        </w:rPr>
        <w:t>'magenta'</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565259E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text(shift12H2O,max(NMR(:,2))*1.02,</w:t>
      </w:r>
      <w:r w:rsidRPr="00307831">
        <w:rPr>
          <w:rFonts w:ascii="Consolas" w:eastAsia="Times New Roman" w:hAnsi="Consolas" w:cs="Times New Roman"/>
          <w:color w:val="A709F5"/>
          <w:sz w:val="20"/>
          <w:szCs w:val="20"/>
          <w:lang w:val="en-CA" w:eastAsia="en-CA"/>
        </w:rPr>
        <w:t>'H2O-DMSO'</w:t>
      </w:r>
      <w:r w:rsidRPr="00307831">
        <w:rPr>
          <w:rFonts w:ascii="Consolas" w:eastAsia="Times New Roman" w:hAnsi="Consolas" w:cs="Times New Roman"/>
          <w:sz w:val="20"/>
          <w:szCs w:val="20"/>
          <w:lang w:val="en-CA" w:eastAsia="en-CA"/>
        </w:rPr>
        <w:t>)</w:t>
      </w:r>
    </w:p>
    <w:p w14:paraId="304F731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2FE3AF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[shift21H2O shift22H2O shift22H2O shift21H2O];</w:t>
      </w:r>
    </w:p>
    <w:p w14:paraId="1E286C1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lastRenderedPageBreak/>
        <w:t>y = [0 0 max(NMR(:,2)) max(NMR(:,2))];</w:t>
      </w:r>
    </w:p>
    <w:p w14:paraId="0FC6C8A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w:t>
      </w:r>
      <w:r w:rsidRPr="00307831">
        <w:rPr>
          <w:rFonts w:ascii="Consolas" w:eastAsia="Times New Roman" w:hAnsi="Consolas" w:cs="Times New Roman"/>
          <w:color w:val="A709F5"/>
          <w:sz w:val="20"/>
          <w:szCs w:val="20"/>
          <w:lang w:val="en-CA" w:eastAsia="en-CA"/>
        </w:rPr>
        <w:t>'magenta'</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580D826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text(shift22H2O+0.05,max(NMR(:,2))*1.02,</w:t>
      </w:r>
      <w:r w:rsidRPr="00307831">
        <w:rPr>
          <w:rFonts w:ascii="Consolas" w:eastAsia="Times New Roman" w:hAnsi="Consolas" w:cs="Times New Roman"/>
          <w:color w:val="A709F5"/>
          <w:sz w:val="20"/>
          <w:szCs w:val="20"/>
          <w:lang w:val="en-CA" w:eastAsia="en-CA"/>
        </w:rPr>
        <w:t>'H2O-OH'</w:t>
      </w:r>
      <w:r w:rsidRPr="00307831">
        <w:rPr>
          <w:rFonts w:ascii="Consolas" w:eastAsia="Times New Roman" w:hAnsi="Consolas" w:cs="Times New Roman"/>
          <w:sz w:val="20"/>
          <w:szCs w:val="20"/>
          <w:lang w:val="en-CA" w:eastAsia="en-CA"/>
        </w:rPr>
        <w:t>)</w:t>
      </w:r>
    </w:p>
    <w:p w14:paraId="1950259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32BF2E4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[shift11DMSO shift12DMSO shift12DMSO shift11DMSO];</w:t>
      </w:r>
    </w:p>
    <w:p w14:paraId="6B604A5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max(NMR(:,2)) max(NMR(:,2))];</w:t>
      </w:r>
    </w:p>
    <w:p w14:paraId="6811BE6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w:t>
      </w:r>
      <w:r w:rsidRPr="00307831">
        <w:rPr>
          <w:rFonts w:ascii="Consolas" w:eastAsia="Times New Roman" w:hAnsi="Consolas" w:cs="Times New Roman"/>
          <w:color w:val="A709F5"/>
          <w:sz w:val="20"/>
          <w:szCs w:val="20"/>
          <w:lang w:val="en-CA" w:eastAsia="en-CA"/>
        </w:rPr>
        <w:t>'black'</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0BC36A7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text(shift12DMSO,max(NMR(:,2))*1.02,</w:t>
      </w:r>
      <w:r w:rsidRPr="00307831">
        <w:rPr>
          <w:rFonts w:ascii="Consolas" w:eastAsia="Times New Roman" w:hAnsi="Consolas" w:cs="Times New Roman"/>
          <w:color w:val="A709F5"/>
          <w:sz w:val="20"/>
          <w:szCs w:val="20"/>
          <w:lang w:val="en-CA" w:eastAsia="en-CA"/>
        </w:rPr>
        <w:t>'DMSO'</w:t>
      </w:r>
      <w:r w:rsidRPr="00307831">
        <w:rPr>
          <w:rFonts w:ascii="Consolas" w:eastAsia="Times New Roman" w:hAnsi="Consolas" w:cs="Times New Roman"/>
          <w:sz w:val="20"/>
          <w:szCs w:val="20"/>
          <w:lang w:val="en-CA" w:eastAsia="en-CA"/>
        </w:rPr>
        <w:t>)</w:t>
      </w:r>
    </w:p>
    <w:p w14:paraId="62D8FFC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39DA0C6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[shift11Prop shift12Prop shift12Prop shift11Prop];</w:t>
      </w:r>
    </w:p>
    <w:p w14:paraId="7D1A965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max(NMR(:,2)) max(NMR(:,2))];</w:t>
      </w:r>
    </w:p>
    <w:p w14:paraId="0006A06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fill(x,y,[0.6 0.8 0.5560],</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1943B78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text(shift12Prop,max(NMR(:,2))*1.02,</w:t>
      </w:r>
      <w:r w:rsidRPr="00307831">
        <w:rPr>
          <w:rFonts w:ascii="Consolas" w:eastAsia="Times New Roman" w:hAnsi="Consolas" w:cs="Times New Roman"/>
          <w:color w:val="A709F5"/>
          <w:sz w:val="20"/>
          <w:szCs w:val="20"/>
          <w:lang w:val="en-CA" w:eastAsia="en-CA"/>
        </w:rPr>
        <w:t>'Prop'</w:t>
      </w:r>
      <w:r w:rsidRPr="00307831">
        <w:rPr>
          <w:rFonts w:ascii="Consolas" w:eastAsia="Times New Roman" w:hAnsi="Consolas" w:cs="Times New Roman"/>
          <w:sz w:val="20"/>
          <w:szCs w:val="20"/>
          <w:lang w:val="en-CA" w:eastAsia="en-CA"/>
        </w:rPr>
        <w:t>)</w:t>
      </w:r>
    </w:p>
    <w:p w14:paraId="55E48D6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3C11D4B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axis([0.5 6 0 max(NMR(:,2))*1.05 ])</w:t>
      </w:r>
    </w:p>
    <w:p w14:paraId="1319995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plot(NMR(:,1),NMR(:,2),</w:t>
      </w:r>
      <w:r w:rsidRPr="00307831">
        <w:rPr>
          <w:rFonts w:ascii="Consolas" w:eastAsia="Times New Roman" w:hAnsi="Consolas" w:cs="Times New Roman"/>
          <w:color w:val="A709F5"/>
          <w:sz w:val="20"/>
          <w:szCs w:val="20"/>
          <w:lang w:val="en-CA" w:eastAsia="en-CA"/>
        </w:rPr>
        <w:t>'black'</w:t>
      </w:r>
      <w:r w:rsidRPr="00307831">
        <w:rPr>
          <w:rFonts w:ascii="Consolas" w:eastAsia="Times New Roman" w:hAnsi="Consolas" w:cs="Times New Roman"/>
          <w:sz w:val="20"/>
          <w:szCs w:val="20"/>
          <w:lang w:val="en-CA" w:eastAsia="en-CA"/>
        </w:rPr>
        <w:t>);</w:t>
      </w:r>
    </w:p>
    <w:p w14:paraId="581C6EE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title([</w:t>
      </w:r>
      <w:r w:rsidRPr="00307831">
        <w:rPr>
          <w:rFonts w:ascii="Consolas" w:eastAsia="Times New Roman" w:hAnsi="Consolas" w:cs="Times New Roman"/>
          <w:color w:val="A709F5"/>
          <w:sz w:val="20"/>
          <w:szCs w:val="20"/>
          <w:lang w:val="en-CA" w:eastAsia="en-CA"/>
        </w:rPr>
        <w:t xml:space="preserve">'1H NMR' </w:t>
      </w:r>
      <w:r w:rsidRPr="00307831">
        <w:rPr>
          <w:rFonts w:ascii="Consolas" w:eastAsia="Times New Roman" w:hAnsi="Consolas" w:cs="Times New Roman"/>
          <w:sz w:val="20"/>
          <w:szCs w:val="20"/>
          <w:lang w:val="en-CA" w:eastAsia="en-CA"/>
        </w:rPr>
        <w:t>Experiment_Number Catalyst]);</w:t>
      </w:r>
    </w:p>
    <w:p w14:paraId="55D86F8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xticks(0:0.25:max(NMR(:,1)));</w:t>
      </w:r>
    </w:p>
    <w:p w14:paraId="6B3AC04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hold </w:t>
      </w:r>
      <w:r w:rsidRPr="00307831">
        <w:rPr>
          <w:rFonts w:ascii="Consolas" w:eastAsia="Times New Roman" w:hAnsi="Consolas" w:cs="Times New Roman"/>
          <w:color w:val="A709F5"/>
          <w:sz w:val="20"/>
          <w:szCs w:val="20"/>
          <w:lang w:val="en-CA" w:eastAsia="en-CA"/>
        </w:rPr>
        <w:t>off</w:t>
      </w:r>
    </w:p>
    <w:p w14:paraId="47EEDC1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set(gca, </w:t>
      </w:r>
      <w:r w:rsidRPr="00307831">
        <w:rPr>
          <w:rFonts w:ascii="Consolas" w:eastAsia="Times New Roman" w:hAnsi="Consolas" w:cs="Times New Roman"/>
          <w:color w:val="A709F5"/>
          <w:sz w:val="20"/>
          <w:szCs w:val="20"/>
          <w:lang w:val="en-CA" w:eastAsia="en-CA"/>
        </w:rPr>
        <w:t>'TickDir'</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'out'</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'xdir'</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'reverse'</w:t>
      </w:r>
      <w:r w:rsidRPr="00307831">
        <w:rPr>
          <w:rFonts w:ascii="Consolas" w:eastAsia="Times New Roman" w:hAnsi="Consolas" w:cs="Times New Roman"/>
          <w:sz w:val="20"/>
          <w:szCs w:val="20"/>
          <w:lang w:val="en-CA" w:eastAsia="en-CA"/>
        </w:rPr>
        <w:t>)</w:t>
      </w:r>
    </w:p>
    <w:p w14:paraId="317DA9F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set(gcf,'units','normalized','outerposition',[0 0 1 1]);</w:t>
      </w:r>
    </w:p>
    <w:p w14:paraId="3CEEDD4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fig1.WindowState = </w:t>
      </w:r>
      <w:r w:rsidRPr="00307831">
        <w:rPr>
          <w:rFonts w:ascii="Consolas" w:eastAsia="Times New Roman" w:hAnsi="Consolas" w:cs="Times New Roman"/>
          <w:color w:val="A709F5"/>
          <w:sz w:val="20"/>
          <w:szCs w:val="20"/>
          <w:lang w:val="en-CA" w:eastAsia="en-CA"/>
        </w:rPr>
        <w:t>'maximized'</w:t>
      </w:r>
      <w:r w:rsidRPr="00307831">
        <w:rPr>
          <w:rFonts w:ascii="Consolas" w:eastAsia="Times New Roman" w:hAnsi="Consolas" w:cs="Times New Roman"/>
          <w:sz w:val="20"/>
          <w:szCs w:val="20"/>
          <w:lang w:val="en-CA" w:eastAsia="en-CA"/>
        </w:rPr>
        <w:t>;</w:t>
      </w:r>
    </w:p>
    <w:p w14:paraId="32AC81A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EF6C3B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plot data CNMR (Carbon)</w:t>
      </w:r>
    </w:p>
    <w:p w14:paraId="7BBF8B2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fig2 = figure(2);</w:t>
      </w:r>
    </w:p>
    <w:p w14:paraId="7E4AA6D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hold </w:t>
      </w:r>
      <w:r w:rsidRPr="00307831">
        <w:rPr>
          <w:rFonts w:ascii="Consolas" w:eastAsia="Times New Roman" w:hAnsi="Consolas" w:cs="Times New Roman"/>
          <w:color w:val="A709F5"/>
          <w:sz w:val="20"/>
          <w:szCs w:val="20"/>
          <w:lang w:val="en-CA" w:eastAsia="en-CA"/>
        </w:rPr>
        <w:t>on</w:t>
      </w:r>
    </w:p>
    <w:p w14:paraId="10F07FF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CNMRheight = max(CNMR(:,2))*0.2;</w:t>
      </w:r>
    </w:p>
    <w:p w14:paraId="756A278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[shift21OHEthEst shift22OHEthEst shift22OHEthEst shift21OHEthEst];</w:t>
      </w:r>
    </w:p>
    <w:p w14:paraId="047B6F7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CNMRheight CNMRheight];</w:t>
      </w:r>
    </w:p>
    <w:p w14:paraId="0E6FE0C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w:t>
      </w:r>
      <w:r w:rsidRPr="00307831">
        <w:rPr>
          <w:rFonts w:ascii="Consolas" w:eastAsia="Times New Roman" w:hAnsi="Consolas" w:cs="Times New Roman"/>
          <w:color w:val="A709F5"/>
          <w:sz w:val="20"/>
          <w:szCs w:val="20"/>
          <w:lang w:val="en-CA" w:eastAsia="en-CA"/>
        </w:rPr>
        <w:t>'blue'</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750FF7A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text(shift22OHEthEst-2,CNMRheight*0.97,</w:t>
      </w:r>
      <w:r w:rsidRPr="00307831">
        <w:rPr>
          <w:rFonts w:ascii="Consolas" w:eastAsia="Times New Roman" w:hAnsi="Consolas" w:cs="Times New Roman"/>
          <w:color w:val="A709F5"/>
          <w:sz w:val="20"/>
          <w:szCs w:val="20"/>
          <w:lang w:val="en-CA" w:eastAsia="en-CA"/>
        </w:rPr>
        <w:t>'OH, Ethers, Esters'</w:t>
      </w:r>
      <w:r w:rsidRPr="00307831">
        <w:rPr>
          <w:rFonts w:ascii="Consolas" w:eastAsia="Times New Roman" w:hAnsi="Consolas" w:cs="Times New Roman"/>
          <w:sz w:val="20"/>
          <w:szCs w:val="20"/>
          <w:lang w:val="en-CA" w:eastAsia="en-CA"/>
        </w:rPr>
        <w:t>)</w:t>
      </w:r>
    </w:p>
    <w:p w14:paraId="009BCF8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[shift21CH2 shift22CH2 shift22CH2 shift21CH2];</w:t>
      </w:r>
    </w:p>
    <w:p w14:paraId="74763BF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CNMRheight CNMRheight];</w:t>
      </w:r>
    </w:p>
    <w:p w14:paraId="76E8956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w:t>
      </w:r>
      <w:r w:rsidRPr="00307831">
        <w:rPr>
          <w:rFonts w:ascii="Consolas" w:eastAsia="Times New Roman" w:hAnsi="Consolas" w:cs="Times New Roman"/>
          <w:color w:val="A709F5"/>
          <w:sz w:val="20"/>
          <w:szCs w:val="20"/>
          <w:lang w:val="en-CA" w:eastAsia="en-CA"/>
        </w:rPr>
        <w:t>'cyan'</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53B982A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text(shift22CH2-20,CNMRheight*0.97,</w:t>
      </w:r>
      <w:r w:rsidRPr="00307831">
        <w:rPr>
          <w:rFonts w:ascii="Consolas" w:eastAsia="Times New Roman" w:hAnsi="Consolas" w:cs="Times New Roman"/>
          <w:color w:val="A709F5"/>
          <w:sz w:val="20"/>
          <w:szCs w:val="20"/>
          <w:lang w:val="en-CA" w:eastAsia="en-CA"/>
        </w:rPr>
        <w:t>'C&gt;CH&gt;CH2&gt;CH3'</w:t>
      </w:r>
      <w:r w:rsidRPr="00307831">
        <w:rPr>
          <w:rFonts w:ascii="Consolas" w:eastAsia="Times New Roman" w:hAnsi="Consolas" w:cs="Times New Roman"/>
          <w:sz w:val="20"/>
          <w:szCs w:val="20"/>
          <w:lang w:val="en-CA" w:eastAsia="en-CA"/>
        </w:rPr>
        <w:t>)</w:t>
      </w:r>
    </w:p>
    <w:p w14:paraId="0ED593C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[shift21CC shift22CC shift22CC shift21CC];</w:t>
      </w:r>
    </w:p>
    <w:p w14:paraId="3293676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CNMRheight CNMRheight];</w:t>
      </w:r>
    </w:p>
    <w:p w14:paraId="5BF39F8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w:t>
      </w:r>
      <w:r w:rsidRPr="00307831">
        <w:rPr>
          <w:rFonts w:ascii="Consolas" w:eastAsia="Times New Roman" w:hAnsi="Consolas" w:cs="Times New Roman"/>
          <w:color w:val="A709F5"/>
          <w:sz w:val="20"/>
          <w:szCs w:val="20"/>
          <w:lang w:val="en-CA" w:eastAsia="en-CA"/>
        </w:rPr>
        <w:t>'yellow'</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2C3C039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text(shift22CC-25,CNMRheight*0.97,</w:t>
      </w:r>
      <w:r w:rsidRPr="00307831">
        <w:rPr>
          <w:rFonts w:ascii="Consolas" w:eastAsia="Times New Roman" w:hAnsi="Consolas" w:cs="Times New Roman"/>
          <w:color w:val="A709F5"/>
          <w:sz w:val="20"/>
          <w:szCs w:val="20"/>
          <w:lang w:val="en-CA" w:eastAsia="en-CA"/>
        </w:rPr>
        <w:t>'C=C'</w:t>
      </w:r>
      <w:r w:rsidRPr="00307831">
        <w:rPr>
          <w:rFonts w:ascii="Consolas" w:eastAsia="Times New Roman" w:hAnsi="Consolas" w:cs="Times New Roman"/>
          <w:sz w:val="20"/>
          <w:szCs w:val="20"/>
          <w:lang w:val="en-CA" w:eastAsia="en-CA"/>
        </w:rPr>
        <w:t>)</w:t>
      </w:r>
    </w:p>
    <w:p w14:paraId="15619F6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[shift21Est shift22Est shift22Est shift21Est];</w:t>
      </w:r>
    </w:p>
    <w:p w14:paraId="5D2C0D9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CNMRheight CNMRheight];</w:t>
      </w:r>
    </w:p>
    <w:p w14:paraId="7E11A93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w:t>
      </w:r>
      <w:r w:rsidRPr="00307831">
        <w:rPr>
          <w:rFonts w:ascii="Consolas" w:eastAsia="Times New Roman" w:hAnsi="Consolas" w:cs="Times New Roman"/>
          <w:color w:val="A709F5"/>
          <w:sz w:val="20"/>
          <w:szCs w:val="20"/>
          <w:lang w:val="en-CA" w:eastAsia="en-CA"/>
        </w:rPr>
        <w:t>'red'</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0695F45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text(shift22Est-6,CNMRheight*0.97,</w:t>
      </w:r>
      <w:r w:rsidRPr="00307831">
        <w:rPr>
          <w:rFonts w:ascii="Consolas" w:eastAsia="Times New Roman" w:hAnsi="Consolas" w:cs="Times New Roman"/>
          <w:color w:val="A709F5"/>
          <w:sz w:val="20"/>
          <w:szCs w:val="20"/>
          <w:lang w:val="en-CA" w:eastAsia="en-CA"/>
        </w:rPr>
        <w:t>'RC=O'</w:t>
      </w:r>
      <w:r w:rsidRPr="00307831">
        <w:rPr>
          <w:rFonts w:ascii="Consolas" w:eastAsia="Times New Roman" w:hAnsi="Consolas" w:cs="Times New Roman"/>
          <w:sz w:val="20"/>
          <w:szCs w:val="20"/>
          <w:lang w:val="en-CA" w:eastAsia="en-CA"/>
        </w:rPr>
        <w:t>)</w:t>
      </w:r>
    </w:p>
    <w:p w14:paraId="41CB27D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[shift21Ket shift22Ket shift22Ket shift21Ket];</w:t>
      </w:r>
    </w:p>
    <w:p w14:paraId="29C4171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[0 0 CNMRheight CNMRheight];</w:t>
      </w:r>
    </w:p>
    <w:p w14:paraId="62B742E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fill(x,y,[0.4940 0.1840 0.5560] ,</w:t>
      </w:r>
      <w:r w:rsidRPr="00307831">
        <w:rPr>
          <w:rFonts w:ascii="Consolas" w:eastAsia="Times New Roman" w:hAnsi="Consolas" w:cs="Times New Roman"/>
          <w:color w:val="A709F5"/>
          <w:sz w:val="20"/>
          <w:szCs w:val="20"/>
          <w:lang w:val="en-CA" w:eastAsia="en-CA"/>
        </w:rPr>
        <w:t>'FaceAlpha'</w:t>
      </w:r>
      <w:r w:rsidRPr="00307831">
        <w:rPr>
          <w:rFonts w:ascii="Consolas" w:eastAsia="Times New Roman" w:hAnsi="Consolas" w:cs="Times New Roman"/>
          <w:sz w:val="20"/>
          <w:szCs w:val="20"/>
          <w:lang w:val="en-CA" w:eastAsia="en-CA"/>
        </w:rPr>
        <w:t>,0.3)</w:t>
      </w:r>
    </w:p>
    <w:p w14:paraId="2B8E2E1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text(shift22Ket-15,CNMRheight*0.97,</w:t>
      </w:r>
      <w:r w:rsidRPr="00307831">
        <w:rPr>
          <w:rFonts w:ascii="Consolas" w:eastAsia="Times New Roman" w:hAnsi="Consolas" w:cs="Times New Roman"/>
          <w:color w:val="A709F5"/>
          <w:sz w:val="20"/>
          <w:szCs w:val="20"/>
          <w:lang w:val="en-CA" w:eastAsia="en-CA"/>
        </w:rPr>
        <w:t>'Ketone'</w:t>
      </w:r>
      <w:r w:rsidRPr="00307831">
        <w:rPr>
          <w:rFonts w:ascii="Consolas" w:eastAsia="Times New Roman" w:hAnsi="Consolas" w:cs="Times New Roman"/>
          <w:sz w:val="20"/>
          <w:szCs w:val="20"/>
          <w:lang w:val="en-CA" w:eastAsia="en-CA"/>
        </w:rPr>
        <w:t>)</w:t>
      </w:r>
    </w:p>
    <w:p w14:paraId="088B45E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axis([0 230 0 CNMRheight])</w:t>
      </w:r>
    </w:p>
    <w:p w14:paraId="620694E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plot(CNMR(:,1),CNMR(:,2),</w:t>
      </w:r>
      <w:r w:rsidRPr="00307831">
        <w:rPr>
          <w:rFonts w:ascii="Consolas" w:eastAsia="Times New Roman" w:hAnsi="Consolas" w:cs="Times New Roman"/>
          <w:color w:val="A709F5"/>
          <w:sz w:val="20"/>
          <w:szCs w:val="20"/>
          <w:lang w:val="en-CA" w:eastAsia="en-CA"/>
        </w:rPr>
        <w:t>'black'</w:t>
      </w:r>
      <w:r w:rsidRPr="00307831">
        <w:rPr>
          <w:rFonts w:ascii="Consolas" w:eastAsia="Times New Roman" w:hAnsi="Consolas" w:cs="Times New Roman"/>
          <w:sz w:val="20"/>
          <w:szCs w:val="20"/>
          <w:lang w:val="en-CA" w:eastAsia="en-CA"/>
        </w:rPr>
        <w:t>);</w:t>
      </w:r>
    </w:p>
    <w:p w14:paraId="318C1D4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title([</w:t>
      </w:r>
      <w:r w:rsidRPr="00307831">
        <w:rPr>
          <w:rFonts w:ascii="Consolas" w:eastAsia="Times New Roman" w:hAnsi="Consolas" w:cs="Times New Roman"/>
          <w:color w:val="A709F5"/>
          <w:sz w:val="20"/>
          <w:szCs w:val="20"/>
          <w:lang w:val="en-CA" w:eastAsia="en-CA"/>
        </w:rPr>
        <w:t xml:space="preserve">'13C NMR' </w:t>
      </w:r>
      <w:r w:rsidRPr="00307831">
        <w:rPr>
          <w:rFonts w:ascii="Consolas" w:eastAsia="Times New Roman" w:hAnsi="Consolas" w:cs="Times New Roman"/>
          <w:sz w:val="20"/>
          <w:szCs w:val="20"/>
          <w:lang w:val="en-CA" w:eastAsia="en-CA"/>
        </w:rPr>
        <w:t>Experiment_Number Catalyst]);</w:t>
      </w:r>
    </w:p>
    <w:p w14:paraId="674C8DE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xticks(0:10:max(CNMR(:,1)));</w:t>
      </w:r>
    </w:p>
    <w:p w14:paraId="7EEBBD1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hold </w:t>
      </w:r>
      <w:r w:rsidRPr="00307831">
        <w:rPr>
          <w:rFonts w:ascii="Consolas" w:eastAsia="Times New Roman" w:hAnsi="Consolas" w:cs="Times New Roman"/>
          <w:color w:val="A709F5"/>
          <w:sz w:val="20"/>
          <w:szCs w:val="20"/>
          <w:lang w:val="en-CA" w:eastAsia="en-CA"/>
        </w:rPr>
        <w:t>off</w:t>
      </w:r>
    </w:p>
    <w:p w14:paraId="34C1F8B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set(gca, </w:t>
      </w:r>
      <w:r w:rsidRPr="00307831">
        <w:rPr>
          <w:rFonts w:ascii="Consolas" w:eastAsia="Times New Roman" w:hAnsi="Consolas" w:cs="Times New Roman"/>
          <w:color w:val="A709F5"/>
          <w:sz w:val="20"/>
          <w:szCs w:val="20"/>
          <w:lang w:val="en-CA" w:eastAsia="en-CA"/>
        </w:rPr>
        <w:t>'TickDir'</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'out'</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'xdir'</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'reverse'</w:t>
      </w:r>
      <w:r w:rsidRPr="00307831">
        <w:rPr>
          <w:rFonts w:ascii="Consolas" w:eastAsia="Times New Roman" w:hAnsi="Consolas" w:cs="Times New Roman"/>
          <w:sz w:val="20"/>
          <w:szCs w:val="20"/>
          <w:lang w:val="en-CA" w:eastAsia="en-CA"/>
        </w:rPr>
        <w:t>)</w:t>
      </w:r>
    </w:p>
    <w:p w14:paraId="106F6AE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set(gcf,'units','normalized','outerposition',[0 0 1 1]);</w:t>
      </w:r>
    </w:p>
    <w:p w14:paraId="1D652BB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fig2.WindowState = </w:t>
      </w:r>
      <w:r w:rsidRPr="00307831">
        <w:rPr>
          <w:rFonts w:ascii="Consolas" w:eastAsia="Times New Roman" w:hAnsi="Consolas" w:cs="Times New Roman"/>
          <w:color w:val="A709F5"/>
          <w:sz w:val="20"/>
          <w:szCs w:val="20"/>
          <w:lang w:val="en-CA" w:eastAsia="en-CA"/>
        </w:rPr>
        <w:t>'maximized'</w:t>
      </w:r>
      <w:r w:rsidRPr="00307831">
        <w:rPr>
          <w:rFonts w:ascii="Consolas" w:eastAsia="Times New Roman" w:hAnsi="Consolas" w:cs="Times New Roman"/>
          <w:sz w:val="20"/>
          <w:szCs w:val="20"/>
          <w:lang w:val="en-CA" w:eastAsia="en-CA"/>
        </w:rPr>
        <w:t>;</w:t>
      </w:r>
    </w:p>
    <w:p w14:paraId="4D4BA2E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lastRenderedPageBreak/>
        <w:t>%--------------------------------------------------------------------------------------------</w:t>
      </w:r>
    </w:p>
    <w:p w14:paraId="69B4C54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export tables </w:t>
      </w:r>
    </w:p>
    <w:p w14:paraId="5700A3A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Export_file == 1 || Export_file ==2</w:t>
      </w:r>
    </w:p>
    <w:p w14:paraId="4E92673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filenameconversion = strcat(Catalyst,</w:t>
      </w:r>
      <w:r w:rsidRPr="00307831">
        <w:rPr>
          <w:rFonts w:ascii="Consolas" w:eastAsia="Times New Roman" w:hAnsi="Consolas" w:cs="Times New Roman"/>
          <w:color w:val="A709F5"/>
          <w:sz w:val="20"/>
          <w:szCs w:val="20"/>
          <w:lang w:val="en-CA" w:eastAsia="en-CA"/>
        </w:rPr>
        <w:t>'_'</w:t>
      </w:r>
      <w:r w:rsidRPr="00307831">
        <w:rPr>
          <w:rFonts w:ascii="Consolas" w:eastAsia="Times New Roman" w:hAnsi="Consolas" w:cs="Times New Roman"/>
          <w:sz w:val="20"/>
          <w:szCs w:val="20"/>
          <w:lang w:val="en-CA" w:eastAsia="en-CA"/>
        </w:rPr>
        <w:t>,Experiment_Number,</w:t>
      </w:r>
      <w:r w:rsidRPr="00307831">
        <w:rPr>
          <w:rFonts w:ascii="Consolas" w:eastAsia="Times New Roman" w:hAnsi="Consolas" w:cs="Times New Roman"/>
          <w:color w:val="A709F5"/>
          <w:sz w:val="20"/>
          <w:szCs w:val="20"/>
          <w:lang w:val="en-CA" w:eastAsia="en-CA"/>
        </w:rPr>
        <w:t>'_conversion'</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'.xlsx'</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name of the file for conversion</w:t>
      </w:r>
    </w:p>
    <w:p w14:paraId="618DF83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filenamefunctional = strcat(Catalyst,</w:t>
      </w:r>
      <w:r w:rsidRPr="00307831">
        <w:rPr>
          <w:rFonts w:ascii="Consolas" w:eastAsia="Times New Roman" w:hAnsi="Consolas" w:cs="Times New Roman"/>
          <w:color w:val="A709F5"/>
          <w:sz w:val="20"/>
          <w:szCs w:val="20"/>
          <w:lang w:val="en-CA" w:eastAsia="en-CA"/>
        </w:rPr>
        <w:t>'_'</w:t>
      </w:r>
      <w:r w:rsidRPr="00307831">
        <w:rPr>
          <w:rFonts w:ascii="Consolas" w:eastAsia="Times New Roman" w:hAnsi="Consolas" w:cs="Times New Roman"/>
          <w:sz w:val="20"/>
          <w:szCs w:val="20"/>
          <w:lang w:val="en-CA" w:eastAsia="en-CA"/>
        </w:rPr>
        <w:t>,Experiment_Number,</w:t>
      </w:r>
      <w:r w:rsidRPr="00307831">
        <w:rPr>
          <w:rFonts w:ascii="Consolas" w:eastAsia="Times New Roman" w:hAnsi="Consolas" w:cs="Times New Roman"/>
          <w:color w:val="A709F5"/>
          <w:sz w:val="20"/>
          <w:szCs w:val="20"/>
          <w:lang w:val="en-CA" w:eastAsia="en-CA"/>
        </w:rPr>
        <w:t>'_functional'</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'.xlsx'</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name of the file for functional group</w:t>
      </w:r>
    </w:p>
    <w:p w14:paraId="1E77B33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writetable(Export_Table_Functional,strcat(savefolder,filenamefunctional),</w:t>
      </w:r>
      <w:r w:rsidRPr="00307831">
        <w:rPr>
          <w:rFonts w:ascii="Consolas" w:eastAsia="Times New Roman" w:hAnsi="Consolas" w:cs="Times New Roman"/>
          <w:color w:val="A709F5"/>
          <w:sz w:val="20"/>
          <w:szCs w:val="20"/>
          <w:lang w:val="en-CA" w:eastAsia="en-CA"/>
        </w:rPr>
        <w:t>'WriteRowNames'</w:t>
      </w:r>
      <w:r w:rsidRPr="00307831">
        <w:rPr>
          <w:rFonts w:ascii="Consolas" w:eastAsia="Times New Roman" w:hAnsi="Consolas" w:cs="Times New Roman"/>
          <w:sz w:val="20"/>
          <w:szCs w:val="20"/>
          <w:lang w:val="en-CA" w:eastAsia="en-CA"/>
        </w:rPr>
        <w:t>,true);</w:t>
      </w:r>
    </w:p>
    <w:p w14:paraId="7123140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writetable(Export_Table_Conversion,strcat(savefolder, filenameconversion),</w:t>
      </w:r>
      <w:r w:rsidRPr="00307831">
        <w:rPr>
          <w:rFonts w:ascii="Consolas" w:eastAsia="Times New Roman" w:hAnsi="Consolas" w:cs="Times New Roman"/>
          <w:color w:val="A709F5"/>
          <w:sz w:val="20"/>
          <w:szCs w:val="20"/>
          <w:lang w:val="en-CA" w:eastAsia="en-CA"/>
        </w:rPr>
        <w:t>'WriteRowNames'</w:t>
      </w:r>
      <w:r w:rsidRPr="00307831">
        <w:rPr>
          <w:rFonts w:ascii="Consolas" w:eastAsia="Times New Roman" w:hAnsi="Consolas" w:cs="Times New Roman"/>
          <w:sz w:val="20"/>
          <w:szCs w:val="20"/>
          <w:lang w:val="en-CA" w:eastAsia="en-CA"/>
        </w:rPr>
        <w:t>,true);</w:t>
      </w:r>
    </w:p>
    <w:p w14:paraId="69C4429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filenamehnmr = strcat(</w:t>
      </w:r>
      <w:r w:rsidRPr="00307831">
        <w:rPr>
          <w:rFonts w:ascii="Consolas" w:eastAsia="Times New Roman" w:hAnsi="Consolas" w:cs="Times New Roman"/>
          <w:color w:val="A709F5"/>
          <w:sz w:val="20"/>
          <w:szCs w:val="20"/>
          <w:lang w:val="en-CA" w:eastAsia="en-CA"/>
        </w:rPr>
        <w:t>'HNMR_'</w:t>
      </w:r>
      <w:r w:rsidRPr="00307831">
        <w:rPr>
          <w:rFonts w:ascii="Consolas" w:eastAsia="Times New Roman" w:hAnsi="Consolas" w:cs="Times New Roman"/>
          <w:sz w:val="20"/>
          <w:szCs w:val="20"/>
          <w:lang w:val="en-CA" w:eastAsia="en-CA"/>
        </w:rPr>
        <w:t>,Experiment_Number);</w:t>
      </w:r>
    </w:p>
    <w:p w14:paraId="293B39A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print(fig1,strcat(savefolder,filenamehnmr) ,</w:t>
      </w:r>
      <w:r w:rsidRPr="00307831">
        <w:rPr>
          <w:rFonts w:ascii="Consolas" w:eastAsia="Times New Roman" w:hAnsi="Consolas" w:cs="Times New Roman"/>
          <w:color w:val="A709F5"/>
          <w:sz w:val="20"/>
          <w:szCs w:val="20"/>
          <w:lang w:val="en-CA" w:eastAsia="en-CA"/>
        </w:rPr>
        <w:t>'-dpng'</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'-r300'</w:t>
      </w:r>
      <w:r w:rsidRPr="00307831">
        <w:rPr>
          <w:rFonts w:ascii="Consolas" w:eastAsia="Times New Roman" w:hAnsi="Consolas" w:cs="Times New Roman"/>
          <w:sz w:val="20"/>
          <w:szCs w:val="20"/>
          <w:lang w:val="en-CA" w:eastAsia="en-CA"/>
        </w:rPr>
        <w:t>);</w:t>
      </w:r>
    </w:p>
    <w:p w14:paraId="601F883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filenamehnmrfig = strcat(</w:t>
      </w:r>
      <w:r w:rsidRPr="00307831">
        <w:rPr>
          <w:rFonts w:ascii="Consolas" w:eastAsia="Times New Roman" w:hAnsi="Consolas" w:cs="Times New Roman"/>
          <w:color w:val="A709F5"/>
          <w:sz w:val="20"/>
          <w:szCs w:val="20"/>
          <w:lang w:val="en-CA" w:eastAsia="en-CA"/>
        </w:rPr>
        <w:t>'HNMR_'</w:t>
      </w:r>
      <w:r w:rsidRPr="00307831">
        <w:rPr>
          <w:rFonts w:ascii="Consolas" w:eastAsia="Times New Roman" w:hAnsi="Consolas" w:cs="Times New Roman"/>
          <w:sz w:val="20"/>
          <w:szCs w:val="20"/>
          <w:lang w:val="en-CA" w:eastAsia="en-CA"/>
        </w:rPr>
        <w:t>,Experiment_Number,</w:t>
      </w:r>
      <w:r w:rsidRPr="00307831">
        <w:rPr>
          <w:rFonts w:ascii="Consolas" w:eastAsia="Times New Roman" w:hAnsi="Consolas" w:cs="Times New Roman"/>
          <w:color w:val="A709F5"/>
          <w:sz w:val="20"/>
          <w:szCs w:val="20"/>
          <w:lang w:val="en-CA" w:eastAsia="en-CA"/>
        </w:rPr>
        <w:t>'.fig'</w:t>
      </w:r>
      <w:r w:rsidRPr="00307831">
        <w:rPr>
          <w:rFonts w:ascii="Consolas" w:eastAsia="Times New Roman" w:hAnsi="Consolas" w:cs="Times New Roman"/>
          <w:sz w:val="20"/>
          <w:szCs w:val="20"/>
          <w:lang w:val="en-CA" w:eastAsia="en-CA"/>
        </w:rPr>
        <w:t>);</w:t>
      </w:r>
    </w:p>
    <w:p w14:paraId="34BAA4C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savefig(fig1,strcat(savefolder,filenamehnmrfig))</w:t>
      </w:r>
    </w:p>
    <w:p w14:paraId="7750B34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Export_file == 2</w:t>
      </w:r>
    </w:p>
    <w:p w14:paraId="6DFB433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filenamecnmr = strcat(</w:t>
      </w:r>
      <w:r w:rsidRPr="00307831">
        <w:rPr>
          <w:rFonts w:ascii="Consolas" w:eastAsia="Times New Roman" w:hAnsi="Consolas" w:cs="Times New Roman"/>
          <w:color w:val="A709F5"/>
          <w:sz w:val="20"/>
          <w:szCs w:val="20"/>
          <w:lang w:val="en-CA" w:eastAsia="en-CA"/>
        </w:rPr>
        <w:t>'CNMR_'</w:t>
      </w:r>
      <w:r w:rsidRPr="00307831">
        <w:rPr>
          <w:rFonts w:ascii="Consolas" w:eastAsia="Times New Roman" w:hAnsi="Consolas" w:cs="Times New Roman"/>
          <w:sz w:val="20"/>
          <w:szCs w:val="20"/>
          <w:lang w:val="en-CA" w:eastAsia="en-CA"/>
        </w:rPr>
        <w:t>,Experiment_Number);</w:t>
      </w:r>
    </w:p>
    <w:p w14:paraId="5B4FC39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print(fig2,strcat(savefolderc,filenamecnmr) ,</w:t>
      </w:r>
      <w:r w:rsidRPr="00307831">
        <w:rPr>
          <w:rFonts w:ascii="Consolas" w:eastAsia="Times New Roman" w:hAnsi="Consolas" w:cs="Times New Roman"/>
          <w:color w:val="A709F5"/>
          <w:sz w:val="20"/>
          <w:szCs w:val="20"/>
          <w:lang w:val="en-CA" w:eastAsia="en-CA"/>
        </w:rPr>
        <w:t>'-dpng'</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'-r300'</w:t>
      </w:r>
      <w:r w:rsidRPr="00307831">
        <w:rPr>
          <w:rFonts w:ascii="Consolas" w:eastAsia="Times New Roman" w:hAnsi="Consolas" w:cs="Times New Roman"/>
          <w:sz w:val="20"/>
          <w:szCs w:val="20"/>
          <w:lang w:val="en-CA" w:eastAsia="en-CA"/>
        </w:rPr>
        <w:t>);</w:t>
      </w:r>
    </w:p>
    <w:p w14:paraId="1E0F73D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filenamecnmrfig = strcat(</w:t>
      </w:r>
      <w:r w:rsidRPr="00307831">
        <w:rPr>
          <w:rFonts w:ascii="Consolas" w:eastAsia="Times New Roman" w:hAnsi="Consolas" w:cs="Times New Roman"/>
          <w:color w:val="A709F5"/>
          <w:sz w:val="20"/>
          <w:szCs w:val="20"/>
          <w:lang w:val="en-CA" w:eastAsia="en-CA"/>
        </w:rPr>
        <w:t>'CNMR_'</w:t>
      </w:r>
      <w:r w:rsidRPr="00307831">
        <w:rPr>
          <w:rFonts w:ascii="Consolas" w:eastAsia="Times New Roman" w:hAnsi="Consolas" w:cs="Times New Roman"/>
          <w:sz w:val="20"/>
          <w:szCs w:val="20"/>
          <w:lang w:val="en-CA" w:eastAsia="en-CA"/>
        </w:rPr>
        <w:t>,Experiment_Number,</w:t>
      </w:r>
      <w:r w:rsidRPr="00307831">
        <w:rPr>
          <w:rFonts w:ascii="Consolas" w:eastAsia="Times New Roman" w:hAnsi="Consolas" w:cs="Times New Roman"/>
          <w:color w:val="A709F5"/>
          <w:sz w:val="20"/>
          <w:szCs w:val="20"/>
          <w:lang w:val="en-CA" w:eastAsia="en-CA"/>
        </w:rPr>
        <w:t>'.fig'</w:t>
      </w:r>
      <w:r w:rsidRPr="00307831">
        <w:rPr>
          <w:rFonts w:ascii="Consolas" w:eastAsia="Times New Roman" w:hAnsi="Consolas" w:cs="Times New Roman"/>
          <w:sz w:val="20"/>
          <w:szCs w:val="20"/>
          <w:lang w:val="en-CA" w:eastAsia="en-CA"/>
        </w:rPr>
        <w:t>);</w:t>
      </w:r>
    </w:p>
    <w:p w14:paraId="51DCB05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savefig(fig2,strcat(savefolderc,filenamecnmrfig))</w:t>
      </w:r>
    </w:p>
    <w:p w14:paraId="1A66B9C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71F1C08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62743F4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20AC7C3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1425C8E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Deconvolution</w:t>
      </w:r>
    </w:p>
    <w:p w14:paraId="089A3DD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2042F96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4465F8B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Deconvolute == 1</w:t>
      </w:r>
    </w:p>
    <w:p w14:paraId="1704908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252A50E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NMR(:,2);</w:t>
      </w:r>
    </w:p>
    <w:p w14:paraId="636EAC6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NMR(:,1);</w:t>
      </w:r>
    </w:p>
    <w:p w14:paraId="27D88FE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tFit = reshape(x, 1, []);</w:t>
      </w:r>
    </w:p>
    <w:p w14:paraId="3A15A2B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reshape(y, 1, []);</w:t>
      </w:r>
    </w:p>
    <w:p w14:paraId="6B10A58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8AB958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 xml:space="preserve">typedeconv == 1 </w:t>
      </w:r>
      <w:r w:rsidRPr="00307831">
        <w:rPr>
          <w:rFonts w:ascii="Consolas" w:eastAsia="Times New Roman" w:hAnsi="Consolas" w:cs="Times New Roman"/>
          <w:color w:val="008013"/>
          <w:sz w:val="20"/>
          <w:szCs w:val="20"/>
          <w:lang w:val="en-CA" w:eastAsia="en-CA"/>
        </w:rPr>
        <w:t>% Gaussian</w:t>
      </w:r>
    </w:p>
    <w:p w14:paraId="6993E8D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A58F5C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MeanPeakValOH = [ 4.22; 4.23; 4.365; 4.37; 4.39;4.483];% Position of the middle of the peak</w:t>
      </w:r>
    </w:p>
    <w:p w14:paraId="71DA5D9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MidWidthValOH = [ 0.015;0.03; 0.007;0.007;0.007;0.04]; %The width at the mid of the peak</w:t>
      </w:r>
    </w:p>
    <w:p w14:paraId="6145327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initialGuessesOH = [MeanPeakValOH, MidWidthValOH];</w:t>
      </w:r>
    </w:p>
    <w:p w14:paraId="36ADB32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40BEDAA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MeanPeakValOH = [ 3.575 ;3.82301; 3.8926; 3.93079];</w:t>
      </w:r>
      <w:r w:rsidRPr="00307831">
        <w:rPr>
          <w:rFonts w:ascii="Consolas" w:eastAsia="Times New Roman" w:hAnsi="Consolas" w:cs="Times New Roman"/>
          <w:color w:val="008013"/>
          <w:sz w:val="20"/>
          <w:szCs w:val="20"/>
          <w:lang w:val="en-CA" w:eastAsia="en-CA"/>
        </w:rPr>
        <w:t>% Position of the middle of the peak 3.98079</w:t>
      </w:r>
    </w:p>
    <w:p w14:paraId="74D6F95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MidWidthValOH = [ 0.0738; 0.06654;0.0543; 0.1587]; </w:t>
      </w:r>
      <w:r w:rsidRPr="00307831">
        <w:rPr>
          <w:rFonts w:ascii="Consolas" w:eastAsia="Times New Roman" w:hAnsi="Consolas" w:cs="Times New Roman"/>
          <w:color w:val="008013"/>
          <w:sz w:val="20"/>
          <w:szCs w:val="20"/>
          <w:lang w:val="en-CA" w:eastAsia="en-CA"/>
        </w:rPr>
        <w:t>%The width at the mid of the peak 0.15876</w:t>
      </w:r>
    </w:p>
    <w:p w14:paraId="7628025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initialGuessesOH = [MeanPeakValOH, MidWidthValOH];</w:t>
      </w:r>
    </w:p>
    <w:p w14:paraId="77EF13D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29D8A3D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MeanPeakValRCHR = [ 3.575; 3.796; 3.8619];% Position of the middle of the peak</w:t>
      </w:r>
    </w:p>
    <w:p w14:paraId="7711C09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lastRenderedPageBreak/>
        <w:t>%     MidWidthValRCHR = [ 0.0738; 0.0547; 0.027]; %The width at the mid of the peak</w:t>
      </w:r>
    </w:p>
    <w:p w14:paraId="7F15A8F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initialGuessesRCHR = [MeanPeakValRCHR, MidWidthValRCHR];</w:t>
      </w:r>
    </w:p>
    <w:p w14:paraId="7CFFAC0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777471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MeanPeakValRCHR = [ 3.33 ];</w:t>
      </w:r>
      <w:r w:rsidRPr="00307831">
        <w:rPr>
          <w:rFonts w:ascii="Consolas" w:eastAsia="Times New Roman" w:hAnsi="Consolas" w:cs="Times New Roman"/>
          <w:color w:val="008013"/>
          <w:sz w:val="20"/>
          <w:szCs w:val="20"/>
          <w:lang w:val="en-CA" w:eastAsia="en-CA"/>
        </w:rPr>
        <w:t>% Position of the middle of the peak</w:t>
      </w:r>
    </w:p>
    <w:p w14:paraId="35EFCA6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MidWidthValRCHR = [ 0.0738]; </w:t>
      </w:r>
      <w:r w:rsidRPr="00307831">
        <w:rPr>
          <w:rFonts w:ascii="Consolas" w:eastAsia="Times New Roman" w:hAnsi="Consolas" w:cs="Times New Roman"/>
          <w:color w:val="008013"/>
          <w:sz w:val="20"/>
          <w:szCs w:val="20"/>
          <w:lang w:val="en-CA" w:eastAsia="en-CA"/>
        </w:rPr>
        <w:t>%The width at the mid of the peak</w:t>
      </w:r>
    </w:p>
    <w:p w14:paraId="4B35759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initialGuessesRCHR = [MeanPeakValRCHR, MidWidthValRCHR];</w:t>
      </w:r>
    </w:p>
    <w:p w14:paraId="5CEBF77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3818E7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p>
    <w:p w14:paraId="7C44075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58DB25D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MeanPeakValCH2 = [ 1.211; 1.2872; 1.3976];</w:t>
      </w:r>
      <w:r w:rsidRPr="00307831">
        <w:rPr>
          <w:rFonts w:ascii="Consolas" w:eastAsia="Times New Roman" w:hAnsi="Consolas" w:cs="Times New Roman"/>
          <w:color w:val="008013"/>
          <w:sz w:val="20"/>
          <w:szCs w:val="20"/>
          <w:lang w:val="en-CA" w:eastAsia="en-CA"/>
        </w:rPr>
        <w:t>% Position of the middle of the peak</w:t>
      </w:r>
    </w:p>
    <w:p w14:paraId="6A48A09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MidWidthValCH2 = [ 0.07; 0.1; 0.027]; </w:t>
      </w:r>
      <w:r w:rsidRPr="00307831">
        <w:rPr>
          <w:rFonts w:ascii="Consolas" w:eastAsia="Times New Roman" w:hAnsi="Consolas" w:cs="Times New Roman"/>
          <w:color w:val="008013"/>
          <w:sz w:val="20"/>
          <w:szCs w:val="20"/>
          <w:lang w:val="en-CA" w:eastAsia="en-CA"/>
        </w:rPr>
        <w:t>%The width at the mid of the peak</w:t>
      </w:r>
    </w:p>
    <w:p w14:paraId="7F44E29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initialGuessesCH2 = [MeanPeakValCH2, MidWidthValCH2];</w:t>
      </w:r>
    </w:p>
    <w:p w14:paraId="10B5CE1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29B01F5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MeanPeakValCH3 = [ 0.7879; 0.8067; 0.8251];</w:t>
      </w:r>
      <w:r w:rsidRPr="00307831">
        <w:rPr>
          <w:rFonts w:ascii="Consolas" w:eastAsia="Times New Roman" w:hAnsi="Consolas" w:cs="Times New Roman"/>
          <w:color w:val="008013"/>
          <w:sz w:val="20"/>
          <w:szCs w:val="20"/>
          <w:lang w:val="en-CA" w:eastAsia="en-CA"/>
        </w:rPr>
        <w:t>% Position of the middle of the peak</w:t>
      </w:r>
    </w:p>
    <w:p w14:paraId="64AF6EC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MidWidthValCH3 = [ 0.0046; 0.00758; 0.0046]; </w:t>
      </w:r>
      <w:r w:rsidRPr="00307831">
        <w:rPr>
          <w:rFonts w:ascii="Consolas" w:eastAsia="Times New Roman" w:hAnsi="Consolas" w:cs="Times New Roman"/>
          <w:color w:val="008013"/>
          <w:sz w:val="20"/>
          <w:szCs w:val="20"/>
          <w:lang w:val="en-CA" w:eastAsia="en-CA"/>
        </w:rPr>
        <w:t>%The width at the mid of the peak</w:t>
      </w:r>
    </w:p>
    <w:p w14:paraId="3938984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initialGuessesCH3 = [MeanPeakValCH3, MidWidthValCH3];</w:t>
      </w:r>
    </w:p>
    <w:p w14:paraId="4B370ED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A425F8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MeanPeakValket = [2.15];</w:t>
      </w:r>
      <w:r w:rsidRPr="00307831">
        <w:rPr>
          <w:rFonts w:ascii="Consolas" w:eastAsia="Times New Roman" w:hAnsi="Consolas" w:cs="Times New Roman"/>
          <w:color w:val="008013"/>
          <w:sz w:val="20"/>
          <w:szCs w:val="20"/>
          <w:lang w:val="en-CA" w:eastAsia="en-CA"/>
        </w:rPr>
        <w:t>% Position of the middle of the peak</w:t>
      </w:r>
    </w:p>
    <w:p w14:paraId="7F5666D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MidWidthValket = [0.00758]; </w:t>
      </w:r>
      <w:r w:rsidRPr="00307831">
        <w:rPr>
          <w:rFonts w:ascii="Consolas" w:eastAsia="Times New Roman" w:hAnsi="Consolas" w:cs="Times New Roman"/>
          <w:color w:val="008013"/>
          <w:sz w:val="20"/>
          <w:szCs w:val="20"/>
          <w:lang w:val="en-CA" w:eastAsia="en-CA"/>
        </w:rPr>
        <w:t>%The width at the mid of the peak</w:t>
      </w:r>
    </w:p>
    <w:p w14:paraId="30B4794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initialGuessesket = [MeanPeakValket, MidWidthValket];</w:t>
      </w:r>
    </w:p>
    <w:p w14:paraId="169CBE8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645396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elseif </w:t>
      </w:r>
      <w:r w:rsidRPr="00307831">
        <w:rPr>
          <w:rFonts w:ascii="Consolas" w:eastAsia="Times New Roman" w:hAnsi="Consolas" w:cs="Times New Roman"/>
          <w:sz w:val="20"/>
          <w:szCs w:val="20"/>
          <w:lang w:val="en-CA" w:eastAsia="en-CA"/>
        </w:rPr>
        <w:t xml:space="preserve">typedeconv ==2 </w:t>
      </w:r>
      <w:r w:rsidRPr="00307831">
        <w:rPr>
          <w:rFonts w:ascii="Consolas" w:eastAsia="Times New Roman" w:hAnsi="Consolas" w:cs="Times New Roman"/>
          <w:color w:val="008013"/>
          <w:sz w:val="20"/>
          <w:szCs w:val="20"/>
          <w:lang w:val="en-CA" w:eastAsia="en-CA"/>
        </w:rPr>
        <w:t>% Weibull</w:t>
      </w:r>
    </w:p>
    <w:p w14:paraId="78B8C6E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mu location parameter / treshold parameter, defines the lowest possible value in a Weibull distribution (xo)</w:t>
      </w:r>
    </w:p>
    <w:p w14:paraId="63B3E15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gamma shape parameter, &lt;1 is sharp decrease, 1&lt;x&lt;2.6 Right Skewed, ~3 is normal, &gt;3.7 left skewed</w:t>
      </w:r>
    </w:p>
    <w:p w14:paraId="06D79FE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alpha scale parameter, it affects the height of the peak and how sharp it is. bigger values make it shorter and fatter</w:t>
      </w:r>
    </w:p>
    <w:p w14:paraId="191DC1E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InitialPeak = []; </w:t>
      </w:r>
      <w:r w:rsidRPr="00307831">
        <w:rPr>
          <w:rFonts w:ascii="Consolas" w:eastAsia="Times New Roman" w:hAnsi="Consolas" w:cs="Times New Roman"/>
          <w:color w:val="008013"/>
          <w:sz w:val="20"/>
          <w:szCs w:val="20"/>
          <w:lang w:val="en-CA" w:eastAsia="en-CA"/>
        </w:rPr>
        <w:t>% mu</w:t>
      </w:r>
    </w:p>
    <w:p w14:paraId="25A466C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ShapeParameter = []; </w:t>
      </w:r>
      <w:r w:rsidRPr="00307831">
        <w:rPr>
          <w:rFonts w:ascii="Consolas" w:eastAsia="Times New Roman" w:hAnsi="Consolas" w:cs="Times New Roman"/>
          <w:color w:val="008013"/>
          <w:sz w:val="20"/>
          <w:szCs w:val="20"/>
          <w:lang w:val="en-CA" w:eastAsia="en-CA"/>
        </w:rPr>
        <w:t xml:space="preserve">% gamma Shape parameter for normal </w:t>
      </w:r>
    </w:p>
    <w:p w14:paraId="2F06B78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ScaleParameter = []; </w:t>
      </w:r>
      <w:r w:rsidRPr="00307831">
        <w:rPr>
          <w:rFonts w:ascii="Consolas" w:eastAsia="Times New Roman" w:hAnsi="Consolas" w:cs="Times New Roman"/>
          <w:color w:val="008013"/>
          <w:sz w:val="20"/>
          <w:szCs w:val="20"/>
          <w:lang w:val="en-CA" w:eastAsia="en-CA"/>
        </w:rPr>
        <w:t>% alpha scale parameter affects how fat it is</w:t>
      </w:r>
    </w:p>
    <w:p w14:paraId="2FBC9A5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initialGuesses = [InitialPeak, ShapeParameter, ScaleParameter];</w:t>
      </w:r>
    </w:p>
    <w:p w14:paraId="717956E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5707428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elseif </w:t>
      </w:r>
      <w:r w:rsidRPr="00307831">
        <w:rPr>
          <w:rFonts w:ascii="Consolas" w:eastAsia="Times New Roman" w:hAnsi="Consolas" w:cs="Times New Roman"/>
          <w:sz w:val="20"/>
          <w:szCs w:val="20"/>
          <w:lang w:val="en-CA" w:eastAsia="en-CA"/>
        </w:rPr>
        <w:t xml:space="preserve">typedeconv ==3 </w:t>
      </w:r>
      <w:r w:rsidRPr="00307831">
        <w:rPr>
          <w:rFonts w:ascii="Consolas" w:eastAsia="Times New Roman" w:hAnsi="Consolas" w:cs="Times New Roman"/>
          <w:color w:val="008013"/>
          <w:sz w:val="20"/>
          <w:szCs w:val="20"/>
          <w:lang w:val="en-CA" w:eastAsia="en-CA"/>
        </w:rPr>
        <w:t>% Voigt</w:t>
      </w:r>
    </w:p>
    <w:p w14:paraId="4C8FAC2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gD is the Doppler (Gaussian) width,</w:t>
      </w:r>
    </w:p>
    <w:p w14:paraId="3ECB303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alpha is theshape constant (ratio of the Lorentzian width gL to the Doppler width gD.</w:t>
      </w:r>
    </w:p>
    <w:p w14:paraId="1405EA6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Based on Chong Tao's "Voigt lineshape spectrum simulation", Pos is</w:t>
      </w:r>
    </w:p>
    <w:p w14:paraId="41FF2AC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Position</w:t>
      </w:r>
    </w:p>
    <w:p w14:paraId="751892D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MeanPeakValOH = [4.2171; 4.2666; 4.3896; 4.3665; 4.3783;4.4740]; </w:t>
      </w:r>
      <w:r w:rsidRPr="00307831">
        <w:rPr>
          <w:rFonts w:ascii="Consolas" w:eastAsia="Times New Roman" w:hAnsi="Consolas" w:cs="Times New Roman"/>
          <w:color w:val="008013"/>
          <w:sz w:val="20"/>
          <w:szCs w:val="20"/>
          <w:lang w:val="en-CA" w:eastAsia="en-CA"/>
        </w:rPr>
        <w:t>% Position of the middle of the peak</w:t>
      </w:r>
    </w:p>
    <w:p w14:paraId="4AC73D8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MidWidthValOH =[0.0164;0.0369;0.0092;0.0074;0.0030;0.0228]; </w:t>
      </w:r>
      <w:r w:rsidRPr="00307831">
        <w:rPr>
          <w:rFonts w:ascii="Consolas" w:eastAsia="Times New Roman" w:hAnsi="Consolas" w:cs="Times New Roman"/>
          <w:color w:val="008013"/>
          <w:sz w:val="20"/>
          <w:szCs w:val="20"/>
          <w:lang w:val="en-CA" w:eastAsia="en-CA"/>
        </w:rPr>
        <w:t>%gD The width at the mid of the peak</w:t>
      </w:r>
    </w:p>
    <w:p w14:paraId="5890D0B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s-419"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sz w:val="20"/>
          <w:szCs w:val="20"/>
          <w:lang w:val="es-419" w:eastAsia="en-CA"/>
        </w:rPr>
        <w:t xml:space="preserve">ShapeParameterOH = [9.1209e-7;1.0349e-7; 9.9099e-4;7.1466e-6;8.4498e-4;4.325e-4]; </w:t>
      </w:r>
      <w:r w:rsidRPr="00307831">
        <w:rPr>
          <w:rFonts w:ascii="Consolas" w:eastAsia="Times New Roman" w:hAnsi="Consolas" w:cs="Times New Roman"/>
          <w:color w:val="008013"/>
          <w:sz w:val="20"/>
          <w:szCs w:val="20"/>
          <w:lang w:val="es-419" w:eastAsia="en-CA"/>
        </w:rPr>
        <w:t xml:space="preserve">% alpha Shape parameter  </w:t>
      </w:r>
    </w:p>
    <w:p w14:paraId="46A4DB4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s-419" w:eastAsia="en-CA"/>
        </w:rPr>
        <w:t xml:space="preserve">    </w:t>
      </w:r>
      <w:r w:rsidRPr="00307831">
        <w:rPr>
          <w:rFonts w:ascii="Consolas" w:eastAsia="Times New Roman" w:hAnsi="Consolas" w:cs="Times New Roman"/>
          <w:sz w:val="20"/>
          <w:szCs w:val="20"/>
          <w:lang w:val="en-CA" w:eastAsia="en-CA"/>
        </w:rPr>
        <w:t>initialGuessesOH = [MeanPeakValOH, MidWidthValOH, ShapeParameterOH];</w:t>
      </w:r>
    </w:p>
    <w:p w14:paraId="3D7DB70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AE30E7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MeanPeakValRCHR = [ 3.575; 3.796; 3.8619]; </w:t>
      </w:r>
      <w:r w:rsidRPr="00307831">
        <w:rPr>
          <w:rFonts w:ascii="Consolas" w:eastAsia="Times New Roman" w:hAnsi="Consolas" w:cs="Times New Roman"/>
          <w:color w:val="008013"/>
          <w:sz w:val="20"/>
          <w:szCs w:val="20"/>
          <w:lang w:val="en-CA" w:eastAsia="en-CA"/>
        </w:rPr>
        <w:t>% Position of the middle of the peak</w:t>
      </w:r>
    </w:p>
    <w:p w14:paraId="13ADAD7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MidWidthValRCHR =[ 0.0738; 0.0547; 0.027]; </w:t>
      </w:r>
      <w:r w:rsidRPr="00307831">
        <w:rPr>
          <w:rFonts w:ascii="Consolas" w:eastAsia="Times New Roman" w:hAnsi="Consolas" w:cs="Times New Roman"/>
          <w:color w:val="008013"/>
          <w:sz w:val="20"/>
          <w:szCs w:val="20"/>
          <w:lang w:val="en-CA" w:eastAsia="en-CA"/>
        </w:rPr>
        <w:t>%gD The width at the mid of the peak</w:t>
      </w:r>
    </w:p>
    <w:p w14:paraId="08E377D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ShapeParameterRCHR = [0 ; 0; 0]; </w:t>
      </w:r>
      <w:r w:rsidRPr="00307831">
        <w:rPr>
          <w:rFonts w:ascii="Consolas" w:eastAsia="Times New Roman" w:hAnsi="Consolas" w:cs="Times New Roman"/>
          <w:color w:val="008013"/>
          <w:sz w:val="20"/>
          <w:szCs w:val="20"/>
          <w:lang w:val="en-CA" w:eastAsia="en-CA"/>
        </w:rPr>
        <w:t xml:space="preserve">% alpha Shape parameter  </w:t>
      </w:r>
    </w:p>
    <w:p w14:paraId="1979E20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initialGuessesRCHR = [MeanPeakValRCHR, MidWidthValRCHR, ShapeParameterRCHR];</w:t>
      </w:r>
    </w:p>
    <w:p w14:paraId="73E1F03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3DC9C34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MeanPeakValCH2 = [1.211; 1.2872; 1.3976]; </w:t>
      </w:r>
      <w:r w:rsidRPr="00307831">
        <w:rPr>
          <w:rFonts w:ascii="Consolas" w:eastAsia="Times New Roman" w:hAnsi="Consolas" w:cs="Times New Roman"/>
          <w:color w:val="008013"/>
          <w:sz w:val="20"/>
          <w:szCs w:val="20"/>
          <w:lang w:val="en-CA" w:eastAsia="en-CA"/>
        </w:rPr>
        <w:t>% Position of the middle of the peak</w:t>
      </w:r>
    </w:p>
    <w:p w14:paraId="00563FE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MidWidthValCH2 =[ 0.07; 0.1; 0.027]; </w:t>
      </w:r>
      <w:r w:rsidRPr="00307831">
        <w:rPr>
          <w:rFonts w:ascii="Consolas" w:eastAsia="Times New Roman" w:hAnsi="Consolas" w:cs="Times New Roman"/>
          <w:color w:val="008013"/>
          <w:sz w:val="20"/>
          <w:szCs w:val="20"/>
          <w:lang w:val="en-CA" w:eastAsia="en-CA"/>
        </w:rPr>
        <w:t>%gD The width at the mid of the peak</w:t>
      </w:r>
    </w:p>
    <w:p w14:paraId="07DE867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ShapeParameterCH2 = [0 ; 0; 0]; </w:t>
      </w:r>
      <w:r w:rsidRPr="00307831">
        <w:rPr>
          <w:rFonts w:ascii="Consolas" w:eastAsia="Times New Roman" w:hAnsi="Consolas" w:cs="Times New Roman"/>
          <w:color w:val="008013"/>
          <w:sz w:val="20"/>
          <w:szCs w:val="20"/>
          <w:lang w:val="en-CA" w:eastAsia="en-CA"/>
        </w:rPr>
        <w:t xml:space="preserve">% alpha Shape parameter  </w:t>
      </w:r>
    </w:p>
    <w:p w14:paraId="7ED86AC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lastRenderedPageBreak/>
        <w:t xml:space="preserve">    initialGuessesCH2 = [MeanPeakValCH2, MidWidthValCH2, ShapeParameterCH2];</w:t>
      </w:r>
    </w:p>
    <w:p w14:paraId="4F843DD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F44C2E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MeanPeakValCH3 = [0.7879; 0.8067; 0.8251]; </w:t>
      </w:r>
      <w:r w:rsidRPr="00307831">
        <w:rPr>
          <w:rFonts w:ascii="Consolas" w:eastAsia="Times New Roman" w:hAnsi="Consolas" w:cs="Times New Roman"/>
          <w:color w:val="008013"/>
          <w:sz w:val="20"/>
          <w:szCs w:val="20"/>
          <w:lang w:val="en-CA" w:eastAsia="en-CA"/>
        </w:rPr>
        <w:t>% Position of the middle of the peak</w:t>
      </w:r>
    </w:p>
    <w:p w14:paraId="2BF636C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MidWidthValCH3 =[ 0.0046; 0.00758; 0.0046]; </w:t>
      </w:r>
      <w:r w:rsidRPr="00307831">
        <w:rPr>
          <w:rFonts w:ascii="Consolas" w:eastAsia="Times New Roman" w:hAnsi="Consolas" w:cs="Times New Roman"/>
          <w:color w:val="008013"/>
          <w:sz w:val="20"/>
          <w:szCs w:val="20"/>
          <w:lang w:val="en-CA" w:eastAsia="en-CA"/>
        </w:rPr>
        <w:t>%gD The width at the mid of the peak</w:t>
      </w:r>
    </w:p>
    <w:p w14:paraId="1F9FDA0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ShapeParameterCH3 = [0 ; 0; 0]; </w:t>
      </w:r>
      <w:r w:rsidRPr="00307831">
        <w:rPr>
          <w:rFonts w:ascii="Consolas" w:eastAsia="Times New Roman" w:hAnsi="Consolas" w:cs="Times New Roman"/>
          <w:color w:val="008013"/>
          <w:sz w:val="20"/>
          <w:szCs w:val="20"/>
          <w:lang w:val="en-CA" w:eastAsia="en-CA"/>
        </w:rPr>
        <w:t xml:space="preserve">% alpha Shape parameter  </w:t>
      </w:r>
    </w:p>
    <w:p w14:paraId="527C8D7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initialGuessesCH3 = [MeanPeakValCH3, MidWidthValCH3, ShapeParameterCH3];</w:t>
      </w:r>
    </w:p>
    <w:p w14:paraId="0F4D0F2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A4A8EE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MeanPeakValket = [2.15]; </w:t>
      </w:r>
      <w:r w:rsidRPr="00307831">
        <w:rPr>
          <w:rFonts w:ascii="Consolas" w:eastAsia="Times New Roman" w:hAnsi="Consolas" w:cs="Times New Roman"/>
          <w:color w:val="008013"/>
          <w:sz w:val="20"/>
          <w:szCs w:val="20"/>
          <w:lang w:val="en-CA" w:eastAsia="en-CA"/>
        </w:rPr>
        <w:t>% Position of the middle of the peak</w:t>
      </w:r>
    </w:p>
    <w:p w14:paraId="3959F27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MidWidthValket =[ 0.00758]; </w:t>
      </w:r>
      <w:r w:rsidRPr="00307831">
        <w:rPr>
          <w:rFonts w:ascii="Consolas" w:eastAsia="Times New Roman" w:hAnsi="Consolas" w:cs="Times New Roman"/>
          <w:color w:val="008013"/>
          <w:sz w:val="20"/>
          <w:szCs w:val="20"/>
          <w:lang w:val="en-CA" w:eastAsia="en-CA"/>
        </w:rPr>
        <w:t>%gD The width at the mid of the peak</w:t>
      </w:r>
    </w:p>
    <w:p w14:paraId="4AB6927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ShapeParameterket = [0]; </w:t>
      </w:r>
      <w:r w:rsidRPr="00307831">
        <w:rPr>
          <w:rFonts w:ascii="Consolas" w:eastAsia="Times New Roman" w:hAnsi="Consolas" w:cs="Times New Roman"/>
          <w:color w:val="008013"/>
          <w:sz w:val="20"/>
          <w:szCs w:val="20"/>
          <w:lang w:val="en-CA" w:eastAsia="en-CA"/>
        </w:rPr>
        <w:t xml:space="preserve">% alpha Shape parameter  </w:t>
      </w:r>
    </w:p>
    <w:p w14:paraId="591CFE7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initialGuessesket = [MeanPeakValket, MidWidthValket, ShapeParameterket];</w:t>
      </w:r>
    </w:p>
    <w:p w14:paraId="485C3B3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559324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9E9D01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else </w:t>
      </w:r>
      <w:r w:rsidRPr="00307831">
        <w:rPr>
          <w:rFonts w:ascii="Consolas" w:eastAsia="Times New Roman" w:hAnsi="Consolas" w:cs="Times New Roman"/>
          <w:color w:val="008013"/>
          <w:sz w:val="20"/>
          <w:szCs w:val="20"/>
          <w:lang w:val="en-CA" w:eastAsia="en-CA"/>
        </w:rPr>
        <w:t>% Voigt would be the default</w:t>
      </w:r>
    </w:p>
    <w:p w14:paraId="39DFD79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gD is the Doppler (Gaussian) width,</w:t>
      </w:r>
    </w:p>
    <w:p w14:paraId="5B5EBDA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alpha is theshape constant (ratio of the Lorentzian width gL to the Doppler width gD.</w:t>
      </w:r>
    </w:p>
    <w:p w14:paraId="5C9DBA6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Based on Chong Tao's "Voigt lineshape spectrum simulation", Pos is</w:t>
      </w:r>
    </w:p>
    <w:p w14:paraId="2A04F75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Position</w:t>
      </w:r>
    </w:p>
    <w:p w14:paraId="1B92342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MeanPeakValOH = [4.2171; 4.2666; 4.3896; 4.3665; 4.3783;4.4740]; </w:t>
      </w:r>
      <w:r w:rsidRPr="00307831">
        <w:rPr>
          <w:rFonts w:ascii="Consolas" w:eastAsia="Times New Roman" w:hAnsi="Consolas" w:cs="Times New Roman"/>
          <w:color w:val="008013"/>
          <w:sz w:val="20"/>
          <w:szCs w:val="20"/>
          <w:lang w:val="en-CA" w:eastAsia="en-CA"/>
        </w:rPr>
        <w:t>% Position of the middle of the peak</w:t>
      </w:r>
    </w:p>
    <w:p w14:paraId="52E78AB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MidWidthValOH =[0.0164;0.0369;0.0092;0.0074;0.0030;0.0228]; </w:t>
      </w:r>
      <w:r w:rsidRPr="00307831">
        <w:rPr>
          <w:rFonts w:ascii="Consolas" w:eastAsia="Times New Roman" w:hAnsi="Consolas" w:cs="Times New Roman"/>
          <w:color w:val="008013"/>
          <w:sz w:val="20"/>
          <w:szCs w:val="20"/>
          <w:lang w:val="en-CA" w:eastAsia="en-CA"/>
        </w:rPr>
        <w:t>%gD The width at the mid of the peak</w:t>
      </w:r>
    </w:p>
    <w:p w14:paraId="17C08FE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s-419"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sz w:val="20"/>
          <w:szCs w:val="20"/>
          <w:lang w:val="es-419" w:eastAsia="en-CA"/>
        </w:rPr>
        <w:t xml:space="preserve">ShapeParameterOH = [9.1209e-7;1.0349e-7; 9.9099e-4;7.1466e-6;8.4498e-4;4.325e-4]; </w:t>
      </w:r>
      <w:r w:rsidRPr="00307831">
        <w:rPr>
          <w:rFonts w:ascii="Consolas" w:eastAsia="Times New Roman" w:hAnsi="Consolas" w:cs="Times New Roman"/>
          <w:color w:val="008013"/>
          <w:sz w:val="20"/>
          <w:szCs w:val="20"/>
          <w:lang w:val="es-419" w:eastAsia="en-CA"/>
        </w:rPr>
        <w:t xml:space="preserve">% alpha Shape parameter  </w:t>
      </w:r>
    </w:p>
    <w:p w14:paraId="515E58F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s-419" w:eastAsia="en-CA"/>
        </w:rPr>
        <w:t xml:space="preserve">    </w:t>
      </w:r>
      <w:r w:rsidRPr="00307831">
        <w:rPr>
          <w:rFonts w:ascii="Consolas" w:eastAsia="Times New Roman" w:hAnsi="Consolas" w:cs="Times New Roman"/>
          <w:sz w:val="20"/>
          <w:szCs w:val="20"/>
          <w:lang w:val="en-CA" w:eastAsia="en-CA"/>
        </w:rPr>
        <w:t>initialGuessesOH = [MeanPeakVal, MidWidthVal, ShapeParameter];</w:t>
      </w:r>
    </w:p>
    <w:p w14:paraId="2B876B0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05218B9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MeanPeakValRCHR = [ 3.575; 3.796; 3.8619]; </w:t>
      </w:r>
      <w:r w:rsidRPr="00307831">
        <w:rPr>
          <w:rFonts w:ascii="Consolas" w:eastAsia="Times New Roman" w:hAnsi="Consolas" w:cs="Times New Roman"/>
          <w:color w:val="008013"/>
          <w:sz w:val="20"/>
          <w:szCs w:val="20"/>
          <w:lang w:val="en-CA" w:eastAsia="en-CA"/>
        </w:rPr>
        <w:t>% Position of the middle of the peak</w:t>
      </w:r>
    </w:p>
    <w:p w14:paraId="72F5D5F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MidWidthValRCHR =[ 0.0738; 0.0547; 0.027]; </w:t>
      </w:r>
      <w:r w:rsidRPr="00307831">
        <w:rPr>
          <w:rFonts w:ascii="Consolas" w:eastAsia="Times New Roman" w:hAnsi="Consolas" w:cs="Times New Roman"/>
          <w:color w:val="008013"/>
          <w:sz w:val="20"/>
          <w:szCs w:val="20"/>
          <w:lang w:val="en-CA" w:eastAsia="en-CA"/>
        </w:rPr>
        <w:t>%gD The width at the mid of the peak</w:t>
      </w:r>
    </w:p>
    <w:p w14:paraId="5C1EF71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ShapeParameterRCHR = [0 ; 0; 0]; </w:t>
      </w:r>
      <w:r w:rsidRPr="00307831">
        <w:rPr>
          <w:rFonts w:ascii="Consolas" w:eastAsia="Times New Roman" w:hAnsi="Consolas" w:cs="Times New Roman"/>
          <w:color w:val="008013"/>
          <w:sz w:val="20"/>
          <w:szCs w:val="20"/>
          <w:lang w:val="en-CA" w:eastAsia="en-CA"/>
        </w:rPr>
        <w:t xml:space="preserve">% alpha Shape parameter  </w:t>
      </w:r>
    </w:p>
    <w:p w14:paraId="2AFB1A5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initialGuessesRCHR = [MeanPeakVal, MidWidthVal, ShapeParameter];</w:t>
      </w:r>
    </w:p>
    <w:p w14:paraId="7E2DFFF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45C0FBA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MeanPeakValCH2 = [1.211; 1.2872; 1.3976]; </w:t>
      </w:r>
      <w:r w:rsidRPr="00307831">
        <w:rPr>
          <w:rFonts w:ascii="Consolas" w:eastAsia="Times New Roman" w:hAnsi="Consolas" w:cs="Times New Roman"/>
          <w:color w:val="008013"/>
          <w:sz w:val="20"/>
          <w:szCs w:val="20"/>
          <w:lang w:val="en-CA" w:eastAsia="en-CA"/>
        </w:rPr>
        <w:t>% Position of the middle of the peak</w:t>
      </w:r>
    </w:p>
    <w:p w14:paraId="1782D83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MidWidthValCH2 =[ 0.07; 0.1; 0.027]; </w:t>
      </w:r>
      <w:r w:rsidRPr="00307831">
        <w:rPr>
          <w:rFonts w:ascii="Consolas" w:eastAsia="Times New Roman" w:hAnsi="Consolas" w:cs="Times New Roman"/>
          <w:color w:val="008013"/>
          <w:sz w:val="20"/>
          <w:szCs w:val="20"/>
          <w:lang w:val="en-CA" w:eastAsia="en-CA"/>
        </w:rPr>
        <w:t>%gD The width at the mid of the peak</w:t>
      </w:r>
    </w:p>
    <w:p w14:paraId="11AD5F5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ShapeParameterCH2 = [0 ; 0; 0]; </w:t>
      </w:r>
      <w:r w:rsidRPr="00307831">
        <w:rPr>
          <w:rFonts w:ascii="Consolas" w:eastAsia="Times New Roman" w:hAnsi="Consolas" w:cs="Times New Roman"/>
          <w:color w:val="008013"/>
          <w:sz w:val="20"/>
          <w:szCs w:val="20"/>
          <w:lang w:val="en-CA" w:eastAsia="en-CA"/>
        </w:rPr>
        <w:t xml:space="preserve">% alpha Shape parameter  </w:t>
      </w:r>
    </w:p>
    <w:p w14:paraId="432F70A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initialGuessesCH2 = [MeanPeakVal, MidWidthVal, ShapeParameter];</w:t>
      </w:r>
    </w:p>
    <w:p w14:paraId="0E00E38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5324678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MeanPeakValCH3 = [0.7879; 0.8067; 0.8251]; </w:t>
      </w:r>
      <w:r w:rsidRPr="00307831">
        <w:rPr>
          <w:rFonts w:ascii="Consolas" w:eastAsia="Times New Roman" w:hAnsi="Consolas" w:cs="Times New Roman"/>
          <w:color w:val="008013"/>
          <w:sz w:val="20"/>
          <w:szCs w:val="20"/>
          <w:lang w:val="en-CA" w:eastAsia="en-CA"/>
        </w:rPr>
        <w:t>% Position of the middle of the peak</w:t>
      </w:r>
    </w:p>
    <w:p w14:paraId="36A3E76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MidWidthValCH3 =[ 0.0046; 0.00758; 0.0046]; </w:t>
      </w:r>
      <w:r w:rsidRPr="00307831">
        <w:rPr>
          <w:rFonts w:ascii="Consolas" w:eastAsia="Times New Roman" w:hAnsi="Consolas" w:cs="Times New Roman"/>
          <w:color w:val="008013"/>
          <w:sz w:val="20"/>
          <w:szCs w:val="20"/>
          <w:lang w:val="en-CA" w:eastAsia="en-CA"/>
        </w:rPr>
        <w:t>%gD The width at the mid of the peak</w:t>
      </w:r>
    </w:p>
    <w:p w14:paraId="48F139F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ShapeParameterCH3 = [0 ; 0; 0]; </w:t>
      </w:r>
      <w:r w:rsidRPr="00307831">
        <w:rPr>
          <w:rFonts w:ascii="Consolas" w:eastAsia="Times New Roman" w:hAnsi="Consolas" w:cs="Times New Roman"/>
          <w:color w:val="008013"/>
          <w:sz w:val="20"/>
          <w:szCs w:val="20"/>
          <w:lang w:val="en-CA" w:eastAsia="en-CA"/>
        </w:rPr>
        <w:t xml:space="preserve">% alpha Shape parameter  </w:t>
      </w:r>
    </w:p>
    <w:p w14:paraId="69490FD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initialGuessesCH3 = [MeanPeakValCH3, MidWidthValCH3, ShapeParameterCH3];</w:t>
      </w:r>
    </w:p>
    <w:p w14:paraId="32F0BE6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58C4A04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MeanPeakValket = [2.15]; </w:t>
      </w:r>
      <w:r w:rsidRPr="00307831">
        <w:rPr>
          <w:rFonts w:ascii="Consolas" w:eastAsia="Times New Roman" w:hAnsi="Consolas" w:cs="Times New Roman"/>
          <w:color w:val="008013"/>
          <w:sz w:val="20"/>
          <w:szCs w:val="20"/>
          <w:lang w:val="en-CA" w:eastAsia="en-CA"/>
        </w:rPr>
        <w:t>% Position of the middle of the peak</w:t>
      </w:r>
    </w:p>
    <w:p w14:paraId="0A4676A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MidWidthValket =[ 0.00758]; </w:t>
      </w:r>
      <w:r w:rsidRPr="00307831">
        <w:rPr>
          <w:rFonts w:ascii="Consolas" w:eastAsia="Times New Roman" w:hAnsi="Consolas" w:cs="Times New Roman"/>
          <w:color w:val="008013"/>
          <w:sz w:val="20"/>
          <w:szCs w:val="20"/>
          <w:lang w:val="en-CA" w:eastAsia="en-CA"/>
        </w:rPr>
        <w:t>%gD The width at the mid of the peak</w:t>
      </w:r>
    </w:p>
    <w:p w14:paraId="4C41AAF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ShapeParameterket = [0]; </w:t>
      </w:r>
      <w:r w:rsidRPr="00307831">
        <w:rPr>
          <w:rFonts w:ascii="Consolas" w:eastAsia="Times New Roman" w:hAnsi="Consolas" w:cs="Times New Roman"/>
          <w:color w:val="008013"/>
          <w:sz w:val="20"/>
          <w:szCs w:val="20"/>
          <w:lang w:val="en-CA" w:eastAsia="en-CA"/>
        </w:rPr>
        <w:t xml:space="preserve">% alpha Shape parameter  </w:t>
      </w:r>
    </w:p>
    <w:p w14:paraId="0E49CE6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initialGuessesket = [MeanPeakValket, MidWidthValket, ShapeParameterket];</w:t>
      </w:r>
    </w:p>
    <w:p w14:paraId="40812AF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365A8A9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4A82BD0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global </w:t>
      </w:r>
      <w:r w:rsidRPr="00307831">
        <w:rPr>
          <w:rFonts w:ascii="Consolas" w:eastAsia="Times New Roman" w:hAnsi="Consolas" w:cs="Times New Roman"/>
          <w:sz w:val="20"/>
          <w:szCs w:val="20"/>
          <w:lang w:val="en-CA" w:eastAsia="en-CA"/>
        </w:rPr>
        <w:t>c NumTrials TrialError</w:t>
      </w:r>
    </w:p>
    <w:p w14:paraId="149ACC6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parameterOH = deconv(NMR,shift11OH,shift22OH,initialGuessesOH,typedeconv);</w:t>
      </w:r>
    </w:p>
    <w:p w14:paraId="119F4B0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AmpOH = c;</w:t>
      </w:r>
    </w:p>
    <w:p w14:paraId="270D2DD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 = [];</w:t>
      </w:r>
    </w:p>
    <w:p w14:paraId="3FA39D9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parameterRCHR = deconv(NMR,shift11RCHR,shift12RCHR,initialGuessesRCHR,typedeconv);</w:t>
      </w:r>
    </w:p>
    <w:p w14:paraId="02E09A1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AmpRCHR = c;</w:t>
      </w:r>
    </w:p>
    <w:p w14:paraId="7D83689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 = [];</w:t>
      </w:r>
    </w:p>
    <w:p w14:paraId="354FA68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lastRenderedPageBreak/>
        <w:t>parameterCH2 = deconv(NMR,shift11CH2,shift12CH2,initialGuessesCH2,typedeconv);</w:t>
      </w:r>
    </w:p>
    <w:p w14:paraId="4BB51CD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AmpCH2 = c;</w:t>
      </w:r>
    </w:p>
    <w:p w14:paraId="7E20C8C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 = [];</w:t>
      </w:r>
    </w:p>
    <w:p w14:paraId="4AC3AEF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parameterCH3 = deconv(NMR,shift11CH3,shift12CH3,initialGuessesCH3,typedeconv);</w:t>
      </w:r>
    </w:p>
    <w:p w14:paraId="501B515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AmpCH3 = c;</w:t>
      </w:r>
    </w:p>
    <w:p w14:paraId="430CE8E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 = [];</w:t>
      </w:r>
    </w:p>
    <w:p w14:paraId="61508FE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ketonepresentdecov == 1</w:t>
      </w:r>
    </w:p>
    <w:p w14:paraId="6AAD9FE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parameterket = deconv(NMR,shift11Ket,shift12Ket,initialGuessesket,typedeconv);</w:t>
      </w:r>
    </w:p>
    <w:p w14:paraId="21DB6A7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Ampket = c;</w:t>
      </w:r>
    </w:p>
    <w:p w14:paraId="798FDDA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c = [];</w:t>
      </w:r>
    </w:p>
    <w:p w14:paraId="1F38012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parameter = [parameterCH3 parameterCH2 parameterket parameterRCHR parameterOH];</w:t>
      </w:r>
    </w:p>
    <w:p w14:paraId="4290FDC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c = [AmpCH3; AmpCH2; Ampket; AmpRCHR;AmpOH];</w:t>
      </w:r>
    </w:p>
    <w:p w14:paraId="4F646F2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else</w:t>
      </w:r>
    </w:p>
    <w:p w14:paraId="5B08AC9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parameter = [parameterCH3 parameterCH2 parameterRCHR parameterOH];</w:t>
      </w:r>
    </w:p>
    <w:p w14:paraId="76D2080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c = [AmpCH3; AmpCH2; AmpRCHR;AmpOH];</w:t>
      </w:r>
    </w:p>
    <w:p w14:paraId="7289DE7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2E28357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57975BD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4ABF40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numGaussians = size(c,1);</w:t>
      </w:r>
    </w:p>
    <w:p w14:paraId="33BD294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fontSize = 20;</w:t>
      </w:r>
    </w:p>
    <w:p w14:paraId="7AE54AE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Now plot results.</w:t>
      </w:r>
    </w:p>
    <w:p w14:paraId="49767B8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yhat = PlotComponentCurves(x, y, tFit, c, parameter,typedeconv);</w:t>
      </w:r>
    </w:p>
    <w:p w14:paraId="616D78C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Compute the residuals between the actual y and the estimated y and put that into the graph's title.</w:t>
      </w:r>
    </w:p>
    <w:p w14:paraId="3FC0485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meanResidual = mean(abs(y - yhat));</w:t>
      </w:r>
    </w:p>
    <w:p w14:paraId="4EA4BCE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fprintf(</w:t>
      </w:r>
      <w:r w:rsidRPr="00307831">
        <w:rPr>
          <w:rFonts w:ascii="Consolas" w:eastAsia="Times New Roman" w:hAnsi="Consolas" w:cs="Times New Roman"/>
          <w:color w:val="A709F5"/>
          <w:sz w:val="20"/>
          <w:szCs w:val="20"/>
          <w:lang w:val="en-CA" w:eastAsia="en-CA"/>
        </w:rPr>
        <w:t>'The mean of the absolute value of the residuals is %f.\n'</w:t>
      </w:r>
      <w:r w:rsidRPr="00307831">
        <w:rPr>
          <w:rFonts w:ascii="Consolas" w:eastAsia="Times New Roman" w:hAnsi="Consolas" w:cs="Times New Roman"/>
          <w:sz w:val="20"/>
          <w:szCs w:val="20"/>
          <w:lang w:val="en-CA" w:eastAsia="en-CA"/>
        </w:rPr>
        <w:t>, meanResidual);</w:t>
      </w:r>
    </w:p>
    <w:p w14:paraId="20EEB3D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caption = sprintf(</w:t>
      </w:r>
      <w:r w:rsidRPr="00307831">
        <w:rPr>
          <w:rFonts w:ascii="Consolas" w:eastAsia="Times New Roman" w:hAnsi="Consolas" w:cs="Times New Roman"/>
          <w:color w:val="A709F5"/>
          <w:sz w:val="20"/>
          <w:szCs w:val="20"/>
          <w:lang w:val="en-CA" w:eastAsia="en-CA"/>
        </w:rPr>
        <w:t>'Estimation of %d Gaussian Curves that will fit data.  Mean Residual = %d.'</w:t>
      </w:r>
      <w:r w:rsidRPr="00307831">
        <w:rPr>
          <w:rFonts w:ascii="Consolas" w:eastAsia="Times New Roman" w:hAnsi="Consolas" w:cs="Times New Roman"/>
          <w:sz w:val="20"/>
          <w:szCs w:val="20"/>
          <w:lang w:val="en-CA" w:eastAsia="en-CA"/>
        </w:rPr>
        <w:t>, numGaussians, meanResidual);</w:t>
      </w:r>
    </w:p>
    <w:p w14:paraId="0076307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title(caption, </w:t>
      </w:r>
      <w:r w:rsidRPr="00307831">
        <w:rPr>
          <w:rFonts w:ascii="Consolas" w:eastAsia="Times New Roman" w:hAnsi="Consolas" w:cs="Times New Roman"/>
          <w:color w:val="A709F5"/>
          <w:sz w:val="20"/>
          <w:szCs w:val="20"/>
          <w:lang w:val="en-CA" w:eastAsia="en-CA"/>
        </w:rPr>
        <w:t>'FontSize'</w:t>
      </w:r>
      <w:r w:rsidRPr="00307831">
        <w:rPr>
          <w:rFonts w:ascii="Consolas" w:eastAsia="Times New Roman" w:hAnsi="Consolas" w:cs="Times New Roman"/>
          <w:sz w:val="20"/>
          <w:szCs w:val="20"/>
          <w:lang w:val="en-CA" w:eastAsia="en-CA"/>
        </w:rPr>
        <w:t xml:space="preserve">, fontSize, </w:t>
      </w:r>
      <w:r w:rsidRPr="00307831">
        <w:rPr>
          <w:rFonts w:ascii="Consolas" w:eastAsia="Times New Roman" w:hAnsi="Consolas" w:cs="Times New Roman"/>
          <w:color w:val="A709F5"/>
          <w:sz w:val="20"/>
          <w:szCs w:val="20"/>
          <w:lang w:val="en-CA" w:eastAsia="en-CA"/>
        </w:rPr>
        <w:t>'Interpreter'</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'none'</w:t>
      </w:r>
      <w:r w:rsidRPr="00307831">
        <w:rPr>
          <w:rFonts w:ascii="Consolas" w:eastAsia="Times New Roman" w:hAnsi="Consolas" w:cs="Times New Roman"/>
          <w:sz w:val="20"/>
          <w:szCs w:val="20"/>
          <w:lang w:val="en-CA" w:eastAsia="en-CA"/>
        </w:rPr>
        <w:t>);</w:t>
      </w:r>
    </w:p>
    <w:p w14:paraId="512E64F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drawnow;</w:t>
      </w:r>
    </w:p>
    <w:p w14:paraId="7BE4AE8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0F09337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Make table for the fitted, estimated results.</w:t>
      </w:r>
    </w:p>
    <w:p w14:paraId="6F08006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First make numGaussians row by 3 column matrix: Column 1 = amplitude, column 2 = mean, column 3 = width.</w:t>
      </w:r>
    </w:p>
    <w:p w14:paraId="2104FEC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w:t>
      </w:r>
      <w:r w:rsidRPr="00307831">
        <w:rPr>
          <w:rFonts w:ascii="Consolas" w:eastAsia="Times New Roman" w:hAnsi="Consolas" w:cs="Times New Roman"/>
          <w:color w:val="008013"/>
          <w:sz w:val="20"/>
          <w:szCs w:val="20"/>
          <w:lang w:val="en-CA" w:eastAsia="en-CA"/>
        </w:rPr>
        <w:tab/>
        <w:t>parameter % Print to command window.</w:t>
      </w:r>
    </w:p>
    <w:p w14:paraId="57B0217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AFFC88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 xml:space="preserve">typedeconv == 1 </w:t>
      </w:r>
      <w:r w:rsidRPr="00307831">
        <w:rPr>
          <w:rFonts w:ascii="Consolas" w:eastAsia="Times New Roman" w:hAnsi="Consolas" w:cs="Times New Roman"/>
          <w:color w:val="008013"/>
          <w:sz w:val="20"/>
          <w:szCs w:val="20"/>
          <w:lang w:val="en-CA" w:eastAsia="en-CA"/>
        </w:rPr>
        <w:t>% Gaussian</w:t>
      </w:r>
    </w:p>
    <w:p w14:paraId="61BC28F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estimatedMuSigma = reshape(parameter, 2, [])';</w:t>
      </w:r>
    </w:p>
    <w:p w14:paraId="0A7CBB1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calculate areas</w:t>
      </w:r>
    </w:p>
    <w:p w14:paraId="6E21302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deconvpeaks = zeros(size(x,1),numGaussians);</w:t>
      </w:r>
    </w:p>
    <w:p w14:paraId="0A410BC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deconvArea = zeros(1,numGaussians);</w:t>
      </w:r>
    </w:p>
    <w:p w14:paraId="7C6CBEF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k = 1 : numGaussians</w:t>
      </w:r>
    </w:p>
    <w:p w14:paraId="72E6A0A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Get each component curve.</w:t>
      </w:r>
    </w:p>
    <w:p w14:paraId="14AE3D5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deconvpeaks(:,k) = c(k) .* gaussian(x, estimatedMuSigma(k, 1), estimatedMuSigma(k, 2));</w:t>
      </w:r>
    </w:p>
    <w:p w14:paraId="7B7463F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deconvArea(k) = peakint([x deconvpeaks(:,k)] ,0,6, </w:t>
      </w:r>
      <w:r w:rsidRPr="00307831">
        <w:rPr>
          <w:rFonts w:ascii="Consolas" w:eastAsia="Times New Roman" w:hAnsi="Consolas" w:cs="Times New Roman"/>
          <w:color w:val="A709F5"/>
          <w:sz w:val="20"/>
          <w:szCs w:val="20"/>
          <w:lang w:val="en-CA" w:eastAsia="en-CA"/>
        </w:rPr>
        <w:t>'False'</w:t>
      </w:r>
      <w:r w:rsidRPr="00307831">
        <w:rPr>
          <w:rFonts w:ascii="Consolas" w:eastAsia="Times New Roman" w:hAnsi="Consolas" w:cs="Times New Roman"/>
          <w:sz w:val="20"/>
          <w:szCs w:val="20"/>
          <w:lang w:val="en-CA" w:eastAsia="en-CA"/>
        </w:rPr>
        <w:t>);</w:t>
      </w:r>
    </w:p>
    <w:p w14:paraId="3B2BAC0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end</w:t>
      </w:r>
    </w:p>
    <w:p w14:paraId="15739CD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gaussianParameters = [c, estimatedMuSigma];</w:t>
      </w:r>
    </w:p>
    <w:p w14:paraId="0F54366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Now sort parameters in order of increasing mean</w:t>
      </w:r>
    </w:p>
    <w:p w14:paraId="2CB7C88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gaussianParameters = sortrows(gaussianParameters, 2);</w:t>
      </w:r>
    </w:p>
    <w:p w14:paraId="219515A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Create table of the output parameters and display it below the actual, true parameters.</w:t>
      </w:r>
    </w:p>
    <w:p w14:paraId="6F6D428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lastRenderedPageBreak/>
        <w:t xml:space="preserve">tEstimate = table((1:numGaussians)', c(:), estimatedMuSigma(:, 1), estimatedMuSigma(:, 2),deconvArea', </w:t>
      </w:r>
      <w:r w:rsidRPr="00307831">
        <w:rPr>
          <w:rFonts w:ascii="Consolas" w:eastAsia="Times New Roman" w:hAnsi="Consolas" w:cs="Times New Roman"/>
          <w:color w:val="A709F5"/>
          <w:sz w:val="20"/>
          <w:szCs w:val="20"/>
          <w:lang w:val="en-CA" w:eastAsia="en-CA"/>
        </w:rPr>
        <w:t>'VariableNames'</w:t>
      </w:r>
      <w:r w:rsidRPr="00307831">
        <w:rPr>
          <w:rFonts w:ascii="Consolas" w:eastAsia="Times New Roman" w:hAnsi="Consolas" w:cs="Times New Roman"/>
          <w:sz w:val="20"/>
          <w:szCs w:val="20"/>
          <w:lang w:val="en-CA" w:eastAsia="en-CA"/>
        </w:rPr>
        <w:t>, {</w:t>
      </w:r>
      <w:r w:rsidRPr="00307831">
        <w:rPr>
          <w:rFonts w:ascii="Consolas" w:eastAsia="Times New Roman" w:hAnsi="Consolas" w:cs="Times New Roman"/>
          <w:color w:val="A709F5"/>
          <w:sz w:val="20"/>
          <w:szCs w:val="20"/>
          <w:lang w:val="en-CA" w:eastAsia="en-CA"/>
        </w:rPr>
        <w:t>'Number'</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'Amplitude'</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'Mean'</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'Width'</w:t>
      </w:r>
      <w:r w:rsidRPr="00307831">
        <w:rPr>
          <w:rFonts w:ascii="Consolas" w:eastAsia="Times New Roman" w:hAnsi="Consolas" w:cs="Times New Roman"/>
          <w:sz w:val="20"/>
          <w:szCs w:val="20"/>
          <w:lang w:val="en-CA" w:eastAsia="en-CA"/>
        </w:rPr>
        <w:t>,</w:t>
      </w:r>
      <w:r w:rsidRPr="00307831">
        <w:rPr>
          <w:rFonts w:ascii="Consolas" w:eastAsia="Times New Roman" w:hAnsi="Consolas" w:cs="Times New Roman"/>
          <w:color w:val="A709F5"/>
          <w:sz w:val="20"/>
          <w:szCs w:val="20"/>
          <w:lang w:val="en-CA" w:eastAsia="en-CA"/>
        </w:rPr>
        <w:t>'Area'</w:t>
      </w:r>
      <w:r w:rsidRPr="00307831">
        <w:rPr>
          <w:rFonts w:ascii="Consolas" w:eastAsia="Times New Roman" w:hAnsi="Consolas" w:cs="Times New Roman"/>
          <w:sz w:val="20"/>
          <w:szCs w:val="20"/>
          <w:lang w:val="en-CA" w:eastAsia="en-CA"/>
        </w:rPr>
        <w:t>});</w:t>
      </w:r>
    </w:p>
    <w:p w14:paraId="4D9DDCC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3C2ABC7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elseif </w:t>
      </w:r>
      <w:r w:rsidRPr="00307831">
        <w:rPr>
          <w:rFonts w:ascii="Consolas" w:eastAsia="Times New Roman" w:hAnsi="Consolas" w:cs="Times New Roman"/>
          <w:sz w:val="20"/>
          <w:szCs w:val="20"/>
          <w:lang w:val="en-CA" w:eastAsia="en-CA"/>
        </w:rPr>
        <w:t xml:space="preserve">typedeconv == 2 </w:t>
      </w:r>
      <w:r w:rsidRPr="00307831">
        <w:rPr>
          <w:rFonts w:ascii="Consolas" w:eastAsia="Times New Roman" w:hAnsi="Consolas" w:cs="Times New Roman"/>
          <w:color w:val="008013"/>
          <w:sz w:val="20"/>
          <w:szCs w:val="20"/>
          <w:lang w:val="en-CA" w:eastAsia="en-CA"/>
        </w:rPr>
        <w:t>% Weibull</w:t>
      </w:r>
    </w:p>
    <w:p w14:paraId="4E8C1D3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049522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estimatedMuSigma = reshape(parameter, 3, [])';</w:t>
      </w:r>
    </w:p>
    <w:p w14:paraId="47E131C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gaussianParameters = [c, estimatedMuSigma];</w:t>
      </w:r>
    </w:p>
    <w:p w14:paraId="253E8A9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Now sort parameters in order of increasing mean</w:t>
      </w:r>
    </w:p>
    <w:p w14:paraId="6B567AC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gaussianParameters = sortrows(gaussianParameters, 2);</w:t>
      </w:r>
    </w:p>
    <w:p w14:paraId="6FB1BEB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Create table of the output parameters and display it below the actual, true parameters.</w:t>
      </w:r>
    </w:p>
    <w:p w14:paraId="10EDA3B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tEstimate = table((1:numGaussians)', c(:), estimatedMuSigma(:, 1), estimatedMuSigma(:, 2),estimatedMuSigma(:, 3), </w:t>
      </w:r>
      <w:r w:rsidRPr="00307831">
        <w:rPr>
          <w:rFonts w:ascii="Consolas" w:eastAsia="Times New Roman" w:hAnsi="Consolas" w:cs="Times New Roman"/>
          <w:color w:val="A709F5"/>
          <w:sz w:val="20"/>
          <w:szCs w:val="20"/>
          <w:lang w:val="en-CA" w:eastAsia="en-CA"/>
        </w:rPr>
        <w:t>'VariableNames'</w:t>
      </w:r>
      <w:r w:rsidRPr="00307831">
        <w:rPr>
          <w:rFonts w:ascii="Consolas" w:eastAsia="Times New Roman" w:hAnsi="Consolas" w:cs="Times New Roman"/>
          <w:sz w:val="20"/>
          <w:szCs w:val="20"/>
          <w:lang w:val="en-CA" w:eastAsia="en-CA"/>
        </w:rPr>
        <w:t>, {</w:t>
      </w:r>
      <w:r w:rsidRPr="00307831">
        <w:rPr>
          <w:rFonts w:ascii="Consolas" w:eastAsia="Times New Roman" w:hAnsi="Consolas" w:cs="Times New Roman"/>
          <w:color w:val="A709F5"/>
          <w:sz w:val="20"/>
          <w:szCs w:val="20"/>
          <w:lang w:val="en-CA" w:eastAsia="en-CA"/>
        </w:rPr>
        <w:t>'Number'</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'Amplitude'</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'Mu'</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'gamma'</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'alpha'</w:t>
      </w:r>
      <w:r w:rsidRPr="00307831">
        <w:rPr>
          <w:rFonts w:ascii="Consolas" w:eastAsia="Times New Roman" w:hAnsi="Consolas" w:cs="Times New Roman"/>
          <w:sz w:val="20"/>
          <w:szCs w:val="20"/>
          <w:lang w:val="en-CA" w:eastAsia="en-CA"/>
        </w:rPr>
        <w:t>});</w:t>
      </w:r>
    </w:p>
    <w:p w14:paraId="07AF1A8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399352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07984AD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elseif </w:t>
      </w:r>
      <w:r w:rsidRPr="00307831">
        <w:rPr>
          <w:rFonts w:ascii="Consolas" w:eastAsia="Times New Roman" w:hAnsi="Consolas" w:cs="Times New Roman"/>
          <w:sz w:val="20"/>
          <w:szCs w:val="20"/>
          <w:lang w:val="en-CA" w:eastAsia="en-CA"/>
        </w:rPr>
        <w:t xml:space="preserve">typedeconv == 3 </w:t>
      </w:r>
      <w:r w:rsidRPr="00307831">
        <w:rPr>
          <w:rFonts w:ascii="Consolas" w:eastAsia="Times New Roman" w:hAnsi="Consolas" w:cs="Times New Roman"/>
          <w:color w:val="008013"/>
          <w:sz w:val="20"/>
          <w:szCs w:val="20"/>
          <w:lang w:val="en-CA" w:eastAsia="en-CA"/>
        </w:rPr>
        <w:t>% Voigt</w:t>
      </w:r>
    </w:p>
    <w:p w14:paraId="787D079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F99A0C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estimatedMuSigma = reshape(parameter, 3, [])';</w:t>
      </w:r>
    </w:p>
    <w:p w14:paraId="73BA83B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calculate areas</w:t>
      </w:r>
    </w:p>
    <w:p w14:paraId="555B894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deconvpeaks = zeros(size(x,1),numGaussians);</w:t>
      </w:r>
    </w:p>
    <w:p w14:paraId="33AD35A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deconvArea = zeros(1,numGaussians);</w:t>
      </w:r>
    </w:p>
    <w:p w14:paraId="16EFA2C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k = 1 : numGaussians</w:t>
      </w:r>
    </w:p>
    <w:p w14:paraId="0245849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Get each component curve.</w:t>
      </w:r>
    </w:p>
    <w:p w14:paraId="3FFC60D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deconvpeaks(:,k) = c(k) .* voigt(x, estimatedMuSigma(k, 1), estimatedMuSigma(k, 2),estimatedMuSigma(k, 3));</w:t>
      </w:r>
    </w:p>
    <w:p w14:paraId="501BAC4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deconvArea(k) = peakint([x deconvpeaks(:,k)] ,0,6, </w:t>
      </w:r>
      <w:r w:rsidRPr="00307831">
        <w:rPr>
          <w:rFonts w:ascii="Consolas" w:eastAsia="Times New Roman" w:hAnsi="Consolas" w:cs="Times New Roman"/>
          <w:color w:val="A709F5"/>
          <w:sz w:val="20"/>
          <w:szCs w:val="20"/>
          <w:lang w:val="en-CA" w:eastAsia="en-CA"/>
        </w:rPr>
        <w:t>'False'</w:t>
      </w:r>
      <w:r w:rsidRPr="00307831">
        <w:rPr>
          <w:rFonts w:ascii="Consolas" w:eastAsia="Times New Roman" w:hAnsi="Consolas" w:cs="Times New Roman"/>
          <w:sz w:val="20"/>
          <w:szCs w:val="20"/>
          <w:lang w:val="en-CA" w:eastAsia="en-CA"/>
        </w:rPr>
        <w:t>);</w:t>
      </w:r>
    </w:p>
    <w:p w14:paraId="50AC71D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end</w:t>
      </w:r>
    </w:p>
    <w:p w14:paraId="0298F7D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gaussianParameters = [c, estimatedMuSigma];</w:t>
      </w:r>
    </w:p>
    <w:p w14:paraId="4169A53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Now sort parameters in order of increasing mean</w:t>
      </w:r>
    </w:p>
    <w:p w14:paraId="0CF2FC5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gaussianParameters = sortrows(gaussianParameters, 2);</w:t>
      </w:r>
    </w:p>
    <w:p w14:paraId="60C7F85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Create table of the output parameters and display it below the actual, true parameters.</w:t>
      </w:r>
    </w:p>
    <w:p w14:paraId="728EEDC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tEstimate = table((1:numGaussians)', c(:), estimatedMuSigma(:, 1), estimatedMuSigma(:, 2),estimatedMuSigma(:, 3), deconvArea',</w:t>
      </w:r>
      <w:r w:rsidRPr="00307831">
        <w:rPr>
          <w:rFonts w:ascii="Consolas" w:eastAsia="Times New Roman" w:hAnsi="Consolas" w:cs="Times New Roman"/>
          <w:color w:val="A709F5"/>
          <w:sz w:val="20"/>
          <w:szCs w:val="20"/>
          <w:lang w:val="en-CA" w:eastAsia="en-CA"/>
        </w:rPr>
        <w:t>'VariableNames'</w:t>
      </w:r>
      <w:r w:rsidRPr="00307831">
        <w:rPr>
          <w:rFonts w:ascii="Consolas" w:eastAsia="Times New Roman" w:hAnsi="Consolas" w:cs="Times New Roman"/>
          <w:sz w:val="20"/>
          <w:szCs w:val="20"/>
          <w:lang w:val="en-CA" w:eastAsia="en-CA"/>
        </w:rPr>
        <w:t>, {</w:t>
      </w:r>
      <w:r w:rsidRPr="00307831">
        <w:rPr>
          <w:rFonts w:ascii="Consolas" w:eastAsia="Times New Roman" w:hAnsi="Consolas" w:cs="Times New Roman"/>
          <w:color w:val="A709F5"/>
          <w:sz w:val="20"/>
          <w:szCs w:val="20"/>
          <w:lang w:val="en-CA" w:eastAsia="en-CA"/>
        </w:rPr>
        <w:t>'Number'</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'Amplitude'</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'Position'</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'gD'</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'alpha'</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'Area'</w:t>
      </w:r>
      <w:r w:rsidRPr="00307831">
        <w:rPr>
          <w:rFonts w:ascii="Consolas" w:eastAsia="Times New Roman" w:hAnsi="Consolas" w:cs="Times New Roman"/>
          <w:sz w:val="20"/>
          <w:szCs w:val="20"/>
          <w:lang w:val="en-CA" w:eastAsia="en-CA"/>
        </w:rPr>
        <w:t>});</w:t>
      </w:r>
    </w:p>
    <w:p w14:paraId="7045ED9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45B9DB4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else </w:t>
      </w:r>
      <w:r w:rsidRPr="00307831">
        <w:rPr>
          <w:rFonts w:ascii="Consolas" w:eastAsia="Times New Roman" w:hAnsi="Consolas" w:cs="Times New Roman"/>
          <w:color w:val="008013"/>
          <w:sz w:val="20"/>
          <w:szCs w:val="20"/>
          <w:lang w:val="en-CA" w:eastAsia="en-CA"/>
        </w:rPr>
        <w:t>% Voigt</w:t>
      </w:r>
    </w:p>
    <w:p w14:paraId="061E300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4F24377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estimatedMuSigma = reshape(parameter, 3, [])';</w:t>
      </w:r>
    </w:p>
    <w:p w14:paraId="3B714E7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calculate areas</w:t>
      </w:r>
    </w:p>
    <w:p w14:paraId="04DBEA7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deconvpeaks = zeros(size(x,1),numGaussians);</w:t>
      </w:r>
    </w:p>
    <w:p w14:paraId="03BEE32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deconvArea = zeros(1,numGaussians);</w:t>
      </w:r>
    </w:p>
    <w:p w14:paraId="4D1BFAD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k = 1 : numGaussians</w:t>
      </w:r>
    </w:p>
    <w:p w14:paraId="45722CF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Get each component curve.</w:t>
      </w:r>
    </w:p>
    <w:p w14:paraId="4834086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deconvpeaks(:,k) = c(k) .* voigt(x, estimatedMuSigma(k, 1), estimatedMuSigma(k, 2),estimatedMuSigma(k, 3));</w:t>
      </w:r>
    </w:p>
    <w:p w14:paraId="0F3316E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deconvArea(k) = peakint([x deconvpeaks(:,k)] ,xlbound+0.01,xubound-0.01, </w:t>
      </w:r>
      <w:r w:rsidRPr="00307831">
        <w:rPr>
          <w:rFonts w:ascii="Consolas" w:eastAsia="Times New Roman" w:hAnsi="Consolas" w:cs="Times New Roman"/>
          <w:color w:val="A709F5"/>
          <w:sz w:val="20"/>
          <w:szCs w:val="20"/>
          <w:lang w:val="en-CA" w:eastAsia="en-CA"/>
        </w:rPr>
        <w:t>'False'</w:t>
      </w:r>
      <w:r w:rsidRPr="00307831">
        <w:rPr>
          <w:rFonts w:ascii="Consolas" w:eastAsia="Times New Roman" w:hAnsi="Consolas" w:cs="Times New Roman"/>
          <w:sz w:val="20"/>
          <w:szCs w:val="20"/>
          <w:lang w:val="en-CA" w:eastAsia="en-CA"/>
        </w:rPr>
        <w:t>);</w:t>
      </w:r>
    </w:p>
    <w:p w14:paraId="3601B02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end</w:t>
      </w:r>
    </w:p>
    <w:p w14:paraId="79D05A2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gaussianParameters = [c, estimatedMuSigma];</w:t>
      </w:r>
    </w:p>
    <w:p w14:paraId="49207A8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Now sort parameters in order of increasing mean</w:t>
      </w:r>
    </w:p>
    <w:p w14:paraId="7E08F1B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gaussianParameters = sortrows(gaussianParameters, 2);</w:t>
      </w:r>
    </w:p>
    <w:p w14:paraId="382D080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lastRenderedPageBreak/>
        <w:t>% Create table of the output parameters and display it below the actual, true parameters.</w:t>
      </w:r>
    </w:p>
    <w:p w14:paraId="329A417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tEstimate = table((1:numGaussians)', c(:), estimatedMuSigma(:, 1), estimatedMuSigma(:, 2),estimatedMuSigma(:, 3), deconvArea',</w:t>
      </w:r>
      <w:r w:rsidRPr="00307831">
        <w:rPr>
          <w:rFonts w:ascii="Consolas" w:eastAsia="Times New Roman" w:hAnsi="Consolas" w:cs="Times New Roman"/>
          <w:color w:val="A709F5"/>
          <w:sz w:val="20"/>
          <w:szCs w:val="20"/>
          <w:lang w:val="en-CA" w:eastAsia="en-CA"/>
        </w:rPr>
        <w:t>'VariableNames'</w:t>
      </w:r>
      <w:r w:rsidRPr="00307831">
        <w:rPr>
          <w:rFonts w:ascii="Consolas" w:eastAsia="Times New Roman" w:hAnsi="Consolas" w:cs="Times New Roman"/>
          <w:sz w:val="20"/>
          <w:szCs w:val="20"/>
          <w:lang w:val="en-CA" w:eastAsia="en-CA"/>
        </w:rPr>
        <w:t>, {</w:t>
      </w:r>
      <w:r w:rsidRPr="00307831">
        <w:rPr>
          <w:rFonts w:ascii="Consolas" w:eastAsia="Times New Roman" w:hAnsi="Consolas" w:cs="Times New Roman"/>
          <w:color w:val="A709F5"/>
          <w:sz w:val="20"/>
          <w:szCs w:val="20"/>
          <w:lang w:val="en-CA" w:eastAsia="en-CA"/>
        </w:rPr>
        <w:t>'Number'</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'Amplitude'</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'Position'</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'gD'</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'alpha'</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'Area'</w:t>
      </w:r>
      <w:r w:rsidRPr="00307831">
        <w:rPr>
          <w:rFonts w:ascii="Consolas" w:eastAsia="Times New Roman" w:hAnsi="Consolas" w:cs="Times New Roman"/>
          <w:sz w:val="20"/>
          <w:szCs w:val="20"/>
          <w:lang w:val="en-CA" w:eastAsia="en-CA"/>
        </w:rPr>
        <w:t>});</w:t>
      </w:r>
    </w:p>
    <w:p w14:paraId="62CE90A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298F49E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79120AF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443B717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377D6E1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1F59CE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26924D3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Plot the error as a function of trial number.</w:t>
      </w:r>
    </w:p>
    <w:p w14:paraId="55A959B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hFigError = figure();</w:t>
      </w:r>
    </w:p>
    <w:p w14:paraId="5CE3FC2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hFigError.Name = </w:t>
      </w:r>
      <w:r w:rsidRPr="00307831">
        <w:rPr>
          <w:rFonts w:ascii="Consolas" w:eastAsia="Times New Roman" w:hAnsi="Consolas" w:cs="Times New Roman"/>
          <w:color w:val="A709F5"/>
          <w:sz w:val="20"/>
          <w:szCs w:val="20"/>
          <w:lang w:val="en-CA" w:eastAsia="en-CA"/>
        </w:rPr>
        <w:t>'Errors'</w:t>
      </w:r>
      <w:r w:rsidRPr="00307831">
        <w:rPr>
          <w:rFonts w:ascii="Consolas" w:eastAsia="Times New Roman" w:hAnsi="Consolas" w:cs="Times New Roman"/>
          <w:sz w:val="20"/>
          <w:szCs w:val="20"/>
          <w:lang w:val="en-CA" w:eastAsia="en-CA"/>
        </w:rPr>
        <w:t>;</w:t>
      </w:r>
    </w:p>
    <w:p w14:paraId="314C436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plot(TrialError, </w:t>
      </w:r>
      <w:r w:rsidRPr="00307831">
        <w:rPr>
          <w:rFonts w:ascii="Consolas" w:eastAsia="Times New Roman" w:hAnsi="Consolas" w:cs="Times New Roman"/>
          <w:color w:val="A709F5"/>
          <w:sz w:val="20"/>
          <w:szCs w:val="20"/>
          <w:lang w:val="en-CA" w:eastAsia="en-CA"/>
        </w:rPr>
        <w:t>'b-'</w:t>
      </w:r>
      <w:r w:rsidRPr="00307831">
        <w:rPr>
          <w:rFonts w:ascii="Consolas" w:eastAsia="Times New Roman" w:hAnsi="Consolas" w:cs="Times New Roman"/>
          <w:sz w:val="20"/>
          <w:szCs w:val="20"/>
          <w:lang w:val="en-CA" w:eastAsia="en-CA"/>
        </w:rPr>
        <w:t>);</w:t>
      </w:r>
    </w:p>
    <w:p w14:paraId="55C174F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hFigError.WindowState = 'maximized';</w:t>
      </w:r>
    </w:p>
    <w:p w14:paraId="79B21A2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grid </w:t>
      </w:r>
      <w:r w:rsidRPr="00307831">
        <w:rPr>
          <w:rFonts w:ascii="Consolas" w:eastAsia="Times New Roman" w:hAnsi="Consolas" w:cs="Times New Roman"/>
          <w:color w:val="A709F5"/>
          <w:sz w:val="20"/>
          <w:szCs w:val="20"/>
          <w:lang w:val="en-CA" w:eastAsia="en-CA"/>
        </w:rPr>
        <w:t>on</w:t>
      </w:r>
      <w:r w:rsidRPr="00307831">
        <w:rPr>
          <w:rFonts w:ascii="Consolas" w:eastAsia="Times New Roman" w:hAnsi="Consolas" w:cs="Times New Roman"/>
          <w:sz w:val="20"/>
          <w:szCs w:val="20"/>
          <w:lang w:val="en-CA" w:eastAsia="en-CA"/>
        </w:rPr>
        <w:t>;</w:t>
      </w:r>
    </w:p>
    <w:p w14:paraId="40A30B6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xlabel(</w:t>
      </w:r>
      <w:r w:rsidRPr="00307831">
        <w:rPr>
          <w:rFonts w:ascii="Consolas" w:eastAsia="Times New Roman" w:hAnsi="Consolas" w:cs="Times New Roman"/>
          <w:color w:val="A709F5"/>
          <w:sz w:val="20"/>
          <w:szCs w:val="20"/>
          <w:lang w:val="en-CA" w:eastAsia="en-CA"/>
        </w:rPr>
        <w:t>'Trial Number'</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'FontSize'</w:t>
      </w:r>
      <w:r w:rsidRPr="00307831">
        <w:rPr>
          <w:rFonts w:ascii="Consolas" w:eastAsia="Times New Roman" w:hAnsi="Consolas" w:cs="Times New Roman"/>
          <w:sz w:val="20"/>
          <w:szCs w:val="20"/>
          <w:lang w:val="en-CA" w:eastAsia="en-CA"/>
        </w:rPr>
        <w:t>, fontSize)</w:t>
      </w:r>
    </w:p>
    <w:p w14:paraId="49F8A31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ylabel(</w:t>
      </w:r>
      <w:r w:rsidRPr="00307831">
        <w:rPr>
          <w:rFonts w:ascii="Consolas" w:eastAsia="Times New Roman" w:hAnsi="Consolas" w:cs="Times New Roman"/>
          <w:color w:val="A709F5"/>
          <w:sz w:val="20"/>
          <w:szCs w:val="20"/>
          <w:lang w:val="en-CA" w:eastAsia="en-CA"/>
        </w:rPr>
        <w:t>'Error'</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'FontSize'</w:t>
      </w:r>
      <w:r w:rsidRPr="00307831">
        <w:rPr>
          <w:rFonts w:ascii="Consolas" w:eastAsia="Times New Roman" w:hAnsi="Consolas" w:cs="Times New Roman"/>
          <w:sz w:val="20"/>
          <w:szCs w:val="20"/>
          <w:lang w:val="en-CA" w:eastAsia="en-CA"/>
        </w:rPr>
        <w:t>, fontSize)</w:t>
      </w:r>
    </w:p>
    <w:p w14:paraId="62967AA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41ED5BA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caption = sprintf(</w:t>
      </w:r>
      <w:r w:rsidRPr="00307831">
        <w:rPr>
          <w:rFonts w:ascii="Consolas" w:eastAsia="Times New Roman" w:hAnsi="Consolas" w:cs="Times New Roman"/>
          <w:color w:val="A709F5"/>
          <w:sz w:val="20"/>
          <w:szCs w:val="20"/>
          <w:lang w:val="en-CA" w:eastAsia="en-CA"/>
        </w:rPr>
        <w:t>'Errors for all %d trials.'</w:t>
      </w:r>
      <w:r w:rsidRPr="00307831">
        <w:rPr>
          <w:rFonts w:ascii="Consolas" w:eastAsia="Times New Roman" w:hAnsi="Consolas" w:cs="Times New Roman"/>
          <w:sz w:val="20"/>
          <w:szCs w:val="20"/>
          <w:lang w:val="en-CA" w:eastAsia="en-CA"/>
        </w:rPr>
        <w:t>, length(TrialError));</w:t>
      </w:r>
    </w:p>
    <w:p w14:paraId="49E2B5F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title(caption, </w:t>
      </w:r>
      <w:r w:rsidRPr="00307831">
        <w:rPr>
          <w:rFonts w:ascii="Consolas" w:eastAsia="Times New Roman" w:hAnsi="Consolas" w:cs="Times New Roman"/>
          <w:color w:val="A709F5"/>
          <w:sz w:val="20"/>
          <w:szCs w:val="20"/>
          <w:lang w:val="en-CA" w:eastAsia="en-CA"/>
        </w:rPr>
        <w:t>'FontSize'</w:t>
      </w:r>
      <w:r w:rsidRPr="00307831">
        <w:rPr>
          <w:rFonts w:ascii="Consolas" w:eastAsia="Times New Roman" w:hAnsi="Consolas" w:cs="Times New Roman"/>
          <w:sz w:val="20"/>
          <w:szCs w:val="20"/>
          <w:lang w:val="en-CA" w:eastAsia="en-CA"/>
        </w:rPr>
        <w:t xml:space="preserve">, fontSize, </w:t>
      </w:r>
      <w:r w:rsidRPr="00307831">
        <w:rPr>
          <w:rFonts w:ascii="Consolas" w:eastAsia="Times New Roman" w:hAnsi="Consolas" w:cs="Times New Roman"/>
          <w:color w:val="A709F5"/>
          <w:sz w:val="20"/>
          <w:szCs w:val="20"/>
          <w:lang w:val="en-CA" w:eastAsia="en-CA"/>
        </w:rPr>
        <w:t>'Interpreter'</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'none'</w:t>
      </w:r>
      <w:r w:rsidRPr="00307831">
        <w:rPr>
          <w:rFonts w:ascii="Consolas" w:eastAsia="Times New Roman" w:hAnsi="Consolas" w:cs="Times New Roman"/>
          <w:sz w:val="20"/>
          <w:szCs w:val="20"/>
          <w:lang w:val="en-CA" w:eastAsia="en-CA"/>
        </w:rPr>
        <w:t>);</w:t>
      </w:r>
    </w:p>
    <w:p w14:paraId="196CA95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8A84C4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B84624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50BAB66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25F35B7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Delete other variables to have a clear output.</w:t>
      </w:r>
    </w:p>
    <w:p w14:paraId="0408AED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clearvars </w:t>
      </w:r>
      <w:r w:rsidRPr="00307831">
        <w:rPr>
          <w:rFonts w:ascii="Consolas" w:eastAsia="Times New Roman" w:hAnsi="Consolas" w:cs="Times New Roman"/>
          <w:color w:val="A709F5"/>
          <w:sz w:val="20"/>
          <w:szCs w:val="20"/>
          <w:lang w:val="en-CA" w:eastAsia="en-CA"/>
        </w:rPr>
        <w:t>-except Export_Table_Functional Export_Table_Conversion</w:t>
      </w:r>
    </w:p>
    <w:p w14:paraId="5C29047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2C9D1B3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222968C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29A5F17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%------------------------------------FUNCTIONS---------------------------------------------------------------------------------------</w:t>
      </w:r>
    </w:p>
    <w:p w14:paraId="5E2E15A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2901D8A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46E1337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488144C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%---------------------------------------Trapezoidal_Integration----------------------------------------------------------------------</w:t>
      </w:r>
    </w:p>
    <w:p w14:paraId="2238AEF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739CC1F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integration function given limit/bouanderies</w:t>
      </w:r>
    </w:p>
    <w:p w14:paraId="5FCA468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function </w:t>
      </w:r>
      <w:r w:rsidRPr="00307831">
        <w:rPr>
          <w:rFonts w:ascii="Consolas" w:eastAsia="Times New Roman" w:hAnsi="Consolas" w:cs="Times New Roman"/>
          <w:sz w:val="20"/>
          <w:szCs w:val="20"/>
          <w:lang w:val="en-CA" w:eastAsia="en-CA"/>
        </w:rPr>
        <w:t>peak = peakint(NMR, shift11,shift12,adaptivebaseline)</w:t>
      </w:r>
    </w:p>
    <w:p w14:paraId="6E0141A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h =  size(NMR);</w:t>
      </w:r>
    </w:p>
    <w:p w14:paraId="4140608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ShiftColumn = 1;</w:t>
      </w:r>
    </w:p>
    <w:p w14:paraId="5DC347F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n=1:1:h(1)</w:t>
      </w:r>
    </w:p>
    <w:p w14:paraId="27ABFE4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NMR(n,ShiftColumn) &lt; shift11</w:t>
      </w:r>
    </w:p>
    <w:p w14:paraId="0C4600A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NMR(n+2,ShiftColumn)&gt;shift11</w:t>
      </w:r>
    </w:p>
    <w:p w14:paraId="7494800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peak11 = n+1;</w:t>
      </w:r>
    </w:p>
    <w:p w14:paraId="0000799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2D446E3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35460DB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 xml:space="preserve">NMR(n,ShiftColumn) &lt; shift12 </w:t>
      </w:r>
    </w:p>
    <w:p w14:paraId="5B88771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lastRenderedPageBreak/>
        <w:t xml:space="preserve">    </w:t>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 xml:space="preserve">NMR(n+2,ShiftColumn)&gt;shift12 </w:t>
      </w:r>
    </w:p>
    <w:p w14:paraId="1D4DE99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peak12 = n+1;</w:t>
      </w:r>
    </w:p>
    <w:p w14:paraId="5106910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03F6B79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2AED49D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6C35680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removing negative baseline</w:t>
      </w:r>
    </w:p>
    <w:p w14:paraId="57E3FE7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m = 1:1:h(1)</w:t>
      </w:r>
    </w:p>
    <w:p w14:paraId="60A5670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NMR(m,2)&lt;0</w:t>
      </w:r>
    </w:p>
    <w:p w14:paraId="446D7A6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NMR(m,2) = 0;</w:t>
      </w:r>
    </w:p>
    <w:p w14:paraId="36FE014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4985148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11708CC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integrating the peak across the given limit/range (improve baseline to</w:t>
      </w:r>
    </w:p>
    <w:p w14:paraId="25D5880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adaptive line between lines)</w:t>
      </w:r>
    </w:p>
    <w:p w14:paraId="0BD1722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integration1 = 0;</w:t>
      </w:r>
    </w:p>
    <w:p w14:paraId="7D151FA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v = baselinevar(NMR,peak11,peak12);</w:t>
      </w:r>
    </w:p>
    <w:p w14:paraId="2E6D241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n=peak11:1:peak12</w:t>
      </w:r>
    </w:p>
    <w:p w14:paraId="2C0D492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adaptivebaseline == 1</w:t>
      </w:r>
    </w:p>
    <w:p w14:paraId="14BC917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intemp =  ((NMR(n,2)-baseline(v,n)) + (NMR(n+1,2)-baseline(v,n+1)) )*abs(NMR(n,1)-NMR(n+1,1))/2;</w:t>
      </w:r>
    </w:p>
    <w:p w14:paraId="21249D4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else</w:t>
      </w:r>
    </w:p>
    <w:p w14:paraId="14B3797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intemp =  (NMR(n,2) + NMR(n+1,2) )*abs(NMR(n,1)-NMR(n+1,1))/2;</w:t>
      </w:r>
    </w:p>
    <w:p w14:paraId="4448036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19B673B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intemp&lt;0</w:t>
      </w:r>
    </w:p>
    <w:p w14:paraId="0781CDE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else</w:t>
      </w:r>
    </w:p>
    <w:p w14:paraId="19C601E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integration1 = integration1 +intemp ;</w:t>
      </w:r>
    </w:p>
    <w:p w14:paraId="5C429CC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028482A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3095727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peak = integration1;</w:t>
      </w:r>
    </w:p>
    <w:p w14:paraId="7055671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1760099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5A5C96A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function </w:t>
      </w:r>
      <w:r w:rsidRPr="00307831">
        <w:rPr>
          <w:rFonts w:ascii="Consolas" w:eastAsia="Times New Roman" w:hAnsi="Consolas" w:cs="Times New Roman"/>
          <w:sz w:val="20"/>
          <w:szCs w:val="20"/>
          <w:lang w:val="en-CA" w:eastAsia="en-CA"/>
        </w:rPr>
        <w:t>line = baselinevar(NMR,peak11,peak12)</w:t>
      </w:r>
    </w:p>
    <w:p w14:paraId="2D0BA83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v(1) = (NMR(peak12,2)-NMR(peak11,2))/(peak12-peak11); </w:t>
      </w:r>
      <w:r w:rsidRPr="00307831">
        <w:rPr>
          <w:rFonts w:ascii="Consolas" w:eastAsia="Times New Roman" w:hAnsi="Consolas" w:cs="Times New Roman"/>
          <w:color w:val="008013"/>
          <w:sz w:val="20"/>
          <w:szCs w:val="20"/>
          <w:lang w:val="en-CA" w:eastAsia="en-CA"/>
        </w:rPr>
        <w:t>% slope of line</w:t>
      </w:r>
    </w:p>
    <w:p w14:paraId="3340CD8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v(2) = NMR(peak11,2)-peak11*v(1); </w:t>
      </w:r>
      <w:r w:rsidRPr="00307831">
        <w:rPr>
          <w:rFonts w:ascii="Consolas" w:eastAsia="Times New Roman" w:hAnsi="Consolas" w:cs="Times New Roman"/>
          <w:color w:val="008013"/>
          <w:sz w:val="20"/>
          <w:szCs w:val="20"/>
          <w:lang w:val="en-CA" w:eastAsia="en-CA"/>
        </w:rPr>
        <w:t>%interception of line</w:t>
      </w:r>
    </w:p>
    <w:p w14:paraId="581A5AF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line= v;</w:t>
      </w:r>
    </w:p>
    <w:p w14:paraId="062066D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2414EC1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51B10BF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function </w:t>
      </w:r>
      <w:r w:rsidRPr="00307831">
        <w:rPr>
          <w:rFonts w:ascii="Consolas" w:eastAsia="Times New Roman" w:hAnsi="Consolas" w:cs="Times New Roman"/>
          <w:sz w:val="20"/>
          <w:szCs w:val="20"/>
          <w:lang w:val="en-CA" w:eastAsia="en-CA"/>
        </w:rPr>
        <w:t>line = baseline(v,n)</w:t>
      </w:r>
    </w:p>
    <w:p w14:paraId="1025AB2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line = v(1)*n+v(2);</w:t>
      </w:r>
    </w:p>
    <w:p w14:paraId="10239A2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40DDEA1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C69597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function </w:t>
      </w:r>
      <w:r w:rsidRPr="00307831">
        <w:rPr>
          <w:rFonts w:ascii="Consolas" w:eastAsia="Times New Roman" w:hAnsi="Consolas" w:cs="Times New Roman"/>
          <w:sz w:val="20"/>
          <w:szCs w:val="20"/>
          <w:lang w:val="en-CA" w:eastAsia="en-CA"/>
        </w:rPr>
        <w:t>d = deconv(NMR,xlbound,xubound,initialGuesses,typedeconv)</w:t>
      </w:r>
    </w:p>
    <w:p w14:paraId="109A8C3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global </w:t>
      </w:r>
      <w:r w:rsidRPr="00307831">
        <w:rPr>
          <w:rFonts w:ascii="Consolas" w:eastAsia="Times New Roman" w:hAnsi="Consolas" w:cs="Times New Roman"/>
          <w:sz w:val="20"/>
          <w:szCs w:val="20"/>
          <w:lang w:val="en-CA" w:eastAsia="en-CA"/>
        </w:rPr>
        <w:t>c NumTrials TrialError</w:t>
      </w:r>
    </w:p>
    <w:p w14:paraId="1401ED3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NMRtemp = NMR;</w:t>
      </w:r>
    </w:p>
    <w:p w14:paraId="28F69C5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NMRtemp(NMRtemp(:,1)&lt;xlbound | NMRtemp(:,1)&gt;xubound,:) = [];</w:t>
      </w:r>
    </w:p>
    <w:p w14:paraId="17D8A06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y = NMRtemp(:,2);</w:t>
      </w:r>
    </w:p>
    <w:p w14:paraId="6C8D7CD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x = NMRtemp(:,1);</w:t>
      </w:r>
    </w:p>
    <w:p w14:paraId="0AFBD2A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p>
    <w:p w14:paraId="79CDE6B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p>
    <w:p w14:paraId="6B194A0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First specify how many Gaussians there will be.</w:t>
      </w:r>
    </w:p>
    <w:p w14:paraId="4439F47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format </w:t>
      </w:r>
      <w:r w:rsidRPr="00307831">
        <w:rPr>
          <w:rFonts w:ascii="Consolas" w:eastAsia="Times New Roman" w:hAnsi="Consolas" w:cs="Times New Roman"/>
          <w:color w:val="A709F5"/>
          <w:sz w:val="20"/>
          <w:szCs w:val="20"/>
          <w:lang w:val="en-CA" w:eastAsia="en-CA"/>
        </w:rPr>
        <w:t>long g</w:t>
      </w:r>
      <w:r w:rsidRPr="00307831">
        <w:rPr>
          <w:rFonts w:ascii="Consolas" w:eastAsia="Times New Roman" w:hAnsi="Consolas" w:cs="Times New Roman"/>
          <w:sz w:val="20"/>
          <w:szCs w:val="20"/>
          <w:lang w:val="en-CA" w:eastAsia="en-CA"/>
        </w:rPr>
        <w:t>;</w:t>
      </w:r>
    </w:p>
    <w:p w14:paraId="7E635D4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format </w:t>
      </w:r>
      <w:r w:rsidRPr="00307831">
        <w:rPr>
          <w:rFonts w:ascii="Consolas" w:eastAsia="Times New Roman" w:hAnsi="Consolas" w:cs="Times New Roman"/>
          <w:color w:val="A709F5"/>
          <w:sz w:val="20"/>
          <w:szCs w:val="20"/>
          <w:lang w:val="en-CA" w:eastAsia="en-CA"/>
        </w:rPr>
        <w:t>compact</w:t>
      </w:r>
      <w:r w:rsidRPr="00307831">
        <w:rPr>
          <w:rFonts w:ascii="Consolas" w:eastAsia="Times New Roman" w:hAnsi="Consolas" w:cs="Times New Roman"/>
          <w:sz w:val="20"/>
          <w:szCs w:val="20"/>
          <w:lang w:val="en-CA" w:eastAsia="en-CA"/>
        </w:rPr>
        <w:t>;</w:t>
      </w:r>
    </w:p>
    <w:p w14:paraId="44FF536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p>
    <w:p w14:paraId="122F56C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p>
    <w:p w14:paraId="3D21119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p>
    <w:p w14:paraId="38ADC7D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startingGuesses = reshape(initialGuesses', 1, []);</w:t>
      </w:r>
    </w:p>
    <w:p w14:paraId="7DD977F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lastRenderedPageBreak/>
        <w:t xml:space="preserve">    </w:t>
      </w:r>
    </w:p>
    <w:p w14:paraId="1ADB792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p>
    <w:p w14:paraId="70C27DF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p>
    <w:p w14:paraId="70684A0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BED810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xml:space="preserve">% </w:t>
      </w:r>
      <w:r w:rsidRPr="00307831">
        <w:rPr>
          <w:rFonts w:ascii="Consolas" w:eastAsia="Times New Roman" w:hAnsi="Consolas" w:cs="Times New Roman"/>
          <w:color w:val="008013"/>
          <w:sz w:val="20"/>
          <w:szCs w:val="20"/>
          <w:lang w:val="en-CA" w:eastAsia="en-CA"/>
        </w:rPr>
        <w:tab/>
        <w:t>warning off</w:t>
      </w:r>
    </w:p>
    <w:p w14:paraId="117AEAB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p>
    <w:p w14:paraId="338A4E5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Initializations</w:t>
      </w:r>
    </w:p>
    <w:p w14:paraId="5BECF2E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NumTrials = 0;  </w:t>
      </w:r>
      <w:r w:rsidRPr="00307831">
        <w:rPr>
          <w:rFonts w:ascii="Consolas" w:eastAsia="Times New Roman" w:hAnsi="Consolas" w:cs="Times New Roman"/>
          <w:color w:val="008013"/>
          <w:sz w:val="20"/>
          <w:szCs w:val="20"/>
          <w:lang w:val="en-CA" w:eastAsia="en-CA"/>
        </w:rPr>
        <w:t>% Track trials</w:t>
      </w:r>
    </w:p>
    <w:p w14:paraId="2C2EFC0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TrialError = 0; </w:t>
      </w:r>
      <w:r w:rsidRPr="00307831">
        <w:rPr>
          <w:rFonts w:ascii="Consolas" w:eastAsia="Times New Roman" w:hAnsi="Consolas" w:cs="Times New Roman"/>
          <w:color w:val="008013"/>
          <w:sz w:val="20"/>
          <w:szCs w:val="20"/>
          <w:lang w:val="en-CA" w:eastAsia="en-CA"/>
        </w:rPr>
        <w:t>% Track errors</w:t>
      </w:r>
    </w:p>
    <w:p w14:paraId="218690C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t and y must be row vectors.</w:t>
      </w:r>
    </w:p>
    <w:p w14:paraId="426CD0A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tFit = reshape(x, 1, []);</w:t>
      </w:r>
    </w:p>
    <w:p w14:paraId="638E410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y = reshape(y, 1, []);</w:t>
      </w:r>
    </w:p>
    <w:p w14:paraId="6361B4F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p>
    <w:p w14:paraId="366902A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w:t>
      </w:r>
    </w:p>
    <w:p w14:paraId="7597E26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Perform an iterative fit using the FMINSEARCH function to optimize the height, width and center of the multiple Gaussians.</w:t>
      </w:r>
    </w:p>
    <w:p w14:paraId="5ED6C2B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options = optimset(</w:t>
      </w:r>
      <w:r w:rsidRPr="00307831">
        <w:rPr>
          <w:rFonts w:ascii="Consolas" w:eastAsia="Times New Roman" w:hAnsi="Consolas" w:cs="Times New Roman"/>
          <w:color w:val="A709F5"/>
          <w:sz w:val="20"/>
          <w:szCs w:val="20"/>
          <w:lang w:val="en-CA" w:eastAsia="en-CA"/>
        </w:rPr>
        <w:t>'MaxIter'</w:t>
      </w:r>
      <w:r w:rsidRPr="00307831">
        <w:rPr>
          <w:rFonts w:ascii="Consolas" w:eastAsia="Times New Roman" w:hAnsi="Consolas" w:cs="Times New Roman"/>
          <w:sz w:val="20"/>
          <w:szCs w:val="20"/>
          <w:lang w:val="en-CA" w:eastAsia="en-CA"/>
        </w:rPr>
        <w:t>,1e100,</w:t>
      </w:r>
      <w:r w:rsidRPr="00307831">
        <w:rPr>
          <w:rFonts w:ascii="Consolas" w:eastAsia="Times New Roman" w:hAnsi="Consolas" w:cs="Times New Roman"/>
          <w:color w:val="A709F5"/>
          <w:sz w:val="20"/>
          <w:szCs w:val="20"/>
          <w:lang w:val="en-CA" w:eastAsia="en-CA"/>
        </w:rPr>
        <w:t>'TolX'</w:t>
      </w:r>
      <w:r w:rsidRPr="00307831">
        <w:rPr>
          <w:rFonts w:ascii="Consolas" w:eastAsia="Times New Roman" w:hAnsi="Consolas" w:cs="Times New Roman"/>
          <w:sz w:val="20"/>
          <w:szCs w:val="20"/>
          <w:lang w:val="en-CA" w:eastAsia="en-CA"/>
        </w:rPr>
        <w:t xml:space="preserve">, 1e-100, </w:t>
      </w:r>
      <w:r w:rsidRPr="00307831">
        <w:rPr>
          <w:rFonts w:ascii="Consolas" w:eastAsia="Times New Roman" w:hAnsi="Consolas" w:cs="Times New Roman"/>
          <w:color w:val="A709F5"/>
          <w:sz w:val="20"/>
          <w:szCs w:val="20"/>
          <w:lang w:val="en-CA" w:eastAsia="en-CA"/>
        </w:rPr>
        <w:t>'MaxFunEvals'</w:t>
      </w:r>
      <w:r w:rsidRPr="00307831">
        <w:rPr>
          <w:rFonts w:ascii="Consolas" w:eastAsia="Times New Roman" w:hAnsi="Consolas" w:cs="Times New Roman"/>
          <w:sz w:val="20"/>
          <w:szCs w:val="20"/>
          <w:lang w:val="en-CA" w:eastAsia="en-CA"/>
        </w:rPr>
        <w:t xml:space="preserve">, 1e100);  </w:t>
      </w:r>
      <w:r w:rsidRPr="00307831">
        <w:rPr>
          <w:rFonts w:ascii="Consolas" w:eastAsia="Times New Roman" w:hAnsi="Consolas" w:cs="Times New Roman"/>
          <w:color w:val="008013"/>
          <w:sz w:val="20"/>
          <w:szCs w:val="20"/>
          <w:lang w:val="en-CA" w:eastAsia="en-CA"/>
        </w:rPr>
        <w:t>% Determines how close the model must fit the data</w:t>
      </w:r>
    </w:p>
    <w:p w14:paraId="6FF9EE2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First, set some options for fminsearch().</w:t>
      </w:r>
    </w:p>
    <w:p w14:paraId="6231528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s-419"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sz w:val="20"/>
          <w:szCs w:val="20"/>
          <w:lang w:val="es-419" w:eastAsia="en-CA"/>
        </w:rPr>
        <w:t>options.TolFun = 1e-100;</w:t>
      </w:r>
    </w:p>
    <w:p w14:paraId="1938370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s-419" w:eastAsia="en-CA"/>
        </w:rPr>
      </w:pPr>
      <w:r w:rsidRPr="00307831">
        <w:rPr>
          <w:rFonts w:ascii="Consolas" w:eastAsia="Times New Roman" w:hAnsi="Consolas" w:cs="Times New Roman"/>
          <w:sz w:val="20"/>
          <w:szCs w:val="20"/>
          <w:lang w:val="es-419" w:eastAsia="en-CA"/>
        </w:rPr>
        <w:t xml:space="preserve">    options.TolX = 1e-100;</w:t>
      </w:r>
    </w:p>
    <w:p w14:paraId="1CA2BDB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s-419" w:eastAsia="en-CA"/>
        </w:rPr>
        <w:t xml:space="preserve">    </w:t>
      </w:r>
      <w:r w:rsidRPr="00307831">
        <w:rPr>
          <w:rFonts w:ascii="Consolas" w:eastAsia="Times New Roman" w:hAnsi="Consolas" w:cs="Times New Roman"/>
          <w:sz w:val="20"/>
          <w:szCs w:val="20"/>
          <w:lang w:val="en-CA" w:eastAsia="en-CA"/>
        </w:rPr>
        <w:t>options.MaxIter = 1e100;</w:t>
      </w:r>
    </w:p>
    <w:p w14:paraId="2A53D5B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p>
    <w:p w14:paraId="6D3B947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w:t>
      </w:r>
    </w:p>
    <w:p w14:paraId="21BB8D2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HEAVY LIFTING DONE RIGHT HERE:</w:t>
      </w:r>
    </w:p>
    <w:p w14:paraId="33229E4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Run optimization</w:t>
      </w:r>
    </w:p>
    <w:p w14:paraId="521F01D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 xml:space="preserve">typedeconv == 1 </w:t>
      </w:r>
      <w:r w:rsidRPr="00307831">
        <w:rPr>
          <w:rFonts w:ascii="Consolas" w:eastAsia="Times New Roman" w:hAnsi="Consolas" w:cs="Times New Roman"/>
          <w:color w:val="008013"/>
          <w:sz w:val="20"/>
          <w:szCs w:val="20"/>
          <w:lang w:val="en-CA" w:eastAsia="en-CA"/>
        </w:rPr>
        <w:t>% Gaussian</w:t>
      </w:r>
    </w:p>
    <w:p w14:paraId="0A95FB6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[parameter, fval, flag, output] = fminsearch(@(lambda)(fitgauss(lambda, tFit, y)), startingGuesses, options);</w:t>
      </w:r>
    </w:p>
    <w:p w14:paraId="36DA930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elseif </w:t>
      </w:r>
      <w:r w:rsidRPr="00307831">
        <w:rPr>
          <w:rFonts w:ascii="Consolas" w:eastAsia="Times New Roman" w:hAnsi="Consolas" w:cs="Times New Roman"/>
          <w:sz w:val="20"/>
          <w:szCs w:val="20"/>
          <w:lang w:val="en-CA" w:eastAsia="en-CA"/>
        </w:rPr>
        <w:t xml:space="preserve">typedeconv == 2 </w:t>
      </w:r>
      <w:r w:rsidRPr="00307831">
        <w:rPr>
          <w:rFonts w:ascii="Consolas" w:eastAsia="Times New Roman" w:hAnsi="Consolas" w:cs="Times New Roman"/>
          <w:color w:val="008013"/>
          <w:sz w:val="20"/>
          <w:szCs w:val="20"/>
          <w:lang w:val="en-CA" w:eastAsia="en-CA"/>
        </w:rPr>
        <w:t>% Weibull</w:t>
      </w:r>
    </w:p>
    <w:p w14:paraId="7A467F7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[parameter, fval, flag, output] = fminsearch(@(lambda)(fitWeibull(lambda, tFit, y)), startingGuesses, options);</w:t>
      </w:r>
    </w:p>
    <w:p w14:paraId="7D955DA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elseif </w:t>
      </w:r>
      <w:r w:rsidRPr="00307831">
        <w:rPr>
          <w:rFonts w:ascii="Consolas" w:eastAsia="Times New Roman" w:hAnsi="Consolas" w:cs="Times New Roman"/>
          <w:sz w:val="20"/>
          <w:szCs w:val="20"/>
          <w:lang w:val="en-CA" w:eastAsia="en-CA"/>
        </w:rPr>
        <w:t xml:space="preserve">typedeconv == 3 </w:t>
      </w:r>
      <w:r w:rsidRPr="00307831">
        <w:rPr>
          <w:rFonts w:ascii="Consolas" w:eastAsia="Times New Roman" w:hAnsi="Consolas" w:cs="Times New Roman"/>
          <w:color w:val="008013"/>
          <w:sz w:val="20"/>
          <w:szCs w:val="20"/>
          <w:lang w:val="en-CA" w:eastAsia="en-CA"/>
        </w:rPr>
        <w:t>% Voigt</w:t>
      </w:r>
    </w:p>
    <w:p w14:paraId="6636FD6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[parameter, fval, flag, output] = fminsearch(@(lambda)(fitVoigt(lambda, tFit, y)), startingGuesses, options);</w:t>
      </w:r>
    </w:p>
    <w:p w14:paraId="66A5212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else </w:t>
      </w:r>
      <w:r w:rsidRPr="00307831">
        <w:rPr>
          <w:rFonts w:ascii="Consolas" w:eastAsia="Times New Roman" w:hAnsi="Consolas" w:cs="Times New Roman"/>
          <w:color w:val="008013"/>
          <w:sz w:val="20"/>
          <w:szCs w:val="20"/>
          <w:lang w:val="en-CA" w:eastAsia="en-CA"/>
        </w:rPr>
        <w:t>% Voigt</w:t>
      </w:r>
    </w:p>
    <w:p w14:paraId="67F4C35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[parameter, fval, flag, output] = fminsearch(@(lambda)(fitVoigt(lambda, tFit, y)), startingGuesses, options);</w:t>
      </w:r>
    </w:p>
    <w:p w14:paraId="33F7682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35628D4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w:t>
      </w:r>
    </w:p>
    <w:p w14:paraId="20D3E8F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d = parameter;</w:t>
      </w:r>
    </w:p>
    <w:p w14:paraId="7C9C25D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0D647D1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32019B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6188A34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%-------------------------------Plotting_Functions_Deconv------------------------------------------</w:t>
      </w:r>
    </w:p>
    <w:p w14:paraId="51ECD46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059D45B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D875BB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lastRenderedPageBreak/>
        <w:t>%-------------------------------------------------------------------------------------------------</w:t>
      </w:r>
    </w:p>
    <w:p w14:paraId="4CD628B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fit gaussian functions</w:t>
      </w:r>
    </w:p>
    <w:p w14:paraId="4EE5A96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function </w:t>
      </w:r>
      <w:r w:rsidRPr="00307831">
        <w:rPr>
          <w:rFonts w:ascii="Consolas" w:eastAsia="Times New Roman" w:hAnsi="Consolas" w:cs="Times New Roman"/>
          <w:sz w:val="20"/>
          <w:szCs w:val="20"/>
          <w:lang w:val="en-CA" w:eastAsia="en-CA"/>
        </w:rPr>
        <w:t>yhat = PlotComponentCurves(x, y, t, c, parameter, typedeconv)</w:t>
      </w:r>
    </w:p>
    <w:p w14:paraId="5BA0F75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try</w:t>
      </w:r>
    </w:p>
    <w:p w14:paraId="493C8D8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fontSize = 20;</w:t>
      </w:r>
    </w:p>
    <w:p w14:paraId="330F641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Get the means and widths.</w:t>
      </w:r>
    </w:p>
    <w:p w14:paraId="707FA89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 xml:space="preserve">typedeconv == 1 </w:t>
      </w:r>
      <w:r w:rsidRPr="00307831">
        <w:rPr>
          <w:rFonts w:ascii="Consolas" w:eastAsia="Times New Roman" w:hAnsi="Consolas" w:cs="Times New Roman"/>
          <w:color w:val="008013"/>
          <w:sz w:val="20"/>
          <w:szCs w:val="20"/>
          <w:lang w:val="en-CA" w:eastAsia="en-CA"/>
        </w:rPr>
        <w:t>% Gaussian</w:t>
      </w:r>
    </w:p>
    <w:p w14:paraId="6C73615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means = parameter(1 : 2 : end);</w:t>
      </w:r>
    </w:p>
    <w:p w14:paraId="216A920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widths = parameter(2 : 2 : end);</w:t>
      </w:r>
    </w:p>
    <w:p w14:paraId="1071431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elseif </w:t>
      </w:r>
      <w:r w:rsidRPr="00307831">
        <w:rPr>
          <w:rFonts w:ascii="Consolas" w:eastAsia="Times New Roman" w:hAnsi="Consolas" w:cs="Times New Roman"/>
          <w:sz w:val="20"/>
          <w:szCs w:val="20"/>
          <w:lang w:val="en-CA" w:eastAsia="en-CA"/>
        </w:rPr>
        <w:t xml:space="preserve">typedeconv == 2 </w:t>
      </w:r>
      <w:r w:rsidRPr="00307831">
        <w:rPr>
          <w:rFonts w:ascii="Consolas" w:eastAsia="Times New Roman" w:hAnsi="Consolas" w:cs="Times New Roman"/>
          <w:color w:val="008013"/>
          <w:sz w:val="20"/>
          <w:szCs w:val="20"/>
          <w:lang w:val="en-CA" w:eastAsia="en-CA"/>
        </w:rPr>
        <w:t>% Weibull</w:t>
      </w:r>
    </w:p>
    <w:p w14:paraId="6428227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mu =parameter(1 : 3 : end);</w:t>
      </w:r>
    </w:p>
    <w:p w14:paraId="72C04B1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gamma = parameter(2 : 3 : end);</w:t>
      </w:r>
    </w:p>
    <w:p w14:paraId="560E5D5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alpha = parameter(3 : 3 : end);</w:t>
      </w:r>
    </w:p>
    <w:p w14:paraId="0020C41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elseif </w:t>
      </w:r>
      <w:r w:rsidRPr="00307831">
        <w:rPr>
          <w:rFonts w:ascii="Consolas" w:eastAsia="Times New Roman" w:hAnsi="Consolas" w:cs="Times New Roman"/>
          <w:sz w:val="20"/>
          <w:szCs w:val="20"/>
          <w:lang w:val="en-CA" w:eastAsia="en-CA"/>
        </w:rPr>
        <w:t xml:space="preserve">typedeconv == 3 </w:t>
      </w:r>
      <w:r w:rsidRPr="00307831">
        <w:rPr>
          <w:rFonts w:ascii="Consolas" w:eastAsia="Times New Roman" w:hAnsi="Consolas" w:cs="Times New Roman"/>
          <w:color w:val="008013"/>
          <w:sz w:val="20"/>
          <w:szCs w:val="20"/>
          <w:lang w:val="en-CA" w:eastAsia="en-CA"/>
        </w:rPr>
        <w:t>% Voigt</w:t>
      </w:r>
    </w:p>
    <w:p w14:paraId="040F007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pos =parameter(1 : 3 : end);</w:t>
      </w:r>
    </w:p>
    <w:p w14:paraId="4E90CC5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gd = parameter(2 : 3 : end);</w:t>
      </w:r>
    </w:p>
    <w:p w14:paraId="23FBECE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alpha = parameter(3 : 3 : end);</w:t>
      </w:r>
    </w:p>
    <w:p w14:paraId="12BD001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else </w:t>
      </w:r>
      <w:r w:rsidRPr="00307831">
        <w:rPr>
          <w:rFonts w:ascii="Consolas" w:eastAsia="Times New Roman" w:hAnsi="Consolas" w:cs="Times New Roman"/>
          <w:color w:val="008013"/>
          <w:sz w:val="20"/>
          <w:szCs w:val="20"/>
          <w:lang w:val="en-CA" w:eastAsia="en-CA"/>
        </w:rPr>
        <w:t>% Voigt</w:t>
      </w:r>
    </w:p>
    <w:p w14:paraId="77B92A7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pos =parameter(1 : 3 : end);</w:t>
      </w:r>
    </w:p>
    <w:p w14:paraId="159F660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gd = parameter(2 : 3 : end);</w:t>
      </w:r>
    </w:p>
    <w:p w14:paraId="1F1A275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alpha = parameter(3 : 3 : end);</w:t>
      </w:r>
    </w:p>
    <w:p w14:paraId="4963CD5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14C90D7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Now plot results.</w:t>
      </w:r>
    </w:p>
    <w:p w14:paraId="00169B6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hFig2 = figure;</w:t>
      </w:r>
    </w:p>
    <w:p w14:paraId="7E54539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 xml:space="preserve">hFig2.Name = </w:t>
      </w:r>
      <w:r w:rsidRPr="00307831">
        <w:rPr>
          <w:rFonts w:ascii="Consolas" w:eastAsia="Times New Roman" w:hAnsi="Consolas" w:cs="Times New Roman"/>
          <w:color w:val="A709F5"/>
          <w:sz w:val="20"/>
          <w:szCs w:val="20"/>
          <w:lang w:val="en-CA" w:eastAsia="en-CA"/>
        </w:rPr>
        <w:t>'Fitted Component Curves'</w:t>
      </w:r>
      <w:r w:rsidRPr="00307831">
        <w:rPr>
          <w:rFonts w:ascii="Consolas" w:eastAsia="Times New Roman" w:hAnsi="Consolas" w:cs="Times New Roman"/>
          <w:sz w:val="20"/>
          <w:szCs w:val="20"/>
          <w:lang w:val="en-CA" w:eastAsia="en-CA"/>
        </w:rPr>
        <w:t>;</w:t>
      </w:r>
    </w:p>
    <w:p w14:paraId="0418E41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xml:space="preserve">% </w:t>
      </w:r>
      <w:r w:rsidRPr="00307831">
        <w:rPr>
          <w:rFonts w:ascii="Consolas" w:eastAsia="Times New Roman" w:hAnsi="Consolas" w:cs="Times New Roman"/>
          <w:color w:val="008013"/>
          <w:sz w:val="20"/>
          <w:szCs w:val="20"/>
          <w:lang w:val="en-CA" w:eastAsia="en-CA"/>
        </w:rPr>
        <w:tab/>
        <w:t>plot(x, y, '--', 'LineWidth', 2)</w:t>
      </w:r>
    </w:p>
    <w:p w14:paraId="49F3FCA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 xml:space="preserve">hold </w:t>
      </w:r>
      <w:r w:rsidRPr="00307831">
        <w:rPr>
          <w:rFonts w:ascii="Consolas" w:eastAsia="Times New Roman" w:hAnsi="Consolas" w:cs="Times New Roman"/>
          <w:color w:val="A709F5"/>
          <w:sz w:val="20"/>
          <w:szCs w:val="20"/>
          <w:lang w:val="en-CA" w:eastAsia="en-CA"/>
        </w:rPr>
        <w:t>on</w:t>
      </w:r>
      <w:r w:rsidRPr="00307831">
        <w:rPr>
          <w:rFonts w:ascii="Consolas" w:eastAsia="Times New Roman" w:hAnsi="Consolas" w:cs="Times New Roman"/>
          <w:sz w:val="20"/>
          <w:szCs w:val="20"/>
          <w:lang w:val="en-CA" w:eastAsia="en-CA"/>
        </w:rPr>
        <w:t>;</w:t>
      </w:r>
    </w:p>
    <w:p w14:paraId="302FB35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yhat = zeros(1, length(t));</w:t>
      </w:r>
    </w:p>
    <w:p w14:paraId="3100A87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numGaussians = length(c);</w:t>
      </w:r>
    </w:p>
    <w:p w14:paraId="014BA11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legendStrings = cell(numGaussians + 2, 1);</w:t>
      </w:r>
    </w:p>
    <w:p w14:paraId="4D70C51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 xml:space="preserve">typedeconv ==1 </w:t>
      </w:r>
      <w:r w:rsidRPr="00307831">
        <w:rPr>
          <w:rFonts w:ascii="Consolas" w:eastAsia="Times New Roman" w:hAnsi="Consolas" w:cs="Times New Roman"/>
          <w:color w:val="008013"/>
          <w:sz w:val="20"/>
          <w:szCs w:val="20"/>
          <w:lang w:val="en-CA" w:eastAsia="en-CA"/>
        </w:rPr>
        <w:t>% Gaussian</w:t>
      </w:r>
    </w:p>
    <w:p w14:paraId="7A46620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 xml:space="preserve">    </w:t>
      </w: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k = 1 : numGaussians</w:t>
      </w:r>
    </w:p>
    <w:p w14:paraId="792C1F0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w:t>
      </w:r>
      <w:r w:rsidRPr="00307831">
        <w:rPr>
          <w:rFonts w:ascii="Consolas" w:eastAsia="Times New Roman" w:hAnsi="Consolas" w:cs="Times New Roman"/>
          <w:color w:val="008013"/>
          <w:sz w:val="20"/>
          <w:szCs w:val="20"/>
          <w:lang w:val="en-CA" w:eastAsia="en-CA"/>
        </w:rPr>
        <w:t>% Get each component curve. weibullfun(x,mu,gamma,alpha)</w:t>
      </w:r>
    </w:p>
    <w:p w14:paraId="2CAE4F7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thisEstimatedCurve = c(k) .* gaussian(t, means(k), widths(k)) ;</w:t>
      </w:r>
    </w:p>
    <w:p w14:paraId="362C5E6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w:t>
      </w:r>
      <w:r w:rsidRPr="00307831">
        <w:rPr>
          <w:rFonts w:ascii="Consolas" w:eastAsia="Times New Roman" w:hAnsi="Consolas" w:cs="Times New Roman"/>
          <w:color w:val="008013"/>
          <w:sz w:val="20"/>
          <w:szCs w:val="20"/>
          <w:lang w:val="en-CA" w:eastAsia="en-CA"/>
        </w:rPr>
        <w:t>% Plot component curves.</w:t>
      </w:r>
    </w:p>
    <w:p w14:paraId="5F2F6AA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plot(x, thisEstimatedCurve, </w:t>
      </w:r>
      <w:r w:rsidRPr="00307831">
        <w:rPr>
          <w:rFonts w:ascii="Consolas" w:eastAsia="Times New Roman" w:hAnsi="Consolas" w:cs="Times New Roman"/>
          <w:color w:val="A709F5"/>
          <w:sz w:val="20"/>
          <w:szCs w:val="20"/>
          <w:lang w:val="en-CA" w:eastAsia="en-CA"/>
        </w:rPr>
        <w:t>'-'</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'LineWidth'</w:t>
      </w:r>
      <w:r w:rsidRPr="00307831">
        <w:rPr>
          <w:rFonts w:ascii="Consolas" w:eastAsia="Times New Roman" w:hAnsi="Consolas" w:cs="Times New Roman"/>
          <w:sz w:val="20"/>
          <w:szCs w:val="20"/>
          <w:lang w:val="en-CA" w:eastAsia="en-CA"/>
        </w:rPr>
        <w:t>, 2);</w:t>
      </w:r>
    </w:p>
    <w:p w14:paraId="391AF6C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hold </w:t>
      </w:r>
      <w:r w:rsidRPr="00307831">
        <w:rPr>
          <w:rFonts w:ascii="Consolas" w:eastAsia="Times New Roman" w:hAnsi="Consolas" w:cs="Times New Roman"/>
          <w:color w:val="A709F5"/>
          <w:sz w:val="20"/>
          <w:szCs w:val="20"/>
          <w:lang w:val="en-CA" w:eastAsia="en-CA"/>
        </w:rPr>
        <w:t>on</w:t>
      </w:r>
      <w:r w:rsidRPr="00307831">
        <w:rPr>
          <w:rFonts w:ascii="Consolas" w:eastAsia="Times New Roman" w:hAnsi="Consolas" w:cs="Times New Roman"/>
          <w:sz w:val="20"/>
          <w:szCs w:val="20"/>
          <w:lang w:val="en-CA" w:eastAsia="en-CA"/>
        </w:rPr>
        <w:t>;</w:t>
      </w:r>
    </w:p>
    <w:p w14:paraId="5A7960D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w:t>
      </w:r>
      <w:r w:rsidRPr="00307831">
        <w:rPr>
          <w:rFonts w:ascii="Consolas" w:eastAsia="Times New Roman" w:hAnsi="Consolas" w:cs="Times New Roman"/>
          <w:color w:val="008013"/>
          <w:sz w:val="20"/>
          <w:szCs w:val="20"/>
          <w:lang w:val="en-CA" w:eastAsia="en-CA"/>
        </w:rPr>
        <w:t>% Overall curve estimate is the sum of the component curves.</w:t>
      </w:r>
    </w:p>
    <w:p w14:paraId="7D86102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yhat = yhat + thisEstimatedCurve;</w:t>
      </w:r>
    </w:p>
    <w:p w14:paraId="1B27349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legendStrings{k} = sprintf(</w:t>
      </w:r>
      <w:r w:rsidRPr="00307831">
        <w:rPr>
          <w:rFonts w:ascii="Consolas" w:eastAsia="Times New Roman" w:hAnsi="Consolas" w:cs="Times New Roman"/>
          <w:color w:val="A709F5"/>
          <w:sz w:val="20"/>
          <w:szCs w:val="20"/>
          <w:lang w:val="en-CA" w:eastAsia="en-CA"/>
        </w:rPr>
        <w:t>'Estimated Gaussian %d'</w:t>
      </w:r>
      <w:r w:rsidRPr="00307831">
        <w:rPr>
          <w:rFonts w:ascii="Consolas" w:eastAsia="Times New Roman" w:hAnsi="Consolas" w:cs="Times New Roman"/>
          <w:sz w:val="20"/>
          <w:szCs w:val="20"/>
          <w:lang w:val="en-CA" w:eastAsia="en-CA"/>
        </w:rPr>
        <w:t>, k);</w:t>
      </w:r>
    </w:p>
    <w:p w14:paraId="4A18445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20038BA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elseif </w:t>
      </w:r>
      <w:r w:rsidRPr="00307831">
        <w:rPr>
          <w:rFonts w:ascii="Consolas" w:eastAsia="Times New Roman" w:hAnsi="Consolas" w:cs="Times New Roman"/>
          <w:sz w:val="20"/>
          <w:szCs w:val="20"/>
          <w:lang w:val="en-CA" w:eastAsia="en-CA"/>
        </w:rPr>
        <w:t xml:space="preserve">typedeconv == 2 </w:t>
      </w:r>
      <w:r w:rsidRPr="00307831">
        <w:rPr>
          <w:rFonts w:ascii="Consolas" w:eastAsia="Times New Roman" w:hAnsi="Consolas" w:cs="Times New Roman"/>
          <w:color w:val="008013"/>
          <w:sz w:val="20"/>
          <w:szCs w:val="20"/>
          <w:lang w:val="en-CA" w:eastAsia="en-CA"/>
        </w:rPr>
        <w:t>%Weibull</w:t>
      </w:r>
    </w:p>
    <w:p w14:paraId="4310BC9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 xml:space="preserve">    </w:t>
      </w: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k = 1 : numGaussians</w:t>
      </w:r>
    </w:p>
    <w:p w14:paraId="7420A90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w:t>
      </w:r>
      <w:r w:rsidRPr="00307831">
        <w:rPr>
          <w:rFonts w:ascii="Consolas" w:eastAsia="Times New Roman" w:hAnsi="Consolas" w:cs="Times New Roman"/>
          <w:color w:val="008013"/>
          <w:sz w:val="20"/>
          <w:szCs w:val="20"/>
          <w:lang w:val="en-CA" w:eastAsia="en-CA"/>
        </w:rPr>
        <w:t>% Get each component curve. weibullfun(x,mu,gamma,alpha)</w:t>
      </w:r>
    </w:p>
    <w:p w14:paraId="240245A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thisEstimatedCurve = c(k) .* weibullfun(t, mu(k), gamma(k),alpha(k));</w:t>
      </w:r>
    </w:p>
    <w:p w14:paraId="0636906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w:t>
      </w:r>
      <w:r w:rsidRPr="00307831">
        <w:rPr>
          <w:rFonts w:ascii="Consolas" w:eastAsia="Times New Roman" w:hAnsi="Consolas" w:cs="Times New Roman"/>
          <w:color w:val="008013"/>
          <w:sz w:val="20"/>
          <w:szCs w:val="20"/>
          <w:lang w:val="en-CA" w:eastAsia="en-CA"/>
        </w:rPr>
        <w:t>% Plot component curves.</w:t>
      </w:r>
    </w:p>
    <w:p w14:paraId="764E818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plot(x, thisEstimatedCurve, </w:t>
      </w:r>
      <w:r w:rsidRPr="00307831">
        <w:rPr>
          <w:rFonts w:ascii="Consolas" w:eastAsia="Times New Roman" w:hAnsi="Consolas" w:cs="Times New Roman"/>
          <w:color w:val="A709F5"/>
          <w:sz w:val="20"/>
          <w:szCs w:val="20"/>
          <w:lang w:val="en-CA" w:eastAsia="en-CA"/>
        </w:rPr>
        <w:t>'-'</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'LineWidth'</w:t>
      </w:r>
      <w:r w:rsidRPr="00307831">
        <w:rPr>
          <w:rFonts w:ascii="Consolas" w:eastAsia="Times New Roman" w:hAnsi="Consolas" w:cs="Times New Roman"/>
          <w:sz w:val="20"/>
          <w:szCs w:val="20"/>
          <w:lang w:val="en-CA" w:eastAsia="en-CA"/>
        </w:rPr>
        <w:t>, 2);</w:t>
      </w:r>
    </w:p>
    <w:p w14:paraId="3CCB13A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hold </w:t>
      </w:r>
      <w:r w:rsidRPr="00307831">
        <w:rPr>
          <w:rFonts w:ascii="Consolas" w:eastAsia="Times New Roman" w:hAnsi="Consolas" w:cs="Times New Roman"/>
          <w:color w:val="A709F5"/>
          <w:sz w:val="20"/>
          <w:szCs w:val="20"/>
          <w:lang w:val="en-CA" w:eastAsia="en-CA"/>
        </w:rPr>
        <w:t>on</w:t>
      </w:r>
      <w:r w:rsidRPr="00307831">
        <w:rPr>
          <w:rFonts w:ascii="Consolas" w:eastAsia="Times New Roman" w:hAnsi="Consolas" w:cs="Times New Roman"/>
          <w:sz w:val="20"/>
          <w:szCs w:val="20"/>
          <w:lang w:val="en-CA" w:eastAsia="en-CA"/>
        </w:rPr>
        <w:t>;</w:t>
      </w:r>
    </w:p>
    <w:p w14:paraId="55BD7C6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w:t>
      </w:r>
      <w:r w:rsidRPr="00307831">
        <w:rPr>
          <w:rFonts w:ascii="Consolas" w:eastAsia="Times New Roman" w:hAnsi="Consolas" w:cs="Times New Roman"/>
          <w:color w:val="008013"/>
          <w:sz w:val="20"/>
          <w:szCs w:val="20"/>
          <w:lang w:val="en-CA" w:eastAsia="en-CA"/>
        </w:rPr>
        <w:t>% Overall curve estimate is the sum of the component curves.</w:t>
      </w:r>
    </w:p>
    <w:p w14:paraId="615B597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yhat = yhat + thisEstimatedCurve;</w:t>
      </w:r>
    </w:p>
    <w:p w14:paraId="0884B58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legendStrings{k} = sprintf(</w:t>
      </w:r>
      <w:r w:rsidRPr="00307831">
        <w:rPr>
          <w:rFonts w:ascii="Consolas" w:eastAsia="Times New Roman" w:hAnsi="Consolas" w:cs="Times New Roman"/>
          <w:color w:val="A709F5"/>
          <w:sz w:val="20"/>
          <w:szCs w:val="20"/>
          <w:lang w:val="en-CA" w:eastAsia="en-CA"/>
        </w:rPr>
        <w:t>'Estimated Weibull %d'</w:t>
      </w:r>
      <w:r w:rsidRPr="00307831">
        <w:rPr>
          <w:rFonts w:ascii="Consolas" w:eastAsia="Times New Roman" w:hAnsi="Consolas" w:cs="Times New Roman"/>
          <w:sz w:val="20"/>
          <w:szCs w:val="20"/>
          <w:lang w:val="en-CA" w:eastAsia="en-CA"/>
        </w:rPr>
        <w:t>, k);</w:t>
      </w:r>
    </w:p>
    <w:p w14:paraId="6633C5F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6B3E861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elseif </w:t>
      </w:r>
      <w:r w:rsidRPr="00307831">
        <w:rPr>
          <w:rFonts w:ascii="Consolas" w:eastAsia="Times New Roman" w:hAnsi="Consolas" w:cs="Times New Roman"/>
          <w:sz w:val="20"/>
          <w:szCs w:val="20"/>
          <w:lang w:val="en-CA" w:eastAsia="en-CA"/>
        </w:rPr>
        <w:t xml:space="preserve">typedeconv == 3 </w:t>
      </w:r>
      <w:r w:rsidRPr="00307831">
        <w:rPr>
          <w:rFonts w:ascii="Consolas" w:eastAsia="Times New Roman" w:hAnsi="Consolas" w:cs="Times New Roman"/>
          <w:color w:val="008013"/>
          <w:sz w:val="20"/>
          <w:szCs w:val="20"/>
          <w:lang w:val="en-CA" w:eastAsia="en-CA"/>
        </w:rPr>
        <w:t>% Voigt</w:t>
      </w:r>
    </w:p>
    <w:p w14:paraId="58AB401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lastRenderedPageBreak/>
        <w:t xml:space="preserve">        </w:t>
      </w: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k = 1 : numGaussians</w:t>
      </w:r>
    </w:p>
    <w:p w14:paraId="3CC7092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w:t>
      </w:r>
      <w:r w:rsidRPr="00307831">
        <w:rPr>
          <w:rFonts w:ascii="Consolas" w:eastAsia="Times New Roman" w:hAnsi="Consolas" w:cs="Times New Roman"/>
          <w:color w:val="008013"/>
          <w:sz w:val="20"/>
          <w:szCs w:val="20"/>
          <w:lang w:val="en-CA" w:eastAsia="en-CA"/>
        </w:rPr>
        <w:t>% Get each component curve. voigt(xx,pos,gD,alpha)</w:t>
      </w:r>
    </w:p>
    <w:p w14:paraId="3AB7D41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thisEstimatedCurve = c(k) .* voigt(t, pos(k), gd(k),alpha(k));</w:t>
      </w:r>
    </w:p>
    <w:p w14:paraId="39517BC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w:t>
      </w:r>
      <w:r w:rsidRPr="00307831">
        <w:rPr>
          <w:rFonts w:ascii="Consolas" w:eastAsia="Times New Roman" w:hAnsi="Consolas" w:cs="Times New Roman"/>
          <w:color w:val="008013"/>
          <w:sz w:val="20"/>
          <w:szCs w:val="20"/>
          <w:lang w:val="en-CA" w:eastAsia="en-CA"/>
        </w:rPr>
        <w:t>% Plot component curves.</w:t>
      </w:r>
    </w:p>
    <w:p w14:paraId="06059AC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plot(x, thisEstimatedCurve, </w:t>
      </w:r>
      <w:r w:rsidRPr="00307831">
        <w:rPr>
          <w:rFonts w:ascii="Consolas" w:eastAsia="Times New Roman" w:hAnsi="Consolas" w:cs="Times New Roman"/>
          <w:color w:val="A709F5"/>
          <w:sz w:val="20"/>
          <w:szCs w:val="20"/>
          <w:lang w:val="en-CA" w:eastAsia="en-CA"/>
        </w:rPr>
        <w:t>'-'</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'LineWidth'</w:t>
      </w:r>
      <w:r w:rsidRPr="00307831">
        <w:rPr>
          <w:rFonts w:ascii="Consolas" w:eastAsia="Times New Roman" w:hAnsi="Consolas" w:cs="Times New Roman"/>
          <w:sz w:val="20"/>
          <w:szCs w:val="20"/>
          <w:lang w:val="en-CA" w:eastAsia="en-CA"/>
        </w:rPr>
        <w:t>, 2);</w:t>
      </w:r>
    </w:p>
    <w:p w14:paraId="2010250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hold </w:t>
      </w:r>
      <w:r w:rsidRPr="00307831">
        <w:rPr>
          <w:rFonts w:ascii="Consolas" w:eastAsia="Times New Roman" w:hAnsi="Consolas" w:cs="Times New Roman"/>
          <w:color w:val="A709F5"/>
          <w:sz w:val="20"/>
          <w:szCs w:val="20"/>
          <w:lang w:val="en-CA" w:eastAsia="en-CA"/>
        </w:rPr>
        <w:t>on</w:t>
      </w:r>
      <w:r w:rsidRPr="00307831">
        <w:rPr>
          <w:rFonts w:ascii="Consolas" w:eastAsia="Times New Roman" w:hAnsi="Consolas" w:cs="Times New Roman"/>
          <w:sz w:val="20"/>
          <w:szCs w:val="20"/>
          <w:lang w:val="en-CA" w:eastAsia="en-CA"/>
        </w:rPr>
        <w:t>;</w:t>
      </w:r>
    </w:p>
    <w:p w14:paraId="2668673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w:t>
      </w:r>
      <w:r w:rsidRPr="00307831">
        <w:rPr>
          <w:rFonts w:ascii="Consolas" w:eastAsia="Times New Roman" w:hAnsi="Consolas" w:cs="Times New Roman"/>
          <w:color w:val="008013"/>
          <w:sz w:val="20"/>
          <w:szCs w:val="20"/>
          <w:lang w:val="en-CA" w:eastAsia="en-CA"/>
        </w:rPr>
        <w:t>% Overall curve estimate is the sum of the component curves.</w:t>
      </w:r>
    </w:p>
    <w:p w14:paraId="0E4D5AC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yhat = yhat + thisEstimatedCurve;</w:t>
      </w:r>
    </w:p>
    <w:p w14:paraId="489FCF3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legendStrings{k} = sprintf(</w:t>
      </w:r>
      <w:r w:rsidRPr="00307831">
        <w:rPr>
          <w:rFonts w:ascii="Consolas" w:eastAsia="Times New Roman" w:hAnsi="Consolas" w:cs="Times New Roman"/>
          <w:color w:val="A709F5"/>
          <w:sz w:val="20"/>
          <w:szCs w:val="20"/>
          <w:lang w:val="en-CA" w:eastAsia="en-CA"/>
        </w:rPr>
        <w:t>'Estimated Voigt %d'</w:t>
      </w:r>
      <w:r w:rsidRPr="00307831">
        <w:rPr>
          <w:rFonts w:ascii="Consolas" w:eastAsia="Times New Roman" w:hAnsi="Consolas" w:cs="Times New Roman"/>
          <w:sz w:val="20"/>
          <w:szCs w:val="20"/>
          <w:lang w:val="en-CA" w:eastAsia="en-CA"/>
        </w:rPr>
        <w:t>, k);</w:t>
      </w:r>
    </w:p>
    <w:p w14:paraId="35DE66A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3014C21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else </w:t>
      </w:r>
      <w:r w:rsidRPr="00307831">
        <w:rPr>
          <w:rFonts w:ascii="Consolas" w:eastAsia="Times New Roman" w:hAnsi="Consolas" w:cs="Times New Roman"/>
          <w:color w:val="008013"/>
          <w:sz w:val="20"/>
          <w:szCs w:val="20"/>
          <w:lang w:val="en-CA" w:eastAsia="en-CA"/>
        </w:rPr>
        <w:t>% Voigt</w:t>
      </w:r>
    </w:p>
    <w:p w14:paraId="27662F9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k = 1 : numGaussians</w:t>
      </w:r>
    </w:p>
    <w:p w14:paraId="163C81C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w:t>
      </w:r>
      <w:r w:rsidRPr="00307831">
        <w:rPr>
          <w:rFonts w:ascii="Consolas" w:eastAsia="Times New Roman" w:hAnsi="Consolas" w:cs="Times New Roman"/>
          <w:color w:val="008013"/>
          <w:sz w:val="20"/>
          <w:szCs w:val="20"/>
          <w:lang w:val="en-CA" w:eastAsia="en-CA"/>
        </w:rPr>
        <w:t>% Get each component curve. voigt(xx,pos,gD,alpha)</w:t>
      </w:r>
    </w:p>
    <w:p w14:paraId="2A4BABE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thisEstimatedCurve = c(k) .* voigt(t, pos(k), gd(k),alpha(k));</w:t>
      </w:r>
    </w:p>
    <w:p w14:paraId="340E730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w:t>
      </w:r>
      <w:r w:rsidRPr="00307831">
        <w:rPr>
          <w:rFonts w:ascii="Consolas" w:eastAsia="Times New Roman" w:hAnsi="Consolas" w:cs="Times New Roman"/>
          <w:color w:val="008013"/>
          <w:sz w:val="20"/>
          <w:szCs w:val="20"/>
          <w:lang w:val="en-CA" w:eastAsia="en-CA"/>
        </w:rPr>
        <w:t>% Plot component curves.</w:t>
      </w:r>
    </w:p>
    <w:p w14:paraId="295F3FD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plot(x, thisEstimatedCurve, </w:t>
      </w:r>
      <w:r w:rsidRPr="00307831">
        <w:rPr>
          <w:rFonts w:ascii="Consolas" w:eastAsia="Times New Roman" w:hAnsi="Consolas" w:cs="Times New Roman"/>
          <w:color w:val="A709F5"/>
          <w:sz w:val="20"/>
          <w:szCs w:val="20"/>
          <w:lang w:val="en-CA" w:eastAsia="en-CA"/>
        </w:rPr>
        <w:t>'-'</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'LineWidth'</w:t>
      </w:r>
      <w:r w:rsidRPr="00307831">
        <w:rPr>
          <w:rFonts w:ascii="Consolas" w:eastAsia="Times New Roman" w:hAnsi="Consolas" w:cs="Times New Roman"/>
          <w:sz w:val="20"/>
          <w:szCs w:val="20"/>
          <w:lang w:val="en-CA" w:eastAsia="en-CA"/>
        </w:rPr>
        <w:t>, 2);</w:t>
      </w:r>
    </w:p>
    <w:p w14:paraId="4620D75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hold </w:t>
      </w:r>
      <w:r w:rsidRPr="00307831">
        <w:rPr>
          <w:rFonts w:ascii="Consolas" w:eastAsia="Times New Roman" w:hAnsi="Consolas" w:cs="Times New Roman"/>
          <w:color w:val="A709F5"/>
          <w:sz w:val="20"/>
          <w:szCs w:val="20"/>
          <w:lang w:val="en-CA" w:eastAsia="en-CA"/>
        </w:rPr>
        <w:t>on</w:t>
      </w:r>
      <w:r w:rsidRPr="00307831">
        <w:rPr>
          <w:rFonts w:ascii="Consolas" w:eastAsia="Times New Roman" w:hAnsi="Consolas" w:cs="Times New Roman"/>
          <w:sz w:val="20"/>
          <w:szCs w:val="20"/>
          <w:lang w:val="en-CA" w:eastAsia="en-CA"/>
        </w:rPr>
        <w:t>;</w:t>
      </w:r>
    </w:p>
    <w:p w14:paraId="74F24CA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w:t>
      </w:r>
      <w:r w:rsidRPr="00307831">
        <w:rPr>
          <w:rFonts w:ascii="Consolas" w:eastAsia="Times New Roman" w:hAnsi="Consolas" w:cs="Times New Roman"/>
          <w:color w:val="008013"/>
          <w:sz w:val="20"/>
          <w:szCs w:val="20"/>
          <w:lang w:val="en-CA" w:eastAsia="en-CA"/>
        </w:rPr>
        <w:t>% Overall curve estimate is the sum of the component curves.</w:t>
      </w:r>
    </w:p>
    <w:p w14:paraId="0E74261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yhat = yhat + thisEstimatedCurve;</w:t>
      </w:r>
    </w:p>
    <w:p w14:paraId="18E5546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    legendStrings{k} = sprintf(</w:t>
      </w:r>
      <w:r w:rsidRPr="00307831">
        <w:rPr>
          <w:rFonts w:ascii="Consolas" w:eastAsia="Times New Roman" w:hAnsi="Consolas" w:cs="Times New Roman"/>
          <w:color w:val="A709F5"/>
          <w:sz w:val="20"/>
          <w:szCs w:val="20"/>
          <w:lang w:val="en-CA" w:eastAsia="en-CA"/>
        </w:rPr>
        <w:t>'Estimated Voigt %d'</w:t>
      </w:r>
      <w:r w:rsidRPr="00307831">
        <w:rPr>
          <w:rFonts w:ascii="Consolas" w:eastAsia="Times New Roman" w:hAnsi="Consolas" w:cs="Times New Roman"/>
          <w:sz w:val="20"/>
          <w:szCs w:val="20"/>
          <w:lang w:val="en-CA" w:eastAsia="en-CA"/>
        </w:rPr>
        <w:t>, k);</w:t>
      </w:r>
    </w:p>
    <w:p w14:paraId="30E3174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130008C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035DB74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Plot original summation curve, that is the actual curve.</w:t>
      </w:r>
    </w:p>
    <w:p w14:paraId="3D4CD15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 xml:space="preserve">plot(x, y, </w:t>
      </w:r>
      <w:r w:rsidRPr="00307831">
        <w:rPr>
          <w:rFonts w:ascii="Consolas" w:eastAsia="Times New Roman" w:hAnsi="Consolas" w:cs="Times New Roman"/>
          <w:color w:val="A709F5"/>
          <w:sz w:val="20"/>
          <w:szCs w:val="20"/>
          <w:lang w:val="en-CA" w:eastAsia="en-CA"/>
        </w:rPr>
        <w:t>'r-'</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'LineWidth'</w:t>
      </w:r>
      <w:r w:rsidRPr="00307831">
        <w:rPr>
          <w:rFonts w:ascii="Consolas" w:eastAsia="Times New Roman" w:hAnsi="Consolas" w:cs="Times New Roman"/>
          <w:sz w:val="20"/>
          <w:szCs w:val="20"/>
          <w:lang w:val="en-CA" w:eastAsia="en-CA"/>
        </w:rPr>
        <w:t>, 1)</w:t>
      </w:r>
    </w:p>
    <w:p w14:paraId="4708F44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Plot estimated summation curve, that is the estimate of the curve.</w:t>
      </w:r>
    </w:p>
    <w:p w14:paraId="3D909F5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 xml:space="preserve">plot(x, yhat, </w:t>
      </w:r>
      <w:r w:rsidRPr="00307831">
        <w:rPr>
          <w:rFonts w:ascii="Consolas" w:eastAsia="Times New Roman" w:hAnsi="Consolas" w:cs="Times New Roman"/>
          <w:color w:val="A709F5"/>
          <w:sz w:val="20"/>
          <w:szCs w:val="20"/>
          <w:lang w:val="en-CA" w:eastAsia="en-CA"/>
        </w:rPr>
        <w:t>'k--'</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'LineWidth'</w:t>
      </w:r>
      <w:r w:rsidRPr="00307831">
        <w:rPr>
          <w:rFonts w:ascii="Consolas" w:eastAsia="Times New Roman" w:hAnsi="Consolas" w:cs="Times New Roman"/>
          <w:sz w:val="20"/>
          <w:szCs w:val="20"/>
          <w:lang w:val="en-CA" w:eastAsia="en-CA"/>
        </w:rPr>
        <w:t>, 2)</w:t>
      </w:r>
    </w:p>
    <w:p w14:paraId="703E7C8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 xml:space="preserve">grid </w:t>
      </w:r>
      <w:r w:rsidRPr="00307831">
        <w:rPr>
          <w:rFonts w:ascii="Consolas" w:eastAsia="Times New Roman" w:hAnsi="Consolas" w:cs="Times New Roman"/>
          <w:color w:val="A709F5"/>
          <w:sz w:val="20"/>
          <w:szCs w:val="20"/>
          <w:lang w:val="en-CA" w:eastAsia="en-CA"/>
        </w:rPr>
        <w:t>on</w:t>
      </w:r>
      <w:r w:rsidRPr="00307831">
        <w:rPr>
          <w:rFonts w:ascii="Consolas" w:eastAsia="Times New Roman" w:hAnsi="Consolas" w:cs="Times New Roman"/>
          <w:sz w:val="20"/>
          <w:szCs w:val="20"/>
          <w:lang w:val="en-CA" w:eastAsia="en-CA"/>
        </w:rPr>
        <w:t>;</w:t>
      </w:r>
    </w:p>
    <w:p w14:paraId="283BA39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xlabel(</w:t>
      </w:r>
      <w:r w:rsidRPr="00307831">
        <w:rPr>
          <w:rFonts w:ascii="Consolas" w:eastAsia="Times New Roman" w:hAnsi="Consolas" w:cs="Times New Roman"/>
          <w:color w:val="A709F5"/>
          <w:sz w:val="20"/>
          <w:szCs w:val="20"/>
          <w:lang w:val="en-CA" w:eastAsia="en-CA"/>
        </w:rPr>
        <w:t>'ppm'</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'FontSize'</w:t>
      </w:r>
      <w:r w:rsidRPr="00307831">
        <w:rPr>
          <w:rFonts w:ascii="Consolas" w:eastAsia="Times New Roman" w:hAnsi="Consolas" w:cs="Times New Roman"/>
          <w:sz w:val="20"/>
          <w:szCs w:val="20"/>
          <w:lang w:val="en-CA" w:eastAsia="en-CA"/>
        </w:rPr>
        <w:t>, fontSize)</w:t>
      </w:r>
    </w:p>
    <w:p w14:paraId="1300281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ylabel(</w:t>
      </w:r>
      <w:r w:rsidRPr="00307831">
        <w:rPr>
          <w:rFonts w:ascii="Consolas" w:eastAsia="Times New Roman" w:hAnsi="Consolas" w:cs="Times New Roman"/>
          <w:color w:val="A709F5"/>
          <w:sz w:val="20"/>
          <w:szCs w:val="20"/>
          <w:lang w:val="en-CA" w:eastAsia="en-CA"/>
        </w:rPr>
        <w:t>''</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'FontSize'</w:t>
      </w:r>
      <w:r w:rsidRPr="00307831">
        <w:rPr>
          <w:rFonts w:ascii="Consolas" w:eastAsia="Times New Roman" w:hAnsi="Consolas" w:cs="Times New Roman"/>
          <w:sz w:val="20"/>
          <w:szCs w:val="20"/>
          <w:lang w:val="en-CA" w:eastAsia="en-CA"/>
        </w:rPr>
        <w:t>, fontSize)</w:t>
      </w:r>
    </w:p>
    <w:p w14:paraId="080E7F0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caption = sprintf(</w:t>
      </w:r>
      <w:r w:rsidRPr="00307831">
        <w:rPr>
          <w:rFonts w:ascii="Consolas" w:eastAsia="Times New Roman" w:hAnsi="Consolas" w:cs="Times New Roman"/>
          <w:color w:val="A709F5"/>
          <w:sz w:val="20"/>
          <w:szCs w:val="20"/>
          <w:lang w:val="en-CA" w:eastAsia="en-CA"/>
        </w:rPr>
        <w:t>'Estimation of %d Curves that will fit data.'</w:t>
      </w:r>
      <w:r w:rsidRPr="00307831">
        <w:rPr>
          <w:rFonts w:ascii="Consolas" w:eastAsia="Times New Roman" w:hAnsi="Consolas" w:cs="Times New Roman"/>
          <w:sz w:val="20"/>
          <w:szCs w:val="20"/>
          <w:lang w:val="en-CA" w:eastAsia="en-CA"/>
        </w:rPr>
        <w:t>, numGaussians);</w:t>
      </w:r>
    </w:p>
    <w:p w14:paraId="2F2B06E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 xml:space="preserve">title(caption, </w:t>
      </w:r>
      <w:r w:rsidRPr="00307831">
        <w:rPr>
          <w:rFonts w:ascii="Consolas" w:eastAsia="Times New Roman" w:hAnsi="Consolas" w:cs="Times New Roman"/>
          <w:color w:val="A709F5"/>
          <w:sz w:val="20"/>
          <w:szCs w:val="20"/>
          <w:lang w:val="en-CA" w:eastAsia="en-CA"/>
        </w:rPr>
        <w:t>'FontSize'</w:t>
      </w:r>
      <w:r w:rsidRPr="00307831">
        <w:rPr>
          <w:rFonts w:ascii="Consolas" w:eastAsia="Times New Roman" w:hAnsi="Consolas" w:cs="Times New Roman"/>
          <w:sz w:val="20"/>
          <w:szCs w:val="20"/>
          <w:lang w:val="en-CA" w:eastAsia="en-CA"/>
        </w:rPr>
        <w:t xml:space="preserve">, fontSize, </w:t>
      </w:r>
      <w:r w:rsidRPr="00307831">
        <w:rPr>
          <w:rFonts w:ascii="Consolas" w:eastAsia="Times New Roman" w:hAnsi="Consolas" w:cs="Times New Roman"/>
          <w:color w:val="A709F5"/>
          <w:sz w:val="20"/>
          <w:szCs w:val="20"/>
          <w:lang w:val="en-CA" w:eastAsia="en-CA"/>
        </w:rPr>
        <w:t>'Interpreter'</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A709F5"/>
          <w:sz w:val="20"/>
          <w:szCs w:val="20"/>
          <w:lang w:val="en-CA" w:eastAsia="en-CA"/>
        </w:rPr>
        <w:t>'none'</w:t>
      </w:r>
      <w:r w:rsidRPr="00307831">
        <w:rPr>
          <w:rFonts w:ascii="Consolas" w:eastAsia="Times New Roman" w:hAnsi="Consolas" w:cs="Times New Roman"/>
          <w:sz w:val="20"/>
          <w:szCs w:val="20"/>
          <w:lang w:val="en-CA" w:eastAsia="en-CA"/>
        </w:rPr>
        <w:t>);</w:t>
      </w:r>
    </w:p>
    <w:p w14:paraId="20B3C47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 xml:space="preserve">grid </w:t>
      </w:r>
      <w:r w:rsidRPr="00307831">
        <w:rPr>
          <w:rFonts w:ascii="Consolas" w:eastAsia="Times New Roman" w:hAnsi="Consolas" w:cs="Times New Roman"/>
          <w:color w:val="A709F5"/>
          <w:sz w:val="20"/>
          <w:szCs w:val="20"/>
          <w:lang w:val="en-CA" w:eastAsia="en-CA"/>
        </w:rPr>
        <w:t>on</w:t>
      </w:r>
    </w:p>
    <w:p w14:paraId="2B843A0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legendStrings{numGaussians+1} = sprintf(</w:t>
      </w:r>
      <w:r w:rsidRPr="00307831">
        <w:rPr>
          <w:rFonts w:ascii="Consolas" w:eastAsia="Times New Roman" w:hAnsi="Consolas" w:cs="Times New Roman"/>
          <w:color w:val="A709F5"/>
          <w:sz w:val="20"/>
          <w:szCs w:val="20"/>
          <w:lang w:val="en-CA" w:eastAsia="en-CA"/>
        </w:rPr>
        <w:t>'Actual original signal'</w:t>
      </w:r>
      <w:r w:rsidRPr="00307831">
        <w:rPr>
          <w:rFonts w:ascii="Consolas" w:eastAsia="Times New Roman" w:hAnsi="Consolas" w:cs="Times New Roman"/>
          <w:sz w:val="20"/>
          <w:szCs w:val="20"/>
          <w:lang w:val="en-CA" w:eastAsia="en-CA"/>
        </w:rPr>
        <w:t>);</w:t>
      </w:r>
    </w:p>
    <w:p w14:paraId="0AB31EF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legendStrings{numGaussians+2} = sprintf(</w:t>
      </w:r>
      <w:r w:rsidRPr="00307831">
        <w:rPr>
          <w:rFonts w:ascii="Consolas" w:eastAsia="Times New Roman" w:hAnsi="Consolas" w:cs="Times New Roman"/>
          <w:color w:val="A709F5"/>
          <w:sz w:val="20"/>
          <w:szCs w:val="20"/>
          <w:lang w:val="en-CA" w:eastAsia="en-CA"/>
        </w:rPr>
        <w:t>'Sum of all %d Curves'</w:t>
      </w:r>
      <w:r w:rsidRPr="00307831">
        <w:rPr>
          <w:rFonts w:ascii="Consolas" w:eastAsia="Times New Roman" w:hAnsi="Consolas" w:cs="Times New Roman"/>
          <w:sz w:val="20"/>
          <w:szCs w:val="20"/>
          <w:lang w:val="en-CA" w:eastAsia="en-CA"/>
        </w:rPr>
        <w:t>, numGaussians);</w:t>
      </w:r>
    </w:p>
    <w:p w14:paraId="14B7F6A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legend(legendStrings);</w:t>
      </w:r>
    </w:p>
    <w:p w14:paraId="707EF18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w:t>
      </w:r>
      <w:r w:rsidRPr="00307831">
        <w:rPr>
          <w:rFonts w:ascii="Consolas" w:eastAsia="Times New Roman" w:hAnsi="Consolas" w:cs="Times New Roman"/>
          <w:color w:val="008013"/>
          <w:sz w:val="20"/>
          <w:szCs w:val="20"/>
          <w:lang w:val="en-CA" w:eastAsia="en-CA"/>
        </w:rPr>
        <w:tab/>
        <w:t>xlim(sort([x(1) x(end)]));</w:t>
      </w:r>
    </w:p>
    <w:p w14:paraId="5103FDF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xlim(sort([0 6]));</w:t>
      </w:r>
    </w:p>
    <w:p w14:paraId="2131C7D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 xml:space="preserve">hFig2.WindowState = </w:t>
      </w:r>
      <w:r w:rsidRPr="00307831">
        <w:rPr>
          <w:rFonts w:ascii="Consolas" w:eastAsia="Times New Roman" w:hAnsi="Consolas" w:cs="Times New Roman"/>
          <w:color w:val="A709F5"/>
          <w:sz w:val="20"/>
          <w:szCs w:val="20"/>
          <w:lang w:val="en-CA" w:eastAsia="en-CA"/>
        </w:rPr>
        <w:t>'maximized'</w:t>
      </w:r>
      <w:r w:rsidRPr="00307831">
        <w:rPr>
          <w:rFonts w:ascii="Consolas" w:eastAsia="Times New Roman" w:hAnsi="Consolas" w:cs="Times New Roman"/>
          <w:sz w:val="20"/>
          <w:szCs w:val="20"/>
          <w:lang w:val="en-CA" w:eastAsia="en-CA"/>
        </w:rPr>
        <w:t>;</w:t>
      </w:r>
    </w:p>
    <w:p w14:paraId="0DCB586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drawnow;</w:t>
      </w:r>
    </w:p>
    <w:p w14:paraId="4D0BE34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p>
    <w:p w14:paraId="5C19FB0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catch </w:t>
      </w:r>
      <w:r w:rsidRPr="00307831">
        <w:rPr>
          <w:rFonts w:ascii="Consolas" w:eastAsia="Times New Roman" w:hAnsi="Consolas" w:cs="Times New Roman"/>
          <w:sz w:val="20"/>
          <w:szCs w:val="20"/>
          <w:lang w:val="en-CA" w:eastAsia="en-CA"/>
        </w:rPr>
        <w:t>ME</w:t>
      </w:r>
    </w:p>
    <w:p w14:paraId="6BC0CB4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Some error happened if you get here.</w:t>
      </w:r>
    </w:p>
    <w:p w14:paraId="5E44684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callStackString = GetCallStack(ME);</w:t>
      </w:r>
    </w:p>
    <w:p w14:paraId="0160FF8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errorMessage = sprintf(</w:t>
      </w:r>
      <w:r w:rsidRPr="00307831">
        <w:rPr>
          <w:rFonts w:ascii="Consolas" w:eastAsia="Times New Roman" w:hAnsi="Consolas" w:cs="Times New Roman"/>
          <w:color w:val="A709F5"/>
          <w:sz w:val="20"/>
          <w:szCs w:val="20"/>
          <w:lang w:val="en-CA" w:eastAsia="en-CA"/>
        </w:rPr>
        <w:t>'Error in program %s.\nTraceback (most recent at top):\n%s\nError Message:\n%s'</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w:t>
      </w:r>
    </w:p>
    <w:p w14:paraId="0136A29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mfilename, callStackString, ME.message);</w:t>
      </w:r>
    </w:p>
    <w:p w14:paraId="2807A96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WarnUser(errorMessage);</w:t>
      </w:r>
    </w:p>
    <w:p w14:paraId="48FAF57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5EA809B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end </w:t>
      </w:r>
      <w:r w:rsidRPr="00307831">
        <w:rPr>
          <w:rFonts w:ascii="Consolas" w:eastAsia="Times New Roman" w:hAnsi="Consolas" w:cs="Times New Roman"/>
          <w:color w:val="008013"/>
          <w:sz w:val="20"/>
          <w:szCs w:val="20"/>
          <w:lang w:val="en-CA" w:eastAsia="en-CA"/>
        </w:rPr>
        <w:t>% of PlotComponentCurves</w:t>
      </w:r>
    </w:p>
    <w:p w14:paraId="6F89C96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4018F4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1AE161B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%-------------------------------Fitting_Functions_Deconv------------------------------------------</w:t>
      </w:r>
    </w:p>
    <w:p w14:paraId="536D9C2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lastRenderedPageBreak/>
        <w:t>%=================================================================================================</w:t>
      </w:r>
    </w:p>
    <w:p w14:paraId="2F0CE16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function </w:t>
      </w:r>
      <w:r w:rsidRPr="00307831">
        <w:rPr>
          <w:rFonts w:ascii="Consolas" w:eastAsia="Times New Roman" w:hAnsi="Consolas" w:cs="Times New Roman"/>
          <w:sz w:val="20"/>
          <w:szCs w:val="20"/>
          <w:lang w:val="en-CA" w:eastAsia="en-CA"/>
        </w:rPr>
        <w:t>theError = fitgauss(lambda, t, y)</w:t>
      </w:r>
    </w:p>
    <w:p w14:paraId="1C31219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Fitting function for multiple overlapping Gaussians, with statements</w:t>
      </w:r>
    </w:p>
    <w:p w14:paraId="23E15AA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added (lines 18 and 19) to slow the progress and plot each step along the</w:t>
      </w:r>
    </w:p>
    <w:p w14:paraId="1760254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way, for educational purposes.</w:t>
      </w:r>
    </w:p>
    <w:p w14:paraId="5E83798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Author: T. C. O'Haver, 2006</w:t>
      </w:r>
    </w:p>
    <w:p w14:paraId="74DADEC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0BA0655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global </w:t>
      </w:r>
      <w:r w:rsidRPr="00307831">
        <w:rPr>
          <w:rFonts w:ascii="Consolas" w:eastAsia="Times New Roman" w:hAnsi="Consolas" w:cs="Times New Roman"/>
          <w:sz w:val="20"/>
          <w:szCs w:val="20"/>
          <w:lang w:val="en-CA" w:eastAsia="en-CA"/>
        </w:rPr>
        <w:t>c NumTrials TrialError</w:t>
      </w:r>
    </w:p>
    <w:p w14:paraId="235D4CC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try</w:t>
      </w:r>
    </w:p>
    <w:p w14:paraId="4D56ECF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p>
    <w:p w14:paraId="1ACCCF6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A = zeros(length(t), round(length(lambda) / 2));</w:t>
      </w:r>
    </w:p>
    <w:p w14:paraId="3E3DE4A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j = 1 : length(lambda) / 2</w:t>
      </w:r>
    </w:p>
    <w:p w14:paraId="6778ED7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A(:,j) = gaussian(t, lambda(2 * j - 1), lambda(2 * j))';</w:t>
      </w:r>
    </w:p>
    <w:p w14:paraId="253C086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end</w:t>
      </w:r>
    </w:p>
    <w:p w14:paraId="0B1AA35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p>
    <w:p w14:paraId="17F9379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c = A \ y';</w:t>
      </w:r>
    </w:p>
    <w:p w14:paraId="4ED686C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z = A * c;</w:t>
      </w:r>
    </w:p>
    <w:p w14:paraId="16FD61D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theError = norm(z - y');</w:t>
      </w:r>
    </w:p>
    <w:p w14:paraId="119FAEB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p>
    <w:p w14:paraId="35FE064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Penalty so that heights don't become negative.</w:t>
      </w:r>
    </w:p>
    <w:p w14:paraId="6D44D32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sum(c &lt; 0) &gt; 0</w:t>
      </w:r>
    </w:p>
    <w:p w14:paraId="0465397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theError = theError + 1000000;</w:t>
      </w:r>
    </w:p>
    <w:p w14:paraId="3A5A49F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end</w:t>
      </w:r>
    </w:p>
    <w:p w14:paraId="34D5853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p>
    <w:p w14:paraId="7E64770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NumTrials = NumTrials + 1;</w:t>
      </w:r>
    </w:p>
    <w:p w14:paraId="6F38396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TrialError(NumTrials) = theError;</w:t>
      </w:r>
    </w:p>
    <w:p w14:paraId="5AFE7AF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catch </w:t>
      </w:r>
      <w:r w:rsidRPr="00307831">
        <w:rPr>
          <w:rFonts w:ascii="Consolas" w:eastAsia="Times New Roman" w:hAnsi="Consolas" w:cs="Times New Roman"/>
          <w:sz w:val="20"/>
          <w:szCs w:val="20"/>
          <w:lang w:val="en-CA" w:eastAsia="en-CA"/>
        </w:rPr>
        <w:t>ME</w:t>
      </w:r>
    </w:p>
    <w:p w14:paraId="6FC0DE4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Some error happened if you get here.</w:t>
      </w:r>
    </w:p>
    <w:p w14:paraId="551D181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callStackString = GetCallStack(ME);</w:t>
      </w:r>
    </w:p>
    <w:p w14:paraId="583349A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errorMessage = sprintf(</w:t>
      </w:r>
      <w:r w:rsidRPr="00307831">
        <w:rPr>
          <w:rFonts w:ascii="Consolas" w:eastAsia="Times New Roman" w:hAnsi="Consolas" w:cs="Times New Roman"/>
          <w:color w:val="A709F5"/>
          <w:sz w:val="20"/>
          <w:szCs w:val="20"/>
          <w:lang w:val="en-CA" w:eastAsia="en-CA"/>
        </w:rPr>
        <w:t>'Error in program %s.\nTraceback (most recent at top):\n%s\nError Message:\n%s'</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w:t>
      </w:r>
    </w:p>
    <w:p w14:paraId="429E920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mfilename, callStackString, ME.message);</w:t>
      </w:r>
    </w:p>
    <w:p w14:paraId="5855972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WarnUser(errorMessage);</w:t>
      </w:r>
    </w:p>
    <w:p w14:paraId="6695516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0960647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end </w:t>
      </w:r>
      <w:r w:rsidRPr="00307831">
        <w:rPr>
          <w:rFonts w:ascii="Consolas" w:eastAsia="Times New Roman" w:hAnsi="Consolas" w:cs="Times New Roman"/>
          <w:color w:val="008013"/>
          <w:sz w:val="20"/>
          <w:szCs w:val="20"/>
          <w:lang w:val="en-CA" w:eastAsia="en-CA"/>
        </w:rPr>
        <w:t>% of fitgauss()</w:t>
      </w:r>
    </w:p>
    <w:p w14:paraId="51F9E0D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7A34B01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function </w:t>
      </w:r>
      <w:r w:rsidRPr="00307831">
        <w:rPr>
          <w:rFonts w:ascii="Consolas" w:eastAsia="Times New Roman" w:hAnsi="Consolas" w:cs="Times New Roman"/>
          <w:sz w:val="20"/>
          <w:szCs w:val="20"/>
          <w:lang w:val="en-CA" w:eastAsia="en-CA"/>
        </w:rPr>
        <w:t>theError = fitWeibull(lambda, t, y)</w:t>
      </w:r>
    </w:p>
    <w:p w14:paraId="52543D7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04C6F9A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global </w:t>
      </w:r>
      <w:r w:rsidRPr="00307831">
        <w:rPr>
          <w:rFonts w:ascii="Consolas" w:eastAsia="Times New Roman" w:hAnsi="Consolas" w:cs="Times New Roman"/>
          <w:sz w:val="20"/>
          <w:szCs w:val="20"/>
          <w:lang w:val="en-CA" w:eastAsia="en-CA"/>
        </w:rPr>
        <w:t>c NumTrials TrialError</w:t>
      </w:r>
    </w:p>
    <w:p w14:paraId="6063C24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try</w:t>
      </w:r>
    </w:p>
    <w:p w14:paraId="6E20CC0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p>
    <w:p w14:paraId="7B3FDEC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A = zeros(length(t), round(length(lambda) / 3));</w:t>
      </w:r>
    </w:p>
    <w:p w14:paraId="5C52D8B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j = 1 : length(lambda) / 3</w:t>
      </w:r>
    </w:p>
    <w:p w14:paraId="71504BD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A(:,j) = weibullfun(t, lambda(3 * j - 2), lambda(3 * j - 1),lambda(3 * j))';</w:t>
      </w:r>
    </w:p>
    <w:p w14:paraId="3079E71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 xml:space="preserve">lambda(3 * j) &lt;0 </w:t>
      </w:r>
      <w:r w:rsidRPr="00307831">
        <w:rPr>
          <w:rFonts w:ascii="Consolas" w:eastAsia="Times New Roman" w:hAnsi="Consolas" w:cs="Times New Roman"/>
          <w:color w:val="008013"/>
          <w:sz w:val="20"/>
          <w:szCs w:val="20"/>
          <w:lang w:val="en-CA" w:eastAsia="en-CA"/>
        </w:rPr>
        <w:t xml:space="preserve">% penalty so that lambda does not become negative </w:t>
      </w:r>
    </w:p>
    <w:p w14:paraId="4FA27C7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theError = theError + 1000000;</w:t>
      </w:r>
    </w:p>
    <w:p w14:paraId="278E0D1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0F9A059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end</w:t>
      </w:r>
    </w:p>
    <w:p w14:paraId="22D5A64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p>
    <w:p w14:paraId="795900F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c = A \ y';</w:t>
      </w:r>
    </w:p>
    <w:p w14:paraId="66877B7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z = A * c;</w:t>
      </w:r>
    </w:p>
    <w:p w14:paraId="76978B5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theError = norm(z - y');</w:t>
      </w:r>
    </w:p>
    <w:p w14:paraId="2ECA95E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lastRenderedPageBreak/>
        <w:tab/>
      </w:r>
    </w:p>
    <w:p w14:paraId="2CE48E9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Penalty so that heights don't become negative.</w:t>
      </w:r>
    </w:p>
    <w:p w14:paraId="573FE78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sum(c &lt; 0) &gt; 0</w:t>
      </w:r>
    </w:p>
    <w:p w14:paraId="49A17B8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theError = theError + 1000000;</w:t>
      </w:r>
    </w:p>
    <w:p w14:paraId="530DF72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59CFD46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51484E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p>
    <w:p w14:paraId="4F3C6E8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NumTrials = NumTrials + 1;</w:t>
      </w:r>
    </w:p>
    <w:p w14:paraId="5C6A447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TrialError(NumTrials) = theError;</w:t>
      </w:r>
    </w:p>
    <w:p w14:paraId="73D1148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catch </w:t>
      </w:r>
      <w:r w:rsidRPr="00307831">
        <w:rPr>
          <w:rFonts w:ascii="Consolas" w:eastAsia="Times New Roman" w:hAnsi="Consolas" w:cs="Times New Roman"/>
          <w:sz w:val="20"/>
          <w:szCs w:val="20"/>
          <w:lang w:val="en-CA" w:eastAsia="en-CA"/>
        </w:rPr>
        <w:t>ME</w:t>
      </w:r>
    </w:p>
    <w:p w14:paraId="370E02B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Some error happened if you get here.</w:t>
      </w:r>
    </w:p>
    <w:p w14:paraId="2F8C22B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callStackString = GetCallStack(ME);</w:t>
      </w:r>
    </w:p>
    <w:p w14:paraId="2E1DA63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errorMessage = sprintf(</w:t>
      </w:r>
      <w:r w:rsidRPr="00307831">
        <w:rPr>
          <w:rFonts w:ascii="Consolas" w:eastAsia="Times New Roman" w:hAnsi="Consolas" w:cs="Times New Roman"/>
          <w:color w:val="A709F5"/>
          <w:sz w:val="20"/>
          <w:szCs w:val="20"/>
          <w:lang w:val="en-CA" w:eastAsia="en-CA"/>
        </w:rPr>
        <w:t>'Error in program %s.\nTraceback (most recent at top):\n%s\nError Message:\n%s'</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w:t>
      </w:r>
    </w:p>
    <w:p w14:paraId="427D977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mfilename, callStackString, ME.message);</w:t>
      </w:r>
    </w:p>
    <w:p w14:paraId="67289F1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WarnUser(errorMessage);</w:t>
      </w:r>
    </w:p>
    <w:p w14:paraId="1C6D61D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2B507A4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end </w:t>
      </w:r>
      <w:r w:rsidRPr="00307831">
        <w:rPr>
          <w:rFonts w:ascii="Consolas" w:eastAsia="Times New Roman" w:hAnsi="Consolas" w:cs="Times New Roman"/>
          <w:color w:val="008013"/>
          <w:sz w:val="20"/>
          <w:szCs w:val="20"/>
          <w:lang w:val="en-CA" w:eastAsia="en-CA"/>
        </w:rPr>
        <w:t>% of fitWeibull()</w:t>
      </w:r>
    </w:p>
    <w:p w14:paraId="497006E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69C6AC1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function </w:t>
      </w:r>
      <w:r w:rsidRPr="00307831">
        <w:rPr>
          <w:rFonts w:ascii="Consolas" w:eastAsia="Times New Roman" w:hAnsi="Consolas" w:cs="Times New Roman"/>
          <w:sz w:val="20"/>
          <w:szCs w:val="20"/>
          <w:lang w:val="en-CA" w:eastAsia="en-CA"/>
        </w:rPr>
        <w:t>theError = fitVoigt(lambda, t, y)</w:t>
      </w:r>
    </w:p>
    <w:p w14:paraId="05C4706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5C180F6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global </w:t>
      </w:r>
      <w:r w:rsidRPr="00307831">
        <w:rPr>
          <w:rFonts w:ascii="Consolas" w:eastAsia="Times New Roman" w:hAnsi="Consolas" w:cs="Times New Roman"/>
          <w:sz w:val="20"/>
          <w:szCs w:val="20"/>
          <w:lang w:val="en-CA" w:eastAsia="en-CA"/>
        </w:rPr>
        <w:t>c NumTrials TrialError</w:t>
      </w:r>
    </w:p>
    <w:p w14:paraId="2213DE4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try</w:t>
      </w:r>
    </w:p>
    <w:p w14:paraId="6F4306E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p>
    <w:p w14:paraId="796DE10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A = zeros(length(t), round(length(lambda) / 3));</w:t>
      </w:r>
    </w:p>
    <w:p w14:paraId="075FB50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j = 1 : length(lambda) / 3</w:t>
      </w:r>
    </w:p>
    <w:p w14:paraId="7DB0600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A(:,j) = voigt(t, lambda(3 * j - 2), lambda(3 * j - 1),lambda(3 * j))';</w:t>
      </w:r>
    </w:p>
    <w:p w14:paraId="7261A76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end</w:t>
      </w:r>
    </w:p>
    <w:p w14:paraId="275F8B0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p>
    <w:p w14:paraId="17668F4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c = A \ y';</w:t>
      </w:r>
    </w:p>
    <w:p w14:paraId="5494301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z = A * c;</w:t>
      </w:r>
    </w:p>
    <w:p w14:paraId="54051E1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theError = norm(z - y');</w:t>
      </w:r>
    </w:p>
    <w:p w14:paraId="63606CB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p>
    <w:p w14:paraId="053774D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Penalty so that heights don't become negative.</w:t>
      </w:r>
    </w:p>
    <w:p w14:paraId="3B89ECB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j = 1 : length(lambda) / 3</w:t>
      </w:r>
    </w:p>
    <w:p w14:paraId="354BF4F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 xml:space="preserve">lambda(3 * j) &lt;0 </w:t>
      </w:r>
      <w:r w:rsidRPr="00307831">
        <w:rPr>
          <w:rFonts w:ascii="Consolas" w:eastAsia="Times New Roman" w:hAnsi="Consolas" w:cs="Times New Roman"/>
          <w:color w:val="008013"/>
          <w:sz w:val="20"/>
          <w:szCs w:val="20"/>
          <w:lang w:val="en-CA" w:eastAsia="en-CA"/>
        </w:rPr>
        <w:t xml:space="preserve">% penalty so that lambda does not become negative </w:t>
      </w:r>
    </w:p>
    <w:p w14:paraId="3E0072B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theError = theError + 1000000;</w:t>
      </w:r>
    </w:p>
    <w:p w14:paraId="323D433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7348C7C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end</w:t>
      </w:r>
    </w:p>
    <w:p w14:paraId="4A24467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sum(c &lt; 0) &gt; 0</w:t>
      </w:r>
    </w:p>
    <w:p w14:paraId="6CAF960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theError = theError + 1000000;</w:t>
      </w:r>
    </w:p>
    <w:p w14:paraId="271C364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end</w:t>
      </w:r>
    </w:p>
    <w:p w14:paraId="005A4B0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p>
    <w:p w14:paraId="22FD4F9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NumTrials = NumTrials + 1;</w:t>
      </w:r>
    </w:p>
    <w:p w14:paraId="6AE2497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TrialError(NumTrials) = theError;</w:t>
      </w:r>
    </w:p>
    <w:p w14:paraId="06292FA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catch </w:t>
      </w:r>
      <w:r w:rsidRPr="00307831">
        <w:rPr>
          <w:rFonts w:ascii="Consolas" w:eastAsia="Times New Roman" w:hAnsi="Consolas" w:cs="Times New Roman"/>
          <w:sz w:val="20"/>
          <w:szCs w:val="20"/>
          <w:lang w:val="en-CA" w:eastAsia="en-CA"/>
        </w:rPr>
        <w:t>ME</w:t>
      </w:r>
    </w:p>
    <w:p w14:paraId="7515CFD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Some error happened if you get here.</w:t>
      </w:r>
    </w:p>
    <w:p w14:paraId="60D3517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callStackString = GetCallStack(ME);</w:t>
      </w:r>
    </w:p>
    <w:p w14:paraId="25E8D42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errorMessage = sprintf(</w:t>
      </w:r>
      <w:r w:rsidRPr="00307831">
        <w:rPr>
          <w:rFonts w:ascii="Consolas" w:eastAsia="Times New Roman" w:hAnsi="Consolas" w:cs="Times New Roman"/>
          <w:color w:val="A709F5"/>
          <w:sz w:val="20"/>
          <w:szCs w:val="20"/>
          <w:lang w:val="en-CA" w:eastAsia="en-CA"/>
        </w:rPr>
        <w:t>'Error in program %s.\nTraceback (most recent at top):\n%s\nError Message:\n%s'</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w:t>
      </w:r>
    </w:p>
    <w:p w14:paraId="701F2C5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mfilename, callStackString, ME.message);</w:t>
      </w:r>
    </w:p>
    <w:p w14:paraId="76F5C9F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WarnUser(errorMessage);</w:t>
      </w:r>
    </w:p>
    <w:p w14:paraId="4E52155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3E0AB51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end </w:t>
      </w:r>
      <w:r w:rsidRPr="00307831">
        <w:rPr>
          <w:rFonts w:ascii="Consolas" w:eastAsia="Times New Roman" w:hAnsi="Consolas" w:cs="Times New Roman"/>
          <w:color w:val="008013"/>
          <w:sz w:val="20"/>
          <w:szCs w:val="20"/>
          <w:lang w:val="en-CA" w:eastAsia="en-CA"/>
        </w:rPr>
        <w:t>% of fitVoigt()</w:t>
      </w:r>
    </w:p>
    <w:p w14:paraId="3BD28D3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7818BD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5FDDBA4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%-------------------------------Model_Functions_Deconv------------------------------------------</w:t>
      </w:r>
    </w:p>
    <w:p w14:paraId="583FF81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291DF42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D2B8B6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0A8FBA1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function </w:t>
      </w:r>
      <w:r w:rsidRPr="00307831">
        <w:rPr>
          <w:rFonts w:ascii="Consolas" w:eastAsia="Times New Roman" w:hAnsi="Consolas" w:cs="Times New Roman"/>
          <w:sz w:val="20"/>
          <w:szCs w:val="20"/>
          <w:lang w:val="en-CA" w:eastAsia="en-CA"/>
        </w:rPr>
        <w:t>g = gaussian(x, peakPosition, width)</w:t>
      </w:r>
    </w:p>
    <w:p w14:paraId="46E3163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gaussian(x,pos,wid) = gaussian peak centered on pos, half-width=wid</w:t>
      </w:r>
    </w:p>
    <w:p w14:paraId="10D9151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 may be scalar, vector, or matrix, pos and wid both scalar</w:t>
      </w:r>
    </w:p>
    <w:p w14:paraId="730B525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T. C. O'Haver, 1988</w:t>
      </w:r>
    </w:p>
    <w:p w14:paraId="1462FA4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Examples: gaussian([0 1 2],1,2) gives result [0.5000    1.0000    0.5000]</w:t>
      </w:r>
    </w:p>
    <w:p w14:paraId="34271B8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plot(gaussian([1:100],50,20)) displays gaussian band centered at 50 with width 20.</w:t>
      </w:r>
    </w:p>
    <w:p w14:paraId="5B57DF4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g = exp(-((x - peakPosition) ./ (0.60056120439323 .* width)) .^ 2);</w:t>
      </w:r>
    </w:p>
    <w:p w14:paraId="551ECEA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end </w:t>
      </w:r>
      <w:r w:rsidRPr="00307831">
        <w:rPr>
          <w:rFonts w:ascii="Consolas" w:eastAsia="Times New Roman" w:hAnsi="Consolas" w:cs="Times New Roman"/>
          <w:color w:val="008013"/>
          <w:sz w:val="20"/>
          <w:szCs w:val="20"/>
          <w:lang w:val="en-CA" w:eastAsia="en-CA"/>
        </w:rPr>
        <w:t>% of gaussian()</w:t>
      </w:r>
    </w:p>
    <w:p w14:paraId="19EB17F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6B0422A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18B1F6B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function </w:t>
      </w:r>
      <w:r w:rsidRPr="00307831">
        <w:rPr>
          <w:rFonts w:ascii="Consolas" w:eastAsia="Times New Roman" w:hAnsi="Consolas" w:cs="Times New Roman"/>
          <w:sz w:val="20"/>
          <w:szCs w:val="20"/>
          <w:lang w:val="en-CA" w:eastAsia="en-CA"/>
        </w:rPr>
        <w:t>wei = weibullfun(x,mu,gamma,alpha)</w:t>
      </w:r>
    </w:p>
    <w:p w14:paraId="7E51F41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mu location parameter / treshold parameter, defines the lowest possible value in a Weibull distribution (xo)</w:t>
      </w:r>
    </w:p>
    <w:p w14:paraId="290DDFA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gamma shape parameter, &lt;1 is sharp decrease, 1&lt;x&lt;2.6 Right Skewed, ~3 is normal, &gt;3.7 left skewed</w:t>
      </w:r>
    </w:p>
    <w:p w14:paraId="14493C9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alpha scale parameter, it affects the height of the peak and how sharp it is. bigger values make it shorter and fatter</w:t>
      </w:r>
    </w:p>
    <w:p w14:paraId="58A5640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wei = (gamma./alpha).*((x-mu)./alpha).^(gamma-1).*exp(-((x-mu)./alpha).^gamma);</w:t>
      </w:r>
    </w:p>
    <w:p w14:paraId="5BFB938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5D58396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C9DF7B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7334C0C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function </w:t>
      </w:r>
      <w:r w:rsidRPr="00307831">
        <w:rPr>
          <w:rFonts w:ascii="Consolas" w:eastAsia="Times New Roman" w:hAnsi="Consolas" w:cs="Times New Roman"/>
          <w:sz w:val="20"/>
          <w:szCs w:val="20"/>
          <w:lang w:val="en-CA" w:eastAsia="en-CA"/>
        </w:rPr>
        <w:t>g=voigt(xx,pos,gD,alpha)</w:t>
      </w:r>
    </w:p>
    <w:p w14:paraId="49D587C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Voigt profile function. xx is the independent variable (energy,</w:t>
      </w:r>
    </w:p>
    <w:p w14:paraId="1FC7FC7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wavelength, etc), gD is the Doppler (Gaussian) width, and alpha is the</w:t>
      </w:r>
    </w:p>
    <w:p w14:paraId="562D737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shape constant (ratio of the Lorentzian width gL to the Doppler width gD.</w:t>
      </w:r>
    </w:p>
    <w:p w14:paraId="28B471D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Based on Chong Tao's "Voigt lineshape spectrum simulation", Pos is</w:t>
      </w:r>
    </w:p>
    <w:p w14:paraId="2D7FAFA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Position</w:t>
      </w:r>
    </w:p>
    <w:p w14:paraId="16835BA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File ID: #26707</w:t>
      </w:r>
    </w:p>
    <w:p w14:paraId="485F433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alpha=alpha</w:t>
      </w:r>
    </w:p>
    <w:p w14:paraId="09A3A93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gL=alpha.*gD;</w:t>
      </w:r>
    </w:p>
    <w:p w14:paraId="669FA14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gV = 0.5346*gL + sqrt(0.2166*gL.^2 + gD.^2);</w:t>
      </w:r>
    </w:p>
    <w:p w14:paraId="14FC36F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x = gL/gV;</w:t>
      </w:r>
    </w:p>
    <w:p w14:paraId="2AD6088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sizeabs=size(abs(xx-pos))</w:t>
      </w:r>
    </w:p>
    <w:p w14:paraId="70114E7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sizegV=size(gV)</w:t>
      </w:r>
    </w:p>
    <w:p w14:paraId="62FB68D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y = abs(xx-pos)./gV;</w:t>
      </w:r>
    </w:p>
    <w:p w14:paraId="61F2030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g = 1/(2*gV*(1.065 + 0.447*x + 0.058*x^2))*((1-x)*exp(-0.693.*y.^2) + (x./(1+y.^2)) + 0.016*(1-x)*x*(exp(-0.0841.*y.^2.25)-1./(1 + 0.021.*y.^2.25)));</w:t>
      </w:r>
    </w:p>
    <w:p w14:paraId="1C6A23B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g=g./max(g);</w:t>
      </w:r>
    </w:p>
    <w:p w14:paraId="2EE901F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3BFD3C7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7D04A17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35B3AAC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lastRenderedPageBreak/>
        <w:t>%-------------------------------ErrorHandling_Functions_Deconv------------------------------------</w:t>
      </w:r>
    </w:p>
    <w:p w14:paraId="48AB45A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6D9CA5D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2D93C29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Gets a string describing the call stack where each line is the filename, function name, and line number in that file.</w:t>
      </w:r>
    </w:p>
    <w:p w14:paraId="189DC4D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Sample usage</w:t>
      </w:r>
    </w:p>
    <w:p w14:paraId="77957B1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try</w:t>
      </w:r>
    </w:p>
    <w:p w14:paraId="3C9F2AE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w:t>
      </w:r>
      <w:r w:rsidRPr="00307831">
        <w:rPr>
          <w:rFonts w:ascii="Consolas" w:eastAsia="Times New Roman" w:hAnsi="Consolas" w:cs="Times New Roman"/>
          <w:color w:val="008013"/>
          <w:sz w:val="20"/>
          <w:szCs w:val="20"/>
          <w:lang w:val="en-CA" w:eastAsia="en-CA"/>
        </w:rPr>
        <w:tab/>
        <w:t>% Some code that might throw an error......</w:t>
      </w:r>
    </w:p>
    <w:p w14:paraId="413D667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catch ME</w:t>
      </w:r>
    </w:p>
    <w:p w14:paraId="6B8FA8F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w:t>
      </w:r>
      <w:r w:rsidRPr="00307831">
        <w:rPr>
          <w:rFonts w:ascii="Consolas" w:eastAsia="Times New Roman" w:hAnsi="Consolas" w:cs="Times New Roman"/>
          <w:color w:val="008013"/>
          <w:sz w:val="20"/>
          <w:szCs w:val="20"/>
          <w:lang w:val="en-CA" w:eastAsia="en-CA"/>
        </w:rPr>
        <w:tab/>
        <w:t>callStackString = GetCallStack(ME);</w:t>
      </w:r>
    </w:p>
    <w:p w14:paraId="0151A9C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w:t>
      </w:r>
      <w:r w:rsidRPr="00307831">
        <w:rPr>
          <w:rFonts w:ascii="Consolas" w:eastAsia="Times New Roman" w:hAnsi="Consolas" w:cs="Times New Roman"/>
          <w:color w:val="008013"/>
          <w:sz w:val="20"/>
          <w:szCs w:val="20"/>
          <w:lang w:val="en-CA" w:eastAsia="en-CA"/>
        </w:rPr>
        <w:tab/>
        <w:t>errorMessage = sprintf('Error in program %s.\nTraceback (most recent at top):\n%s\nError Message:\n%s', ...</w:t>
      </w:r>
    </w:p>
    <w:p w14:paraId="34EB0AF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w:t>
      </w:r>
      <w:r w:rsidRPr="00307831">
        <w:rPr>
          <w:rFonts w:ascii="Consolas" w:eastAsia="Times New Roman" w:hAnsi="Consolas" w:cs="Times New Roman"/>
          <w:color w:val="008013"/>
          <w:sz w:val="20"/>
          <w:szCs w:val="20"/>
          <w:lang w:val="en-CA" w:eastAsia="en-CA"/>
        </w:rPr>
        <w:tab/>
      </w:r>
      <w:r w:rsidRPr="00307831">
        <w:rPr>
          <w:rFonts w:ascii="Consolas" w:eastAsia="Times New Roman" w:hAnsi="Consolas" w:cs="Times New Roman"/>
          <w:color w:val="008013"/>
          <w:sz w:val="20"/>
          <w:szCs w:val="20"/>
          <w:lang w:val="en-CA" w:eastAsia="en-CA"/>
        </w:rPr>
        <w:tab/>
        <w:t>mfilename, callStackString, ME.message);</w:t>
      </w:r>
    </w:p>
    <w:p w14:paraId="381161A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xml:space="preserve">% </w:t>
      </w:r>
      <w:r w:rsidRPr="00307831">
        <w:rPr>
          <w:rFonts w:ascii="Consolas" w:eastAsia="Times New Roman" w:hAnsi="Consolas" w:cs="Times New Roman"/>
          <w:color w:val="008013"/>
          <w:sz w:val="20"/>
          <w:szCs w:val="20"/>
          <w:lang w:val="en-CA" w:eastAsia="en-CA"/>
        </w:rPr>
        <w:tab/>
        <w:t>WarnUser(errorMessage);</w:t>
      </w:r>
    </w:p>
    <w:p w14:paraId="0DDB3B0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end</w:t>
      </w:r>
    </w:p>
    <w:p w14:paraId="2E74ACD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function </w:t>
      </w:r>
      <w:r w:rsidRPr="00307831">
        <w:rPr>
          <w:rFonts w:ascii="Consolas" w:eastAsia="Times New Roman" w:hAnsi="Consolas" w:cs="Times New Roman"/>
          <w:sz w:val="20"/>
          <w:szCs w:val="20"/>
          <w:lang w:val="en-CA" w:eastAsia="en-CA"/>
        </w:rPr>
        <w:t>callStackString = GetCallStack(errorObject)</w:t>
      </w:r>
    </w:p>
    <w:p w14:paraId="4D16EB5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try</w:t>
      </w:r>
    </w:p>
    <w:p w14:paraId="034FA73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theStack = errorObject.stack;</w:t>
      </w:r>
    </w:p>
    <w:p w14:paraId="21CF132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 xml:space="preserve">callStackString = </w:t>
      </w:r>
      <w:r w:rsidRPr="00307831">
        <w:rPr>
          <w:rFonts w:ascii="Consolas" w:eastAsia="Times New Roman" w:hAnsi="Consolas" w:cs="Times New Roman"/>
          <w:color w:val="A709F5"/>
          <w:sz w:val="20"/>
          <w:szCs w:val="20"/>
          <w:lang w:val="en-CA" w:eastAsia="en-CA"/>
        </w:rPr>
        <w:t>''</w:t>
      </w:r>
      <w:r w:rsidRPr="00307831">
        <w:rPr>
          <w:rFonts w:ascii="Consolas" w:eastAsia="Times New Roman" w:hAnsi="Consolas" w:cs="Times New Roman"/>
          <w:sz w:val="20"/>
          <w:szCs w:val="20"/>
          <w:lang w:val="en-CA" w:eastAsia="en-CA"/>
        </w:rPr>
        <w:t>;</w:t>
      </w:r>
    </w:p>
    <w:p w14:paraId="201E395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stackLength = length(theStack);</w:t>
      </w:r>
    </w:p>
    <w:p w14:paraId="428A0F8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Get the date of the main, top level function:</w:t>
      </w:r>
    </w:p>
    <w:p w14:paraId="45836B5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xml:space="preserve">% </w:t>
      </w:r>
      <w:r w:rsidRPr="00307831">
        <w:rPr>
          <w:rFonts w:ascii="Consolas" w:eastAsia="Times New Roman" w:hAnsi="Consolas" w:cs="Times New Roman"/>
          <w:color w:val="008013"/>
          <w:sz w:val="20"/>
          <w:szCs w:val="20"/>
          <w:lang w:val="en-CA" w:eastAsia="en-CA"/>
        </w:rPr>
        <w:tab/>
        <w:t>d = dir(theStack(1).file);</w:t>
      </w:r>
    </w:p>
    <w:p w14:paraId="5DBAB22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xml:space="preserve">% </w:t>
      </w:r>
      <w:r w:rsidRPr="00307831">
        <w:rPr>
          <w:rFonts w:ascii="Consolas" w:eastAsia="Times New Roman" w:hAnsi="Consolas" w:cs="Times New Roman"/>
          <w:color w:val="008013"/>
          <w:sz w:val="20"/>
          <w:szCs w:val="20"/>
          <w:lang w:val="en-CA" w:eastAsia="en-CA"/>
        </w:rPr>
        <w:tab/>
        <w:t>fileDateTime = d.date(1:end-3);</w:t>
      </w:r>
    </w:p>
    <w:p w14:paraId="5E50E35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stackLength &lt;= 3</w:t>
      </w:r>
    </w:p>
    <w:p w14:paraId="602F9A9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Some problem in the OpeningFcn</w:t>
      </w:r>
    </w:p>
    <w:p w14:paraId="1D4B507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Only the first item is useful, so just alert on that.</w:t>
      </w:r>
    </w:p>
    <w:p w14:paraId="6D5B312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[folder, baseFileName, ext] = fileparts(theStack(1).file);</w:t>
      </w:r>
    </w:p>
    <w:p w14:paraId="5E7AC23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baseFileName = sprintf(</w:t>
      </w:r>
      <w:r w:rsidRPr="00307831">
        <w:rPr>
          <w:rFonts w:ascii="Consolas" w:eastAsia="Times New Roman" w:hAnsi="Consolas" w:cs="Times New Roman"/>
          <w:color w:val="A709F5"/>
          <w:sz w:val="20"/>
          <w:szCs w:val="20"/>
          <w:lang w:val="en-CA" w:eastAsia="en-CA"/>
        </w:rPr>
        <w:t>'%s%s'</w:t>
      </w:r>
      <w:r w:rsidRPr="00307831">
        <w:rPr>
          <w:rFonts w:ascii="Consolas" w:eastAsia="Times New Roman" w:hAnsi="Consolas" w:cs="Times New Roman"/>
          <w:sz w:val="20"/>
          <w:szCs w:val="20"/>
          <w:lang w:val="en-CA" w:eastAsia="en-CA"/>
        </w:rPr>
        <w:t>, baseFileName, ext);</w:t>
      </w: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Tack on extension.</w:t>
      </w:r>
    </w:p>
    <w:p w14:paraId="267AD39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callStackString = sprintf(</w:t>
      </w:r>
      <w:r w:rsidRPr="00307831">
        <w:rPr>
          <w:rFonts w:ascii="Consolas" w:eastAsia="Times New Roman" w:hAnsi="Consolas" w:cs="Times New Roman"/>
          <w:color w:val="A709F5"/>
          <w:sz w:val="20"/>
          <w:szCs w:val="20"/>
          <w:lang w:val="en-CA" w:eastAsia="en-CA"/>
        </w:rPr>
        <w:t>'%s in file %s, in the function %s, at line %d\n'</w:t>
      </w:r>
      <w:r w:rsidRPr="00307831">
        <w:rPr>
          <w:rFonts w:ascii="Consolas" w:eastAsia="Times New Roman" w:hAnsi="Consolas" w:cs="Times New Roman"/>
          <w:sz w:val="20"/>
          <w:szCs w:val="20"/>
          <w:lang w:val="en-CA" w:eastAsia="en-CA"/>
        </w:rPr>
        <w:t>, callStackString, baseFileName, theStack(1).name, theStack(1).line);</w:t>
      </w:r>
    </w:p>
    <w:p w14:paraId="51130BA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else</w:t>
      </w:r>
    </w:p>
    <w:p w14:paraId="62B23B4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Got past the OpeningFcn and had a problem in some other function.</w:t>
      </w:r>
    </w:p>
    <w:p w14:paraId="6A986B6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 xml:space="preserve">for </w:t>
      </w:r>
      <w:r w:rsidRPr="00307831">
        <w:rPr>
          <w:rFonts w:ascii="Consolas" w:eastAsia="Times New Roman" w:hAnsi="Consolas" w:cs="Times New Roman"/>
          <w:sz w:val="20"/>
          <w:szCs w:val="20"/>
          <w:lang w:val="en-CA" w:eastAsia="en-CA"/>
        </w:rPr>
        <w:t>k = 1 : length(theStack)-3</w:t>
      </w:r>
    </w:p>
    <w:p w14:paraId="745C539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[folder, baseFileName, ext] = fileparts(theStack(k).file);</w:t>
      </w:r>
    </w:p>
    <w:p w14:paraId="15006CA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baseFileName = sprintf(</w:t>
      </w:r>
      <w:r w:rsidRPr="00307831">
        <w:rPr>
          <w:rFonts w:ascii="Consolas" w:eastAsia="Times New Roman" w:hAnsi="Consolas" w:cs="Times New Roman"/>
          <w:color w:val="A709F5"/>
          <w:sz w:val="20"/>
          <w:szCs w:val="20"/>
          <w:lang w:val="en-CA" w:eastAsia="en-CA"/>
        </w:rPr>
        <w:t>'%s%s'</w:t>
      </w:r>
      <w:r w:rsidRPr="00307831">
        <w:rPr>
          <w:rFonts w:ascii="Consolas" w:eastAsia="Times New Roman" w:hAnsi="Consolas" w:cs="Times New Roman"/>
          <w:sz w:val="20"/>
          <w:szCs w:val="20"/>
          <w:lang w:val="en-CA" w:eastAsia="en-CA"/>
        </w:rPr>
        <w:t>, baseFileName, ext);</w:t>
      </w: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Tack on extension.</w:t>
      </w:r>
    </w:p>
    <w:p w14:paraId="4C55FCF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callStackString = sprintf(</w:t>
      </w:r>
      <w:r w:rsidRPr="00307831">
        <w:rPr>
          <w:rFonts w:ascii="Consolas" w:eastAsia="Times New Roman" w:hAnsi="Consolas" w:cs="Times New Roman"/>
          <w:color w:val="A709F5"/>
          <w:sz w:val="20"/>
          <w:szCs w:val="20"/>
          <w:lang w:val="en-CA" w:eastAsia="en-CA"/>
        </w:rPr>
        <w:t>'%s in file %s, in the function %s, at line %d\n'</w:t>
      </w:r>
      <w:r w:rsidRPr="00307831">
        <w:rPr>
          <w:rFonts w:ascii="Consolas" w:eastAsia="Times New Roman" w:hAnsi="Consolas" w:cs="Times New Roman"/>
          <w:sz w:val="20"/>
          <w:szCs w:val="20"/>
          <w:lang w:val="en-CA" w:eastAsia="en-CA"/>
        </w:rPr>
        <w:t>, callStackString, baseFileName, theStack(k).name, theStack(k).line);</w:t>
      </w:r>
    </w:p>
    <w:p w14:paraId="19D7757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end</w:t>
      </w:r>
    </w:p>
    <w:p w14:paraId="79C1295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end</w:t>
      </w:r>
    </w:p>
    <w:p w14:paraId="025CF9A2"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catch </w:t>
      </w:r>
      <w:r w:rsidRPr="00307831">
        <w:rPr>
          <w:rFonts w:ascii="Consolas" w:eastAsia="Times New Roman" w:hAnsi="Consolas" w:cs="Times New Roman"/>
          <w:sz w:val="20"/>
          <w:szCs w:val="20"/>
          <w:lang w:val="en-CA" w:eastAsia="en-CA"/>
        </w:rPr>
        <w:t>ME</w:t>
      </w:r>
    </w:p>
    <w:p w14:paraId="43E1605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errorMessage = sprintf(</w:t>
      </w:r>
      <w:r w:rsidRPr="00307831">
        <w:rPr>
          <w:rFonts w:ascii="Consolas" w:eastAsia="Times New Roman" w:hAnsi="Consolas" w:cs="Times New Roman"/>
          <w:color w:val="A709F5"/>
          <w:sz w:val="20"/>
          <w:szCs w:val="20"/>
          <w:lang w:val="en-CA" w:eastAsia="en-CA"/>
        </w:rPr>
        <w:t>'Error in program %s.\nTraceback (most recent at top):\nError Message:\n%s'</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E00FF"/>
          <w:sz w:val="20"/>
          <w:szCs w:val="20"/>
          <w:lang w:val="en-CA" w:eastAsia="en-CA"/>
        </w:rPr>
        <w:t>...</w:t>
      </w:r>
    </w:p>
    <w:p w14:paraId="3839D50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mfilename, ME.message);</w:t>
      </w:r>
    </w:p>
    <w:p w14:paraId="1DAF56B3"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WarnUser(errorMessage);</w:t>
      </w:r>
    </w:p>
    <w:p w14:paraId="6A9DD7F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4473B8E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end </w:t>
      </w:r>
      <w:r w:rsidRPr="00307831">
        <w:rPr>
          <w:rFonts w:ascii="Consolas" w:eastAsia="Times New Roman" w:hAnsi="Consolas" w:cs="Times New Roman"/>
          <w:color w:val="008013"/>
          <w:sz w:val="20"/>
          <w:szCs w:val="20"/>
          <w:lang w:val="en-CA" w:eastAsia="en-CA"/>
        </w:rPr>
        <w:t>% from callStackString</w:t>
      </w:r>
    </w:p>
    <w:p w14:paraId="26899EB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089B4ED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w:t>
      </w:r>
    </w:p>
    <w:p w14:paraId="492C5EF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08013"/>
          <w:sz w:val="20"/>
          <w:szCs w:val="20"/>
          <w:lang w:val="en-CA" w:eastAsia="en-CA"/>
        </w:rPr>
        <w:t>% Pops up a warning message, and prints the error to the command window.</w:t>
      </w:r>
    </w:p>
    <w:p w14:paraId="4643901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lastRenderedPageBreak/>
        <w:t xml:space="preserve">function </w:t>
      </w:r>
      <w:r w:rsidRPr="00307831">
        <w:rPr>
          <w:rFonts w:ascii="Consolas" w:eastAsia="Times New Roman" w:hAnsi="Consolas" w:cs="Times New Roman"/>
          <w:sz w:val="20"/>
          <w:szCs w:val="20"/>
          <w:lang w:val="en-CA" w:eastAsia="en-CA"/>
        </w:rPr>
        <w:t>WarnUser(warningMessage)</w:t>
      </w:r>
    </w:p>
    <w:p w14:paraId="28FC310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nargin == 0</w:t>
      </w:r>
    </w:p>
    <w:p w14:paraId="6DF0BAF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return</w:t>
      </w:r>
      <w:r w:rsidRPr="00307831">
        <w:rPr>
          <w:rFonts w:ascii="Consolas" w:eastAsia="Times New Roman" w:hAnsi="Consolas" w:cs="Times New Roman"/>
          <w:sz w:val="20"/>
          <w:szCs w:val="20"/>
          <w:lang w:val="en-CA" w:eastAsia="en-CA"/>
        </w:rPr>
        <w:t xml:space="preserve">; </w:t>
      </w:r>
      <w:r w:rsidRPr="00307831">
        <w:rPr>
          <w:rFonts w:ascii="Consolas" w:eastAsia="Times New Roman" w:hAnsi="Consolas" w:cs="Times New Roman"/>
          <w:color w:val="008013"/>
          <w:sz w:val="20"/>
          <w:szCs w:val="20"/>
          <w:lang w:val="en-CA" w:eastAsia="en-CA"/>
        </w:rPr>
        <w:t>% Bail out if they called it without any arguments.</w:t>
      </w:r>
    </w:p>
    <w:p w14:paraId="474294F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605A8B5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try</w:t>
      </w:r>
    </w:p>
    <w:p w14:paraId="0CA09C3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fprintf(</w:t>
      </w:r>
      <w:r w:rsidRPr="00307831">
        <w:rPr>
          <w:rFonts w:ascii="Consolas" w:eastAsia="Times New Roman" w:hAnsi="Consolas" w:cs="Times New Roman"/>
          <w:color w:val="A709F5"/>
          <w:sz w:val="20"/>
          <w:szCs w:val="20"/>
          <w:lang w:val="en-CA" w:eastAsia="en-CA"/>
        </w:rPr>
        <w:t>'%s\n'</w:t>
      </w:r>
      <w:r w:rsidRPr="00307831">
        <w:rPr>
          <w:rFonts w:ascii="Consolas" w:eastAsia="Times New Roman" w:hAnsi="Consolas" w:cs="Times New Roman"/>
          <w:sz w:val="20"/>
          <w:szCs w:val="20"/>
          <w:lang w:val="en-CA" w:eastAsia="en-CA"/>
        </w:rPr>
        <w:t>, warningMessage);</w:t>
      </w:r>
    </w:p>
    <w:p w14:paraId="0895BD61"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uiwait(warndlg(warningMessage));</w:t>
      </w:r>
    </w:p>
    <w:p w14:paraId="738EEC1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08013"/>
          <w:sz w:val="20"/>
          <w:szCs w:val="20"/>
          <w:lang w:val="en-CA" w:eastAsia="en-CA"/>
        </w:rPr>
        <w:t>% Write the warning message to the log file</w:t>
      </w:r>
    </w:p>
    <w:p w14:paraId="4D03C42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 xml:space="preserve">folder = </w:t>
      </w:r>
      <w:r w:rsidRPr="00307831">
        <w:rPr>
          <w:rFonts w:ascii="Consolas" w:eastAsia="Times New Roman" w:hAnsi="Consolas" w:cs="Times New Roman"/>
          <w:color w:val="A709F5"/>
          <w:sz w:val="20"/>
          <w:szCs w:val="20"/>
          <w:lang w:val="en-CA" w:eastAsia="en-CA"/>
        </w:rPr>
        <w:t>'C:\Users\Public\Documents\MATLAB Settings'</w:t>
      </w:r>
      <w:r w:rsidRPr="00307831">
        <w:rPr>
          <w:rFonts w:ascii="Consolas" w:eastAsia="Times New Roman" w:hAnsi="Consolas" w:cs="Times New Roman"/>
          <w:sz w:val="20"/>
          <w:szCs w:val="20"/>
          <w:lang w:val="en-CA" w:eastAsia="en-CA"/>
        </w:rPr>
        <w:t>;</w:t>
      </w:r>
    </w:p>
    <w:p w14:paraId="24892D57"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 xml:space="preserve">~exist(folder, </w:t>
      </w:r>
      <w:r w:rsidRPr="00307831">
        <w:rPr>
          <w:rFonts w:ascii="Consolas" w:eastAsia="Times New Roman" w:hAnsi="Consolas" w:cs="Times New Roman"/>
          <w:color w:val="A709F5"/>
          <w:sz w:val="20"/>
          <w:szCs w:val="20"/>
          <w:lang w:val="en-CA" w:eastAsia="en-CA"/>
        </w:rPr>
        <w:t>'dir'</w:t>
      </w:r>
      <w:r w:rsidRPr="00307831">
        <w:rPr>
          <w:rFonts w:ascii="Consolas" w:eastAsia="Times New Roman" w:hAnsi="Consolas" w:cs="Times New Roman"/>
          <w:sz w:val="20"/>
          <w:szCs w:val="20"/>
          <w:lang w:val="en-CA" w:eastAsia="en-CA"/>
        </w:rPr>
        <w:t>)</w:t>
      </w:r>
    </w:p>
    <w:p w14:paraId="3D9D3148"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mkdir(folder);</w:t>
      </w:r>
    </w:p>
    <w:p w14:paraId="5278665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end</w:t>
      </w:r>
    </w:p>
    <w:p w14:paraId="6FFB8AAC"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 xml:space="preserve">fullFileName = fullfile(folder, </w:t>
      </w:r>
      <w:r w:rsidRPr="00307831">
        <w:rPr>
          <w:rFonts w:ascii="Consolas" w:eastAsia="Times New Roman" w:hAnsi="Consolas" w:cs="Times New Roman"/>
          <w:color w:val="A709F5"/>
          <w:sz w:val="20"/>
          <w:szCs w:val="20"/>
          <w:lang w:val="en-CA" w:eastAsia="en-CA"/>
        </w:rPr>
        <w:t>'Error Log.txt'</w:t>
      </w:r>
      <w:r w:rsidRPr="00307831">
        <w:rPr>
          <w:rFonts w:ascii="Consolas" w:eastAsia="Times New Roman" w:hAnsi="Consolas" w:cs="Times New Roman"/>
          <w:sz w:val="20"/>
          <w:szCs w:val="20"/>
          <w:lang w:val="en-CA" w:eastAsia="en-CA"/>
        </w:rPr>
        <w:t>);</w:t>
      </w:r>
    </w:p>
    <w:p w14:paraId="2003CB9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 xml:space="preserve">fid = fopen(fullFileName, </w:t>
      </w:r>
      <w:r w:rsidRPr="00307831">
        <w:rPr>
          <w:rFonts w:ascii="Consolas" w:eastAsia="Times New Roman" w:hAnsi="Consolas" w:cs="Times New Roman"/>
          <w:color w:val="A709F5"/>
          <w:sz w:val="20"/>
          <w:szCs w:val="20"/>
          <w:lang w:val="en-CA" w:eastAsia="en-CA"/>
        </w:rPr>
        <w:t>'at'</w:t>
      </w:r>
      <w:r w:rsidRPr="00307831">
        <w:rPr>
          <w:rFonts w:ascii="Consolas" w:eastAsia="Times New Roman" w:hAnsi="Consolas" w:cs="Times New Roman"/>
          <w:sz w:val="20"/>
          <w:szCs w:val="20"/>
          <w:lang w:val="en-CA" w:eastAsia="en-CA"/>
        </w:rPr>
        <w:t>);</w:t>
      </w:r>
    </w:p>
    <w:p w14:paraId="4CA72BD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 xml:space="preserve">if </w:t>
      </w:r>
      <w:r w:rsidRPr="00307831">
        <w:rPr>
          <w:rFonts w:ascii="Consolas" w:eastAsia="Times New Roman" w:hAnsi="Consolas" w:cs="Times New Roman"/>
          <w:sz w:val="20"/>
          <w:szCs w:val="20"/>
          <w:lang w:val="en-CA" w:eastAsia="en-CA"/>
        </w:rPr>
        <w:t>fid &gt;= 0</w:t>
      </w:r>
    </w:p>
    <w:p w14:paraId="444A915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fprintf(fid, </w:t>
      </w:r>
      <w:r w:rsidRPr="00307831">
        <w:rPr>
          <w:rFonts w:ascii="Consolas" w:eastAsia="Times New Roman" w:hAnsi="Consolas" w:cs="Times New Roman"/>
          <w:color w:val="A709F5"/>
          <w:sz w:val="20"/>
          <w:szCs w:val="20"/>
          <w:lang w:val="en-CA" w:eastAsia="en-CA"/>
        </w:rPr>
        <w:t>'\nThe error below occurred on %s.\n%s\n'</w:t>
      </w:r>
      <w:r w:rsidRPr="00307831">
        <w:rPr>
          <w:rFonts w:ascii="Consolas" w:eastAsia="Times New Roman" w:hAnsi="Consolas" w:cs="Times New Roman"/>
          <w:sz w:val="20"/>
          <w:szCs w:val="20"/>
          <w:lang w:val="en-CA" w:eastAsia="en-CA"/>
        </w:rPr>
        <w:t>, datestr(now), warningMessage);</w:t>
      </w:r>
    </w:p>
    <w:p w14:paraId="7BB72240"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 xml:space="preserve">fprintf(fid, </w:t>
      </w:r>
      <w:r w:rsidRPr="00307831">
        <w:rPr>
          <w:rFonts w:ascii="Consolas" w:eastAsia="Times New Roman" w:hAnsi="Consolas" w:cs="Times New Roman"/>
          <w:color w:val="A709F5"/>
          <w:sz w:val="20"/>
          <w:szCs w:val="20"/>
          <w:lang w:val="en-CA" w:eastAsia="en-CA"/>
        </w:rPr>
        <w:t>'-------------------------------------------------------------------------------\n'</w:t>
      </w:r>
      <w:r w:rsidRPr="00307831">
        <w:rPr>
          <w:rFonts w:ascii="Consolas" w:eastAsia="Times New Roman" w:hAnsi="Consolas" w:cs="Times New Roman"/>
          <w:sz w:val="20"/>
          <w:szCs w:val="20"/>
          <w:lang w:val="en-CA" w:eastAsia="en-CA"/>
        </w:rPr>
        <w:t>);</w:t>
      </w:r>
    </w:p>
    <w:p w14:paraId="3BA9FB6B"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sz w:val="20"/>
          <w:szCs w:val="20"/>
          <w:lang w:val="en-CA" w:eastAsia="en-CA"/>
        </w:rPr>
        <w:tab/>
        <w:t>fclose(fid);</w:t>
      </w:r>
    </w:p>
    <w:p w14:paraId="031F0F9E"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r>
      <w:r w:rsidRPr="00307831">
        <w:rPr>
          <w:rFonts w:ascii="Consolas" w:eastAsia="Times New Roman" w:hAnsi="Consolas" w:cs="Times New Roman"/>
          <w:color w:val="0E00FF"/>
          <w:sz w:val="20"/>
          <w:szCs w:val="20"/>
          <w:lang w:val="en-CA" w:eastAsia="en-CA"/>
        </w:rPr>
        <w:t>end</w:t>
      </w:r>
    </w:p>
    <w:p w14:paraId="59A6C869"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catch </w:t>
      </w:r>
      <w:r w:rsidRPr="00307831">
        <w:rPr>
          <w:rFonts w:ascii="Consolas" w:eastAsia="Times New Roman" w:hAnsi="Consolas" w:cs="Times New Roman"/>
          <w:sz w:val="20"/>
          <w:szCs w:val="20"/>
          <w:lang w:val="en-CA" w:eastAsia="en-CA"/>
        </w:rPr>
        <w:t>ME</w:t>
      </w:r>
    </w:p>
    <w:p w14:paraId="6E633DD5"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message = sprintf(</w:t>
      </w:r>
      <w:r w:rsidRPr="00307831">
        <w:rPr>
          <w:rFonts w:ascii="Consolas" w:eastAsia="Times New Roman" w:hAnsi="Consolas" w:cs="Times New Roman"/>
          <w:color w:val="A709F5"/>
          <w:sz w:val="20"/>
          <w:szCs w:val="20"/>
          <w:lang w:val="en-CA" w:eastAsia="en-CA"/>
        </w:rPr>
        <w:t>'Error in WarnUser():\n%s'</w:t>
      </w:r>
      <w:r w:rsidRPr="00307831">
        <w:rPr>
          <w:rFonts w:ascii="Consolas" w:eastAsia="Times New Roman" w:hAnsi="Consolas" w:cs="Times New Roman"/>
          <w:sz w:val="20"/>
          <w:szCs w:val="20"/>
          <w:lang w:val="en-CA" w:eastAsia="en-CA"/>
        </w:rPr>
        <w:t>, ME.message);</w:t>
      </w:r>
    </w:p>
    <w:p w14:paraId="7048157A"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fprintf(</w:t>
      </w:r>
      <w:r w:rsidRPr="00307831">
        <w:rPr>
          <w:rFonts w:ascii="Consolas" w:eastAsia="Times New Roman" w:hAnsi="Consolas" w:cs="Times New Roman"/>
          <w:color w:val="A709F5"/>
          <w:sz w:val="20"/>
          <w:szCs w:val="20"/>
          <w:lang w:val="en-CA" w:eastAsia="en-CA"/>
        </w:rPr>
        <w:t>'%s\n'</w:t>
      </w:r>
      <w:r w:rsidRPr="00307831">
        <w:rPr>
          <w:rFonts w:ascii="Consolas" w:eastAsia="Times New Roman" w:hAnsi="Consolas" w:cs="Times New Roman"/>
          <w:sz w:val="20"/>
          <w:szCs w:val="20"/>
          <w:lang w:val="en-CA" w:eastAsia="en-CA"/>
        </w:rPr>
        <w:t>, message);</w:t>
      </w:r>
    </w:p>
    <w:p w14:paraId="186CE85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sz w:val="20"/>
          <w:szCs w:val="20"/>
          <w:lang w:val="en-CA" w:eastAsia="en-CA"/>
        </w:rPr>
        <w:tab/>
        <w:t>uiwait(warndlg(message));</w:t>
      </w:r>
    </w:p>
    <w:p w14:paraId="25198D7F"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end</w:t>
      </w:r>
    </w:p>
    <w:p w14:paraId="605616B4"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r w:rsidRPr="00307831">
        <w:rPr>
          <w:rFonts w:ascii="Consolas" w:eastAsia="Times New Roman" w:hAnsi="Consolas" w:cs="Times New Roman"/>
          <w:color w:val="0E00FF"/>
          <w:sz w:val="20"/>
          <w:szCs w:val="20"/>
          <w:lang w:val="en-CA" w:eastAsia="en-CA"/>
        </w:rPr>
        <w:t xml:space="preserve">end </w:t>
      </w:r>
      <w:r w:rsidRPr="00307831">
        <w:rPr>
          <w:rFonts w:ascii="Consolas" w:eastAsia="Times New Roman" w:hAnsi="Consolas" w:cs="Times New Roman"/>
          <w:color w:val="008013"/>
          <w:sz w:val="20"/>
          <w:szCs w:val="20"/>
          <w:lang w:val="en-CA" w:eastAsia="en-CA"/>
        </w:rPr>
        <w:t>% from WarnUser()</w:t>
      </w:r>
    </w:p>
    <w:p w14:paraId="61B1E1DD"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0032B966" w14:textId="77777777" w:rsidR="00307831" w:rsidRPr="00307831" w:rsidRDefault="00307831" w:rsidP="00307831">
      <w:pPr>
        <w:spacing w:after="0" w:line="240" w:lineRule="auto"/>
        <w:ind w:firstLine="0"/>
        <w:jc w:val="left"/>
        <w:rPr>
          <w:rFonts w:ascii="Consolas" w:eastAsia="Times New Roman" w:hAnsi="Consolas" w:cs="Times New Roman"/>
          <w:sz w:val="20"/>
          <w:szCs w:val="20"/>
          <w:lang w:val="en-CA" w:eastAsia="en-CA"/>
        </w:rPr>
      </w:pPr>
    </w:p>
    <w:p w14:paraId="139EE622" w14:textId="77777777" w:rsidR="00307831" w:rsidRPr="00307831" w:rsidRDefault="00307831" w:rsidP="00307831">
      <w:pPr>
        <w:rPr>
          <w:lang w:val="en-CA"/>
        </w:rPr>
      </w:pPr>
    </w:p>
    <w:p w14:paraId="15864728" w14:textId="77777777" w:rsidR="00C969C8" w:rsidRDefault="00C969C8" w:rsidP="00C969C8"/>
    <w:p w14:paraId="3A52F96F" w14:textId="77777777" w:rsidR="00C969C8" w:rsidRPr="00C969C8" w:rsidRDefault="00C969C8" w:rsidP="00C969C8"/>
    <w:p w14:paraId="73634D3D" w14:textId="2850BFA6" w:rsidR="00C969C8" w:rsidRDefault="00C969C8" w:rsidP="00827985">
      <w:r>
        <w:br w:type="page"/>
      </w:r>
    </w:p>
    <w:p w14:paraId="3CD51880" w14:textId="3ED3EECD" w:rsidR="00827985" w:rsidRDefault="00C969C8" w:rsidP="00C969C8">
      <w:pPr>
        <w:pStyle w:val="Heading1"/>
      </w:pPr>
      <w:bookmarkStart w:id="161" w:name="_Toc141335666"/>
      <w:r>
        <w:lastRenderedPageBreak/>
        <w:t>References</w:t>
      </w:r>
      <w:bookmarkEnd w:id="161"/>
    </w:p>
    <w:p w14:paraId="23581470" w14:textId="77777777" w:rsidR="00EE2E46" w:rsidRDefault="000B2F4A" w:rsidP="00EE2E46">
      <w:pPr>
        <w:pStyle w:val="Bibliography"/>
      </w:pPr>
      <w:r>
        <w:fldChar w:fldCharType="begin"/>
      </w:r>
      <w:r w:rsidR="00EE2E46">
        <w:instrText xml:space="preserve"> ADDIN ZOTERO_BIBL {"uncited":[],"omitted":[],"custom":[]} CSL_BIBLIOGRAPHY </w:instrText>
      </w:r>
      <w:r>
        <w:fldChar w:fldCharType="separate"/>
      </w:r>
      <w:r w:rsidR="00EE2E46">
        <w:t>(1)</w:t>
      </w:r>
      <w:r w:rsidR="00EE2E46">
        <w:tab/>
        <w:t xml:space="preserve">Chiellini, E.; Corti, A.; D’Antone, S.; Solaro, R. Biodegradation of Poly (Vinyl Alcohol) Based Materials. </w:t>
      </w:r>
      <w:r w:rsidR="00EE2E46">
        <w:rPr>
          <w:i/>
          <w:iCs/>
        </w:rPr>
        <w:t>Progress in Polymer Science</w:t>
      </w:r>
      <w:r w:rsidR="00EE2E46">
        <w:t xml:space="preserve"> </w:t>
      </w:r>
      <w:r w:rsidR="00EE2E46">
        <w:rPr>
          <w:b/>
          <w:bCs/>
        </w:rPr>
        <w:t>2003</w:t>
      </w:r>
      <w:r w:rsidR="00EE2E46">
        <w:t xml:space="preserve">, </w:t>
      </w:r>
      <w:r w:rsidR="00EE2E46">
        <w:rPr>
          <w:i/>
          <w:iCs/>
        </w:rPr>
        <w:t>28</w:t>
      </w:r>
      <w:r w:rsidR="00EE2E46">
        <w:t xml:space="preserve"> (6), 963–1014. https://doi.org/10.1016/S0079-6700(02)00149-1.</w:t>
      </w:r>
    </w:p>
    <w:p w14:paraId="0514C0C4" w14:textId="77777777" w:rsidR="00EE2E46" w:rsidRDefault="00EE2E46" w:rsidP="00EE2E46">
      <w:pPr>
        <w:pStyle w:val="Bibliography"/>
      </w:pPr>
      <w:r>
        <w:t>(2)</w:t>
      </w:r>
      <w:r>
        <w:tab/>
        <w:t xml:space="preserve">Mokwena, K. K.; Tang, J. Ethylene Vinyl Alcohol: A Review of Barrier Properties for Packaging Shelf Stable Foods. </w:t>
      </w:r>
      <w:r>
        <w:rPr>
          <w:i/>
          <w:iCs/>
        </w:rPr>
        <w:t>Critical Reviews in Food Science and Nutrition</w:t>
      </w:r>
      <w:r>
        <w:t xml:space="preserve"> </w:t>
      </w:r>
      <w:r>
        <w:rPr>
          <w:b/>
          <w:bCs/>
        </w:rPr>
        <w:t>2012</w:t>
      </w:r>
      <w:r>
        <w:t xml:space="preserve">, </w:t>
      </w:r>
      <w:r>
        <w:rPr>
          <w:i/>
          <w:iCs/>
        </w:rPr>
        <w:t>52</w:t>
      </w:r>
      <w:r>
        <w:t xml:space="preserve"> (7), 640–650. https://doi.org/10.1080/10408398.2010.504903.</w:t>
      </w:r>
    </w:p>
    <w:p w14:paraId="0833DBE6" w14:textId="77777777" w:rsidR="00EE2E46" w:rsidRDefault="00EE2E46" w:rsidP="00EE2E46">
      <w:pPr>
        <w:pStyle w:val="Bibliography"/>
      </w:pPr>
      <w:r>
        <w:t>(3)</w:t>
      </w:r>
      <w:r>
        <w:tab/>
        <w:t xml:space="preserve">Sperling, L. H. </w:t>
      </w:r>
      <w:r>
        <w:rPr>
          <w:i/>
          <w:iCs/>
        </w:rPr>
        <w:t>Introduction to Physical Polymer Science</w:t>
      </w:r>
      <w:r>
        <w:t>, 4th ed.; Wiley: Hoboken, N.J, 2006.</w:t>
      </w:r>
    </w:p>
    <w:p w14:paraId="4887BEFA" w14:textId="77777777" w:rsidR="00EE2E46" w:rsidRDefault="00EE2E46" w:rsidP="00EE2E46">
      <w:pPr>
        <w:pStyle w:val="Bibliography"/>
      </w:pPr>
      <w:r>
        <w:t>(4)</w:t>
      </w:r>
      <w:r>
        <w:tab/>
        <w:t xml:space="preserve">Mokwena, K. K.; Tang, J. Ethylene Vinyl Alcohol: A Review of Barrier Properties for Packaging Shelf Stable Foods. </w:t>
      </w:r>
      <w:r>
        <w:rPr>
          <w:i/>
          <w:iCs/>
        </w:rPr>
        <w:t>Critical Reviews in Food Science and Nutrition</w:t>
      </w:r>
      <w:r>
        <w:t xml:space="preserve"> </w:t>
      </w:r>
      <w:r>
        <w:rPr>
          <w:b/>
          <w:bCs/>
        </w:rPr>
        <w:t>2012</w:t>
      </w:r>
      <w:r>
        <w:t xml:space="preserve">, </w:t>
      </w:r>
      <w:r>
        <w:rPr>
          <w:i/>
          <w:iCs/>
        </w:rPr>
        <w:t>52</w:t>
      </w:r>
      <w:r>
        <w:t xml:space="preserve"> (7), 640–650. https://doi.org/10.1080/10408398.2010.504903.</w:t>
      </w:r>
    </w:p>
    <w:p w14:paraId="1AB64E0C" w14:textId="77777777" w:rsidR="00EE2E46" w:rsidRDefault="00EE2E46" w:rsidP="00EE2E46">
      <w:pPr>
        <w:pStyle w:val="Bibliography"/>
      </w:pPr>
      <w:r>
        <w:t>(5)</w:t>
      </w:r>
      <w:r>
        <w:tab/>
        <w:t xml:space="preserve">Wang, C.; Hu, K.; Zhao, C.; Zou, Y.; Liu, Y.; Qu, X.; Jiang, D.; Li, Z.; Zhang, M.; Li, Z. Customization of Conductive Elastomer Based on PVA/PEI for Stretchable Sensors. </w:t>
      </w:r>
      <w:r>
        <w:rPr>
          <w:i/>
          <w:iCs/>
        </w:rPr>
        <w:t>Small</w:t>
      </w:r>
      <w:r>
        <w:t xml:space="preserve"> </w:t>
      </w:r>
      <w:r>
        <w:rPr>
          <w:b/>
          <w:bCs/>
        </w:rPr>
        <w:t>2020</w:t>
      </w:r>
      <w:r>
        <w:t xml:space="preserve">, </w:t>
      </w:r>
      <w:r>
        <w:rPr>
          <w:i/>
          <w:iCs/>
        </w:rPr>
        <w:t>16</w:t>
      </w:r>
      <w:r>
        <w:t xml:space="preserve"> (7), 1904758. https://doi.org/10.1002/smll.201904758.</w:t>
      </w:r>
    </w:p>
    <w:p w14:paraId="5EDCD1F0" w14:textId="77777777" w:rsidR="00EE2E46" w:rsidRDefault="00EE2E46" w:rsidP="00EE2E46">
      <w:pPr>
        <w:pStyle w:val="Bibliography"/>
      </w:pPr>
      <w:r>
        <w:t>(6)</w:t>
      </w:r>
      <w:r>
        <w:tab/>
      </w:r>
      <w:r>
        <w:rPr>
          <w:i/>
          <w:iCs/>
        </w:rPr>
        <w:t>Flexible Packaging</w:t>
      </w:r>
      <w:r>
        <w:t>. https://www.mcpp-global.com/en/mcpp-asia/applications/segment/flexible-packaging/ (accessed 2023-05-12).</w:t>
      </w:r>
    </w:p>
    <w:p w14:paraId="586ECB23" w14:textId="77777777" w:rsidR="00EE2E46" w:rsidRDefault="00EE2E46" w:rsidP="00EE2E46">
      <w:pPr>
        <w:pStyle w:val="Bibliography"/>
      </w:pPr>
      <w:r>
        <w:t>(7)</w:t>
      </w:r>
      <w:r>
        <w:tab/>
        <w:t>PlasticsEurope; EPRO. Plastics - The Facts 2022, 2022. https://plasticseurope.org/de/wp-content/uploads/sites/3/2022/10/PE-PLASTICS-THE-FACTS_20221017.pdf.</w:t>
      </w:r>
    </w:p>
    <w:p w14:paraId="2D73ED96" w14:textId="77777777" w:rsidR="00EE2E46" w:rsidRDefault="00EE2E46" w:rsidP="00EE2E46">
      <w:pPr>
        <w:pStyle w:val="Bibliography"/>
      </w:pPr>
      <w:r>
        <w:t>(8)</w:t>
      </w:r>
      <w:r>
        <w:tab/>
        <w:t xml:space="preserve">Lambert, S.; Scherer, C.; Wagner, M. Ecotoxicity Testing of Microplastics: Considering the Heterogeneity of Physicochemical Properties. </w:t>
      </w:r>
      <w:r>
        <w:rPr>
          <w:i/>
          <w:iCs/>
        </w:rPr>
        <w:t>Integr Environ Assess Manag</w:t>
      </w:r>
      <w:r>
        <w:t xml:space="preserve"> </w:t>
      </w:r>
      <w:r>
        <w:rPr>
          <w:b/>
          <w:bCs/>
        </w:rPr>
        <w:t>2017</w:t>
      </w:r>
      <w:r>
        <w:t xml:space="preserve">, </w:t>
      </w:r>
      <w:r>
        <w:rPr>
          <w:i/>
          <w:iCs/>
        </w:rPr>
        <w:t>13</w:t>
      </w:r>
      <w:r>
        <w:t xml:space="preserve"> (3), 470–475. https://doi.org/10.1002/ieam.1901.</w:t>
      </w:r>
    </w:p>
    <w:p w14:paraId="536E4E3C" w14:textId="77777777" w:rsidR="00EE2E46" w:rsidRDefault="00EE2E46" w:rsidP="00EE2E46">
      <w:pPr>
        <w:pStyle w:val="Bibliography"/>
      </w:pPr>
      <w:r>
        <w:t>(9)</w:t>
      </w:r>
      <w:r>
        <w:tab/>
        <w:t xml:space="preserve">Li, L.; Zuo, J.; Duan, X.; Wang, S.; Hu, K.; Chang, R. Impacts and Mitigation Measures of Plastic Waste: A Critical Review. </w:t>
      </w:r>
      <w:r>
        <w:rPr>
          <w:i/>
          <w:iCs/>
        </w:rPr>
        <w:t>Environmental Impact Assessment Review</w:t>
      </w:r>
      <w:r>
        <w:t xml:space="preserve"> </w:t>
      </w:r>
      <w:r>
        <w:rPr>
          <w:b/>
          <w:bCs/>
        </w:rPr>
        <w:t>2021</w:t>
      </w:r>
      <w:r>
        <w:t xml:space="preserve">, </w:t>
      </w:r>
      <w:r>
        <w:rPr>
          <w:i/>
          <w:iCs/>
        </w:rPr>
        <w:t>90</w:t>
      </w:r>
      <w:r>
        <w:t>, 106642. https://doi.org/10.1016/j.eiar.2021.106642.</w:t>
      </w:r>
    </w:p>
    <w:p w14:paraId="49BC3D39" w14:textId="77777777" w:rsidR="00EE2E46" w:rsidRDefault="00EE2E46" w:rsidP="00EE2E46">
      <w:pPr>
        <w:pStyle w:val="Bibliography"/>
      </w:pPr>
      <w:r>
        <w:t>(10)</w:t>
      </w:r>
      <w:r>
        <w:tab/>
        <w:t xml:space="preserve">Jambeck, J. R.; Geyer, R.; Wilcox, C.; Siegler, T. R.; Perryman, M.; Andrady, A.; Narayan, R.; Law, K. L. Plastic Waste Inputs from Land into the Ocean. </w:t>
      </w:r>
      <w:r>
        <w:rPr>
          <w:i/>
          <w:iCs/>
        </w:rPr>
        <w:t>Science</w:t>
      </w:r>
      <w:r>
        <w:t xml:space="preserve"> </w:t>
      </w:r>
      <w:r>
        <w:rPr>
          <w:b/>
          <w:bCs/>
        </w:rPr>
        <w:t>2015</w:t>
      </w:r>
      <w:r>
        <w:t xml:space="preserve">, </w:t>
      </w:r>
      <w:r>
        <w:rPr>
          <w:i/>
          <w:iCs/>
        </w:rPr>
        <w:t>347</w:t>
      </w:r>
      <w:r>
        <w:t xml:space="preserve"> (6223), 768–771. https://doi.org/10.1126/science.1260352.</w:t>
      </w:r>
    </w:p>
    <w:p w14:paraId="55857CFC" w14:textId="77777777" w:rsidR="00EE2E46" w:rsidRDefault="00EE2E46" w:rsidP="00EE2E46">
      <w:pPr>
        <w:pStyle w:val="Bibliography"/>
      </w:pPr>
      <w:r>
        <w:t>(11)</w:t>
      </w:r>
      <w:r>
        <w:tab/>
        <w:t xml:space="preserve">Filatov, V. V.; Zaitseva, N. A.; Larionova, A. A.; Zhenzhebir, V. N.; Polozhentseva, I. V.; Takhumova, O. V.; Kolosova, G. M. State Management of Plastic Production Based on the Implementation of UN Decisions on Environmental Protection. </w:t>
      </w:r>
      <w:r>
        <w:rPr>
          <w:i/>
          <w:iCs/>
        </w:rPr>
        <w:t>Ekoloji</w:t>
      </w:r>
      <w:r>
        <w:t xml:space="preserve"> </w:t>
      </w:r>
      <w:r>
        <w:rPr>
          <w:b/>
          <w:bCs/>
        </w:rPr>
        <w:t>2018</w:t>
      </w:r>
      <w:r>
        <w:t xml:space="preserve">, </w:t>
      </w:r>
      <w:r>
        <w:rPr>
          <w:i/>
          <w:iCs/>
        </w:rPr>
        <w:t>27</w:t>
      </w:r>
      <w:r>
        <w:t xml:space="preserve"> (106), 635–642.</w:t>
      </w:r>
    </w:p>
    <w:p w14:paraId="7D18C21C" w14:textId="77777777" w:rsidR="00EE2E46" w:rsidRDefault="00EE2E46" w:rsidP="00EE2E46">
      <w:pPr>
        <w:pStyle w:val="Bibliography"/>
      </w:pPr>
      <w:r>
        <w:t>(12)</w:t>
      </w:r>
      <w:r>
        <w:tab/>
        <w:t xml:space="preserve">Hamad, K.; Kaseem, M.; Deri, F. Recycling of Waste from Polymer Materials: An Overview of the Recent Works. </w:t>
      </w:r>
      <w:r>
        <w:rPr>
          <w:i/>
          <w:iCs/>
        </w:rPr>
        <w:t>Polymer Degradation and Stability</w:t>
      </w:r>
      <w:r>
        <w:t xml:space="preserve"> </w:t>
      </w:r>
      <w:r>
        <w:rPr>
          <w:b/>
          <w:bCs/>
        </w:rPr>
        <w:t>2013</w:t>
      </w:r>
      <w:r>
        <w:t xml:space="preserve">, </w:t>
      </w:r>
      <w:r>
        <w:rPr>
          <w:i/>
          <w:iCs/>
        </w:rPr>
        <w:t>98</w:t>
      </w:r>
      <w:r>
        <w:t xml:space="preserve"> (12), 2801–2812. https://doi.org/10.1016/j.polymdegradstab.2013.09.025.</w:t>
      </w:r>
    </w:p>
    <w:p w14:paraId="39DBA1F6" w14:textId="77777777" w:rsidR="00EE2E46" w:rsidRDefault="00EE2E46" w:rsidP="00EE2E46">
      <w:pPr>
        <w:pStyle w:val="Bibliography"/>
      </w:pPr>
      <w:r>
        <w:t>(13)</w:t>
      </w:r>
      <w:r>
        <w:tab/>
        <w:t xml:space="preserve">Gee, I. M.; Heard, B. R.; Webber, M. E.; Miller, S. A. The Future of Food: Environmental Lessons from E-Commerce. </w:t>
      </w:r>
      <w:r>
        <w:rPr>
          <w:i/>
          <w:iCs/>
        </w:rPr>
        <w:t>Environ. Sci. Technol.</w:t>
      </w:r>
      <w:r>
        <w:t xml:space="preserve"> </w:t>
      </w:r>
      <w:r>
        <w:rPr>
          <w:b/>
          <w:bCs/>
        </w:rPr>
        <w:t>2020</w:t>
      </w:r>
      <w:r>
        <w:t xml:space="preserve">, </w:t>
      </w:r>
      <w:r>
        <w:rPr>
          <w:i/>
          <w:iCs/>
        </w:rPr>
        <w:t>54</w:t>
      </w:r>
      <w:r>
        <w:t xml:space="preserve"> (23), 14776–14784. https://doi.org/10.1021/acs.est.0c01731.</w:t>
      </w:r>
    </w:p>
    <w:p w14:paraId="39E12286" w14:textId="77777777" w:rsidR="00EE2E46" w:rsidRDefault="00EE2E46" w:rsidP="00EE2E46">
      <w:pPr>
        <w:pStyle w:val="Bibliography"/>
      </w:pPr>
      <w:r>
        <w:t>(14)</w:t>
      </w:r>
      <w:r>
        <w:tab/>
        <w:t xml:space="preserve">Garcia, J. M.; Robertson, M. L. The Future of Plastics Recycling. </w:t>
      </w:r>
      <w:r>
        <w:rPr>
          <w:i/>
          <w:iCs/>
        </w:rPr>
        <w:t>Science</w:t>
      </w:r>
      <w:r>
        <w:t xml:space="preserve"> </w:t>
      </w:r>
      <w:r>
        <w:rPr>
          <w:b/>
          <w:bCs/>
        </w:rPr>
        <w:t>2017</w:t>
      </w:r>
      <w:r>
        <w:t xml:space="preserve">, </w:t>
      </w:r>
      <w:r>
        <w:rPr>
          <w:i/>
          <w:iCs/>
        </w:rPr>
        <w:t>358</w:t>
      </w:r>
      <w:r>
        <w:t xml:space="preserve"> (6365), 870–872. https://doi.org/10.1126/science.aaq0324.</w:t>
      </w:r>
    </w:p>
    <w:p w14:paraId="0CF64573" w14:textId="77777777" w:rsidR="00EE2E46" w:rsidRDefault="00EE2E46" w:rsidP="00EE2E46">
      <w:pPr>
        <w:pStyle w:val="Bibliography"/>
      </w:pPr>
      <w:r>
        <w:t>(15)</w:t>
      </w:r>
      <w:r>
        <w:tab/>
        <w:t xml:space="preserve">Eagan, J. M.; Xu, J.; Di Girolamo, R.; Thurber, C. M.; Macosko, C. W.; LaPointe, A. M.; Bates, F. S.; Coates, G. W. Combining Polyethylene and Polypropylene: Enhanced Performance with </w:t>
      </w:r>
      <w:r>
        <w:lastRenderedPageBreak/>
        <w:t xml:space="preserve">PE/ </w:t>
      </w:r>
      <w:r>
        <w:rPr>
          <w:i/>
          <w:iCs/>
        </w:rPr>
        <w:t>i</w:t>
      </w:r>
      <w:r>
        <w:t xml:space="preserve"> PP Multiblock Polymers. </w:t>
      </w:r>
      <w:r>
        <w:rPr>
          <w:i/>
          <w:iCs/>
        </w:rPr>
        <w:t>Science</w:t>
      </w:r>
      <w:r>
        <w:t xml:space="preserve"> </w:t>
      </w:r>
      <w:r>
        <w:rPr>
          <w:b/>
          <w:bCs/>
        </w:rPr>
        <w:t>2017</w:t>
      </w:r>
      <w:r>
        <w:t xml:space="preserve">, </w:t>
      </w:r>
      <w:r>
        <w:rPr>
          <w:i/>
          <w:iCs/>
        </w:rPr>
        <w:t>355</w:t>
      </w:r>
      <w:r>
        <w:t xml:space="preserve"> (6327), 814–816. https://doi.org/10.1126/science.aah5744.</w:t>
      </w:r>
    </w:p>
    <w:p w14:paraId="5ED30D4A" w14:textId="77777777" w:rsidR="00EE2E46" w:rsidRDefault="00EE2E46" w:rsidP="00EE2E46">
      <w:pPr>
        <w:pStyle w:val="Bibliography"/>
      </w:pPr>
      <w:r>
        <w:t>(16)</w:t>
      </w:r>
      <w:r>
        <w:tab/>
        <w:t xml:space="preserve">Rahimi, A.; García, J. M. Chemical Recycling of Waste Plastics for New Materials Production. </w:t>
      </w:r>
      <w:r>
        <w:rPr>
          <w:i/>
          <w:iCs/>
        </w:rPr>
        <w:t>Nat Rev Chem</w:t>
      </w:r>
      <w:r>
        <w:t xml:space="preserve"> </w:t>
      </w:r>
      <w:r>
        <w:rPr>
          <w:b/>
          <w:bCs/>
        </w:rPr>
        <w:t>2017</w:t>
      </w:r>
      <w:r>
        <w:t xml:space="preserve">, </w:t>
      </w:r>
      <w:r>
        <w:rPr>
          <w:i/>
          <w:iCs/>
        </w:rPr>
        <w:t>1</w:t>
      </w:r>
      <w:r>
        <w:t xml:space="preserve"> (6), 0046. https://doi.org/10.1038/s41570-017-0046.</w:t>
      </w:r>
    </w:p>
    <w:p w14:paraId="61B1B8C8" w14:textId="77777777" w:rsidR="00EE2E46" w:rsidRDefault="00EE2E46" w:rsidP="00EE2E46">
      <w:pPr>
        <w:pStyle w:val="Bibliography"/>
      </w:pPr>
      <w:r>
        <w:t>(17)</w:t>
      </w:r>
      <w:r>
        <w:tab/>
        <w:t xml:space="preserve">Aguado, R.; Olazar, M.; San José, M. J.; Gaisán, B.; Bilbao, J. Wax Formation in the Pyrolysis of Polyolefins in a Conical Spouted Bed Reactor. </w:t>
      </w:r>
      <w:r>
        <w:rPr>
          <w:i/>
          <w:iCs/>
        </w:rPr>
        <w:t>Energy Fuels</w:t>
      </w:r>
      <w:r>
        <w:t xml:space="preserve"> </w:t>
      </w:r>
      <w:r>
        <w:rPr>
          <w:b/>
          <w:bCs/>
        </w:rPr>
        <w:t>2002</w:t>
      </w:r>
      <w:r>
        <w:t xml:space="preserve">, </w:t>
      </w:r>
      <w:r>
        <w:rPr>
          <w:i/>
          <w:iCs/>
        </w:rPr>
        <w:t>16</w:t>
      </w:r>
      <w:r>
        <w:t xml:space="preserve"> (6), 1429–1437. https://doi.org/10.1021/ef020043w.</w:t>
      </w:r>
    </w:p>
    <w:p w14:paraId="7A0AB5E2" w14:textId="77777777" w:rsidR="00EE2E46" w:rsidRDefault="00EE2E46" w:rsidP="00EE2E46">
      <w:pPr>
        <w:pStyle w:val="Bibliography"/>
      </w:pPr>
      <w:r>
        <w:t>(18)</w:t>
      </w:r>
      <w:r>
        <w:tab/>
        <w:t xml:space="preserve">Vollmer, I.; Jenks, M. J. F.; Mayorga González, R.; Meirer, F.; Weckhuysen, B. M. Plastic Waste Conversion over a Refinery Waste Catalyst. </w:t>
      </w:r>
      <w:r>
        <w:rPr>
          <w:i/>
          <w:iCs/>
        </w:rPr>
        <w:t>Angew. Chem. Int. Ed.</w:t>
      </w:r>
      <w:r>
        <w:t xml:space="preserve"> </w:t>
      </w:r>
      <w:r>
        <w:rPr>
          <w:b/>
          <w:bCs/>
        </w:rPr>
        <w:t>2021</w:t>
      </w:r>
      <w:r>
        <w:t xml:space="preserve">, </w:t>
      </w:r>
      <w:r>
        <w:rPr>
          <w:i/>
          <w:iCs/>
        </w:rPr>
        <w:t>60</w:t>
      </w:r>
      <w:r>
        <w:t xml:space="preserve"> (29), 16101–16108. https://doi.org/10.1002/anie.202104110.</w:t>
      </w:r>
    </w:p>
    <w:p w14:paraId="07F08828" w14:textId="77777777" w:rsidR="00EE2E46" w:rsidRDefault="00EE2E46" w:rsidP="00EE2E46">
      <w:pPr>
        <w:pStyle w:val="Bibliography"/>
      </w:pPr>
      <w:r>
        <w:t>(19)</w:t>
      </w:r>
      <w:r>
        <w:tab/>
        <w:t xml:space="preserve">Vasile, C.; Pakdel, H.; Mihai, B.; Onu, P.; Darie, H.; Ciocâlteu, S. Thermal and Catalytic Decomposition of Mixed Plastics. </w:t>
      </w:r>
      <w:r>
        <w:rPr>
          <w:i/>
          <w:iCs/>
        </w:rPr>
        <w:t>Journal of Analytical and Applied Pyrolysis</w:t>
      </w:r>
      <w:r>
        <w:t xml:space="preserve"> </w:t>
      </w:r>
      <w:r>
        <w:rPr>
          <w:b/>
          <w:bCs/>
        </w:rPr>
        <w:t>2001</w:t>
      </w:r>
      <w:r>
        <w:t xml:space="preserve">, </w:t>
      </w:r>
      <w:r>
        <w:rPr>
          <w:i/>
          <w:iCs/>
        </w:rPr>
        <w:t>57</w:t>
      </w:r>
      <w:r>
        <w:t xml:space="preserve"> (2), 287–303. https://doi.org/10.1016/S0165-2370(00)00151-0.</w:t>
      </w:r>
    </w:p>
    <w:p w14:paraId="31A40D1F" w14:textId="77777777" w:rsidR="00EE2E46" w:rsidRDefault="00EE2E46" w:rsidP="00EE2E46">
      <w:pPr>
        <w:pStyle w:val="Bibliography"/>
      </w:pPr>
      <w:r>
        <w:t>(20)</w:t>
      </w:r>
      <w:r>
        <w:tab/>
        <w:t xml:space="preserve">Celik, G.; Kennedy, R. M.; Hackler, R. A.; Ferrandon, M.; Tennakoon, A.; Patnaik, S.; LaPointe, A. M.; Ammal, S. C.; Heyden, A.; Perras, F. A.; Pruski, M.; Scott, S. L.; Poeppelmeier, K. R.; Sadow, A. D.; Delferro, M. Upcycling Single-Use Polyethylene into High-Quality Liquid Products. </w:t>
      </w:r>
      <w:r>
        <w:rPr>
          <w:i/>
          <w:iCs/>
        </w:rPr>
        <w:t>ACS Cent. Sci.</w:t>
      </w:r>
      <w:r>
        <w:t xml:space="preserve"> </w:t>
      </w:r>
      <w:r>
        <w:rPr>
          <w:b/>
          <w:bCs/>
        </w:rPr>
        <w:t>2019</w:t>
      </w:r>
      <w:r>
        <w:t xml:space="preserve">, </w:t>
      </w:r>
      <w:r>
        <w:rPr>
          <w:i/>
          <w:iCs/>
        </w:rPr>
        <w:t>5</w:t>
      </w:r>
      <w:r>
        <w:t xml:space="preserve"> (11), 1795–1803. https://doi.org/10.1021/acscentsci.9b00722.</w:t>
      </w:r>
    </w:p>
    <w:p w14:paraId="7D9826A4" w14:textId="77777777" w:rsidR="00EE2E46" w:rsidRDefault="00EE2E46" w:rsidP="00EE2E46">
      <w:pPr>
        <w:pStyle w:val="Bibliography"/>
      </w:pPr>
      <w:r>
        <w:t>(21)</w:t>
      </w:r>
      <w:r>
        <w:tab/>
        <w:t xml:space="preserve">Rorrer, J. E.; Beckham, G. T.; Román-Leshkov, Y. Conversion of Polyolefin Waste to Liquid Alkanes with Ru-Based Catalysts under Mild Conditions. </w:t>
      </w:r>
      <w:r>
        <w:rPr>
          <w:i/>
          <w:iCs/>
        </w:rPr>
        <w:t>JACS Au</w:t>
      </w:r>
      <w:r>
        <w:t xml:space="preserve"> </w:t>
      </w:r>
      <w:r>
        <w:rPr>
          <w:b/>
          <w:bCs/>
        </w:rPr>
        <w:t>2021</w:t>
      </w:r>
      <w:r>
        <w:t xml:space="preserve">, </w:t>
      </w:r>
      <w:r>
        <w:rPr>
          <w:i/>
          <w:iCs/>
        </w:rPr>
        <w:t>1</w:t>
      </w:r>
      <w:r>
        <w:t xml:space="preserve"> (1), 8–12. https://doi.org/10.1021/jacsau.0c00041.</w:t>
      </w:r>
    </w:p>
    <w:p w14:paraId="510F4D40" w14:textId="77777777" w:rsidR="00EE2E46" w:rsidRDefault="00EE2E46" w:rsidP="00EE2E46">
      <w:pPr>
        <w:pStyle w:val="Bibliography"/>
      </w:pPr>
      <w:r>
        <w:t>(22)</w:t>
      </w:r>
      <w:r>
        <w:tab/>
        <w:t xml:space="preserve">Marcilla, A.; Gómez, A.; Garcı́a, Á. N.; Mar Olaya, M. Kinetic Study of the Catalytic Decomposition of Different Commercial Polyethylenes over an MCM-41 Catalyst. </w:t>
      </w:r>
      <w:r>
        <w:rPr>
          <w:i/>
          <w:iCs/>
        </w:rPr>
        <w:t>Journal of Analytical and Applied Pyrolysis</w:t>
      </w:r>
      <w:r>
        <w:t xml:space="preserve"> </w:t>
      </w:r>
      <w:r>
        <w:rPr>
          <w:b/>
          <w:bCs/>
        </w:rPr>
        <w:t>2002</w:t>
      </w:r>
      <w:r>
        <w:t xml:space="preserve">, </w:t>
      </w:r>
      <w:r>
        <w:rPr>
          <w:i/>
          <w:iCs/>
        </w:rPr>
        <w:t>64</w:t>
      </w:r>
      <w:r>
        <w:t xml:space="preserve"> (1), 85–101. https://doi.org/10.1016/S0165-2370(01)00174-7.</w:t>
      </w:r>
    </w:p>
    <w:p w14:paraId="53136AD6" w14:textId="77777777" w:rsidR="00EE2E46" w:rsidRDefault="00EE2E46" w:rsidP="00EE2E46">
      <w:pPr>
        <w:pStyle w:val="Bibliography"/>
      </w:pPr>
      <w:r>
        <w:t>(23)</w:t>
      </w:r>
      <w:r>
        <w:tab/>
        <w:t xml:space="preserve">Zhang, W.; Kim, S.; Wahl, L.; Khare, R.; Hale, L.; Hu, J.; Camaioni, D. M.; Gutiérrez, O. Y.; Liu, Y.; Lercher, J. A. Low-Temperature Upcycling of Polyolefins into Liquid Alkanes via Tandem Cracking-Alkylation. </w:t>
      </w:r>
      <w:r>
        <w:rPr>
          <w:i/>
          <w:iCs/>
        </w:rPr>
        <w:t>Science</w:t>
      </w:r>
      <w:r>
        <w:t xml:space="preserve"> </w:t>
      </w:r>
      <w:r>
        <w:rPr>
          <w:b/>
          <w:bCs/>
        </w:rPr>
        <w:t>2023</w:t>
      </w:r>
      <w:r>
        <w:t xml:space="preserve">, </w:t>
      </w:r>
      <w:r>
        <w:rPr>
          <w:i/>
          <w:iCs/>
        </w:rPr>
        <w:t>379</w:t>
      </w:r>
      <w:r>
        <w:t xml:space="preserve"> (6634), 807–811. https://doi.org/10.1126/science.ade7485.</w:t>
      </w:r>
    </w:p>
    <w:p w14:paraId="2AF684BC" w14:textId="77777777" w:rsidR="00EE2E46" w:rsidRDefault="00EE2E46" w:rsidP="00EE2E46">
      <w:pPr>
        <w:pStyle w:val="Bibliography"/>
      </w:pPr>
      <w:r>
        <w:t>(24)</w:t>
      </w:r>
      <w:r>
        <w:tab/>
        <w:t xml:space="preserve">Yan, G.; Jing, X.; Wen, H.; Xiang, S. Thermal Cracking of Virgin and Waste Plastics of PP and LDPE in a Semibatch Reactor under Atmospheric Pressure. </w:t>
      </w:r>
      <w:r>
        <w:rPr>
          <w:i/>
          <w:iCs/>
        </w:rPr>
        <w:t>Energy Fuels</w:t>
      </w:r>
      <w:r>
        <w:t xml:space="preserve"> </w:t>
      </w:r>
      <w:r>
        <w:rPr>
          <w:b/>
          <w:bCs/>
        </w:rPr>
        <w:t>2015</w:t>
      </w:r>
      <w:r>
        <w:t xml:space="preserve">, </w:t>
      </w:r>
      <w:r>
        <w:rPr>
          <w:i/>
          <w:iCs/>
        </w:rPr>
        <w:t>29</w:t>
      </w:r>
      <w:r>
        <w:t xml:space="preserve"> (4), 2289–2298. https://doi.org/10.1021/ef502919f.</w:t>
      </w:r>
    </w:p>
    <w:p w14:paraId="4E4EF6D7" w14:textId="77777777" w:rsidR="00EE2E46" w:rsidRDefault="00EE2E46" w:rsidP="00EE2E46">
      <w:pPr>
        <w:pStyle w:val="Bibliography"/>
      </w:pPr>
      <w:r>
        <w:t>(25)</w:t>
      </w:r>
      <w:r>
        <w:tab/>
        <w:t xml:space="preserve">Walker, T. W.; Frelka, N.; Shen, Z.; Chew, A. K.; Banick, J.; Grey, S.; Kim, M. S.; Dumesic, J. A.; Van Lehn, R. C.; Huber, G. W. Recycling of Multilayer Plastic Packaging Materials by Solvent-Targeted Recovery and Precipitation. </w:t>
      </w:r>
      <w:r>
        <w:rPr>
          <w:i/>
          <w:iCs/>
        </w:rPr>
        <w:t>Sci. Adv.</w:t>
      </w:r>
      <w:r>
        <w:t xml:space="preserve"> </w:t>
      </w:r>
      <w:r>
        <w:rPr>
          <w:b/>
          <w:bCs/>
        </w:rPr>
        <w:t>2020</w:t>
      </w:r>
      <w:r>
        <w:t xml:space="preserve">, </w:t>
      </w:r>
      <w:r>
        <w:rPr>
          <w:i/>
          <w:iCs/>
        </w:rPr>
        <w:t>6</w:t>
      </w:r>
      <w:r>
        <w:t xml:space="preserve"> (47), eaba7599. https://doi.org/10.1126/sciadv.aba7599.</w:t>
      </w:r>
    </w:p>
    <w:p w14:paraId="46606814" w14:textId="77777777" w:rsidR="00EE2E46" w:rsidRDefault="00EE2E46" w:rsidP="00EE2E46">
      <w:pPr>
        <w:pStyle w:val="Bibliography"/>
      </w:pPr>
      <w:r>
        <w:t>(26)</w:t>
      </w:r>
      <w:r>
        <w:tab/>
        <w:t xml:space="preserve">Ross, J. R. H. Heterogeneous Catalysis – Chemistry in Two Dimensions. In </w:t>
      </w:r>
      <w:r>
        <w:rPr>
          <w:i/>
          <w:iCs/>
        </w:rPr>
        <w:t>Heterogeneous Catalysis</w:t>
      </w:r>
      <w:r>
        <w:t>; Elsevier, 2012; pp 1–15. https://doi.org/10.1016/B978-0-444-53363-0.10001-5.</w:t>
      </w:r>
    </w:p>
    <w:p w14:paraId="7B859629" w14:textId="77777777" w:rsidR="00EE2E46" w:rsidRDefault="00EE2E46" w:rsidP="00EE2E46">
      <w:pPr>
        <w:pStyle w:val="Bibliography"/>
      </w:pPr>
      <w:r>
        <w:t>(27)</w:t>
      </w:r>
      <w:r>
        <w:tab/>
        <w:t xml:space="preserve">Dumesic, J. A.; Huber, G. W.; Boudart, M. Principles of Heterogeneous Catalysis. In </w:t>
      </w:r>
      <w:r>
        <w:rPr>
          <w:i/>
          <w:iCs/>
        </w:rPr>
        <w:t>Handbook of Heterogeneous Catalysis</w:t>
      </w:r>
      <w:r>
        <w:t>; Ertl, G., Knozinger, H., Schuth, F., Weitkamp, J., Eds.; Wiley-VCH Verlag GmbH &amp; Co. KGaA: Weinheim, Germany, 2008; p hetcat0001. https://doi.org/10.1002/9783527610044.hetcat0001.</w:t>
      </w:r>
    </w:p>
    <w:p w14:paraId="4EDEAD5D" w14:textId="77777777" w:rsidR="00EE2E46" w:rsidRDefault="00EE2E46" w:rsidP="00EE2E46">
      <w:pPr>
        <w:pStyle w:val="Bibliography"/>
      </w:pPr>
      <w:r>
        <w:t>(28)</w:t>
      </w:r>
      <w:r>
        <w:tab/>
        <w:t xml:space="preserve">Niemantsverdriet, J. W. </w:t>
      </w:r>
      <w:r>
        <w:rPr>
          <w:i/>
          <w:iCs/>
        </w:rPr>
        <w:t>Spectroscopy in Catalysis: An Introduction</w:t>
      </w:r>
      <w:r>
        <w:t>, 3rd completely rev. and enl. ed.; Wiley-VCH: Weinheim, 2010.</w:t>
      </w:r>
    </w:p>
    <w:p w14:paraId="4FAD9609" w14:textId="77777777" w:rsidR="00EE2E46" w:rsidRDefault="00EE2E46" w:rsidP="00EE2E46">
      <w:pPr>
        <w:pStyle w:val="Bibliography"/>
      </w:pPr>
      <w:r>
        <w:lastRenderedPageBreak/>
        <w:t>(29)</w:t>
      </w:r>
      <w:r>
        <w:tab/>
        <w:t xml:space="preserve">Hagen, J. </w:t>
      </w:r>
      <w:r>
        <w:rPr>
          <w:i/>
          <w:iCs/>
        </w:rPr>
        <w:t>Industrial Catalysis: A Practical Approach</w:t>
      </w:r>
      <w:r>
        <w:t>, 3rd completely revised and enlarged edition.; Wiley-VCH: Weinheim, 2015.</w:t>
      </w:r>
    </w:p>
    <w:p w14:paraId="5161BB86" w14:textId="77777777" w:rsidR="00EE2E46" w:rsidRDefault="00EE2E46" w:rsidP="00EE2E46">
      <w:pPr>
        <w:pStyle w:val="Bibliography"/>
      </w:pPr>
      <w:r>
        <w:t>(30)</w:t>
      </w:r>
      <w:r>
        <w:tab/>
      </w:r>
      <w:r>
        <w:rPr>
          <w:i/>
          <w:iCs/>
        </w:rPr>
        <w:t>Contemporary Catalysis</w:t>
      </w:r>
      <w:r>
        <w:t>; Elsevier, 2019. https://doi.org/10.1016/C2014-0-00159-1.</w:t>
      </w:r>
    </w:p>
    <w:p w14:paraId="2D63DEDE" w14:textId="77777777" w:rsidR="00EE2E46" w:rsidRDefault="00EE2E46" w:rsidP="00EE2E46">
      <w:pPr>
        <w:pStyle w:val="Bibliography"/>
      </w:pPr>
      <w:r>
        <w:t>(31)</w:t>
      </w:r>
      <w:r>
        <w:tab/>
        <w:t xml:space="preserve">Cruciani, G. Zeolites upon Heating: Factors Governing Their Thermal Stability and Structural Changes. </w:t>
      </w:r>
      <w:r>
        <w:rPr>
          <w:i/>
          <w:iCs/>
        </w:rPr>
        <w:t>Journal of Physics and Chemistry of Solids</w:t>
      </w:r>
      <w:r>
        <w:t xml:space="preserve"> </w:t>
      </w:r>
      <w:r>
        <w:rPr>
          <w:b/>
          <w:bCs/>
        </w:rPr>
        <w:t>2006</w:t>
      </w:r>
      <w:r>
        <w:t xml:space="preserve">, </w:t>
      </w:r>
      <w:r>
        <w:rPr>
          <w:i/>
          <w:iCs/>
        </w:rPr>
        <w:t>67</w:t>
      </w:r>
      <w:r>
        <w:t xml:space="preserve"> (9–10), 1973–1994. https://doi.org/10.1016/j.jpcs.2006.05.057.</w:t>
      </w:r>
    </w:p>
    <w:p w14:paraId="6B69C6A8" w14:textId="77777777" w:rsidR="00EE2E46" w:rsidRDefault="00EE2E46" w:rsidP="00EE2E46">
      <w:pPr>
        <w:pStyle w:val="Bibliography"/>
      </w:pPr>
      <w:r>
        <w:t>(32)</w:t>
      </w:r>
      <w:r>
        <w:tab/>
        <w:t xml:space="preserve">Gounder, R.; Iglesia, E. The Catalytic Diversity of Zeolites: Confinement and Solvation Effects within Voids of Molecular Dimensions. </w:t>
      </w:r>
      <w:r>
        <w:rPr>
          <w:i/>
          <w:iCs/>
        </w:rPr>
        <w:t>Chem. Commun.</w:t>
      </w:r>
      <w:r>
        <w:t xml:space="preserve"> </w:t>
      </w:r>
      <w:r>
        <w:rPr>
          <w:b/>
          <w:bCs/>
        </w:rPr>
        <w:t>2013</w:t>
      </w:r>
      <w:r>
        <w:t xml:space="preserve">, </w:t>
      </w:r>
      <w:r>
        <w:rPr>
          <w:i/>
          <w:iCs/>
        </w:rPr>
        <w:t>49</w:t>
      </w:r>
      <w:r>
        <w:t xml:space="preserve"> (34), 3491. https://doi.org/10.1039/c3cc40731d.</w:t>
      </w:r>
    </w:p>
    <w:p w14:paraId="53F71D55" w14:textId="77777777" w:rsidR="00EE2E46" w:rsidRDefault="00EE2E46" w:rsidP="00EE2E46">
      <w:pPr>
        <w:pStyle w:val="Bibliography"/>
      </w:pPr>
      <w:r>
        <w:t>(33)</w:t>
      </w:r>
      <w:r>
        <w:tab/>
        <w:t xml:space="preserve">Klein, D. R. </w:t>
      </w:r>
      <w:r>
        <w:rPr>
          <w:i/>
          <w:iCs/>
        </w:rPr>
        <w:t>Organic Chemistry</w:t>
      </w:r>
      <w:r>
        <w:t>, Third edition.; John Wiley &amp; Sons, Inc: Hoboken, 2017.</w:t>
      </w:r>
    </w:p>
    <w:p w14:paraId="4A2D1AEC" w14:textId="77777777" w:rsidR="00EE2E46" w:rsidRDefault="00EE2E46" w:rsidP="00EE2E46">
      <w:pPr>
        <w:pStyle w:val="Bibliography"/>
      </w:pPr>
      <w:r>
        <w:t>(34)</w:t>
      </w:r>
      <w:r>
        <w:tab/>
        <w:t xml:space="preserve">De, S. Production of Long-Chain Hydrocarbon Biofuels from Biomass-Derived Platform Chemicals: Catalytic Approaches and Challenges. In </w:t>
      </w:r>
      <w:r>
        <w:rPr>
          <w:i/>
          <w:iCs/>
        </w:rPr>
        <w:t>Hydrocarbon Biorefinery</w:t>
      </w:r>
      <w:r>
        <w:t>; Elsevier, 2022; pp 327–354. https://doi.org/10.1016/B978-0-12-823306-1.00001-7.</w:t>
      </w:r>
    </w:p>
    <w:p w14:paraId="3F6EAFCB" w14:textId="77777777" w:rsidR="00EE2E46" w:rsidRDefault="00EE2E46" w:rsidP="00EE2E46">
      <w:pPr>
        <w:pStyle w:val="Bibliography"/>
      </w:pPr>
      <w:r>
        <w:t>(35)</w:t>
      </w:r>
      <w:r>
        <w:tab/>
        <w:t xml:space="preserve">Chen, S. S.; Maneerung, T.; Tsang, D. C. W.; Ok, Y. S.; Wang, C.-H. Valorization of Biomass to Hydroxymethylfurfural, Levulinic Acid, and Fatty Acid Methyl Ester by Heterogeneous Catalysts. </w:t>
      </w:r>
      <w:r>
        <w:rPr>
          <w:i/>
          <w:iCs/>
        </w:rPr>
        <w:t>Chemical Engineering Journal</w:t>
      </w:r>
      <w:r>
        <w:t xml:space="preserve"> </w:t>
      </w:r>
      <w:r>
        <w:rPr>
          <w:b/>
          <w:bCs/>
        </w:rPr>
        <w:t>2017</w:t>
      </w:r>
      <w:r>
        <w:t xml:space="preserve">, </w:t>
      </w:r>
      <w:r>
        <w:rPr>
          <w:i/>
          <w:iCs/>
        </w:rPr>
        <w:t>328</w:t>
      </w:r>
      <w:r>
        <w:t>, 246–273. https://doi.org/10.1016/j.cej.2017.07.020.</w:t>
      </w:r>
    </w:p>
    <w:p w14:paraId="145AD358" w14:textId="77777777" w:rsidR="00EE2E46" w:rsidRDefault="00EE2E46" w:rsidP="00EE2E46">
      <w:pPr>
        <w:pStyle w:val="Bibliography"/>
      </w:pPr>
      <w:r>
        <w:t>(36)</w:t>
      </w:r>
      <w:r>
        <w:tab/>
        <w:t xml:space="preserve">Ennaert, T.; Van Aelst, J.; Dijkmans, J.; De Clercq, R.; Schutyser, W.; Dusselier, M.; Verboekend, D.; Sels, B. F. Potential and Challenges of Zeolite Chemistry in the Catalytic Conversion of Biomass. </w:t>
      </w:r>
      <w:r>
        <w:rPr>
          <w:i/>
          <w:iCs/>
        </w:rPr>
        <w:t>Chem. Soc. Rev.</w:t>
      </w:r>
      <w:r>
        <w:t xml:space="preserve"> </w:t>
      </w:r>
      <w:r>
        <w:rPr>
          <w:b/>
          <w:bCs/>
        </w:rPr>
        <w:t>2016</w:t>
      </w:r>
      <w:r>
        <w:t xml:space="preserve">, </w:t>
      </w:r>
      <w:r>
        <w:rPr>
          <w:i/>
          <w:iCs/>
        </w:rPr>
        <w:t>45</w:t>
      </w:r>
      <w:r>
        <w:t xml:space="preserve"> (3), 584–611. https://doi.org/10.1039/C5CS00859J.</w:t>
      </w:r>
    </w:p>
    <w:p w14:paraId="7B6A8D37" w14:textId="77777777" w:rsidR="00EE2E46" w:rsidRDefault="00EE2E46" w:rsidP="00EE2E46">
      <w:pPr>
        <w:pStyle w:val="Bibliography"/>
      </w:pPr>
      <w:r>
        <w:t>(37)</w:t>
      </w:r>
      <w:r>
        <w:tab/>
        <w:t xml:space="preserve">Zhang, L.; Chen, K.; Chen, B.; White, J. L.; Resasco, D. E. Factors That Determine Zeolite Stability in Hot Liquid Water. </w:t>
      </w:r>
      <w:r>
        <w:rPr>
          <w:i/>
          <w:iCs/>
        </w:rPr>
        <w:t>J. Am. Chem. Soc.</w:t>
      </w:r>
      <w:r>
        <w:t xml:space="preserve"> </w:t>
      </w:r>
      <w:r>
        <w:rPr>
          <w:b/>
          <w:bCs/>
        </w:rPr>
        <w:t>2015</w:t>
      </w:r>
      <w:r>
        <w:t xml:space="preserve">, </w:t>
      </w:r>
      <w:r>
        <w:rPr>
          <w:i/>
          <w:iCs/>
        </w:rPr>
        <w:t>137</w:t>
      </w:r>
      <w:r>
        <w:t xml:space="preserve"> (36), 11810–11819. https://doi.org/10.1021/jacs.5b07398.</w:t>
      </w:r>
    </w:p>
    <w:p w14:paraId="41B8644D" w14:textId="77777777" w:rsidR="00EE2E46" w:rsidRDefault="00EE2E46" w:rsidP="00EE2E46">
      <w:pPr>
        <w:pStyle w:val="Bibliography"/>
      </w:pPr>
      <w:r>
        <w:t>(38)</w:t>
      </w:r>
      <w:r>
        <w:tab/>
        <w:t xml:space="preserve">Lutz, W. Zeolite Y: Synthesis, Modification, and Properties—A Case Revisited. </w:t>
      </w:r>
      <w:r>
        <w:rPr>
          <w:i/>
          <w:iCs/>
        </w:rPr>
        <w:t>Advances in Materials Science and Engineering</w:t>
      </w:r>
      <w:r>
        <w:t xml:space="preserve"> </w:t>
      </w:r>
      <w:r>
        <w:rPr>
          <w:b/>
          <w:bCs/>
        </w:rPr>
        <w:t>2014</w:t>
      </w:r>
      <w:r>
        <w:t xml:space="preserve">, </w:t>
      </w:r>
      <w:r>
        <w:rPr>
          <w:i/>
          <w:iCs/>
        </w:rPr>
        <w:t>2014</w:t>
      </w:r>
      <w:r>
        <w:t>, 1–20. https://doi.org/10.1155/2014/724248.</w:t>
      </w:r>
    </w:p>
    <w:p w14:paraId="59ECB869" w14:textId="77777777" w:rsidR="00EE2E46" w:rsidRDefault="00EE2E46" w:rsidP="00EE2E46">
      <w:pPr>
        <w:pStyle w:val="Bibliography"/>
      </w:pPr>
      <w:r>
        <w:t>(39)</w:t>
      </w:r>
      <w:r>
        <w:tab/>
        <w:t xml:space="preserve">Lutz, W.; Gessner, W.; Bertram, R.; Pitsch, I.; Fricke, R. Hydrothermally Resistant High-Silica Y Zeolites Stabilized by Covering with Non-Framework Aluminum Species. </w:t>
      </w:r>
      <w:r>
        <w:rPr>
          <w:i/>
          <w:iCs/>
        </w:rPr>
        <w:t>Microporous Materials</w:t>
      </w:r>
      <w:r>
        <w:t xml:space="preserve"> </w:t>
      </w:r>
      <w:r>
        <w:rPr>
          <w:b/>
          <w:bCs/>
        </w:rPr>
        <w:t>1997</w:t>
      </w:r>
      <w:r>
        <w:t xml:space="preserve">, </w:t>
      </w:r>
      <w:r>
        <w:rPr>
          <w:i/>
          <w:iCs/>
        </w:rPr>
        <w:t>12</w:t>
      </w:r>
      <w:r>
        <w:t xml:space="preserve"> (1–3), 131–139. https://doi.org/10.1016/S0927-6513(97)00070-9.</w:t>
      </w:r>
    </w:p>
    <w:p w14:paraId="696B7733" w14:textId="77777777" w:rsidR="00EE2E46" w:rsidRDefault="00EE2E46" w:rsidP="00EE2E46">
      <w:pPr>
        <w:pStyle w:val="Bibliography"/>
      </w:pPr>
      <w:r>
        <w:t>(40)</w:t>
      </w:r>
      <w:r>
        <w:tab/>
        <w:t xml:space="preserve">Lutz, W.; Rüscher, C. H.; Heidemann, D. Determination of the Framework and Non-Framework [SiO2] and [AlO2] Species of Steamed and Leached Faujasite Type Zeolites: Calibration of IR, NMR, and XRD Data by Chemical Methods. </w:t>
      </w:r>
      <w:r>
        <w:rPr>
          <w:i/>
          <w:iCs/>
        </w:rPr>
        <w:t>Microporous and Mesoporous Materials</w:t>
      </w:r>
      <w:r>
        <w:t xml:space="preserve"> </w:t>
      </w:r>
      <w:r>
        <w:rPr>
          <w:b/>
          <w:bCs/>
        </w:rPr>
        <w:t>2002</w:t>
      </w:r>
      <w:r>
        <w:t xml:space="preserve">, </w:t>
      </w:r>
      <w:r>
        <w:rPr>
          <w:i/>
          <w:iCs/>
        </w:rPr>
        <w:t>55</w:t>
      </w:r>
      <w:r>
        <w:t xml:space="preserve"> (2), 193–202. https://doi.org/10.1016/S1387-1811(02)00403-1.</w:t>
      </w:r>
    </w:p>
    <w:p w14:paraId="5AC8BE4F" w14:textId="77777777" w:rsidR="00EE2E46" w:rsidRDefault="00EE2E46" w:rsidP="00EE2E46">
      <w:pPr>
        <w:pStyle w:val="Bibliography"/>
      </w:pPr>
      <w:r>
        <w:t>(41)</w:t>
      </w:r>
      <w:r>
        <w:tab/>
        <w:t xml:space="preserve">Lutz, W.; Rüscher, C. H.; Gesing, Th. M.; Stöcker, M.; Vasenkov, S.; Freude, D.; Gläser, R.; Berger, C. Investigations of the Mechanism of Dealumination of Zeolite y by Steam: Tuned Mesopore Formation versus the Si/Al Ratio. In </w:t>
      </w:r>
      <w:r>
        <w:rPr>
          <w:i/>
          <w:iCs/>
        </w:rPr>
        <w:t>Studies in Surface Science and Catalysis</w:t>
      </w:r>
      <w:r>
        <w:t>; Elsevier, 2004; Vol. 154, pp 1411–1417. https://doi.org/10.1016/S0167-2991(04)80658-X.</w:t>
      </w:r>
    </w:p>
    <w:p w14:paraId="6239D448" w14:textId="77777777" w:rsidR="00EE2E46" w:rsidRDefault="00EE2E46" w:rsidP="00EE2E46">
      <w:pPr>
        <w:pStyle w:val="Bibliography"/>
      </w:pPr>
      <w:r>
        <w:t>(42)</w:t>
      </w:r>
      <w:r>
        <w:tab/>
        <w:t xml:space="preserve">Zapata, P. A.; Faria, J.; Ruiz, M. P.; Jentoft, R. E.; Resasco, D. E. Hydrophobic Zeolites for Biofuel Upgrading Reactions at the Liquid–Liquid Interface in Water/Oil Emulsions. </w:t>
      </w:r>
      <w:r>
        <w:rPr>
          <w:i/>
          <w:iCs/>
        </w:rPr>
        <w:t>J. Am. Chem. Soc.</w:t>
      </w:r>
      <w:r>
        <w:t xml:space="preserve"> </w:t>
      </w:r>
      <w:r>
        <w:rPr>
          <w:b/>
          <w:bCs/>
        </w:rPr>
        <w:t>2012</w:t>
      </w:r>
      <w:r>
        <w:t xml:space="preserve">, </w:t>
      </w:r>
      <w:r>
        <w:rPr>
          <w:i/>
          <w:iCs/>
        </w:rPr>
        <w:t>134</w:t>
      </w:r>
      <w:r>
        <w:t xml:space="preserve"> (20), 8570–8578. https://doi.org/10.1021/ja3015082.</w:t>
      </w:r>
    </w:p>
    <w:p w14:paraId="5F91CA76" w14:textId="77777777" w:rsidR="00EE2E46" w:rsidRDefault="00EE2E46" w:rsidP="00EE2E46">
      <w:pPr>
        <w:pStyle w:val="Bibliography"/>
      </w:pPr>
      <w:r>
        <w:t>(43)</w:t>
      </w:r>
      <w:r>
        <w:tab/>
        <w:t xml:space="preserve">Resasco, D. E.; Crossley, S. P.; Wang, B.; White, J. L. Interaction of Water with Zeolites: A Review. </w:t>
      </w:r>
      <w:r>
        <w:rPr>
          <w:i/>
          <w:iCs/>
        </w:rPr>
        <w:t>Catalysis Reviews</w:t>
      </w:r>
      <w:r>
        <w:t xml:space="preserve"> </w:t>
      </w:r>
      <w:r>
        <w:rPr>
          <w:b/>
          <w:bCs/>
        </w:rPr>
        <w:t>2021</w:t>
      </w:r>
      <w:r>
        <w:t xml:space="preserve">, </w:t>
      </w:r>
      <w:r>
        <w:rPr>
          <w:i/>
          <w:iCs/>
        </w:rPr>
        <w:t>63</w:t>
      </w:r>
      <w:r>
        <w:t xml:space="preserve"> (2), 302–362. https://doi.org/10.1080/01614940.2021.1948301.</w:t>
      </w:r>
    </w:p>
    <w:p w14:paraId="7710F7D1" w14:textId="77777777" w:rsidR="00EE2E46" w:rsidRDefault="00EE2E46" w:rsidP="00EE2E46">
      <w:pPr>
        <w:pStyle w:val="Bibliography"/>
      </w:pPr>
      <w:r>
        <w:lastRenderedPageBreak/>
        <w:t>(44)</w:t>
      </w:r>
      <w:r>
        <w:tab/>
        <w:t xml:space="preserve">Li, G.; Wang, B.; Resasco, D. E. Water-Mediated Heterogeneously Catalyzed Reactions. </w:t>
      </w:r>
      <w:r>
        <w:rPr>
          <w:i/>
          <w:iCs/>
        </w:rPr>
        <w:t>ACS Catal.</w:t>
      </w:r>
      <w:r>
        <w:t xml:space="preserve"> </w:t>
      </w:r>
      <w:r>
        <w:rPr>
          <w:b/>
          <w:bCs/>
        </w:rPr>
        <w:t>2020</w:t>
      </w:r>
      <w:r>
        <w:t xml:space="preserve">, </w:t>
      </w:r>
      <w:r>
        <w:rPr>
          <w:i/>
          <w:iCs/>
        </w:rPr>
        <w:t>10</w:t>
      </w:r>
      <w:r>
        <w:t xml:space="preserve"> (2), 1294–1309. https://doi.org/10.1021/acscatal.9b04637.</w:t>
      </w:r>
    </w:p>
    <w:p w14:paraId="60FFFCCB" w14:textId="77777777" w:rsidR="00EE2E46" w:rsidRDefault="00EE2E46" w:rsidP="00EE2E46">
      <w:pPr>
        <w:pStyle w:val="Bibliography"/>
      </w:pPr>
      <w:r>
        <w:t>(45)</w:t>
      </w:r>
      <w:r>
        <w:tab/>
        <w:t xml:space="preserve">Chen, K.; Damron, J.; Pearson, C.; Resasco, D.; Zhang, L.; White, J. L. Zeolite Catalysis: Water Can Dramatically Increase or Suppress Alkane C–H Bond Activation. </w:t>
      </w:r>
      <w:r>
        <w:rPr>
          <w:i/>
          <w:iCs/>
        </w:rPr>
        <w:t>ACS Catal.</w:t>
      </w:r>
      <w:r>
        <w:t xml:space="preserve"> </w:t>
      </w:r>
      <w:r>
        <w:rPr>
          <w:b/>
          <w:bCs/>
        </w:rPr>
        <w:t>2014</w:t>
      </w:r>
      <w:r>
        <w:t xml:space="preserve">, </w:t>
      </w:r>
      <w:r>
        <w:rPr>
          <w:i/>
          <w:iCs/>
        </w:rPr>
        <w:t>4</w:t>
      </w:r>
      <w:r>
        <w:t xml:space="preserve"> (9), 3039–3044. https://doi.org/10.1021/cs500858d.</w:t>
      </w:r>
    </w:p>
    <w:p w14:paraId="5791D8ED" w14:textId="77777777" w:rsidR="00EE2E46" w:rsidRDefault="00EE2E46" w:rsidP="00EE2E46">
      <w:pPr>
        <w:pStyle w:val="Bibliography"/>
      </w:pPr>
      <w:r>
        <w:t>(46)</w:t>
      </w:r>
      <w:r>
        <w:tab/>
        <w:t xml:space="preserve">Lee, K.; Jing, Y.; Wang, Y.; Yan, N. A Unified View on Catalytic Conversion of Biomass and Waste Plastics. </w:t>
      </w:r>
      <w:r>
        <w:rPr>
          <w:i/>
          <w:iCs/>
        </w:rPr>
        <w:t>Nat Rev Chem</w:t>
      </w:r>
      <w:r>
        <w:t xml:space="preserve"> </w:t>
      </w:r>
      <w:r>
        <w:rPr>
          <w:b/>
          <w:bCs/>
        </w:rPr>
        <w:t>2022</w:t>
      </w:r>
      <w:r>
        <w:t xml:space="preserve">, </w:t>
      </w:r>
      <w:r>
        <w:rPr>
          <w:i/>
          <w:iCs/>
        </w:rPr>
        <w:t>6</w:t>
      </w:r>
      <w:r>
        <w:t xml:space="preserve"> (9), 635–652. https://doi.org/10.1038/s41570-022-00411-8.</w:t>
      </w:r>
    </w:p>
    <w:p w14:paraId="113BEC7E" w14:textId="77777777" w:rsidR="00EE2E46" w:rsidRDefault="00EE2E46" w:rsidP="00EE2E46">
      <w:pPr>
        <w:pStyle w:val="Bibliography"/>
      </w:pPr>
      <w:r>
        <w:t>(47)</w:t>
      </w:r>
      <w:r>
        <w:tab/>
        <w:t xml:space="preserve">Jin, S.; McKenna, G. B. Effect of Nanoconfinement on Polymer Chain Dynamics. </w:t>
      </w:r>
      <w:r>
        <w:rPr>
          <w:i/>
          <w:iCs/>
        </w:rPr>
        <w:t>Macromolecules</w:t>
      </w:r>
      <w:r>
        <w:t xml:space="preserve"> </w:t>
      </w:r>
      <w:r>
        <w:rPr>
          <w:b/>
          <w:bCs/>
        </w:rPr>
        <w:t>2020</w:t>
      </w:r>
      <w:r>
        <w:t xml:space="preserve">, </w:t>
      </w:r>
      <w:r>
        <w:rPr>
          <w:i/>
          <w:iCs/>
        </w:rPr>
        <w:t>53</w:t>
      </w:r>
      <w:r>
        <w:t xml:space="preserve"> (22), 10212–10216. https://doi.org/10.1021/acs.macromol.0c00365.</w:t>
      </w:r>
    </w:p>
    <w:p w14:paraId="42EC62EF" w14:textId="77777777" w:rsidR="00EE2E46" w:rsidRDefault="00EE2E46" w:rsidP="00EE2E46">
      <w:pPr>
        <w:pStyle w:val="Bibliography"/>
      </w:pPr>
      <w:r>
        <w:t>(48)</w:t>
      </w:r>
      <w:r>
        <w:tab/>
        <w:t xml:space="preserve">Tennakoon, A.; Wu, X.; Paterson, A. L.; Patnaik, S.; Pei, Y.; LaPointe, A. M.; Ammal, S. C.; Hackler, R. A.; Heyden, A.; Slowing, I. I.; Coates, G. W.; Delferro, M.; Peters, B.; Huang, W.; Sadow, A. D.; Perras, F. A. Catalytic Upcycling of High-Density Polyethylene via a Processive Mechanism. </w:t>
      </w:r>
      <w:r>
        <w:rPr>
          <w:i/>
          <w:iCs/>
        </w:rPr>
        <w:t>Nat Catal</w:t>
      </w:r>
      <w:r>
        <w:t xml:space="preserve"> </w:t>
      </w:r>
      <w:r>
        <w:rPr>
          <w:b/>
          <w:bCs/>
        </w:rPr>
        <w:t>2020</w:t>
      </w:r>
      <w:r>
        <w:t xml:space="preserve">, </w:t>
      </w:r>
      <w:r>
        <w:rPr>
          <w:i/>
          <w:iCs/>
        </w:rPr>
        <w:t>3</w:t>
      </w:r>
      <w:r>
        <w:t xml:space="preserve"> (11), 893–901. https://doi.org/10.1038/s41929-020-00519-4.</w:t>
      </w:r>
    </w:p>
    <w:p w14:paraId="019C3768" w14:textId="77777777" w:rsidR="00EE2E46" w:rsidRDefault="00EE2E46" w:rsidP="00EE2E46">
      <w:pPr>
        <w:pStyle w:val="Bibliography"/>
      </w:pPr>
      <w:r>
        <w:t>(49)</w:t>
      </w:r>
      <w:r>
        <w:tab/>
        <w:t xml:space="preserve">Elias, L.; Fenouillot, F.; Majesté, J.-C.; Martin, G.; Cassagnau, P. Migration of Nanosilica Particles in Polymer Blends. </w:t>
      </w:r>
      <w:r>
        <w:rPr>
          <w:i/>
          <w:iCs/>
        </w:rPr>
        <w:t>J. Polym. Sci. B Polym. Phys.</w:t>
      </w:r>
      <w:r>
        <w:t xml:space="preserve"> </w:t>
      </w:r>
      <w:r>
        <w:rPr>
          <w:b/>
          <w:bCs/>
        </w:rPr>
        <w:t>2008</w:t>
      </w:r>
      <w:r>
        <w:t xml:space="preserve">, </w:t>
      </w:r>
      <w:r>
        <w:rPr>
          <w:i/>
          <w:iCs/>
        </w:rPr>
        <w:t>46</w:t>
      </w:r>
      <w:r>
        <w:t xml:space="preserve"> (18), 1976–1983. https://doi.org/10.1002/polb.21534.</w:t>
      </w:r>
    </w:p>
    <w:p w14:paraId="61063652" w14:textId="77777777" w:rsidR="00EE2E46" w:rsidRDefault="00EE2E46" w:rsidP="00EE2E46">
      <w:pPr>
        <w:pStyle w:val="Bibliography"/>
      </w:pPr>
      <w:r>
        <w:t>(50)</w:t>
      </w:r>
      <w:r>
        <w:tab/>
        <w:t xml:space="preserve">Anders, H.; Zimmermann, H. A Comparison of the Thermal Degradation Behaviours of Poly(Vinyl Acetate), Poly(Vinyl Alcohol) and Poly(Vinyl Chloride). </w:t>
      </w:r>
      <w:r>
        <w:rPr>
          <w:i/>
          <w:iCs/>
        </w:rPr>
        <w:t>Polymer Degradation and Stability</w:t>
      </w:r>
      <w:r>
        <w:t xml:space="preserve"> </w:t>
      </w:r>
      <w:r>
        <w:rPr>
          <w:b/>
          <w:bCs/>
        </w:rPr>
        <w:t>1987</w:t>
      </w:r>
      <w:r>
        <w:t xml:space="preserve">, </w:t>
      </w:r>
      <w:r>
        <w:rPr>
          <w:i/>
          <w:iCs/>
        </w:rPr>
        <w:t>18</w:t>
      </w:r>
      <w:r>
        <w:t xml:space="preserve"> (2), 111–122. https://doi.org/10.1016/0141-3910(87)90024-3.</w:t>
      </w:r>
    </w:p>
    <w:p w14:paraId="465EC1B4" w14:textId="77777777" w:rsidR="00EE2E46" w:rsidRDefault="00EE2E46" w:rsidP="00EE2E46">
      <w:pPr>
        <w:pStyle w:val="Bibliography"/>
      </w:pPr>
      <w:r>
        <w:t>(51)</w:t>
      </w:r>
      <w:r>
        <w:tab/>
        <w:t xml:space="preserve">Peng, Z.; Kong, L. X. A Thermal Degradation Mechanism of Polyvinyl Alcohol/Silica Nanocomposites. </w:t>
      </w:r>
      <w:r>
        <w:rPr>
          <w:i/>
          <w:iCs/>
        </w:rPr>
        <w:t>Polymer Degradation and Stability</w:t>
      </w:r>
      <w:r>
        <w:t xml:space="preserve"> </w:t>
      </w:r>
      <w:r>
        <w:rPr>
          <w:b/>
          <w:bCs/>
        </w:rPr>
        <w:t>2007</w:t>
      </w:r>
      <w:r>
        <w:t xml:space="preserve">, </w:t>
      </w:r>
      <w:r>
        <w:rPr>
          <w:i/>
          <w:iCs/>
        </w:rPr>
        <w:t>92</w:t>
      </w:r>
      <w:r>
        <w:t xml:space="preserve"> (6), 1061–1071. https://doi.org/10.1016/j.polymdegradstab.2007.02.012.</w:t>
      </w:r>
    </w:p>
    <w:p w14:paraId="3C39FA7F" w14:textId="77777777" w:rsidR="00EE2E46" w:rsidRDefault="00EE2E46" w:rsidP="00EE2E46">
      <w:pPr>
        <w:pStyle w:val="Bibliography"/>
      </w:pPr>
      <w:r>
        <w:t>(52)</w:t>
      </w:r>
      <w:r>
        <w:tab/>
        <w:t xml:space="preserve">Maruyama, K.; Takeuchi, K.; Tanizaki, Y. Activation Parameters for Degradation of Polyenes Produced in Heated Poly(Vinyl Alcohol) Film. </w:t>
      </w:r>
      <w:r>
        <w:rPr>
          <w:i/>
          <w:iCs/>
        </w:rPr>
        <w:t>Polymer</w:t>
      </w:r>
      <w:r>
        <w:t xml:space="preserve"> </w:t>
      </w:r>
      <w:r>
        <w:rPr>
          <w:b/>
          <w:bCs/>
        </w:rPr>
        <w:t>1989</w:t>
      </w:r>
      <w:r>
        <w:t xml:space="preserve">, </w:t>
      </w:r>
      <w:r>
        <w:rPr>
          <w:i/>
          <w:iCs/>
        </w:rPr>
        <w:t>30</w:t>
      </w:r>
      <w:r>
        <w:t xml:space="preserve"> (3), 476–479. https://doi.org/10.1016/0032-3861(89)90017-7.</w:t>
      </w:r>
    </w:p>
    <w:p w14:paraId="174BA764" w14:textId="77777777" w:rsidR="00EE2E46" w:rsidRDefault="00EE2E46" w:rsidP="00EE2E46">
      <w:pPr>
        <w:pStyle w:val="Bibliography"/>
      </w:pPr>
      <w:r>
        <w:t>(53)</w:t>
      </w:r>
      <w:r>
        <w:tab/>
        <w:t xml:space="preserve">Lagaron, J. M.; Giménez, E.; Saura, J. J. Degradation of High Barrier Ethylene–Vinyl Alcohol Copolymer under Mild Thermal-Oxidative Conditions Studied by Thermal Analysis and Infrared Spectroscopy. </w:t>
      </w:r>
      <w:r>
        <w:rPr>
          <w:i/>
          <w:iCs/>
        </w:rPr>
        <w:t>Polymer International</w:t>
      </w:r>
      <w:r>
        <w:t xml:space="preserve"> </w:t>
      </w:r>
      <w:r>
        <w:rPr>
          <w:b/>
          <w:bCs/>
        </w:rPr>
        <w:t>2001</w:t>
      </w:r>
      <w:r>
        <w:t xml:space="preserve">, </w:t>
      </w:r>
      <w:r>
        <w:rPr>
          <w:i/>
          <w:iCs/>
        </w:rPr>
        <w:t>50</w:t>
      </w:r>
      <w:r>
        <w:t xml:space="preserve"> (6), 635–642. https://doi.org/10.1002/pi.674.</w:t>
      </w:r>
    </w:p>
    <w:p w14:paraId="4C616538" w14:textId="77777777" w:rsidR="00EE2E46" w:rsidRDefault="00EE2E46" w:rsidP="00EE2E46">
      <w:pPr>
        <w:pStyle w:val="Bibliography"/>
      </w:pPr>
      <w:r>
        <w:t>(54)</w:t>
      </w:r>
      <w:r>
        <w:tab/>
        <w:t xml:space="preserve">Thomas, P. S.; Guerbois, J.-P.; Russell, G. F.; Briscoe, B. J. FTIR Study of the Thermal Degradation of Poly(Vinyl Alcohol). </w:t>
      </w:r>
      <w:r>
        <w:rPr>
          <w:i/>
          <w:iCs/>
        </w:rPr>
        <w:t>Journal of Thermal Analysis and Calorimetry</w:t>
      </w:r>
      <w:r>
        <w:t xml:space="preserve"> </w:t>
      </w:r>
      <w:r>
        <w:rPr>
          <w:b/>
          <w:bCs/>
        </w:rPr>
        <w:t>2001</w:t>
      </w:r>
      <w:r>
        <w:t xml:space="preserve">, </w:t>
      </w:r>
      <w:r>
        <w:rPr>
          <w:i/>
          <w:iCs/>
        </w:rPr>
        <w:t>64</w:t>
      </w:r>
      <w:r>
        <w:t xml:space="preserve"> (2), 501–508. https://doi.org/10.1023/A:1011578514047.</w:t>
      </w:r>
    </w:p>
    <w:p w14:paraId="4F74F088" w14:textId="77777777" w:rsidR="00EE2E46" w:rsidRDefault="00EE2E46" w:rsidP="00EE2E46">
      <w:pPr>
        <w:pStyle w:val="Bibliography"/>
      </w:pPr>
      <w:r>
        <w:t>(55)</w:t>
      </w:r>
      <w:r>
        <w:tab/>
        <w:t xml:space="preserve">Zhou, X.-Y.; Jia, D.-M.; Cui, Y.-F.; Xie, D. Kinetics Analysis of Thermal Degradation Reaction of PVA and PVA/Starch Blends. </w:t>
      </w:r>
      <w:r>
        <w:rPr>
          <w:i/>
          <w:iCs/>
        </w:rPr>
        <w:t>Journal of Reinforced Plastics and Composites</w:t>
      </w:r>
      <w:r>
        <w:t xml:space="preserve"> </w:t>
      </w:r>
      <w:r>
        <w:rPr>
          <w:b/>
          <w:bCs/>
        </w:rPr>
        <w:t>2009</w:t>
      </w:r>
      <w:r>
        <w:t xml:space="preserve">, </w:t>
      </w:r>
      <w:r>
        <w:rPr>
          <w:i/>
          <w:iCs/>
        </w:rPr>
        <w:t>28</w:t>
      </w:r>
      <w:r>
        <w:t xml:space="preserve"> (22), 2771–2780. https://doi.org/10.1177/0731684408093872.</w:t>
      </w:r>
    </w:p>
    <w:p w14:paraId="543C6D6B" w14:textId="77777777" w:rsidR="00EE2E46" w:rsidRDefault="00EE2E46" w:rsidP="00EE2E46">
      <w:pPr>
        <w:pStyle w:val="Bibliography"/>
      </w:pPr>
      <w:r>
        <w:t>(56)</w:t>
      </w:r>
      <w:r>
        <w:tab/>
        <w:t xml:space="preserve">Hayashi, T.; Kinashi, K.; Sakai, W.; Tsutsumi, N.; Fujii, A.; Inada, S.; Yamamoto, H. Spin-Trapping Analysis for Thermal Degradation of Poly(Vinyl Alcohol). </w:t>
      </w:r>
      <w:r>
        <w:rPr>
          <w:i/>
          <w:iCs/>
        </w:rPr>
        <w:t>Polymer</w:t>
      </w:r>
      <w:r>
        <w:t xml:space="preserve"> </w:t>
      </w:r>
      <w:r>
        <w:rPr>
          <w:b/>
          <w:bCs/>
        </w:rPr>
        <w:t>2021</w:t>
      </w:r>
      <w:r>
        <w:t xml:space="preserve">, </w:t>
      </w:r>
      <w:r>
        <w:rPr>
          <w:i/>
          <w:iCs/>
        </w:rPr>
        <w:t>217</w:t>
      </w:r>
      <w:r>
        <w:t>, 123416. https://doi.org/10.1016/j.polymer.2021.123416.</w:t>
      </w:r>
    </w:p>
    <w:p w14:paraId="2D3E7DCF" w14:textId="77777777" w:rsidR="00EE2E46" w:rsidRDefault="00EE2E46" w:rsidP="00EE2E46">
      <w:pPr>
        <w:pStyle w:val="Bibliography"/>
      </w:pPr>
      <w:r>
        <w:t>(57)</w:t>
      </w:r>
      <w:r>
        <w:tab/>
        <w:t xml:space="preserve">Holland, B. J.; Hay, J. N. The Thermal Degradation of Poly(Vinyl Alcohol). </w:t>
      </w:r>
      <w:r>
        <w:rPr>
          <w:i/>
          <w:iCs/>
        </w:rPr>
        <w:t>Polymer</w:t>
      </w:r>
      <w:r>
        <w:t xml:space="preserve"> </w:t>
      </w:r>
      <w:r>
        <w:rPr>
          <w:b/>
          <w:bCs/>
        </w:rPr>
        <w:t>2001</w:t>
      </w:r>
      <w:r>
        <w:t xml:space="preserve">, </w:t>
      </w:r>
      <w:r>
        <w:rPr>
          <w:i/>
          <w:iCs/>
        </w:rPr>
        <w:t>42</w:t>
      </w:r>
      <w:r>
        <w:t xml:space="preserve"> (16), 6775–6783. https://doi.org/10.1016/S0032-3861(01)00166-5.</w:t>
      </w:r>
    </w:p>
    <w:p w14:paraId="516D432B" w14:textId="77777777" w:rsidR="00EE2E46" w:rsidRDefault="00EE2E46" w:rsidP="00EE2E46">
      <w:pPr>
        <w:pStyle w:val="Bibliography"/>
      </w:pPr>
      <w:r>
        <w:lastRenderedPageBreak/>
        <w:t>(58)</w:t>
      </w:r>
      <w:r>
        <w:tab/>
        <w:t xml:space="preserve">Gilman, J. W.; VanderHart, D. L.; Kashiwagi, T. Thermal Decomposition Chemistry of Poly(Vinyl Alcohol). In </w:t>
      </w:r>
      <w:r>
        <w:rPr>
          <w:i/>
          <w:iCs/>
        </w:rPr>
        <w:t>Fire and Polymers II</w:t>
      </w:r>
      <w:r>
        <w:t>; ACS Symposium Series; American Chemical Society, 1995; Vol. 599, pp 161–185. https://doi.org/10.1021/bk-1995-0599.ch011.</w:t>
      </w:r>
    </w:p>
    <w:p w14:paraId="67B6A1B5" w14:textId="77777777" w:rsidR="00EE2E46" w:rsidRDefault="00EE2E46" w:rsidP="00EE2E46">
      <w:pPr>
        <w:pStyle w:val="Bibliography"/>
      </w:pPr>
      <w:r>
        <w:t>(59)</w:t>
      </w:r>
      <w:r>
        <w:tab/>
        <w:t xml:space="preserve">Tsuchiya, Y.; Sumi, K. Thermal Decomposition Products of Poly(Vinyl Alcohol). </w:t>
      </w:r>
      <w:r>
        <w:rPr>
          <w:i/>
          <w:iCs/>
        </w:rPr>
        <w:t>Journal of Polymer Science Part A-1: Polymer Chemistry</w:t>
      </w:r>
      <w:r>
        <w:t xml:space="preserve"> </w:t>
      </w:r>
      <w:r>
        <w:rPr>
          <w:b/>
          <w:bCs/>
        </w:rPr>
        <w:t>1969</w:t>
      </w:r>
      <w:r>
        <w:t xml:space="preserve">, </w:t>
      </w:r>
      <w:r>
        <w:rPr>
          <w:i/>
          <w:iCs/>
        </w:rPr>
        <w:t>7</w:t>
      </w:r>
      <w:r>
        <w:t xml:space="preserve"> (11), 3151–3158. https://doi.org/10.1002/pol.1969.150071111.</w:t>
      </w:r>
    </w:p>
    <w:p w14:paraId="64669BD5" w14:textId="77777777" w:rsidR="00EE2E46" w:rsidRDefault="00EE2E46" w:rsidP="00EE2E46">
      <w:pPr>
        <w:pStyle w:val="Bibliography"/>
      </w:pPr>
      <w:r>
        <w:t>(60)</w:t>
      </w:r>
      <w:r>
        <w:tab/>
        <w:t xml:space="preserve">Shie, J.-L.; Chen, Y.-H.; Chang, C.-Y.; Lin, J.-P.; Lee, D.-J.; Wu, C.-H. Thermal Pyrolysis of Poly(Vinyl Alcohol) and Its Major Products. </w:t>
      </w:r>
      <w:r>
        <w:rPr>
          <w:i/>
          <w:iCs/>
        </w:rPr>
        <w:t>Energy Fuels</w:t>
      </w:r>
      <w:r>
        <w:t xml:space="preserve"> </w:t>
      </w:r>
      <w:r>
        <w:rPr>
          <w:b/>
          <w:bCs/>
        </w:rPr>
        <w:t>2002</w:t>
      </w:r>
      <w:r>
        <w:t xml:space="preserve">, </w:t>
      </w:r>
      <w:r>
        <w:rPr>
          <w:i/>
          <w:iCs/>
        </w:rPr>
        <w:t>16</w:t>
      </w:r>
      <w:r>
        <w:t xml:space="preserve"> (1), 109–118. https://doi.org/10.1021/ef010082s.</w:t>
      </w:r>
    </w:p>
    <w:p w14:paraId="4F75169D" w14:textId="77777777" w:rsidR="00EE2E46" w:rsidRDefault="00EE2E46" w:rsidP="00EE2E46">
      <w:pPr>
        <w:pStyle w:val="Bibliography"/>
      </w:pPr>
      <w:r>
        <w:t>(61)</w:t>
      </w:r>
      <w:r>
        <w:tab/>
        <w:t xml:space="preserve">Ghorbanpour, A.; Gumidyala, A.; Grabow, L. C.; Crossley, S. P.; Rimer, J. D. Epitaxial Growth of ZSM-5@Silicalite-1: A Core–Shell Zeolite Designed with Passivated Surface Acidity. </w:t>
      </w:r>
      <w:r>
        <w:rPr>
          <w:i/>
          <w:iCs/>
        </w:rPr>
        <w:t>ACS Nano</w:t>
      </w:r>
      <w:r>
        <w:t xml:space="preserve"> </w:t>
      </w:r>
      <w:r>
        <w:rPr>
          <w:b/>
          <w:bCs/>
        </w:rPr>
        <w:t>2015</w:t>
      </w:r>
      <w:r>
        <w:t xml:space="preserve">, </w:t>
      </w:r>
      <w:r>
        <w:rPr>
          <w:i/>
          <w:iCs/>
        </w:rPr>
        <w:t>9</w:t>
      </w:r>
      <w:r>
        <w:t xml:space="preserve"> (4), 4006–4016. https://doi.org/10.1021/acsnano.5b01308.</w:t>
      </w:r>
    </w:p>
    <w:p w14:paraId="59F175E0" w14:textId="77777777" w:rsidR="00EE2E46" w:rsidRDefault="00EE2E46" w:rsidP="00EE2E46">
      <w:pPr>
        <w:pStyle w:val="Bibliography"/>
      </w:pPr>
      <w:r>
        <w:t>(62)</w:t>
      </w:r>
      <w:r>
        <w:tab/>
        <w:t xml:space="preserve">Jerdy, A. C.; Trevisi, L.; Monwar, M.; González-Borja, M. Á.; Abbott, R.; Lobban, L.; Crossley, S. Deconvoluting the Roles of Polyolefin Branching and Unsaturation on Depolymerization Reactions over Acid Catalysts. </w:t>
      </w:r>
      <w:r>
        <w:rPr>
          <w:i/>
          <w:iCs/>
        </w:rPr>
        <w:t>Applied Catalysis B: Environmental</w:t>
      </w:r>
      <w:r>
        <w:t xml:space="preserve"> </w:t>
      </w:r>
      <w:r>
        <w:rPr>
          <w:b/>
          <w:bCs/>
        </w:rPr>
        <w:t>2023</w:t>
      </w:r>
      <w:r>
        <w:t xml:space="preserve">, </w:t>
      </w:r>
      <w:r>
        <w:rPr>
          <w:i/>
          <w:iCs/>
        </w:rPr>
        <w:t>337</w:t>
      </w:r>
      <w:r>
        <w:t>, 122986. https://doi.org/10.1016/j.apcatb.2023.122986.</w:t>
      </w:r>
    </w:p>
    <w:p w14:paraId="1F440159" w14:textId="77777777" w:rsidR="00EE2E46" w:rsidRDefault="00EE2E46" w:rsidP="00EE2E46">
      <w:pPr>
        <w:pStyle w:val="Bibliography"/>
      </w:pPr>
      <w:r>
        <w:t>(63)</w:t>
      </w:r>
      <w:r>
        <w:tab/>
        <w:t xml:space="preserve">Tittensor, J. G.; Gorte, R. J.; Chapman, D. M. Isopropylamine Adsorption for the Characterization of Acid Sites in Silica-Alumina Catalysts. </w:t>
      </w:r>
      <w:r>
        <w:rPr>
          <w:i/>
          <w:iCs/>
        </w:rPr>
        <w:t>Journal of Catalysis</w:t>
      </w:r>
      <w:r>
        <w:t xml:space="preserve"> </w:t>
      </w:r>
      <w:r>
        <w:rPr>
          <w:b/>
          <w:bCs/>
        </w:rPr>
        <w:t>1992</w:t>
      </w:r>
      <w:r>
        <w:t xml:space="preserve">, </w:t>
      </w:r>
      <w:r>
        <w:rPr>
          <w:i/>
          <w:iCs/>
        </w:rPr>
        <w:t>138</w:t>
      </w:r>
      <w:r>
        <w:t xml:space="preserve"> (2), 714–720. https://doi.org/10.1016/0021-9517(92)90318-C.</w:t>
      </w:r>
    </w:p>
    <w:p w14:paraId="0EF46730" w14:textId="77777777" w:rsidR="00EE2E46" w:rsidRDefault="00EE2E46" w:rsidP="00EE2E46">
      <w:pPr>
        <w:pStyle w:val="Bibliography"/>
      </w:pPr>
      <w:r>
        <w:t>(64)</w:t>
      </w:r>
      <w:r>
        <w:tab/>
        <w:t xml:space="preserve">Gorte, R. J.; Crossley, S. P. A Perspective on Catalysis in Solid Acids. </w:t>
      </w:r>
      <w:r>
        <w:rPr>
          <w:i/>
          <w:iCs/>
        </w:rPr>
        <w:t>Journal of Catalysis</w:t>
      </w:r>
      <w:r>
        <w:t xml:space="preserve"> </w:t>
      </w:r>
      <w:r>
        <w:rPr>
          <w:b/>
          <w:bCs/>
        </w:rPr>
        <w:t>2019</w:t>
      </w:r>
      <w:r>
        <w:t xml:space="preserve">, </w:t>
      </w:r>
      <w:r>
        <w:rPr>
          <w:i/>
          <w:iCs/>
        </w:rPr>
        <w:t>375</w:t>
      </w:r>
      <w:r>
        <w:t>, 524–530. https://doi.org/10.1016/j.jcat.2019.07.015.</w:t>
      </w:r>
    </w:p>
    <w:p w14:paraId="51274439" w14:textId="77777777" w:rsidR="00EE2E46" w:rsidRDefault="00EE2E46" w:rsidP="00EE2E46">
      <w:pPr>
        <w:pStyle w:val="Bibliography"/>
      </w:pPr>
      <w:r>
        <w:t>(65)</w:t>
      </w:r>
      <w:r>
        <w:tab/>
        <w:t xml:space="preserve">Peterson, G. I.; Ko, W.; Hwang, Y.-J.; Choi, T.-L. Mechanochemical Degradation of Amorphous Polymers with Ball-Mill Grinding: Influence of the Glass Transition Temperature. </w:t>
      </w:r>
      <w:r>
        <w:rPr>
          <w:i/>
          <w:iCs/>
        </w:rPr>
        <w:t>Macromolecules</w:t>
      </w:r>
      <w:r>
        <w:t xml:space="preserve"> </w:t>
      </w:r>
      <w:r>
        <w:rPr>
          <w:b/>
          <w:bCs/>
        </w:rPr>
        <w:t>2020</w:t>
      </w:r>
      <w:r>
        <w:t xml:space="preserve">, </w:t>
      </w:r>
      <w:r>
        <w:rPr>
          <w:i/>
          <w:iCs/>
        </w:rPr>
        <w:t>53</w:t>
      </w:r>
      <w:r>
        <w:t xml:space="preserve"> (18), 7795–7802. https://doi.org/10.1021/acs.macromol.0c01510.</w:t>
      </w:r>
    </w:p>
    <w:p w14:paraId="6A7129DA" w14:textId="77777777" w:rsidR="00EE2E46" w:rsidRDefault="00EE2E46" w:rsidP="00EE2E46">
      <w:pPr>
        <w:pStyle w:val="Bibliography"/>
      </w:pPr>
      <w:r>
        <w:t>(66)</w:t>
      </w:r>
      <w:r>
        <w:tab/>
        <w:t>Bui, D.-P.; Gomez, A.; Alalq, I.; Trevisi, L.; Jerdy, A.; Chau, H.; Lobban, L.; Crossley, S. Selective Deoxygenation of Polar Polymers Using Metal Supported on TiO2 Nanotubes.</w:t>
      </w:r>
    </w:p>
    <w:p w14:paraId="125F86A9" w14:textId="77777777" w:rsidR="00EE2E46" w:rsidRDefault="00EE2E46" w:rsidP="00EE2E46">
      <w:pPr>
        <w:pStyle w:val="Bibliography"/>
      </w:pPr>
      <w:r>
        <w:t>(67)</w:t>
      </w:r>
      <w:r>
        <w:tab/>
        <w:t xml:space="preserve">Fogler, H. S. </w:t>
      </w:r>
      <w:r>
        <w:rPr>
          <w:i/>
          <w:iCs/>
        </w:rPr>
        <w:t>Elements of Chemical Reaction Engineering</w:t>
      </w:r>
      <w:r>
        <w:t>, Fifth edition.; Prentice Hall: Boston, 2016.</w:t>
      </w:r>
    </w:p>
    <w:p w14:paraId="75BDBB89" w14:textId="77777777" w:rsidR="00EE2E46" w:rsidRDefault="00EE2E46" w:rsidP="00EE2E46">
      <w:pPr>
        <w:pStyle w:val="Bibliography"/>
      </w:pPr>
      <w:r>
        <w:t>(68)</w:t>
      </w:r>
      <w:r>
        <w:tab/>
        <w:t xml:space="preserve">Suárez, N.; Pérez-Pariente, J.; Mondragón, F.; Moreno, A. Generation of Hierarchical Porosity in Beta Zeolite by Post-Synthesis Treatment with the Cetyltrimethylammonium Cationic Surfactant under Alkaline Conditions. </w:t>
      </w:r>
      <w:r>
        <w:rPr>
          <w:i/>
          <w:iCs/>
        </w:rPr>
        <w:t>Microporous and Mesoporous Materials</w:t>
      </w:r>
      <w:r>
        <w:t xml:space="preserve"> </w:t>
      </w:r>
      <w:r>
        <w:rPr>
          <w:b/>
          <w:bCs/>
        </w:rPr>
        <w:t>2019</w:t>
      </w:r>
      <w:r>
        <w:t xml:space="preserve">, </w:t>
      </w:r>
      <w:r>
        <w:rPr>
          <w:i/>
          <w:iCs/>
        </w:rPr>
        <w:t>280</w:t>
      </w:r>
      <w:r>
        <w:t>, 144–150. https://doi.org/10.1016/j.micromeso.2019.02.001.</w:t>
      </w:r>
    </w:p>
    <w:p w14:paraId="0AD0752D" w14:textId="77777777" w:rsidR="00EE2E46" w:rsidRDefault="00EE2E46" w:rsidP="00EE2E46">
      <w:pPr>
        <w:pStyle w:val="Bibliography"/>
      </w:pPr>
      <w:r>
        <w:t>(69)</w:t>
      </w:r>
      <w:r>
        <w:tab/>
        <w:t xml:space="preserve">Sanhoob, M. A.; Khalil, U.; Shafei, E. N.; Choi, K.-H.; Yokoi, T.; Muraza, O. Steam Cracking of Green Diesel (C12) to BTX and Olefins over Silane-Treated Hierarchical BEA. </w:t>
      </w:r>
      <w:r>
        <w:rPr>
          <w:i/>
          <w:iCs/>
        </w:rPr>
        <w:t>Fuel</w:t>
      </w:r>
      <w:r>
        <w:t xml:space="preserve"> </w:t>
      </w:r>
      <w:r>
        <w:rPr>
          <w:b/>
          <w:bCs/>
        </w:rPr>
        <w:t>2020</w:t>
      </w:r>
      <w:r>
        <w:t xml:space="preserve">, </w:t>
      </w:r>
      <w:r>
        <w:rPr>
          <w:i/>
          <w:iCs/>
        </w:rPr>
        <w:t>263</w:t>
      </w:r>
      <w:r>
        <w:t>, 116624. https://doi.org/10.1016/j.fuel.2019.116624.</w:t>
      </w:r>
    </w:p>
    <w:p w14:paraId="7A2C034E" w14:textId="77777777" w:rsidR="00EE2E46" w:rsidRDefault="00EE2E46" w:rsidP="00EE2E46">
      <w:pPr>
        <w:pStyle w:val="Bibliography"/>
      </w:pPr>
      <w:r>
        <w:t>(70)</w:t>
      </w:r>
      <w:r>
        <w:tab/>
        <w:t xml:space="preserve">Grilc, M.; Likozar, B.; Levec, J. Simultaneous Liquefaction and Hydrodeoxygenation of Lignocellulosic Biomass over NiMo/Al2O3, Pd/Al2O3, and Zeolite Y Catalysts in Hydrogen Donor Solvents. </w:t>
      </w:r>
      <w:r>
        <w:rPr>
          <w:i/>
          <w:iCs/>
        </w:rPr>
        <w:t>ChemCatChem</w:t>
      </w:r>
      <w:r>
        <w:t xml:space="preserve"> </w:t>
      </w:r>
      <w:r>
        <w:rPr>
          <w:b/>
          <w:bCs/>
        </w:rPr>
        <w:t>2016</w:t>
      </w:r>
      <w:r>
        <w:t xml:space="preserve">, </w:t>
      </w:r>
      <w:r>
        <w:rPr>
          <w:i/>
          <w:iCs/>
        </w:rPr>
        <w:t>8</w:t>
      </w:r>
      <w:r>
        <w:t xml:space="preserve"> (1), 180–191. https://doi.org/10.1002/cctc.201500840.</w:t>
      </w:r>
    </w:p>
    <w:p w14:paraId="0587BDE0" w14:textId="77777777" w:rsidR="00EE2E46" w:rsidRDefault="00EE2E46" w:rsidP="00EE2E46">
      <w:pPr>
        <w:pStyle w:val="Bibliography"/>
      </w:pPr>
      <w:r>
        <w:t>(71)</w:t>
      </w:r>
      <w:r>
        <w:tab/>
        <w:t xml:space="preserve">Wang, Y.-Y.; Đăng, T. H.; Chen, B.-H.; Lee, D.-J. Transesterification of Triolein to Biodiesel Using Sodium-Loaded Catalysts Prepared from Zeolites. </w:t>
      </w:r>
      <w:r>
        <w:rPr>
          <w:i/>
          <w:iCs/>
        </w:rPr>
        <w:t>Ind. Eng. Chem. Res.</w:t>
      </w:r>
      <w:r>
        <w:t xml:space="preserve"> </w:t>
      </w:r>
      <w:r>
        <w:rPr>
          <w:b/>
          <w:bCs/>
        </w:rPr>
        <w:t>2012</w:t>
      </w:r>
      <w:r>
        <w:t xml:space="preserve">, </w:t>
      </w:r>
      <w:r>
        <w:rPr>
          <w:i/>
          <w:iCs/>
        </w:rPr>
        <w:t>51</w:t>
      </w:r>
      <w:r>
        <w:t xml:space="preserve"> (30), 9959–9965. https://doi.org/10.1021/ie202782q.</w:t>
      </w:r>
    </w:p>
    <w:p w14:paraId="438BFBA3" w14:textId="77777777" w:rsidR="00EE2E46" w:rsidRDefault="00EE2E46" w:rsidP="00EE2E46">
      <w:pPr>
        <w:pStyle w:val="Bibliography"/>
      </w:pPr>
      <w:r>
        <w:lastRenderedPageBreak/>
        <w:t>(72)</w:t>
      </w:r>
      <w:r>
        <w:tab/>
        <w:t xml:space="preserve">Souza, M. S.; Aguieiras, E. C. G.; da Silva, M. A. P.; Langone, M. A. P. Biodiesel Synthesis via Esterification of Feedstock with High Content of Free Fatty Acids. </w:t>
      </w:r>
      <w:r>
        <w:rPr>
          <w:i/>
          <w:iCs/>
        </w:rPr>
        <w:t>Appl Biochem Biotechnol</w:t>
      </w:r>
      <w:r>
        <w:t xml:space="preserve"> </w:t>
      </w:r>
      <w:r>
        <w:rPr>
          <w:b/>
          <w:bCs/>
        </w:rPr>
        <w:t>2009</w:t>
      </w:r>
      <w:r>
        <w:t xml:space="preserve">, </w:t>
      </w:r>
      <w:r>
        <w:rPr>
          <w:i/>
          <w:iCs/>
        </w:rPr>
        <w:t>154</w:t>
      </w:r>
      <w:r>
        <w:t xml:space="preserve"> (1), 74–88. https://doi.org/10.1007/s12010-008-8444-4.</w:t>
      </w:r>
    </w:p>
    <w:p w14:paraId="6C417E12" w14:textId="77777777" w:rsidR="00EE2E46" w:rsidRDefault="00EE2E46" w:rsidP="00EE2E46">
      <w:pPr>
        <w:pStyle w:val="Bibliography"/>
      </w:pPr>
      <w:r>
        <w:t>(73)</w:t>
      </w:r>
      <w:r>
        <w:tab/>
        <w:t xml:space="preserve">Zhang, R.; Xu, S.; Raja, D.; Khusni, N. B.; Liu, J.; Zhang, J.; Abdulridha, S.; Xiang, H.; Jiang, S.; Guan, Y.; Jiao, Y.; Fan, X. On the Effect of Mesoporosity of FAU Y Zeolites in the Liquid-Phase Catalysis. </w:t>
      </w:r>
      <w:r>
        <w:rPr>
          <w:i/>
          <w:iCs/>
        </w:rPr>
        <w:t>Microporous and Mesoporous Materials</w:t>
      </w:r>
      <w:r>
        <w:t xml:space="preserve"> </w:t>
      </w:r>
      <w:r>
        <w:rPr>
          <w:b/>
          <w:bCs/>
        </w:rPr>
        <w:t>2019</w:t>
      </w:r>
      <w:r>
        <w:t xml:space="preserve">, </w:t>
      </w:r>
      <w:r>
        <w:rPr>
          <w:i/>
          <w:iCs/>
        </w:rPr>
        <w:t>278</w:t>
      </w:r>
      <w:r>
        <w:t>, 297–306. https://doi.org/10.1016/j.micromeso.2018.12.003.</w:t>
      </w:r>
    </w:p>
    <w:p w14:paraId="278E5AEC" w14:textId="77777777" w:rsidR="00EE2E46" w:rsidRDefault="00EE2E46" w:rsidP="00EE2E46">
      <w:pPr>
        <w:pStyle w:val="Bibliography"/>
      </w:pPr>
      <w:r>
        <w:t>(74)</w:t>
      </w:r>
      <w:r>
        <w:tab/>
        <w:t xml:space="preserve">Blay, V.; Miguel, P. J.; Corma, A. Theta-1 Zeolite Catalyst for Increasing the Yield of Propene When Cracking Olefins and Its Potential Integration with an Olefin Metathesis Unit. </w:t>
      </w:r>
      <w:r>
        <w:rPr>
          <w:i/>
          <w:iCs/>
        </w:rPr>
        <w:t>Catal. Sci. Technol.</w:t>
      </w:r>
      <w:r>
        <w:t xml:space="preserve"> </w:t>
      </w:r>
      <w:r>
        <w:rPr>
          <w:b/>
          <w:bCs/>
        </w:rPr>
        <w:t>2017</w:t>
      </w:r>
      <w:r>
        <w:t xml:space="preserve">, </w:t>
      </w:r>
      <w:r>
        <w:rPr>
          <w:i/>
          <w:iCs/>
        </w:rPr>
        <w:t>7</w:t>
      </w:r>
      <w:r>
        <w:t xml:space="preserve"> (24), 5847–5859. https://doi.org/10.1039/C7CY01502J.</w:t>
      </w:r>
    </w:p>
    <w:p w14:paraId="1B42D63F" w14:textId="77777777" w:rsidR="00EE2E46" w:rsidRDefault="00EE2E46" w:rsidP="00EE2E46">
      <w:pPr>
        <w:pStyle w:val="Bibliography"/>
      </w:pPr>
      <w:r>
        <w:t>(75)</w:t>
      </w:r>
      <w:r>
        <w:tab/>
        <w:t xml:space="preserve">Callister, W. D.; Rethwisch, D. G. </w:t>
      </w:r>
      <w:r>
        <w:rPr>
          <w:i/>
          <w:iCs/>
        </w:rPr>
        <w:t>Materials Science and Engineering: An Introduction</w:t>
      </w:r>
      <w:r>
        <w:t>, 9th edition.; Wiley: Hoboken, NJ, 2014.</w:t>
      </w:r>
    </w:p>
    <w:p w14:paraId="6E21DF70" w14:textId="77777777" w:rsidR="00EE2E46" w:rsidRDefault="00EE2E46" w:rsidP="00EE2E46">
      <w:pPr>
        <w:pStyle w:val="Bibliography"/>
      </w:pPr>
      <w:r>
        <w:t>(76)</w:t>
      </w:r>
      <w:r>
        <w:tab/>
        <w:t xml:space="preserve">Mishin, I. V.; Levin, I. S.; Kustov, L. M. Unit Cell Volume as a Measure of the Framework Composition of ZSM-5 Type Zeolites. </w:t>
      </w:r>
      <w:r>
        <w:rPr>
          <w:i/>
          <w:iCs/>
        </w:rPr>
        <w:t>Crystal Growth &amp; Design</w:t>
      </w:r>
      <w:r>
        <w:t xml:space="preserve"> </w:t>
      </w:r>
      <w:r>
        <w:rPr>
          <w:b/>
          <w:bCs/>
        </w:rPr>
        <w:t>2023</w:t>
      </w:r>
      <w:r>
        <w:t xml:space="preserve">, </w:t>
      </w:r>
      <w:r>
        <w:rPr>
          <w:i/>
          <w:iCs/>
        </w:rPr>
        <w:t>23</w:t>
      </w:r>
      <w:r>
        <w:t xml:space="preserve"> (6), 4074–4081. https://doi.org/10.1021/acs.cgd.2c01478.</w:t>
      </w:r>
    </w:p>
    <w:p w14:paraId="2485C081" w14:textId="77777777" w:rsidR="00EE2E46" w:rsidRDefault="00EE2E46" w:rsidP="00EE2E46">
      <w:pPr>
        <w:pStyle w:val="Bibliography"/>
      </w:pPr>
      <w:r>
        <w:t>(77)</w:t>
      </w:r>
      <w:r>
        <w:tab/>
        <w:t xml:space="preserve">Rouquerol, J.; Llewellyn, P.; Sing, K. 12 - Adsorption by Clays, Pillared Clays, Zeolites and Aluminophosphates. In </w:t>
      </w:r>
      <w:r>
        <w:rPr>
          <w:i/>
          <w:iCs/>
        </w:rPr>
        <w:t>Adsorption by Powders and Porous Solids (Second Edition)</w:t>
      </w:r>
      <w:r>
        <w:t>; Rouquerol, F., Rouquerol, J., Sing, K. S. W., Llewellyn, P., Maurin, G., Eds.; Academic Press: Oxford, 2014; pp 467–527. https://doi.org/10.1016/B978-0-08-097035-6.00012-7.</w:t>
      </w:r>
    </w:p>
    <w:p w14:paraId="3A36CF3C" w14:textId="77777777" w:rsidR="00EE2E46" w:rsidRDefault="00EE2E46" w:rsidP="00EE2E46">
      <w:pPr>
        <w:pStyle w:val="Bibliography"/>
      </w:pPr>
      <w:r>
        <w:t>(78)</w:t>
      </w:r>
      <w:r>
        <w:tab/>
        <w:t xml:space="preserve">Newsam, J. M.; Treacy, M. M. J.; Koetsier, W. T.; De Gruyter, C. B. Structural Characterization of Zeolite Beta. </w:t>
      </w:r>
      <w:r>
        <w:rPr>
          <w:i/>
          <w:iCs/>
        </w:rPr>
        <w:t>Proceedings of the Royal Society of London. Series A, Mathematical and Physical Sciences</w:t>
      </w:r>
      <w:r>
        <w:t xml:space="preserve"> </w:t>
      </w:r>
      <w:r>
        <w:rPr>
          <w:b/>
          <w:bCs/>
        </w:rPr>
        <w:t>1988</w:t>
      </w:r>
      <w:r>
        <w:t xml:space="preserve">, </w:t>
      </w:r>
      <w:r>
        <w:rPr>
          <w:i/>
          <w:iCs/>
        </w:rPr>
        <w:t>420</w:t>
      </w:r>
      <w:r>
        <w:t xml:space="preserve"> (1859), 375–405.</w:t>
      </w:r>
    </w:p>
    <w:p w14:paraId="63B8F761" w14:textId="77777777" w:rsidR="00EE2E46" w:rsidRDefault="00EE2E46" w:rsidP="00EE2E46">
      <w:pPr>
        <w:pStyle w:val="Bibliography"/>
      </w:pPr>
      <w:r>
        <w:t>(79)</w:t>
      </w:r>
      <w:r>
        <w:tab/>
        <w:t xml:space="preserve">Madon, R. J.; Boudart, M. Experimental Criterion for the Absence of Artifacts in the Measurement of Rates of Heterogeneous Catalytic Reactions. </w:t>
      </w:r>
      <w:r>
        <w:rPr>
          <w:i/>
          <w:iCs/>
        </w:rPr>
        <w:t>Ind. Eng. Chem. Fund.</w:t>
      </w:r>
      <w:r>
        <w:t xml:space="preserve"> </w:t>
      </w:r>
      <w:r>
        <w:rPr>
          <w:b/>
          <w:bCs/>
        </w:rPr>
        <w:t>1982</w:t>
      </w:r>
      <w:r>
        <w:t xml:space="preserve">, </w:t>
      </w:r>
      <w:r>
        <w:rPr>
          <w:i/>
          <w:iCs/>
        </w:rPr>
        <w:t>21</w:t>
      </w:r>
      <w:r>
        <w:t xml:space="preserve"> (4), 438–447. https://doi.org/10.1021/i100008a022.</w:t>
      </w:r>
    </w:p>
    <w:p w14:paraId="49F72220" w14:textId="77777777" w:rsidR="00EE2E46" w:rsidRDefault="00EE2E46" w:rsidP="00EE2E46">
      <w:pPr>
        <w:pStyle w:val="Bibliography"/>
      </w:pPr>
      <w:r>
        <w:t>(80)</w:t>
      </w:r>
      <w:r>
        <w:tab/>
        <w:t xml:space="preserve">Korbag, I.; Mohamed Saleh, S. Studies on the Formation of Intermolecular Interactions and Structural Characterization of Polyvinyl Alcohol/Lignin Film. </w:t>
      </w:r>
      <w:r>
        <w:rPr>
          <w:i/>
          <w:iCs/>
        </w:rPr>
        <w:t>International Journal of Environmental Studies</w:t>
      </w:r>
      <w:r>
        <w:t xml:space="preserve"> </w:t>
      </w:r>
      <w:r>
        <w:rPr>
          <w:b/>
          <w:bCs/>
        </w:rPr>
        <w:t>2016</w:t>
      </w:r>
      <w:r>
        <w:t xml:space="preserve">, </w:t>
      </w:r>
      <w:r>
        <w:rPr>
          <w:i/>
          <w:iCs/>
        </w:rPr>
        <w:t>73</w:t>
      </w:r>
      <w:r>
        <w:t xml:space="preserve"> (2), 226–235. https://doi.org/10.1080/00207233.2016.1143700.</w:t>
      </w:r>
    </w:p>
    <w:p w14:paraId="28E4EFF5" w14:textId="77777777" w:rsidR="00EE2E46" w:rsidRDefault="00EE2E46" w:rsidP="00EE2E46">
      <w:pPr>
        <w:pStyle w:val="Bibliography"/>
      </w:pPr>
      <w:r>
        <w:t>(81)</w:t>
      </w:r>
      <w:r>
        <w:tab/>
        <w:t xml:space="preserve">Gottlieb, H. E.; Kotlyar, V.; Nudelman, A. NMR Chemical Shifts of Common Laboratory Solvents as Trace Impurities. </w:t>
      </w:r>
      <w:r>
        <w:rPr>
          <w:i/>
          <w:iCs/>
        </w:rPr>
        <w:t>J. Org. Chem.</w:t>
      </w:r>
      <w:r>
        <w:t xml:space="preserve"> </w:t>
      </w:r>
      <w:r>
        <w:rPr>
          <w:b/>
          <w:bCs/>
        </w:rPr>
        <w:t>1997</w:t>
      </w:r>
      <w:r>
        <w:t xml:space="preserve">, </w:t>
      </w:r>
      <w:r>
        <w:rPr>
          <w:i/>
          <w:iCs/>
        </w:rPr>
        <w:t>62</w:t>
      </w:r>
      <w:r>
        <w:t xml:space="preserve"> (21), 7512–7515. https://doi.org/10.1021/jo971176v.</w:t>
      </w:r>
    </w:p>
    <w:p w14:paraId="71D644AC" w14:textId="77777777" w:rsidR="00EE2E46" w:rsidRDefault="00EE2E46" w:rsidP="00EE2E46">
      <w:pPr>
        <w:pStyle w:val="Bibliography"/>
      </w:pPr>
      <w:r>
        <w:t>(82)</w:t>
      </w:r>
      <w:r>
        <w:tab/>
        <w:t xml:space="preserve">Babij, N. R.; McCusker, E. O.; Whiteker, G. T.; Canturk, B.; Choy, N.; Creemer, L. C.; Amicis, C. V. D.; Hewlett, N. M.; Johnson, P. L.; Knobelsdorf, J. A.; Li, F.; Lorsbach, B. A.; Nugent, B. M.; Ryan, S. J.; Smith, M. R.; Yang, Q. NMR Chemical Shifts of Trace Impurities: Industrially Preferred Solvents Used in Process and Green Chemistry. </w:t>
      </w:r>
      <w:r>
        <w:rPr>
          <w:i/>
          <w:iCs/>
        </w:rPr>
        <w:t>Org. Process Res. Dev.</w:t>
      </w:r>
      <w:r>
        <w:t xml:space="preserve"> </w:t>
      </w:r>
      <w:r>
        <w:rPr>
          <w:b/>
          <w:bCs/>
        </w:rPr>
        <w:t>2016</w:t>
      </w:r>
      <w:r>
        <w:t xml:space="preserve">, </w:t>
      </w:r>
      <w:r>
        <w:rPr>
          <w:i/>
          <w:iCs/>
        </w:rPr>
        <w:t>20</w:t>
      </w:r>
      <w:r>
        <w:t xml:space="preserve"> (3), 661–667. https://doi.org/10.1021/acs.oprd.5b00417.</w:t>
      </w:r>
    </w:p>
    <w:p w14:paraId="44155CF1" w14:textId="77777777" w:rsidR="00EE2E46" w:rsidRDefault="00EE2E46" w:rsidP="00EE2E46">
      <w:pPr>
        <w:pStyle w:val="Bibliography"/>
      </w:pPr>
      <w:r>
        <w:t>(83)</w:t>
      </w:r>
      <w:r>
        <w:tab/>
        <w:t xml:space="preserve">Salimon, J.; Salih, N.; Abdullah, B. M. Production of Chemoenzymatic Catalyzed Monoepoxide Biolubricant: Optimization and Physicochemical Characteristics. </w:t>
      </w:r>
      <w:r>
        <w:rPr>
          <w:i/>
          <w:iCs/>
        </w:rPr>
        <w:t>Journal of Biomedicine and Biotechnology</w:t>
      </w:r>
      <w:r>
        <w:t xml:space="preserve"> </w:t>
      </w:r>
      <w:r>
        <w:rPr>
          <w:b/>
          <w:bCs/>
        </w:rPr>
        <w:t>2012</w:t>
      </w:r>
      <w:r>
        <w:t xml:space="preserve">, </w:t>
      </w:r>
      <w:r>
        <w:rPr>
          <w:i/>
          <w:iCs/>
        </w:rPr>
        <w:t>2012</w:t>
      </w:r>
      <w:r>
        <w:t>, 1–11. https://doi.org/10.1155/2012/693848.</w:t>
      </w:r>
    </w:p>
    <w:p w14:paraId="029B571B" w14:textId="77777777" w:rsidR="00EE2E46" w:rsidRDefault="00EE2E46" w:rsidP="00EE2E46">
      <w:pPr>
        <w:pStyle w:val="Bibliography"/>
      </w:pPr>
      <w:r>
        <w:t>(84)</w:t>
      </w:r>
      <w:r>
        <w:tab/>
      </w:r>
      <w:r>
        <w:rPr>
          <w:i/>
          <w:iCs/>
        </w:rPr>
        <w:t>1-Propanol(71-23-8) 1H NMR spectrum</w:t>
      </w:r>
      <w:r>
        <w:t>. https://www.chemicalbook.com/SpectrumEN_71-23-8_1HNMR.htm (accessed 2023-07-13).</w:t>
      </w:r>
    </w:p>
    <w:p w14:paraId="1C695A36" w14:textId="77777777" w:rsidR="00EE2E46" w:rsidRDefault="00EE2E46" w:rsidP="00EE2E46">
      <w:pPr>
        <w:pStyle w:val="Bibliography"/>
      </w:pPr>
      <w:r>
        <w:t>(85)</w:t>
      </w:r>
      <w:r>
        <w:tab/>
        <w:t xml:space="preserve">Hansen, C. M. </w:t>
      </w:r>
      <w:r>
        <w:rPr>
          <w:i/>
          <w:iCs/>
        </w:rPr>
        <w:t>Hansen Solubility Parameters: A User’s Handbook</w:t>
      </w:r>
      <w:r>
        <w:t>, 2nd ed.; CRC Press: Boca Raton, 2007.</w:t>
      </w:r>
    </w:p>
    <w:p w14:paraId="10B69454" w14:textId="77777777" w:rsidR="00EE2E46" w:rsidRDefault="00EE2E46" w:rsidP="00EE2E46">
      <w:pPr>
        <w:pStyle w:val="Bibliography"/>
      </w:pPr>
      <w:r>
        <w:lastRenderedPageBreak/>
        <w:t>(86)</w:t>
      </w:r>
      <w:r>
        <w:tab/>
        <w:t xml:space="preserve">Chew, A. K.; Walker, T. W.; Shen, Z.; Demir, B.; Witteman, L.; Euclide, J.; Huber, G. W.; Dumesic, J. A.; Van Lehn, R. C. Effect of Mixed-Solvent Environments on the Selectivity of Acid-Catalyzed Dehydration Reactions. </w:t>
      </w:r>
      <w:r>
        <w:rPr>
          <w:i/>
          <w:iCs/>
        </w:rPr>
        <w:t>ACS Catal.</w:t>
      </w:r>
      <w:r>
        <w:t xml:space="preserve"> </w:t>
      </w:r>
      <w:r>
        <w:rPr>
          <w:b/>
          <w:bCs/>
        </w:rPr>
        <w:t>2020</w:t>
      </w:r>
      <w:r>
        <w:t xml:space="preserve">, </w:t>
      </w:r>
      <w:r>
        <w:rPr>
          <w:i/>
          <w:iCs/>
        </w:rPr>
        <w:t>10</w:t>
      </w:r>
      <w:r>
        <w:t xml:space="preserve"> (3), 1679–1691. https://doi.org/10.1021/acscatal.9b03460.</w:t>
      </w:r>
    </w:p>
    <w:p w14:paraId="4765024D" w14:textId="77777777" w:rsidR="00EE2E46" w:rsidRDefault="00EE2E46" w:rsidP="00EE2E46">
      <w:pPr>
        <w:pStyle w:val="Bibliography"/>
      </w:pPr>
      <w:r>
        <w:t>(87)</w:t>
      </w:r>
      <w:r>
        <w:tab/>
        <w:t>Pacetti, S. D. Method of Purifying Ethylene Vinyl Alcohol Copolymers for Use with Implantable Medical Devices. US8183337B1, May 22, 2012. https://patents.google.com/patent/US8183337B1/en (accessed 2023-06-09).</w:t>
      </w:r>
    </w:p>
    <w:p w14:paraId="7214E0F4" w14:textId="331A885C" w:rsidR="00FD748C" w:rsidRPr="00FD748C" w:rsidRDefault="000B2F4A" w:rsidP="00FD748C">
      <w:r>
        <w:fldChar w:fldCharType="end"/>
      </w:r>
    </w:p>
    <w:sectPr w:rsidR="00FD748C" w:rsidRPr="00FD748C" w:rsidSect="004B7EE4">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2FD57" w14:textId="77777777" w:rsidR="00B268C3" w:rsidRDefault="00B268C3" w:rsidP="00DB211E">
      <w:pPr>
        <w:spacing w:after="0" w:line="240" w:lineRule="auto"/>
      </w:pPr>
      <w:r>
        <w:separator/>
      </w:r>
    </w:p>
  </w:endnote>
  <w:endnote w:type="continuationSeparator" w:id="0">
    <w:p w14:paraId="04FF499D" w14:textId="77777777" w:rsidR="00B268C3" w:rsidRDefault="00B268C3" w:rsidP="00DB211E">
      <w:pPr>
        <w:spacing w:after="0" w:line="240" w:lineRule="auto"/>
      </w:pPr>
      <w:r>
        <w:continuationSeparator/>
      </w:r>
    </w:p>
  </w:endnote>
  <w:endnote w:type="continuationNotice" w:id="1">
    <w:p w14:paraId="333B01C6" w14:textId="77777777" w:rsidR="00B268C3" w:rsidRDefault="00B268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900597"/>
      <w:docPartObj>
        <w:docPartGallery w:val="Page Numbers (Bottom of Page)"/>
        <w:docPartUnique/>
      </w:docPartObj>
    </w:sdtPr>
    <w:sdtEndPr>
      <w:rPr>
        <w:noProof/>
      </w:rPr>
    </w:sdtEndPr>
    <w:sdtContent>
      <w:p w14:paraId="5972D280" w14:textId="77777777" w:rsidR="00EB7427" w:rsidRDefault="00EB74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026EF7" w14:textId="77777777" w:rsidR="00EB7427" w:rsidRDefault="00EB7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9C071" w14:textId="77777777" w:rsidR="00B268C3" w:rsidRDefault="00B268C3" w:rsidP="00DB211E">
      <w:pPr>
        <w:spacing w:after="0" w:line="240" w:lineRule="auto"/>
      </w:pPr>
      <w:r>
        <w:separator/>
      </w:r>
    </w:p>
  </w:footnote>
  <w:footnote w:type="continuationSeparator" w:id="0">
    <w:p w14:paraId="7DFAE919" w14:textId="77777777" w:rsidR="00B268C3" w:rsidRDefault="00B268C3" w:rsidP="00DB211E">
      <w:pPr>
        <w:spacing w:after="0" w:line="240" w:lineRule="auto"/>
      </w:pPr>
      <w:r>
        <w:continuationSeparator/>
      </w:r>
    </w:p>
  </w:footnote>
  <w:footnote w:type="continuationNotice" w:id="1">
    <w:p w14:paraId="68095ED1" w14:textId="77777777" w:rsidR="00B268C3" w:rsidRDefault="00B268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30038"/>
    <w:multiLevelType w:val="hybridMultilevel"/>
    <w:tmpl w:val="4B4C0EB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17DA4D04"/>
    <w:multiLevelType w:val="multilevel"/>
    <w:tmpl w:val="D0A4E4D8"/>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15501F6"/>
    <w:multiLevelType w:val="hybridMultilevel"/>
    <w:tmpl w:val="5F884AA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1469741497">
    <w:abstractNumId w:val="1"/>
  </w:num>
  <w:num w:numId="2" w16cid:durableId="395586656">
    <w:abstractNumId w:val="0"/>
  </w:num>
  <w:num w:numId="3" w16cid:durableId="775753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EF8"/>
    <w:rsid w:val="000001EB"/>
    <w:rsid w:val="000006D7"/>
    <w:rsid w:val="00000EFE"/>
    <w:rsid w:val="0000118F"/>
    <w:rsid w:val="0000121A"/>
    <w:rsid w:val="000013A9"/>
    <w:rsid w:val="00001469"/>
    <w:rsid w:val="000030B1"/>
    <w:rsid w:val="00003197"/>
    <w:rsid w:val="0000322D"/>
    <w:rsid w:val="00003279"/>
    <w:rsid w:val="00003BE5"/>
    <w:rsid w:val="00004C97"/>
    <w:rsid w:val="000059CF"/>
    <w:rsid w:val="0000615A"/>
    <w:rsid w:val="00006234"/>
    <w:rsid w:val="00006BB2"/>
    <w:rsid w:val="000076FD"/>
    <w:rsid w:val="00007E28"/>
    <w:rsid w:val="00010640"/>
    <w:rsid w:val="000108A0"/>
    <w:rsid w:val="00011284"/>
    <w:rsid w:val="000118A6"/>
    <w:rsid w:val="00012783"/>
    <w:rsid w:val="000127A4"/>
    <w:rsid w:val="00012830"/>
    <w:rsid w:val="00012BDE"/>
    <w:rsid w:val="000132D1"/>
    <w:rsid w:val="00013A78"/>
    <w:rsid w:val="00014861"/>
    <w:rsid w:val="000148ED"/>
    <w:rsid w:val="000148EE"/>
    <w:rsid w:val="0001514E"/>
    <w:rsid w:val="00015271"/>
    <w:rsid w:val="00015A31"/>
    <w:rsid w:val="00015F05"/>
    <w:rsid w:val="00015F5F"/>
    <w:rsid w:val="0001784B"/>
    <w:rsid w:val="0002028D"/>
    <w:rsid w:val="000208B7"/>
    <w:rsid w:val="00020E5A"/>
    <w:rsid w:val="0002213A"/>
    <w:rsid w:val="000227EA"/>
    <w:rsid w:val="00023376"/>
    <w:rsid w:val="0002391E"/>
    <w:rsid w:val="00023AD4"/>
    <w:rsid w:val="00023CA6"/>
    <w:rsid w:val="00024297"/>
    <w:rsid w:val="00025503"/>
    <w:rsid w:val="00026016"/>
    <w:rsid w:val="0002708E"/>
    <w:rsid w:val="00027324"/>
    <w:rsid w:val="00030B77"/>
    <w:rsid w:val="00030E51"/>
    <w:rsid w:val="00030E7D"/>
    <w:rsid w:val="00031777"/>
    <w:rsid w:val="00031E67"/>
    <w:rsid w:val="00032106"/>
    <w:rsid w:val="0003467A"/>
    <w:rsid w:val="00034979"/>
    <w:rsid w:val="00035018"/>
    <w:rsid w:val="000354FA"/>
    <w:rsid w:val="00035F05"/>
    <w:rsid w:val="00036850"/>
    <w:rsid w:val="00040003"/>
    <w:rsid w:val="00040420"/>
    <w:rsid w:val="000408EB"/>
    <w:rsid w:val="00040950"/>
    <w:rsid w:val="00040DC8"/>
    <w:rsid w:val="00040F47"/>
    <w:rsid w:val="00041E2D"/>
    <w:rsid w:val="000423E0"/>
    <w:rsid w:val="000427A3"/>
    <w:rsid w:val="00042CC2"/>
    <w:rsid w:val="00042F36"/>
    <w:rsid w:val="00042FAF"/>
    <w:rsid w:val="000430A7"/>
    <w:rsid w:val="0004331F"/>
    <w:rsid w:val="00043432"/>
    <w:rsid w:val="0004349E"/>
    <w:rsid w:val="0004387E"/>
    <w:rsid w:val="00043924"/>
    <w:rsid w:val="00044728"/>
    <w:rsid w:val="00045753"/>
    <w:rsid w:val="000459C5"/>
    <w:rsid w:val="0004602A"/>
    <w:rsid w:val="000460D4"/>
    <w:rsid w:val="00046637"/>
    <w:rsid w:val="00046BF5"/>
    <w:rsid w:val="0004763A"/>
    <w:rsid w:val="00050B7E"/>
    <w:rsid w:val="00051849"/>
    <w:rsid w:val="00051971"/>
    <w:rsid w:val="00051AF7"/>
    <w:rsid w:val="0005222C"/>
    <w:rsid w:val="00052258"/>
    <w:rsid w:val="0005257F"/>
    <w:rsid w:val="00055328"/>
    <w:rsid w:val="00055412"/>
    <w:rsid w:val="00055823"/>
    <w:rsid w:val="00055BA3"/>
    <w:rsid w:val="000563EE"/>
    <w:rsid w:val="0005640E"/>
    <w:rsid w:val="00056492"/>
    <w:rsid w:val="000567B8"/>
    <w:rsid w:val="00056F3E"/>
    <w:rsid w:val="00057CE1"/>
    <w:rsid w:val="00060F1F"/>
    <w:rsid w:val="000615D7"/>
    <w:rsid w:val="00061AA1"/>
    <w:rsid w:val="0006274F"/>
    <w:rsid w:val="00062BB4"/>
    <w:rsid w:val="0006371D"/>
    <w:rsid w:val="0006407D"/>
    <w:rsid w:val="00064F24"/>
    <w:rsid w:val="00066076"/>
    <w:rsid w:val="000669D9"/>
    <w:rsid w:val="00066CA9"/>
    <w:rsid w:val="000671C6"/>
    <w:rsid w:val="00067897"/>
    <w:rsid w:val="00070251"/>
    <w:rsid w:val="000707AD"/>
    <w:rsid w:val="00070EDB"/>
    <w:rsid w:val="00071108"/>
    <w:rsid w:val="0007175D"/>
    <w:rsid w:val="000722C6"/>
    <w:rsid w:val="0007244A"/>
    <w:rsid w:val="000727F0"/>
    <w:rsid w:val="00072C1E"/>
    <w:rsid w:val="00072E4A"/>
    <w:rsid w:val="00073949"/>
    <w:rsid w:val="00073999"/>
    <w:rsid w:val="00073B2F"/>
    <w:rsid w:val="00074647"/>
    <w:rsid w:val="0007476A"/>
    <w:rsid w:val="00074C35"/>
    <w:rsid w:val="0007502C"/>
    <w:rsid w:val="000753B6"/>
    <w:rsid w:val="00075412"/>
    <w:rsid w:val="00076761"/>
    <w:rsid w:val="00077DCF"/>
    <w:rsid w:val="00080277"/>
    <w:rsid w:val="000807B1"/>
    <w:rsid w:val="000809C9"/>
    <w:rsid w:val="00080D18"/>
    <w:rsid w:val="00081E71"/>
    <w:rsid w:val="00081EBE"/>
    <w:rsid w:val="000820B9"/>
    <w:rsid w:val="000824CB"/>
    <w:rsid w:val="000828A0"/>
    <w:rsid w:val="00083A10"/>
    <w:rsid w:val="00083B13"/>
    <w:rsid w:val="00083B5F"/>
    <w:rsid w:val="00083D09"/>
    <w:rsid w:val="00085D77"/>
    <w:rsid w:val="00086327"/>
    <w:rsid w:val="0008639B"/>
    <w:rsid w:val="00086BF1"/>
    <w:rsid w:val="00087153"/>
    <w:rsid w:val="00087D87"/>
    <w:rsid w:val="00090A7C"/>
    <w:rsid w:val="00090E55"/>
    <w:rsid w:val="000910ED"/>
    <w:rsid w:val="0009163B"/>
    <w:rsid w:val="00091AE4"/>
    <w:rsid w:val="00091EB7"/>
    <w:rsid w:val="00092209"/>
    <w:rsid w:val="000922A6"/>
    <w:rsid w:val="00092A92"/>
    <w:rsid w:val="00093389"/>
    <w:rsid w:val="00093A34"/>
    <w:rsid w:val="00093F08"/>
    <w:rsid w:val="00093F40"/>
    <w:rsid w:val="000943C1"/>
    <w:rsid w:val="000946A3"/>
    <w:rsid w:val="000946D4"/>
    <w:rsid w:val="00094C0A"/>
    <w:rsid w:val="0009515C"/>
    <w:rsid w:val="000954F5"/>
    <w:rsid w:val="00095DA2"/>
    <w:rsid w:val="0009608A"/>
    <w:rsid w:val="00096CCC"/>
    <w:rsid w:val="00097F0F"/>
    <w:rsid w:val="00097F31"/>
    <w:rsid w:val="000A0265"/>
    <w:rsid w:val="000A04DE"/>
    <w:rsid w:val="000A096F"/>
    <w:rsid w:val="000A0CAE"/>
    <w:rsid w:val="000A0D20"/>
    <w:rsid w:val="000A232E"/>
    <w:rsid w:val="000A24A1"/>
    <w:rsid w:val="000A24F0"/>
    <w:rsid w:val="000A2F03"/>
    <w:rsid w:val="000A311B"/>
    <w:rsid w:val="000A3BC7"/>
    <w:rsid w:val="000A46BC"/>
    <w:rsid w:val="000A4B5A"/>
    <w:rsid w:val="000A4BA8"/>
    <w:rsid w:val="000A52B7"/>
    <w:rsid w:val="000A5ECD"/>
    <w:rsid w:val="000A6303"/>
    <w:rsid w:val="000A65FB"/>
    <w:rsid w:val="000A6CBC"/>
    <w:rsid w:val="000A7462"/>
    <w:rsid w:val="000A75BD"/>
    <w:rsid w:val="000A773C"/>
    <w:rsid w:val="000A7BCC"/>
    <w:rsid w:val="000A7D6D"/>
    <w:rsid w:val="000A7F38"/>
    <w:rsid w:val="000B0287"/>
    <w:rsid w:val="000B04CA"/>
    <w:rsid w:val="000B0BD3"/>
    <w:rsid w:val="000B0E48"/>
    <w:rsid w:val="000B0FDC"/>
    <w:rsid w:val="000B21EC"/>
    <w:rsid w:val="000B22E2"/>
    <w:rsid w:val="000B26CB"/>
    <w:rsid w:val="000B26D9"/>
    <w:rsid w:val="000B2CF8"/>
    <w:rsid w:val="000B2F4A"/>
    <w:rsid w:val="000B371E"/>
    <w:rsid w:val="000B38B2"/>
    <w:rsid w:val="000B3C4E"/>
    <w:rsid w:val="000B4534"/>
    <w:rsid w:val="000B5153"/>
    <w:rsid w:val="000B60C2"/>
    <w:rsid w:val="000B64B0"/>
    <w:rsid w:val="000B670A"/>
    <w:rsid w:val="000B687D"/>
    <w:rsid w:val="000B69E7"/>
    <w:rsid w:val="000B7581"/>
    <w:rsid w:val="000B7A6C"/>
    <w:rsid w:val="000B7A75"/>
    <w:rsid w:val="000B7B9D"/>
    <w:rsid w:val="000C00ED"/>
    <w:rsid w:val="000C03DE"/>
    <w:rsid w:val="000C0537"/>
    <w:rsid w:val="000C152D"/>
    <w:rsid w:val="000C1901"/>
    <w:rsid w:val="000C1C5A"/>
    <w:rsid w:val="000C1CEC"/>
    <w:rsid w:val="000C222E"/>
    <w:rsid w:val="000C246A"/>
    <w:rsid w:val="000C24EB"/>
    <w:rsid w:val="000C2FF1"/>
    <w:rsid w:val="000C31F4"/>
    <w:rsid w:val="000C34B1"/>
    <w:rsid w:val="000C3B65"/>
    <w:rsid w:val="000C43AD"/>
    <w:rsid w:val="000C4EB8"/>
    <w:rsid w:val="000C5801"/>
    <w:rsid w:val="000C58B1"/>
    <w:rsid w:val="000C5DE9"/>
    <w:rsid w:val="000C619C"/>
    <w:rsid w:val="000C714F"/>
    <w:rsid w:val="000C73CD"/>
    <w:rsid w:val="000C7974"/>
    <w:rsid w:val="000C7A2B"/>
    <w:rsid w:val="000D018E"/>
    <w:rsid w:val="000D03CB"/>
    <w:rsid w:val="000D08E5"/>
    <w:rsid w:val="000D0ED4"/>
    <w:rsid w:val="000D1333"/>
    <w:rsid w:val="000D1A48"/>
    <w:rsid w:val="000D228F"/>
    <w:rsid w:val="000D2806"/>
    <w:rsid w:val="000D2C6C"/>
    <w:rsid w:val="000D3231"/>
    <w:rsid w:val="000D3B70"/>
    <w:rsid w:val="000D410D"/>
    <w:rsid w:val="000D4D4B"/>
    <w:rsid w:val="000D5711"/>
    <w:rsid w:val="000D5800"/>
    <w:rsid w:val="000D60A5"/>
    <w:rsid w:val="000D6328"/>
    <w:rsid w:val="000D71AC"/>
    <w:rsid w:val="000D7613"/>
    <w:rsid w:val="000D7646"/>
    <w:rsid w:val="000D7677"/>
    <w:rsid w:val="000E064D"/>
    <w:rsid w:val="000E19AA"/>
    <w:rsid w:val="000E1C54"/>
    <w:rsid w:val="000E1CCF"/>
    <w:rsid w:val="000E20B4"/>
    <w:rsid w:val="000E2185"/>
    <w:rsid w:val="000E22F7"/>
    <w:rsid w:val="000E3678"/>
    <w:rsid w:val="000E469F"/>
    <w:rsid w:val="000E693B"/>
    <w:rsid w:val="000E6E82"/>
    <w:rsid w:val="000E7E6C"/>
    <w:rsid w:val="000F0743"/>
    <w:rsid w:val="000F1313"/>
    <w:rsid w:val="000F1649"/>
    <w:rsid w:val="000F17F5"/>
    <w:rsid w:val="000F18CD"/>
    <w:rsid w:val="000F1E21"/>
    <w:rsid w:val="000F1FE4"/>
    <w:rsid w:val="000F2017"/>
    <w:rsid w:val="000F250C"/>
    <w:rsid w:val="000F266B"/>
    <w:rsid w:val="000F289C"/>
    <w:rsid w:val="000F294C"/>
    <w:rsid w:val="000F2DC0"/>
    <w:rsid w:val="000F33D8"/>
    <w:rsid w:val="000F355D"/>
    <w:rsid w:val="000F4702"/>
    <w:rsid w:val="000F4942"/>
    <w:rsid w:val="000F53E2"/>
    <w:rsid w:val="000F553E"/>
    <w:rsid w:val="000F6A5C"/>
    <w:rsid w:val="000F7703"/>
    <w:rsid w:val="000F7F1C"/>
    <w:rsid w:val="00100AF6"/>
    <w:rsid w:val="00100E55"/>
    <w:rsid w:val="0010156C"/>
    <w:rsid w:val="001015A9"/>
    <w:rsid w:val="00101ACB"/>
    <w:rsid w:val="001020C7"/>
    <w:rsid w:val="0010242E"/>
    <w:rsid w:val="0010271A"/>
    <w:rsid w:val="00102ACE"/>
    <w:rsid w:val="00102F47"/>
    <w:rsid w:val="00103BEE"/>
    <w:rsid w:val="00104D5A"/>
    <w:rsid w:val="00105809"/>
    <w:rsid w:val="00105FBD"/>
    <w:rsid w:val="00106EAE"/>
    <w:rsid w:val="00106FC1"/>
    <w:rsid w:val="001074E8"/>
    <w:rsid w:val="001110F3"/>
    <w:rsid w:val="00111ECD"/>
    <w:rsid w:val="00112F97"/>
    <w:rsid w:val="00112F9E"/>
    <w:rsid w:val="001132CA"/>
    <w:rsid w:val="001132CD"/>
    <w:rsid w:val="0011346A"/>
    <w:rsid w:val="00114618"/>
    <w:rsid w:val="00114A8D"/>
    <w:rsid w:val="00114E99"/>
    <w:rsid w:val="001154FC"/>
    <w:rsid w:val="00115938"/>
    <w:rsid w:val="00116993"/>
    <w:rsid w:val="00116C25"/>
    <w:rsid w:val="00116DDA"/>
    <w:rsid w:val="001175A3"/>
    <w:rsid w:val="001177CE"/>
    <w:rsid w:val="00117BF7"/>
    <w:rsid w:val="00120356"/>
    <w:rsid w:val="0012085C"/>
    <w:rsid w:val="001212AF"/>
    <w:rsid w:val="00121E29"/>
    <w:rsid w:val="0012213B"/>
    <w:rsid w:val="00122548"/>
    <w:rsid w:val="001227BA"/>
    <w:rsid w:val="00122F0B"/>
    <w:rsid w:val="00123777"/>
    <w:rsid w:val="00123CC4"/>
    <w:rsid w:val="00123FAA"/>
    <w:rsid w:val="00124C7C"/>
    <w:rsid w:val="00125C09"/>
    <w:rsid w:val="00126929"/>
    <w:rsid w:val="00126F38"/>
    <w:rsid w:val="00127F9C"/>
    <w:rsid w:val="00130430"/>
    <w:rsid w:val="001304B9"/>
    <w:rsid w:val="001307DD"/>
    <w:rsid w:val="00131DC2"/>
    <w:rsid w:val="00132907"/>
    <w:rsid w:val="00133961"/>
    <w:rsid w:val="001352C1"/>
    <w:rsid w:val="0013538C"/>
    <w:rsid w:val="001357E8"/>
    <w:rsid w:val="001358A4"/>
    <w:rsid w:val="00135CC2"/>
    <w:rsid w:val="00135E43"/>
    <w:rsid w:val="00135EF5"/>
    <w:rsid w:val="00135FEA"/>
    <w:rsid w:val="0013623D"/>
    <w:rsid w:val="001364E9"/>
    <w:rsid w:val="00136725"/>
    <w:rsid w:val="001369A1"/>
    <w:rsid w:val="00136DA3"/>
    <w:rsid w:val="0013760D"/>
    <w:rsid w:val="00140339"/>
    <w:rsid w:val="00141154"/>
    <w:rsid w:val="001412BD"/>
    <w:rsid w:val="001415E8"/>
    <w:rsid w:val="0014196D"/>
    <w:rsid w:val="001419D2"/>
    <w:rsid w:val="00141F32"/>
    <w:rsid w:val="0014235F"/>
    <w:rsid w:val="00142490"/>
    <w:rsid w:val="00142A22"/>
    <w:rsid w:val="00142F51"/>
    <w:rsid w:val="0014304A"/>
    <w:rsid w:val="0014419F"/>
    <w:rsid w:val="0014431B"/>
    <w:rsid w:val="00145547"/>
    <w:rsid w:val="0014557A"/>
    <w:rsid w:val="00145AA1"/>
    <w:rsid w:val="00145D1A"/>
    <w:rsid w:val="00146439"/>
    <w:rsid w:val="0014659F"/>
    <w:rsid w:val="0014662B"/>
    <w:rsid w:val="001467DF"/>
    <w:rsid w:val="00146A3C"/>
    <w:rsid w:val="001479DF"/>
    <w:rsid w:val="001501E2"/>
    <w:rsid w:val="0015092E"/>
    <w:rsid w:val="00150A0F"/>
    <w:rsid w:val="00150B45"/>
    <w:rsid w:val="001512F6"/>
    <w:rsid w:val="0015153E"/>
    <w:rsid w:val="001519E5"/>
    <w:rsid w:val="00151AC2"/>
    <w:rsid w:val="00151B00"/>
    <w:rsid w:val="00151D40"/>
    <w:rsid w:val="00152666"/>
    <w:rsid w:val="001529A4"/>
    <w:rsid w:val="00152C74"/>
    <w:rsid w:val="00153371"/>
    <w:rsid w:val="001535C9"/>
    <w:rsid w:val="001536B1"/>
    <w:rsid w:val="00153982"/>
    <w:rsid w:val="00154BF7"/>
    <w:rsid w:val="00155C82"/>
    <w:rsid w:val="0015726A"/>
    <w:rsid w:val="0015767B"/>
    <w:rsid w:val="00157AB9"/>
    <w:rsid w:val="00157B51"/>
    <w:rsid w:val="0016008C"/>
    <w:rsid w:val="001605FB"/>
    <w:rsid w:val="00160AAB"/>
    <w:rsid w:val="00160F45"/>
    <w:rsid w:val="00161572"/>
    <w:rsid w:val="00161E25"/>
    <w:rsid w:val="001624A3"/>
    <w:rsid w:val="001625A5"/>
    <w:rsid w:val="00162A79"/>
    <w:rsid w:val="0016375D"/>
    <w:rsid w:val="00163B66"/>
    <w:rsid w:val="001646C0"/>
    <w:rsid w:val="001657A2"/>
    <w:rsid w:val="00165FDC"/>
    <w:rsid w:val="001669B8"/>
    <w:rsid w:val="00167767"/>
    <w:rsid w:val="00167E68"/>
    <w:rsid w:val="0017013C"/>
    <w:rsid w:val="00170B2E"/>
    <w:rsid w:val="0017101C"/>
    <w:rsid w:val="001716F1"/>
    <w:rsid w:val="00171EE8"/>
    <w:rsid w:val="00172E41"/>
    <w:rsid w:val="00173069"/>
    <w:rsid w:val="001738AF"/>
    <w:rsid w:val="00173E13"/>
    <w:rsid w:val="0017445E"/>
    <w:rsid w:val="00174FC5"/>
    <w:rsid w:val="001761A7"/>
    <w:rsid w:val="0017677F"/>
    <w:rsid w:val="00176804"/>
    <w:rsid w:val="00176DCC"/>
    <w:rsid w:val="00177129"/>
    <w:rsid w:val="00177322"/>
    <w:rsid w:val="00177C09"/>
    <w:rsid w:val="001801D6"/>
    <w:rsid w:val="0018029C"/>
    <w:rsid w:val="001803B1"/>
    <w:rsid w:val="00181032"/>
    <w:rsid w:val="001813BC"/>
    <w:rsid w:val="00181981"/>
    <w:rsid w:val="00181BC1"/>
    <w:rsid w:val="00182A0D"/>
    <w:rsid w:val="00182BA5"/>
    <w:rsid w:val="00182F62"/>
    <w:rsid w:val="00183793"/>
    <w:rsid w:val="00184ADB"/>
    <w:rsid w:val="00184BB9"/>
    <w:rsid w:val="00184C2D"/>
    <w:rsid w:val="00185163"/>
    <w:rsid w:val="0018630D"/>
    <w:rsid w:val="00186D54"/>
    <w:rsid w:val="001875E0"/>
    <w:rsid w:val="001877FC"/>
    <w:rsid w:val="00190F6B"/>
    <w:rsid w:val="00191061"/>
    <w:rsid w:val="00191CFD"/>
    <w:rsid w:val="00191E61"/>
    <w:rsid w:val="00191F1E"/>
    <w:rsid w:val="001920A8"/>
    <w:rsid w:val="00192428"/>
    <w:rsid w:val="0019298A"/>
    <w:rsid w:val="00192DF0"/>
    <w:rsid w:val="00193888"/>
    <w:rsid w:val="00194066"/>
    <w:rsid w:val="00194223"/>
    <w:rsid w:val="00194329"/>
    <w:rsid w:val="00194825"/>
    <w:rsid w:val="001948FE"/>
    <w:rsid w:val="001955F9"/>
    <w:rsid w:val="00195951"/>
    <w:rsid w:val="0019597B"/>
    <w:rsid w:val="0019616C"/>
    <w:rsid w:val="00196481"/>
    <w:rsid w:val="00196685"/>
    <w:rsid w:val="00196F14"/>
    <w:rsid w:val="0019749B"/>
    <w:rsid w:val="001974C6"/>
    <w:rsid w:val="00197FAB"/>
    <w:rsid w:val="001A0239"/>
    <w:rsid w:val="001A09EC"/>
    <w:rsid w:val="001A0FB9"/>
    <w:rsid w:val="001A1E63"/>
    <w:rsid w:val="001A2197"/>
    <w:rsid w:val="001A2602"/>
    <w:rsid w:val="001A27E2"/>
    <w:rsid w:val="001A2CAE"/>
    <w:rsid w:val="001A31C4"/>
    <w:rsid w:val="001A3257"/>
    <w:rsid w:val="001A332D"/>
    <w:rsid w:val="001A4401"/>
    <w:rsid w:val="001A4584"/>
    <w:rsid w:val="001A5631"/>
    <w:rsid w:val="001A61B4"/>
    <w:rsid w:val="001A684D"/>
    <w:rsid w:val="001A71D9"/>
    <w:rsid w:val="001A766B"/>
    <w:rsid w:val="001A7863"/>
    <w:rsid w:val="001A78EB"/>
    <w:rsid w:val="001A7ABC"/>
    <w:rsid w:val="001B096B"/>
    <w:rsid w:val="001B0AB5"/>
    <w:rsid w:val="001B0C5B"/>
    <w:rsid w:val="001B0C73"/>
    <w:rsid w:val="001B1525"/>
    <w:rsid w:val="001B1B5E"/>
    <w:rsid w:val="001B1B81"/>
    <w:rsid w:val="001B1CC5"/>
    <w:rsid w:val="001B1F34"/>
    <w:rsid w:val="001B1F9E"/>
    <w:rsid w:val="001B2239"/>
    <w:rsid w:val="001B2E55"/>
    <w:rsid w:val="001B3382"/>
    <w:rsid w:val="001B34C8"/>
    <w:rsid w:val="001B450E"/>
    <w:rsid w:val="001B510A"/>
    <w:rsid w:val="001B523E"/>
    <w:rsid w:val="001B530D"/>
    <w:rsid w:val="001B584E"/>
    <w:rsid w:val="001B609A"/>
    <w:rsid w:val="001B62BE"/>
    <w:rsid w:val="001B6630"/>
    <w:rsid w:val="001B665E"/>
    <w:rsid w:val="001B7579"/>
    <w:rsid w:val="001C0487"/>
    <w:rsid w:val="001C092D"/>
    <w:rsid w:val="001C0A42"/>
    <w:rsid w:val="001C0BD4"/>
    <w:rsid w:val="001C0E4D"/>
    <w:rsid w:val="001C0EA7"/>
    <w:rsid w:val="001C135F"/>
    <w:rsid w:val="001C174E"/>
    <w:rsid w:val="001C2352"/>
    <w:rsid w:val="001C2D25"/>
    <w:rsid w:val="001C31FA"/>
    <w:rsid w:val="001C32EC"/>
    <w:rsid w:val="001C342A"/>
    <w:rsid w:val="001C4347"/>
    <w:rsid w:val="001C468D"/>
    <w:rsid w:val="001C4A28"/>
    <w:rsid w:val="001C4B72"/>
    <w:rsid w:val="001C4B9C"/>
    <w:rsid w:val="001C4ED6"/>
    <w:rsid w:val="001C5054"/>
    <w:rsid w:val="001C5467"/>
    <w:rsid w:val="001C5965"/>
    <w:rsid w:val="001C5CFA"/>
    <w:rsid w:val="001C5EA8"/>
    <w:rsid w:val="001C65E0"/>
    <w:rsid w:val="001C6B15"/>
    <w:rsid w:val="001C6F41"/>
    <w:rsid w:val="001C7588"/>
    <w:rsid w:val="001C77F2"/>
    <w:rsid w:val="001C7A6C"/>
    <w:rsid w:val="001D022C"/>
    <w:rsid w:val="001D0CB3"/>
    <w:rsid w:val="001D22EA"/>
    <w:rsid w:val="001D2581"/>
    <w:rsid w:val="001D2A00"/>
    <w:rsid w:val="001D2E3D"/>
    <w:rsid w:val="001D3F62"/>
    <w:rsid w:val="001D4068"/>
    <w:rsid w:val="001D40F5"/>
    <w:rsid w:val="001D4A72"/>
    <w:rsid w:val="001D4A9C"/>
    <w:rsid w:val="001D4C1A"/>
    <w:rsid w:val="001D4E57"/>
    <w:rsid w:val="001D526C"/>
    <w:rsid w:val="001D626A"/>
    <w:rsid w:val="001D62F6"/>
    <w:rsid w:val="001D7410"/>
    <w:rsid w:val="001D7F2C"/>
    <w:rsid w:val="001E0446"/>
    <w:rsid w:val="001E05C4"/>
    <w:rsid w:val="001E14B2"/>
    <w:rsid w:val="001E1DA8"/>
    <w:rsid w:val="001E20C5"/>
    <w:rsid w:val="001E2129"/>
    <w:rsid w:val="001E2443"/>
    <w:rsid w:val="001E27FC"/>
    <w:rsid w:val="001E334B"/>
    <w:rsid w:val="001E3ED3"/>
    <w:rsid w:val="001E432B"/>
    <w:rsid w:val="001E4F47"/>
    <w:rsid w:val="001E5AFC"/>
    <w:rsid w:val="001E604D"/>
    <w:rsid w:val="001E63A4"/>
    <w:rsid w:val="001E655D"/>
    <w:rsid w:val="001E6A55"/>
    <w:rsid w:val="001F0921"/>
    <w:rsid w:val="001F0EBD"/>
    <w:rsid w:val="001F195D"/>
    <w:rsid w:val="001F1F9C"/>
    <w:rsid w:val="001F23E7"/>
    <w:rsid w:val="001F2425"/>
    <w:rsid w:val="001F2AA6"/>
    <w:rsid w:val="001F2D64"/>
    <w:rsid w:val="001F30DB"/>
    <w:rsid w:val="001F33E6"/>
    <w:rsid w:val="001F3BDC"/>
    <w:rsid w:val="001F3CF1"/>
    <w:rsid w:val="001F4C0C"/>
    <w:rsid w:val="001F5986"/>
    <w:rsid w:val="001F60DE"/>
    <w:rsid w:val="001F63EE"/>
    <w:rsid w:val="001F66B7"/>
    <w:rsid w:val="001F6988"/>
    <w:rsid w:val="001F6A27"/>
    <w:rsid w:val="001F6B21"/>
    <w:rsid w:val="001F79AD"/>
    <w:rsid w:val="001F7EC0"/>
    <w:rsid w:val="00200973"/>
    <w:rsid w:val="00200D78"/>
    <w:rsid w:val="00201072"/>
    <w:rsid w:val="002010B8"/>
    <w:rsid w:val="002015B0"/>
    <w:rsid w:val="00201766"/>
    <w:rsid w:val="00201ADF"/>
    <w:rsid w:val="00201B79"/>
    <w:rsid w:val="00201C50"/>
    <w:rsid w:val="00201F36"/>
    <w:rsid w:val="00202000"/>
    <w:rsid w:val="002021AF"/>
    <w:rsid w:val="002022E2"/>
    <w:rsid w:val="00202E4C"/>
    <w:rsid w:val="002039B6"/>
    <w:rsid w:val="00203CF1"/>
    <w:rsid w:val="00203E92"/>
    <w:rsid w:val="002044A2"/>
    <w:rsid w:val="00204AB4"/>
    <w:rsid w:val="00204ADE"/>
    <w:rsid w:val="00204B52"/>
    <w:rsid w:val="00204F4E"/>
    <w:rsid w:val="00205214"/>
    <w:rsid w:val="002052BB"/>
    <w:rsid w:val="00205DCB"/>
    <w:rsid w:val="00205DE4"/>
    <w:rsid w:val="002062E2"/>
    <w:rsid w:val="00206B49"/>
    <w:rsid w:val="00206C1F"/>
    <w:rsid w:val="00206F47"/>
    <w:rsid w:val="0020701D"/>
    <w:rsid w:val="002071F4"/>
    <w:rsid w:val="002072C5"/>
    <w:rsid w:val="002079D6"/>
    <w:rsid w:val="00207FED"/>
    <w:rsid w:val="0021083C"/>
    <w:rsid w:val="002109E5"/>
    <w:rsid w:val="00212175"/>
    <w:rsid w:val="002124A7"/>
    <w:rsid w:val="00212D8D"/>
    <w:rsid w:val="002137AE"/>
    <w:rsid w:val="00213B79"/>
    <w:rsid w:val="00215C92"/>
    <w:rsid w:val="002161D2"/>
    <w:rsid w:val="002161D3"/>
    <w:rsid w:val="002165D1"/>
    <w:rsid w:val="00216828"/>
    <w:rsid w:val="00216852"/>
    <w:rsid w:val="00216A32"/>
    <w:rsid w:val="00216CB1"/>
    <w:rsid w:val="00217039"/>
    <w:rsid w:val="00217450"/>
    <w:rsid w:val="00217615"/>
    <w:rsid w:val="00217B28"/>
    <w:rsid w:val="0022029F"/>
    <w:rsid w:val="00220418"/>
    <w:rsid w:val="00221669"/>
    <w:rsid w:val="00221AFB"/>
    <w:rsid w:val="00221F97"/>
    <w:rsid w:val="002220E2"/>
    <w:rsid w:val="00222269"/>
    <w:rsid w:val="0022261E"/>
    <w:rsid w:val="00222860"/>
    <w:rsid w:val="002228C9"/>
    <w:rsid w:val="00223504"/>
    <w:rsid w:val="00223535"/>
    <w:rsid w:val="00223894"/>
    <w:rsid w:val="00223EB4"/>
    <w:rsid w:val="00224001"/>
    <w:rsid w:val="0022439A"/>
    <w:rsid w:val="002246C8"/>
    <w:rsid w:val="00224910"/>
    <w:rsid w:val="002256CD"/>
    <w:rsid w:val="00225E7D"/>
    <w:rsid w:val="00226065"/>
    <w:rsid w:val="002267F6"/>
    <w:rsid w:val="00226BB7"/>
    <w:rsid w:val="00226F41"/>
    <w:rsid w:val="002276CB"/>
    <w:rsid w:val="00230025"/>
    <w:rsid w:val="00230FB3"/>
    <w:rsid w:val="00231203"/>
    <w:rsid w:val="0023143C"/>
    <w:rsid w:val="002316E2"/>
    <w:rsid w:val="00232053"/>
    <w:rsid w:val="00232144"/>
    <w:rsid w:val="0023216E"/>
    <w:rsid w:val="002328C7"/>
    <w:rsid w:val="00232E53"/>
    <w:rsid w:val="002333CD"/>
    <w:rsid w:val="002339BA"/>
    <w:rsid w:val="002339BD"/>
    <w:rsid w:val="00233A67"/>
    <w:rsid w:val="00233AC0"/>
    <w:rsid w:val="00234167"/>
    <w:rsid w:val="00234A13"/>
    <w:rsid w:val="00234B73"/>
    <w:rsid w:val="00235DA9"/>
    <w:rsid w:val="002376E0"/>
    <w:rsid w:val="0023770E"/>
    <w:rsid w:val="00237AA3"/>
    <w:rsid w:val="00237BFB"/>
    <w:rsid w:val="00237D6C"/>
    <w:rsid w:val="00237ED6"/>
    <w:rsid w:val="002403D0"/>
    <w:rsid w:val="00240C85"/>
    <w:rsid w:val="002415BC"/>
    <w:rsid w:val="0024161F"/>
    <w:rsid w:val="00243501"/>
    <w:rsid w:val="00243576"/>
    <w:rsid w:val="00243A7B"/>
    <w:rsid w:val="00243CE7"/>
    <w:rsid w:val="00243FEA"/>
    <w:rsid w:val="00244045"/>
    <w:rsid w:val="002440DB"/>
    <w:rsid w:val="00244D70"/>
    <w:rsid w:val="00244EB9"/>
    <w:rsid w:val="00246042"/>
    <w:rsid w:val="002462F4"/>
    <w:rsid w:val="00246966"/>
    <w:rsid w:val="00246F8C"/>
    <w:rsid w:val="002471A8"/>
    <w:rsid w:val="00247218"/>
    <w:rsid w:val="00250165"/>
    <w:rsid w:val="002504E9"/>
    <w:rsid w:val="002513BA"/>
    <w:rsid w:val="0025193C"/>
    <w:rsid w:val="00252BCD"/>
    <w:rsid w:val="0025339D"/>
    <w:rsid w:val="00253D56"/>
    <w:rsid w:val="002540AB"/>
    <w:rsid w:val="002549EB"/>
    <w:rsid w:val="00254B30"/>
    <w:rsid w:val="002560FA"/>
    <w:rsid w:val="00256B28"/>
    <w:rsid w:val="0025729B"/>
    <w:rsid w:val="002578BF"/>
    <w:rsid w:val="002600CE"/>
    <w:rsid w:val="00260126"/>
    <w:rsid w:val="002603AD"/>
    <w:rsid w:val="00261039"/>
    <w:rsid w:val="002619E6"/>
    <w:rsid w:val="00262433"/>
    <w:rsid w:val="0026265D"/>
    <w:rsid w:val="002626A5"/>
    <w:rsid w:val="00262B2A"/>
    <w:rsid w:val="00262C36"/>
    <w:rsid w:val="002630DC"/>
    <w:rsid w:val="00263707"/>
    <w:rsid w:val="0026478D"/>
    <w:rsid w:val="00265842"/>
    <w:rsid w:val="0026596C"/>
    <w:rsid w:val="00265EC2"/>
    <w:rsid w:val="002668B1"/>
    <w:rsid w:val="00266963"/>
    <w:rsid w:val="00266AEE"/>
    <w:rsid w:val="00266BE4"/>
    <w:rsid w:val="00266C68"/>
    <w:rsid w:val="002672AC"/>
    <w:rsid w:val="002673A8"/>
    <w:rsid w:val="00267492"/>
    <w:rsid w:val="002679BA"/>
    <w:rsid w:val="00267E4C"/>
    <w:rsid w:val="0027071C"/>
    <w:rsid w:val="00271F22"/>
    <w:rsid w:val="0027233F"/>
    <w:rsid w:val="0027254A"/>
    <w:rsid w:val="00272697"/>
    <w:rsid w:val="0027312D"/>
    <w:rsid w:val="002733A4"/>
    <w:rsid w:val="00273CE0"/>
    <w:rsid w:val="00273CF8"/>
    <w:rsid w:val="0027423A"/>
    <w:rsid w:val="002744C5"/>
    <w:rsid w:val="00274955"/>
    <w:rsid w:val="00274EEE"/>
    <w:rsid w:val="0027502B"/>
    <w:rsid w:val="0027519E"/>
    <w:rsid w:val="00275AEC"/>
    <w:rsid w:val="00276160"/>
    <w:rsid w:val="002762E7"/>
    <w:rsid w:val="00276D7A"/>
    <w:rsid w:val="00277B68"/>
    <w:rsid w:val="00280C48"/>
    <w:rsid w:val="00280C7B"/>
    <w:rsid w:val="002811BC"/>
    <w:rsid w:val="002811ED"/>
    <w:rsid w:val="00281CFA"/>
    <w:rsid w:val="002825D1"/>
    <w:rsid w:val="002829E8"/>
    <w:rsid w:val="00283B9B"/>
    <w:rsid w:val="00284266"/>
    <w:rsid w:val="002849DA"/>
    <w:rsid w:val="002851C4"/>
    <w:rsid w:val="002855FF"/>
    <w:rsid w:val="0028571B"/>
    <w:rsid w:val="00285A02"/>
    <w:rsid w:val="00286192"/>
    <w:rsid w:val="00286837"/>
    <w:rsid w:val="002869A8"/>
    <w:rsid w:val="002869EE"/>
    <w:rsid w:val="00287698"/>
    <w:rsid w:val="002878DE"/>
    <w:rsid w:val="00287D9E"/>
    <w:rsid w:val="00287FA9"/>
    <w:rsid w:val="002905CE"/>
    <w:rsid w:val="00290C25"/>
    <w:rsid w:val="00290E7F"/>
    <w:rsid w:val="00291022"/>
    <w:rsid w:val="00291724"/>
    <w:rsid w:val="00291732"/>
    <w:rsid w:val="00291AC8"/>
    <w:rsid w:val="00291F11"/>
    <w:rsid w:val="00293B7B"/>
    <w:rsid w:val="00294210"/>
    <w:rsid w:val="00294962"/>
    <w:rsid w:val="00294BA0"/>
    <w:rsid w:val="00294CB0"/>
    <w:rsid w:val="0029528C"/>
    <w:rsid w:val="002960CA"/>
    <w:rsid w:val="002969CF"/>
    <w:rsid w:val="00297262"/>
    <w:rsid w:val="002A00CA"/>
    <w:rsid w:val="002A0F9C"/>
    <w:rsid w:val="002A1099"/>
    <w:rsid w:val="002A13F8"/>
    <w:rsid w:val="002A26C2"/>
    <w:rsid w:val="002A2C23"/>
    <w:rsid w:val="002A323F"/>
    <w:rsid w:val="002A343D"/>
    <w:rsid w:val="002A379F"/>
    <w:rsid w:val="002A3866"/>
    <w:rsid w:val="002A3C29"/>
    <w:rsid w:val="002A3E07"/>
    <w:rsid w:val="002A4D84"/>
    <w:rsid w:val="002A5B75"/>
    <w:rsid w:val="002A5CD5"/>
    <w:rsid w:val="002A5F29"/>
    <w:rsid w:val="002A6383"/>
    <w:rsid w:val="002A65E1"/>
    <w:rsid w:val="002A691A"/>
    <w:rsid w:val="002A7425"/>
    <w:rsid w:val="002A74AC"/>
    <w:rsid w:val="002A7556"/>
    <w:rsid w:val="002A7802"/>
    <w:rsid w:val="002A7E52"/>
    <w:rsid w:val="002B077D"/>
    <w:rsid w:val="002B0E54"/>
    <w:rsid w:val="002B0EE5"/>
    <w:rsid w:val="002B1C6A"/>
    <w:rsid w:val="002B2809"/>
    <w:rsid w:val="002B2C18"/>
    <w:rsid w:val="002B2CC4"/>
    <w:rsid w:val="002B38DC"/>
    <w:rsid w:val="002B3E1B"/>
    <w:rsid w:val="002B3E3B"/>
    <w:rsid w:val="002B4A51"/>
    <w:rsid w:val="002B502F"/>
    <w:rsid w:val="002B503E"/>
    <w:rsid w:val="002B50CA"/>
    <w:rsid w:val="002B5580"/>
    <w:rsid w:val="002B5785"/>
    <w:rsid w:val="002B5C69"/>
    <w:rsid w:val="002B6387"/>
    <w:rsid w:val="002B6642"/>
    <w:rsid w:val="002B6A36"/>
    <w:rsid w:val="002B70A5"/>
    <w:rsid w:val="002B7395"/>
    <w:rsid w:val="002B7771"/>
    <w:rsid w:val="002B78B5"/>
    <w:rsid w:val="002B7BAA"/>
    <w:rsid w:val="002C0ADE"/>
    <w:rsid w:val="002C0F4C"/>
    <w:rsid w:val="002C1626"/>
    <w:rsid w:val="002C1B96"/>
    <w:rsid w:val="002C2405"/>
    <w:rsid w:val="002C2D07"/>
    <w:rsid w:val="002C2D85"/>
    <w:rsid w:val="002C36F8"/>
    <w:rsid w:val="002C3826"/>
    <w:rsid w:val="002C4200"/>
    <w:rsid w:val="002C504A"/>
    <w:rsid w:val="002C636D"/>
    <w:rsid w:val="002C6FAC"/>
    <w:rsid w:val="002C7668"/>
    <w:rsid w:val="002D0239"/>
    <w:rsid w:val="002D0EDF"/>
    <w:rsid w:val="002D0F92"/>
    <w:rsid w:val="002D190F"/>
    <w:rsid w:val="002D1E34"/>
    <w:rsid w:val="002D25C8"/>
    <w:rsid w:val="002D28C9"/>
    <w:rsid w:val="002D2BA4"/>
    <w:rsid w:val="002D2E22"/>
    <w:rsid w:val="002D361F"/>
    <w:rsid w:val="002D5196"/>
    <w:rsid w:val="002D5916"/>
    <w:rsid w:val="002D6294"/>
    <w:rsid w:val="002D6619"/>
    <w:rsid w:val="002D668E"/>
    <w:rsid w:val="002D6B63"/>
    <w:rsid w:val="002D6D9F"/>
    <w:rsid w:val="002D7441"/>
    <w:rsid w:val="002E0ACB"/>
    <w:rsid w:val="002E2AEB"/>
    <w:rsid w:val="002E3415"/>
    <w:rsid w:val="002E3D24"/>
    <w:rsid w:val="002E3E77"/>
    <w:rsid w:val="002E3FD6"/>
    <w:rsid w:val="002E4168"/>
    <w:rsid w:val="002E4419"/>
    <w:rsid w:val="002E472A"/>
    <w:rsid w:val="002E4B5D"/>
    <w:rsid w:val="002E6150"/>
    <w:rsid w:val="002E61C5"/>
    <w:rsid w:val="002E6A0D"/>
    <w:rsid w:val="002E6C35"/>
    <w:rsid w:val="002E6C49"/>
    <w:rsid w:val="002E769D"/>
    <w:rsid w:val="002E78A7"/>
    <w:rsid w:val="002F0639"/>
    <w:rsid w:val="002F08D3"/>
    <w:rsid w:val="002F1B60"/>
    <w:rsid w:val="002F2133"/>
    <w:rsid w:val="002F2FA2"/>
    <w:rsid w:val="002F3276"/>
    <w:rsid w:val="002F5582"/>
    <w:rsid w:val="002F55C8"/>
    <w:rsid w:val="002F723D"/>
    <w:rsid w:val="002F7521"/>
    <w:rsid w:val="002F7C81"/>
    <w:rsid w:val="002F7E93"/>
    <w:rsid w:val="003000E3"/>
    <w:rsid w:val="00300101"/>
    <w:rsid w:val="00300510"/>
    <w:rsid w:val="00300D92"/>
    <w:rsid w:val="003010C4"/>
    <w:rsid w:val="0030157F"/>
    <w:rsid w:val="003017FD"/>
    <w:rsid w:val="003019BC"/>
    <w:rsid w:val="00302676"/>
    <w:rsid w:val="00302CF5"/>
    <w:rsid w:val="003033DD"/>
    <w:rsid w:val="003035D7"/>
    <w:rsid w:val="003038D7"/>
    <w:rsid w:val="003038F7"/>
    <w:rsid w:val="00303955"/>
    <w:rsid w:val="00303CAD"/>
    <w:rsid w:val="0030423D"/>
    <w:rsid w:val="0030443E"/>
    <w:rsid w:val="003048C7"/>
    <w:rsid w:val="00305271"/>
    <w:rsid w:val="00305364"/>
    <w:rsid w:val="003054D1"/>
    <w:rsid w:val="0030572F"/>
    <w:rsid w:val="003059A5"/>
    <w:rsid w:val="003069EC"/>
    <w:rsid w:val="00306CAA"/>
    <w:rsid w:val="00307376"/>
    <w:rsid w:val="00307831"/>
    <w:rsid w:val="003100BD"/>
    <w:rsid w:val="003100BF"/>
    <w:rsid w:val="0031019F"/>
    <w:rsid w:val="0031052A"/>
    <w:rsid w:val="00310CE5"/>
    <w:rsid w:val="003116F1"/>
    <w:rsid w:val="00311B9B"/>
    <w:rsid w:val="00311C38"/>
    <w:rsid w:val="00311CD3"/>
    <w:rsid w:val="00312199"/>
    <w:rsid w:val="0031241B"/>
    <w:rsid w:val="00312624"/>
    <w:rsid w:val="00312D26"/>
    <w:rsid w:val="00312E60"/>
    <w:rsid w:val="0031337B"/>
    <w:rsid w:val="0031343E"/>
    <w:rsid w:val="003139D3"/>
    <w:rsid w:val="0031465D"/>
    <w:rsid w:val="00314CB2"/>
    <w:rsid w:val="00314DAE"/>
    <w:rsid w:val="0031525A"/>
    <w:rsid w:val="003157E5"/>
    <w:rsid w:val="003159BB"/>
    <w:rsid w:val="00315AF9"/>
    <w:rsid w:val="0031627F"/>
    <w:rsid w:val="003163BF"/>
    <w:rsid w:val="0031644D"/>
    <w:rsid w:val="00316AEB"/>
    <w:rsid w:val="00320199"/>
    <w:rsid w:val="00320CE8"/>
    <w:rsid w:val="00320EB6"/>
    <w:rsid w:val="00320EF7"/>
    <w:rsid w:val="003211A9"/>
    <w:rsid w:val="00321646"/>
    <w:rsid w:val="00321718"/>
    <w:rsid w:val="00321840"/>
    <w:rsid w:val="0032194D"/>
    <w:rsid w:val="00321F77"/>
    <w:rsid w:val="0032208B"/>
    <w:rsid w:val="003221FA"/>
    <w:rsid w:val="00322CE7"/>
    <w:rsid w:val="00323558"/>
    <w:rsid w:val="00323C0B"/>
    <w:rsid w:val="00324DC7"/>
    <w:rsid w:val="00325000"/>
    <w:rsid w:val="0032518C"/>
    <w:rsid w:val="00325E12"/>
    <w:rsid w:val="003262A0"/>
    <w:rsid w:val="003266D1"/>
    <w:rsid w:val="00326EC6"/>
    <w:rsid w:val="00326FB8"/>
    <w:rsid w:val="00327096"/>
    <w:rsid w:val="00327614"/>
    <w:rsid w:val="0032788A"/>
    <w:rsid w:val="003278B7"/>
    <w:rsid w:val="00330AC7"/>
    <w:rsid w:val="00331E2E"/>
    <w:rsid w:val="00332C68"/>
    <w:rsid w:val="003343A0"/>
    <w:rsid w:val="00334460"/>
    <w:rsid w:val="0033465E"/>
    <w:rsid w:val="00334B08"/>
    <w:rsid w:val="00335868"/>
    <w:rsid w:val="00335A23"/>
    <w:rsid w:val="00335E42"/>
    <w:rsid w:val="00335EF0"/>
    <w:rsid w:val="00335FB2"/>
    <w:rsid w:val="0033607B"/>
    <w:rsid w:val="003364DD"/>
    <w:rsid w:val="00336771"/>
    <w:rsid w:val="00336BB7"/>
    <w:rsid w:val="0034083D"/>
    <w:rsid w:val="00340EAE"/>
    <w:rsid w:val="00340F0B"/>
    <w:rsid w:val="00341CDA"/>
    <w:rsid w:val="00341F13"/>
    <w:rsid w:val="00342021"/>
    <w:rsid w:val="00342296"/>
    <w:rsid w:val="0034273E"/>
    <w:rsid w:val="0034359B"/>
    <w:rsid w:val="00343B43"/>
    <w:rsid w:val="00343BF2"/>
    <w:rsid w:val="00343D80"/>
    <w:rsid w:val="00343FFD"/>
    <w:rsid w:val="003440F5"/>
    <w:rsid w:val="0034411E"/>
    <w:rsid w:val="003447DA"/>
    <w:rsid w:val="00344F83"/>
    <w:rsid w:val="00345515"/>
    <w:rsid w:val="00345AA0"/>
    <w:rsid w:val="00345D2B"/>
    <w:rsid w:val="00345DBE"/>
    <w:rsid w:val="003460F7"/>
    <w:rsid w:val="00346AF6"/>
    <w:rsid w:val="00347A54"/>
    <w:rsid w:val="003500EF"/>
    <w:rsid w:val="00350C6F"/>
    <w:rsid w:val="00350D14"/>
    <w:rsid w:val="003515CC"/>
    <w:rsid w:val="0035170F"/>
    <w:rsid w:val="00351C04"/>
    <w:rsid w:val="003526A0"/>
    <w:rsid w:val="003526A5"/>
    <w:rsid w:val="00352A67"/>
    <w:rsid w:val="00353C08"/>
    <w:rsid w:val="00353C49"/>
    <w:rsid w:val="00354204"/>
    <w:rsid w:val="0035420A"/>
    <w:rsid w:val="0035446E"/>
    <w:rsid w:val="0035512F"/>
    <w:rsid w:val="003554A2"/>
    <w:rsid w:val="003564A1"/>
    <w:rsid w:val="0035677A"/>
    <w:rsid w:val="003568C7"/>
    <w:rsid w:val="00356E37"/>
    <w:rsid w:val="0035716E"/>
    <w:rsid w:val="00357953"/>
    <w:rsid w:val="00357D10"/>
    <w:rsid w:val="003608AA"/>
    <w:rsid w:val="00360BC3"/>
    <w:rsid w:val="003626D3"/>
    <w:rsid w:val="00362725"/>
    <w:rsid w:val="00362AA1"/>
    <w:rsid w:val="00362AC4"/>
    <w:rsid w:val="003631F9"/>
    <w:rsid w:val="00363215"/>
    <w:rsid w:val="00363804"/>
    <w:rsid w:val="003640A0"/>
    <w:rsid w:val="0036485A"/>
    <w:rsid w:val="00364878"/>
    <w:rsid w:val="003648AA"/>
    <w:rsid w:val="00364B40"/>
    <w:rsid w:val="003652BB"/>
    <w:rsid w:val="003654EF"/>
    <w:rsid w:val="00365695"/>
    <w:rsid w:val="00365CD7"/>
    <w:rsid w:val="0036614D"/>
    <w:rsid w:val="003662F8"/>
    <w:rsid w:val="00366697"/>
    <w:rsid w:val="00370315"/>
    <w:rsid w:val="003704E9"/>
    <w:rsid w:val="0037090B"/>
    <w:rsid w:val="00370968"/>
    <w:rsid w:val="00370DFC"/>
    <w:rsid w:val="00371490"/>
    <w:rsid w:val="003717F2"/>
    <w:rsid w:val="00371B60"/>
    <w:rsid w:val="00371C19"/>
    <w:rsid w:val="00372273"/>
    <w:rsid w:val="0037235F"/>
    <w:rsid w:val="003729A0"/>
    <w:rsid w:val="0037373C"/>
    <w:rsid w:val="0037386D"/>
    <w:rsid w:val="003739E6"/>
    <w:rsid w:val="003746DB"/>
    <w:rsid w:val="003749F4"/>
    <w:rsid w:val="0037530A"/>
    <w:rsid w:val="003766E7"/>
    <w:rsid w:val="00377203"/>
    <w:rsid w:val="0037745A"/>
    <w:rsid w:val="00377C7D"/>
    <w:rsid w:val="00380693"/>
    <w:rsid w:val="0038077C"/>
    <w:rsid w:val="003808A1"/>
    <w:rsid w:val="00380A01"/>
    <w:rsid w:val="003810E3"/>
    <w:rsid w:val="00381170"/>
    <w:rsid w:val="00381ECD"/>
    <w:rsid w:val="00382B5E"/>
    <w:rsid w:val="003832B3"/>
    <w:rsid w:val="00383F49"/>
    <w:rsid w:val="0038454E"/>
    <w:rsid w:val="00384876"/>
    <w:rsid w:val="0038492C"/>
    <w:rsid w:val="00384E2C"/>
    <w:rsid w:val="00385665"/>
    <w:rsid w:val="003857A5"/>
    <w:rsid w:val="00386399"/>
    <w:rsid w:val="003865A9"/>
    <w:rsid w:val="003869BF"/>
    <w:rsid w:val="0038705B"/>
    <w:rsid w:val="0038710A"/>
    <w:rsid w:val="00387125"/>
    <w:rsid w:val="003902A0"/>
    <w:rsid w:val="003902C4"/>
    <w:rsid w:val="003902D8"/>
    <w:rsid w:val="00390357"/>
    <w:rsid w:val="0039147E"/>
    <w:rsid w:val="00391F33"/>
    <w:rsid w:val="00391F9B"/>
    <w:rsid w:val="00392305"/>
    <w:rsid w:val="00393805"/>
    <w:rsid w:val="003938F9"/>
    <w:rsid w:val="00394018"/>
    <w:rsid w:val="00394054"/>
    <w:rsid w:val="003949DA"/>
    <w:rsid w:val="003960E3"/>
    <w:rsid w:val="00397538"/>
    <w:rsid w:val="00397CA4"/>
    <w:rsid w:val="00397DDC"/>
    <w:rsid w:val="003A01DC"/>
    <w:rsid w:val="003A046F"/>
    <w:rsid w:val="003A0850"/>
    <w:rsid w:val="003A1A20"/>
    <w:rsid w:val="003A1A29"/>
    <w:rsid w:val="003A1A61"/>
    <w:rsid w:val="003A1BB3"/>
    <w:rsid w:val="003A1C9B"/>
    <w:rsid w:val="003A1D8A"/>
    <w:rsid w:val="003A2C7B"/>
    <w:rsid w:val="003A2D87"/>
    <w:rsid w:val="003A31D2"/>
    <w:rsid w:val="003A3318"/>
    <w:rsid w:val="003A3604"/>
    <w:rsid w:val="003A3F26"/>
    <w:rsid w:val="003A4183"/>
    <w:rsid w:val="003A41DA"/>
    <w:rsid w:val="003A4645"/>
    <w:rsid w:val="003A5220"/>
    <w:rsid w:val="003A54BF"/>
    <w:rsid w:val="003A5C33"/>
    <w:rsid w:val="003A6521"/>
    <w:rsid w:val="003A66BA"/>
    <w:rsid w:val="003A6D01"/>
    <w:rsid w:val="003A6E4C"/>
    <w:rsid w:val="003A70A2"/>
    <w:rsid w:val="003A78B7"/>
    <w:rsid w:val="003A7D0C"/>
    <w:rsid w:val="003B095A"/>
    <w:rsid w:val="003B0D77"/>
    <w:rsid w:val="003B0E79"/>
    <w:rsid w:val="003B1EF6"/>
    <w:rsid w:val="003B228A"/>
    <w:rsid w:val="003B36C5"/>
    <w:rsid w:val="003B431B"/>
    <w:rsid w:val="003B4A56"/>
    <w:rsid w:val="003B4E7B"/>
    <w:rsid w:val="003B5058"/>
    <w:rsid w:val="003B558C"/>
    <w:rsid w:val="003B56A4"/>
    <w:rsid w:val="003B5F0A"/>
    <w:rsid w:val="003B6146"/>
    <w:rsid w:val="003B6225"/>
    <w:rsid w:val="003B6356"/>
    <w:rsid w:val="003B6CCF"/>
    <w:rsid w:val="003B7B52"/>
    <w:rsid w:val="003B7D8A"/>
    <w:rsid w:val="003B7DCA"/>
    <w:rsid w:val="003C0134"/>
    <w:rsid w:val="003C049C"/>
    <w:rsid w:val="003C08DA"/>
    <w:rsid w:val="003C144F"/>
    <w:rsid w:val="003C1A38"/>
    <w:rsid w:val="003C20A1"/>
    <w:rsid w:val="003C2277"/>
    <w:rsid w:val="003C2362"/>
    <w:rsid w:val="003C3514"/>
    <w:rsid w:val="003C3A3D"/>
    <w:rsid w:val="003C4F35"/>
    <w:rsid w:val="003C5127"/>
    <w:rsid w:val="003C52F5"/>
    <w:rsid w:val="003C57BF"/>
    <w:rsid w:val="003C6234"/>
    <w:rsid w:val="003C6C08"/>
    <w:rsid w:val="003C7672"/>
    <w:rsid w:val="003C777A"/>
    <w:rsid w:val="003C79C3"/>
    <w:rsid w:val="003C79DB"/>
    <w:rsid w:val="003C7ABF"/>
    <w:rsid w:val="003C7C2A"/>
    <w:rsid w:val="003D125C"/>
    <w:rsid w:val="003D14A8"/>
    <w:rsid w:val="003D1779"/>
    <w:rsid w:val="003D1A67"/>
    <w:rsid w:val="003D1DD3"/>
    <w:rsid w:val="003D28BD"/>
    <w:rsid w:val="003D3912"/>
    <w:rsid w:val="003D3D39"/>
    <w:rsid w:val="003D3D6F"/>
    <w:rsid w:val="003D3F65"/>
    <w:rsid w:val="003D4722"/>
    <w:rsid w:val="003D4DA7"/>
    <w:rsid w:val="003D585C"/>
    <w:rsid w:val="003D5865"/>
    <w:rsid w:val="003D5D54"/>
    <w:rsid w:val="003D66A3"/>
    <w:rsid w:val="003D6947"/>
    <w:rsid w:val="003D740C"/>
    <w:rsid w:val="003D7B72"/>
    <w:rsid w:val="003D7DB2"/>
    <w:rsid w:val="003E02B8"/>
    <w:rsid w:val="003E0C7A"/>
    <w:rsid w:val="003E0EFA"/>
    <w:rsid w:val="003E10EB"/>
    <w:rsid w:val="003E163A"/>
    <w:rsid w:val="003E1BC3"/>
    <w:rsid w:val="003E1D33"/>
    <w:rsid w:val="003E27CD"/>
    <w:rsid w:val="003E3342"/>
    <w:rsid w:val="003E383E"/>
    <w:rsid w:val="003E3AB9"/>
    <w:rsid w:val="003E4507"/>
    <w:rsid w:val="003E46AE"/>
    <w:rsid w:val="003E47B6"/>
    <w:rsid w:val="003E51FA"/>
    <w:rsid w:val="003E52C3"/>
    <w:rsid w:val="003E52CF"/>
    <w:rsid w:val="003E5314"/>
    <w:rsid w:val="003E58CF"/>
    <w:rsid w:val="003E691C"/>
    <w:rsid w:val="003E6CDD"/>
    <w:rsid w:val="003E7047"/>
    <w:rsid w:val="003E7312"/>
    <w:rsid w:val="003F03B0"/>
    <w:rsid w:val="003F27A6"/>
    <w:rsid w:val="003F31DF"/>
    <w:rsid w:val="003F3AA9"/>
    <w:rsid w:val="003F3AF7"/>
    <w:rsid w:val="003F3EAF"/>
    <w:rsid w:val="003F4163"/>
    <w:rsid w:val="003F584D"/>
    <w:rsid w:val="003F5AF1"/>
    <w:rsid w:val="003F6EAF"/>
    <w:rsid w:val="003F7010"/>
    <w:rsid w:val="003F702D"/>
    <w:rsid w:val="003F7774"/>
    <w:rsid w:val="0040081C"/>
    <w:rsid w:val="00400F24"/>
    <w:rsid w:val="00401264"/>
    <w:rsid w:val="0040135F"/>
    <w:rsid w:val="00401B14"/>
    <w:rsid w:val="00401EFE"/>
    <w:rsid w:val="00402041"/>
    <w:rsid w:val="00402683"/>
    <w:rsid w:val="00402C59"/>
    <w:rsid w:val="00402C83"/>
    <w:rsid w:val="00403109"/>
    <w:rsid w:val="00403DFC"/>
    <w:rsid w:val="00404104"/>
    <w:rsid w:val="00404C3E"/>
    <w:rsid w:val="004054BE"/>
    <w:rsid w:val="00405567"/>
    <w:rsid w:val="00405EDA"/>
    <w:rsid w:val="0040679D"/>
    <w:rsid w:val="00406CB9"/>
    <w:rsid w:val="004071D2"/>
    <w:rsid w:val="00407B4E"/>
    <w:rsid w:val="00410800"/>
    <w:rsid w:val="0041080A"/>
    <w:rsid w:val="00410D79"/>
    <w:rsid w:val="00410F94"/>
    <w:rsid w:val="004112B0"/>
    <w:rsid w:val="00411830"/>
    <w:rsid w:val="00411B1C"/>
    <w:rsid w:val="00411D3A"/>
    <w:rsid w:val="00412ACB"/>
    <w:rsid w:val="00412E35"/>
    <w:rsid w:val="00413D0F"/>
    <w:rsid w:val="0041417E"/>
    <w:rsid w:val="0041499D"/>
    <w:rsid w:val="004149EA"/>
    <w:rsid w:val="00414E5C"/>
    <w:rsid w:val="00415516"/>
    <w:rsid w:val="00416209"/>
    <w:rsid w:val="004167C7"/>
    <w:rsid w:val="0041722A"/>
    <w:rsid w:val="004172F3"/>
    <w:rsid w:val="0042019C"/>
    <w:rsid w:val="004210FE"/>
    <w:rsid w:val="004216BD"/>
    <w:rsid w:val="00421715"/>
    <w:rsid w:val="00421CDE"/>
    <w:rsid w:val="00421EA9"/>
    <w:rsid w:val="00422509"/>
    <w:rsid w:val="00422BAE"/>
    <w:rsid w:val="00422E9A"/>
    <w:rsid w:val="00422ED6"/>
    <w:rsid w:val="00423BBF"/>
    <w:rsid w:val="00424104"/>
    <w:rsid w:val="004242B9"/>
    <w:rsid w:val="004245E2"/>
    <w:rsid w:val="00424673"/>
    <w:rsid w:val="0042470F"/>
    <w:rsid w:val="00424A4E"/>
    <w:rsid w:val="00425288"/>
    <w:rsid w:val="00425958"/>
    <w:rsid w:val="00426507"/>
    <w:rsid w:val="0042729A"/>
    <w:rsid w:val="00427983"/>
    <w:rsid w:val="004279ED"/>
    <w:rsid w:val="00427C6B"/>
    <w:rsid w:val="00427F18"/>
    <w:rsid w:val="00427F5D"/>
    <w:rsid w:val="004306E1"/>
    <w:rsid w:val="00430DAA"/>
    <w:rsid w:val="004311F9"/>
    <w:rsid w:val="004312B9"/>
    <w:rsid w:val="004329F5"/>
    <w:rsid w:val="00432A54"/>
    <w:rsid w:val="00432FAD"/>
    <w:rsid w:val="004333DC"/>
    <w:rsid w:val="004333FC"/>
    <w:rsid w:val="00433483"/>
    <w:rsid w:val="00433C6C"/>
    <w:rsid w:val="004342D8"/>
    <w:rsid w:val="004353DF"/>
    <w:rsid w:val="00435D85"/>
    <w:rsid w:val="00436284"/>
    <w:rsid w:val="0043775B"/>
    <w:rsid w:val="00440242"/>
    <w:rsid w:val="004406C7"/>
    <w:rsid w:val="004409CC"/>
    <w:rsid w:val="0044219C"/>
    <w:rsid w:val="0044225C"/>
    <w:rsid w:val="00442909"/>
    <w:rsid w:val="004444AD"/>
    <w:rsid w:val="00444996"/>
    <w:rsid w:val="0044537E"/>
    <w:rsid w:val="004458E6"/>
    <w:rsid w:val="00445978"/>
    <w:rsid w:val="00445CC4"/>
    <w:rsid w:val="00446005"/>
    <w:rsid w:val="0044600D"/>
    <w:rsid w:val="00446301"/>
    <w:rsid w:val="00446638"/>
    <w:rsid w:val="00446DA9"/>
    <w:rsid w:val="0044710B"/>
    <w:rsid w:val="004471D9"/>
    <w:rsid w:val="0044733F"/>
    <w:rsid w:val="00447805"/>
    <w:rsid w:val="00447CB1"/>
    <w:rsid w:val="00447FA4"/>
    <w:rsid w:val="004501D9"/>
    <w:rsid w:val="0045078C"/>
    <w:rsid w:val="00451FBF"/>
    <w:rsid w:val="00452011"/>
    <w:rsid w:val="00452093"/>
    <w:rsid w:val="004524DD"/>
    <w:rsid w:val="004529C3"/>
    <w:rsid w:val="00452CE6"/>
    <w:rsid w:val="00453522"/>
    <w:rsid w:val="00453CB0"/>
    <w:rsid w:val="00454387"/>
    <w:rsid w:val="004545DC"/>
    <w:rsid w:val="00454604"/>
    <w:rsid w:val="00454DD2"/>
    <w:rsid w:val="004550C1"/>
    <w:rsid w:val="004552EE"/>
    <w:rsid w:val="00455926"/>
    <w:rsid w:val="004563C6"/>
    <w:rsid w:val="00456614"/>
    <w:rsid w:val="0045694C"/>
    <w:rsid w:val="00456A3D"/>
    <w:rsid w:val="00456DCF"/>
    <w:rsid w:val="00456F97"/>
    <w:rsid w:val="00457042"/>
    <w:rsid w:val="004576D1"/>
    <w:rsid w:val="00460ADD"/>
    <w:rsid w:val="004618BD"/>
    <w:rsid w:val="00461E60"/>
    <w:rsid w:val="00462A27"/>
    <w:rsid w:val="0046358D"/>
    <w:rsid w:val="00463750"/>
    <w:rsid w:val="00463FD6"/>
    <w:rsid w:val="004640A7"/>
    <w:rsid w:val="00464A98"/>
    <w:rsid w:val="00464B86"/>
    <w:rsid w:val="00464BAE"/>
    <w:rsid w:val="00464F5A"/>
    <w:rsid w:val="0046535B"/>
    <w:rsid w:val="00465453"/>
    <w:rsid w:val="00465900"/>
    <w:rsid w:val="00465B4D"/>
    <w:rsid w:val="0046602F"/>
    <w:rsid w:val="00466795"/>
    <w:rsid w:val="0046734B"/>
    <w:rsid w:val="00467BB4"/>
    <w:rsid w:val="00467CDB"/>
    <w:rsid w:val="00470503"/>
    <w:rsid w:val="00470726"/>
    <w:rsid w:val="00470EA8"/>
    <w:rsid w:val="00471DFD"/>
    <w:rsid w:val="00471FF2"/>
    <w:rsid w:val="00473101"/>
    <w:rsid w:val="00473274"/>
    <w:rsid w:val="00473584"/>
    <w:rsid w:val="004735BC"/>
    <w:rsid w:val="00473B83"/>
    <w:rsid w:val="00473F61"/>
    <w:rsid w:val="00473FBC"/>
    <w:rsid w:val="00474C59"/>
    <w:rsid w:val="00475BCD"/>
    <w:rsid w:val="00475DD7"/>
    <w:rsid w:val="00476263"/>
    <w:rsid w:val="00477061"/>
    <w:rsid w:val="0047791A"/>
    <w:rsid w:val="004779B9"/>
    <w:rsid w:val="00477CE9"/>
    <w:rsid w:val="00480687"/>
    <w:rsid w:val="004808D4"/>
    <w:rsid w:val="00480B47"/>
    <w:rsid w:val="0048109A"/>
    <w:rsid w:val="00481729"/>
    <w:rsid w:val="00481741"/>
    <w:rsid w:val="00481C26"/>
    <w:rsid w:val="00481DC3"/>
    <w:rsid w:val="00482AEC"/>
    <w:rsid w:val="00482AEF"/>
    <w:rsid w:val="00482C6E"/>
    <w:rsid w:val="00482F19"/>
    <w:rsid w:val="0048349F"/>
    <w:rsid w:val="0048358E"/>
    <w:rsid w:val="00483F97"/>
    <w:rsid w:val="004848CB"/>
    <w:rsid w:val="00485815"/>
    <w:rsid w:val="00485E43"/>
    <w:rsid w:val="0048717C"/>
    <w:rsid w:val="00487B87"/>
    <w:rsid w:val="00490210"/>
    <w:rsid w:val="004908A2"/>
    <w:rsid w:val="00490D60"/>
    <w:rsid w:val="00490E7D"/>
    <w:rsid w:val="00490FF3"/>
    <w:rsid w:val="004910D6"/>
    <w:rsid w:val="00491115"/>
    <w:rsid w:val="004912C6"/>
    <w:rsid w:val="00491401"/>
    <w:rsid w:val="00491FDD"/>
    <w:rsid w:val="00492673"/>
    <w:rsid w:val="00492721"/>
    <w:rsid w:val="00492B10"/>
    <w:rsid w:val="0049320C"/>
    <w:rsid w:val="0049335C"/>
    <w:rsid w:val="00493822"/>
    <w:rsid w:val="00493A2F"/>
    <w:rsid w:val="00493ACE"/>
    <w:rsid w:val="00493E56"/>
    <w:rsid w:val="00493E7E"/>
    <w:rsid w:val="00494232"/>
    <w:rsid w:val="0049476B"/>
    <w:rsid w:val="00494D4C"/>
    <w:rsid w:val="00494D85"/>
    <w:rsid w:val="00494DCA"/>
    <w:rsid w:val="00495202"/>
    <w:rsid w:val="0049528F"/>
    <w:rsid w:val="00495756"/>
    <w:rsid w:val="0049584B"/>
    <w:rsid w:val="00495A03"/>
    <w:rsid w:val="0049618B"/>
    <w:rsid w:val="004966F1"/>
    <w:rsid w:val="00496712"/>
    <w:rsid w:val="00496B51"/>
    <w:rsid w:val="00496DB1"/>
    <w:rsid w:val="00497210"/>
    <w:rsid w:val="00497476"/>
    <w:rsid w:val="00497831"/>
    <w:rsid w:val="0049795C"/>
    <w:rsid w:val="00497A82"/>
    <w:rsid w:val="00497C45"/>
    <w:rsid w:val="004A0548"/>
    <w:rsid w:val="004A0DB4"/>
    <w:rsid w:val="004A0F4C"/>
    <w:rsid w:val="004A1512"/>
    <w:rsid w:val="004A1D05"/>
    <w:rsid w:val="004A1D17"/>
    <w:rsid w:val="004A1E84"/>
    <w:rsid w:val="004A2A15"/>
    <w:rsid w:val="004A327D"/>
    <w:rsid w:val="004A34CF"/>
    <w:rsid w:val="004A363A"/>
    <w:rsid w:val="004A36B4"/>
    <w:rsid w:val="004A3D8F"/>
    <w:rsid w:val="004A48A6"/>
    <w:rsid w:val="004A4B35"/>
    <w:rsid w:val="004A60E0"/>
    <w:rsid w:val="004A6CCD"/>
    <w:rsid w:val="004A7951"/>
    <w:rsid w:val="004A7FFD"/>
    <w:rsid w:val="004B06A2"/>
    <w:rsid w:val="004B0A9E"/>
    <w:rsid w:val="004B13FF"/>
    <w:rsid w:val="004B1454"/>
    <w:rsid w:val="004B1EE5"/>
    <w:rsid w:val="004B25ED"/>
    <w:rsid w:val="004B27DD"/>
    <w:rsid w:val="004B28B6"/>
    <w:rsid w:val="004B2E1D"/>
    <w:rsid w:val="004B2FD2"/>
    <w:rsid w:val="004B408A"/>
    <w:rsid w:val="004B4157"/>
    <w:rsid w:val="004B42CA"/>
    <w:rsid w:val="004B430A"/>
    <w:rsid w:val="004B459C"/>
    <w:rsid w:val="004B5607"/>
    <w:rsid w:val="004B5671"/>
    <w:rsid w:val="004B5F39"/>
    <w:rsid w:val="004B65B5"/>
    <w:rsid w:val="004B6D7A"/>
    <w:rsid w:val="004B7659"/>
    <w:rsid w:val="004B7C2B"/>
    <w:rsid w:val="004B7CF5"/>
    <w:rsid w:val="004B7EE4"/>
    <w:rsid w:val="004C084A"/>
    <w:rsid w:val="004C0CC3"/>
    <w:rsid w:val="004C18DA"/>
    <w:rsid w:val="004C1B67"/>
    <w:rsid w:val="004C1DE1"/>
    <w:rsid w:val="004C3C15"/>
    <w:rsid w:val="004C54B0"/>
    <w:rsid w:val="004C5534"/>
    <w:rsid w:val="004C56B5"/>
    <w:rsid w:val="004C5D55"/>
    <w:rsid w:val="004C60B0"/>
    <w:rsid w:val="004C61B5"/>
    <w:rsid w:val="004C643E"/>
    <w:rsid w:val="004C6FA5"/>
    <w:rsid w:val="004C778E"/>
    <w:rsid w:val="004C7ED7"/>
    <w:rsid w:val="004C7F2E"/>
    <w:rsid w:val="004D02E1"/>
    <w:rsid w:val="004D1198"/>
    <w:rsid w:val="004D1283"/>
    <w:rsid w:val="004D2190"/>
    <w:rsid w:val="004D2526"/>
    <w:rsid w:val="004D2696"/>
    <w:rsid w:val="004D2B3E"/>
    <w:rsid w:val="004D2CEF"/>
    <w:rsid w:val="004D2FFD"/>
    <w:rsid w:val="004D37A1"/>
    <w:rsid w:val="004D3CC3"/>
    <w:rsid w:val="004D3D83"/>
    <w:rsid w:val="004D4747"/>
    <w:rsid w:val="004D4987"/>
    <w:rsid w:val="004D50FB"/>
    <w:rsid w:val="004D56ED"/>
    <w:rsid w:val="004D572E"/>
    <w:rsid w:val="004D61BC"/>
    <w:rsid w:val="004D6602"/>
    <w:rsid w:val="004D6CF6"/>
    <w:rsid w:val="004D73DA"/>
    <w:rsid w:val="004D7625"/>
    <w:rsid w:val="004E05BB"/>
    <w:rsid w:val="004E0A58"/>
    <w:rsid w:val="004E0B2B"/>
    <w:rsid w:val="004E1755"/>
    <w:rsid w:val="004E1AFB"/>
    <w:rsid w:val="004E2250"/>
    <w:rsid w:val="004E2AF7"/>
    <w:rsid w:val="004E309E"/>
    <w:rsid w:val="004E3179"/>
    <w:rsid w:val="004E3186"/>
    <w:rsid w:val="004E3517"/>
    <w:rsid w:val="004E366C"/>
    <w:rsid w:val="004E380F"/>
    <w:rsid w:val="004E3952"/>
    <w:rsid w:val="004E3B76"/>
    <w:rsid w:val="004E3C3B"/>
    <w:rsid w:val="004E4069"/>
    <w:rsid w:val="004E4446"/>
    <w:rsid w:val="004E5638"/>
    <w:rsid w:val="004E6BE4"/>
    <w:rsid w:val="004E7938"/>
    <w:rsid w:val="004F0241"/>
    <w:rsid w:val="004F0F17"/>
    <w:rsid w:val="004F15DF"/>
    <w:rsid w:val="004F1C4A"/>
    <w:rsid w:val="004F208B"/>
    <w:rsid w:val="004F271F"/>
    <w:rsid w:val="004F2787"/>
    <w:rsid w:val="004F2FF8"/>
    <w:rsid w:val="004F3335"/>
    <w:rsid w:val="004F3900"/>
    <w:rsid w:val="004F40F6"/>
    <w:rsid w:val="004F4305"/>
    <w:rsid w:val="004F5A41"/>
    <w:rsid w:val="004F5B59"/>
    <w:rsid w:val="004F61B8"/>
    <w:rsid w:val="004F66E2"/>
    <w:rsid w:val="004F6B99"/>
    <w:rsid w:val="004F7280"/>
    <w:rsid w:val="004F77C7"/>
    <w:rsid w:val="004F7C1B"/>
    <w:rsid w:val="005011E6"/>
    <w:rsid w:val="00501462"/>
    <w:rsid w:val="00501C5C"/>
    <w:rsid w:val="005021B5"/>
    <w:rsid w:val="005030A8"/>
    <w:rsid w:val="005037EE"/>
    <w:rsid w:val="00504100"/>
    <w:rsid w:val="00504CD2"/>
    <w:rsid w:val="00505932"/>
    <w:rsid w:val="00505EF9"/>
    <w:rsid w:val="0050678C"/>
    <w:rsid w:val="00506F99"/>
    <w:rsid w:val="005079C1"/>
    <w:rsid w:val="00507A5D"/>
    <w:rsid w:val="00507AD5"/>
    <w:rsid w:val="00510248"/>
    <w:rsid w:val="0051131F"/>
    <w:rsid w:val="00512764"/>
    <w:rsid w:val="00512AA6"/>
    <w:rsid w:val="005130AE"/>
    <w:rsid w:val="00513691"/>
    <w:rsid w:val="0051395F"/>
    <w:rsid w:val="005142ED"/>
    <w:rsid w:val="0051500D"/>
    <w:rsid w:val="00515C88"/>
    <w:rsid w:val="00516501"/>
    <w:rsid w:val="00516C39"/>
    <w:rsid w:val="00520053"/>
    <w:rsid w:val="00520378"/>
    <w:rsid w:val="00520C49"/>
    <w:rsid w:val="00520F79"/>
    <w:rsid w:val="005215E9"/>
    <w:rsid w:val="005219B5"/>
    <w:rsid w:val="00521A96"/>
    <w:rsid w:val="00521D15"/>
    <w:rsid w:val="00522026"/>
    <w:rsid w:val="00522364"/>
    <w:rsid w:val="0052252A"/>
    <w:rsid w:val="005228A9"/>
    <w:rsid w:val="00522B21"/>
    <w:rsid w:val="005232DC"/>
    <w:rsid w:val="005236F3"/>
    <w:rsid w:val="0052423C"/>
    <w:rsid w:val="005264FF"/>
    <w:rsid w:val="005267B2"/>
    <w:rsid w:val="005269DB"/>
    <w:rsid w:val="00527781"/>
    <w:rsid w:val="00527894"/>
    <w:rsid w:val="00527D5E"/>
    <w:rsid w:val="00530507"/>
    <w:rsid w:val="00530672"/>
    <w:rsid w:val="0053094E"/>
    <w:rsid w:val="005309C6"/>
    <w:rsid w:val="00530CFC"/>
    <w:rsid w:val="005310CA"/>
    <w:rsid w:val="005314FE"/>
    <w:rsid w:val="005315A7"/>
    <w:rsid w:val="0053226C"/>
    <w:rsid w:val="00532A16"/>
    <w:rsid w:val="00532D55"/>
    <w:rsid w:val="00532F5B"/>
    <w:rsid w:val="00533379"/>
    <w:rsid w:val="005338EB"/>
    <w:rsid w:val="00533ACF"/>
    <w:rsid w:val="00533DAF"/>
    <w:rsid w:val="00533FC9"/>
    <w:rsid w:val="005349A1"/>
    <w:rsid w:val="005349B3"/>
    <w:rsid w:val="00534DF2"/>
    <w:rsid w:val="0053507C"/>
    <w:rsid w:val="005357C2"/>
    <w:rsid w:val="0053594F"/>
    <w:rsid w:val="00535BDF"/>
    <w:rsid w:val="00536CE8"/>
    <w:rsid w:val="00537053"/>
    <w:rsid w:val="00537699"/>
    <w:rsid w:val="0053772B"/>
    <w:rsid w:val="00537F0B"/>
    <w:rsid w:val="00540B2E"/>
    <w:rsid w:val="00540B2F"/>
    <w:rsid w:val="00540C8B"/>
    <w:rsid w:val="0054224A"/>
    <w:rsid w:val="00542281"/>
    <w:rsid w:val="0054260E"/>
    <w:rsid w:val="00542BC7"/>
    <w:rsid w:val="00542E1E"/>
    <w:rsid w:val="00543AD9"/>
    <w:rsid w:val="005444EF"/>
    <w:rsid w:val="00544D03"/>
    <w:rsid w:val="00545348"/>
    <w:rsid w:val="00545756"/>
    <w:rsid w:val="0054579F"/>
    <w:rsid w:val="00545A0B"/>
    <w:rsid w:val="00545CEE"/>
    <w:rsid w:val="00545F5E"/>
    <w:rsid w:val="00545FFB"/>
    <w:rsid w:val="00546147"/>
    <w:rsid w:val="00546764"/>
    <w:rsid w:val="005469C2"/>
    <w:rsid w:val="00547F2C"/>
    <w:rsid w:val="0055180B"/>
    <w:rsid w:val="00551B5E"/>
    <w:rsid w:val="00552050"/>
    <w:rsid w:val="00552EFD"/>
    <w:rsid w:val="00553651"/>
    <w:rsid w:val="00553751"/>
    <w:rsid w:val="0055451F"/>
    <w:rsid w:val="00554C21"/>
    <w:rsid w:val="00554E74"/>
    <w:rsid w:val="0055506E"/>
    <w:rsid w:val="0055507D"/>
    <w:rsid w:val="00555682"/>
    <w:rsid w:val="0055592E"/>
    <w:rsid w:val="00555BCA"/>
    <w:rsid w:val="00555E3D"/>
    <w:rsid w:val="00556A3F"/>
    <w:rsid w:val="0055742D"/>
    <w:rsid w:val="00557CB4"/>
    <w:rsid w:val="0056026B"/>
    <w:rsid w:val="005604C5"/>
    <w:rsid w:val="005605AC"/>
    <w:rsid w:val="00560602"/>
    <w:rsid w:val="00560A0A"/>
    <w:rsid w:val="00561008"/>
    <w:rsid w:val="0056107D"/>
    <w:rsid w:val="00561502"/>
    <w:rsid w:val="0056157C"/>
    <w:rsid w:val="00562234"/>
    <w:rsid w:val="0056236C"/>
    <w:rsid w:val="0056238B"/>
    <w:rsid w:val="005623EA"/>
    <w:rsid w:val="00562609"/>
    <w:rsid w:val="005628A3"/>
    <w:rsid w:val="00562E80"/>
    <w:rsid w:val="00562EDC"/>
    <w:rsid w:val="0056350C"/>
    <w:rsid w:val="00563744"/>
    <w:rsid w:val="00563A4F"/>
    <w:rsid w:val="00563C28"/>
    <w:rsid w:val="00563CEF"/>
    <w:rsid w:val="00563DF2"/>
    <w:rsid w:val="00563FA3"/>
    <w:rsid w:val="005641E0"/>
    <w:rsid w:val="005644F5"/>
    <w:rsid w:val="005649E5"/>
    <w:rsid w:val="00564D2A"/>
    <w:rsid w:val="00564DD4"/>
    <w:rsid w:val="00564F81"/>
    <w:rsid w:val="0056634F"/>
    <w:rsid w:val="00566F2C"/>
    <w:rsid w:val="00567720"/>
    <w:rsid w:val="00567DC5"/>
    <w:rsid w:val="00570AFC"/>
    <w:rsid w:val="00571A71"/>
    <w:rsid w:val="00572605"/>
    <w:rsid w:val="0057293B"/>
    <w:rsid w:val="00572A9F"/>
    <w:rsid w:val="00572D30"/>
    <w:rsid w:val="0057305B"/>
    <w:rsid w:val="0057372F"/>
    <w:rsid w:val="00573C47"/>
    <w:rsid w:val="00573D68"/>
    <w:rsid w:val="0057470A"/>
    <w:rsid w:val="00574C88"/>
    <w:rsid w:val="00574F69"/>
    <w:rsid w:val="00575B8E"/>
    <w:rsid w:val="005766E1"/>
    <w:rsid w:val="00576AD0"/>
    <w:rsid w:val="00576D6F"/>
    <w:rsid w:val="00577984"/>
    <w:rsid w:val="00577B7B"/>
    <w:rsid w:val="00580F1B"/>
    <w:rsid w:val="00581863"/>
    <w:rsid w:val="00581A26"/>
    <w:rsid w:val="00582DCA"/>
    <w:rsid w:val="00582F9C"/>
    <w:rsid w:val="00583A70"/>
    <w:rsid w:val="00585E7B"/>
    <w:rsid w:val="00586387"/>
    <w:rsid w:val="00586988"/>
    <w:rsid w:val="00586A2C"/>
    <w:rsid w:val="00586A57"/>
    <w:rsid w:val="00586DB4"/>
    <w:rsid w:val="00586DE6"/>
    <w:rsid w:val="00587593"/>
    <w:rsid w:val="00587F82"/>
    <w:rsid w:val="00587FB2"/>
    <w:rsid w:val="00590042"/>
    <w:rsid w:val="0059008B"/>
    <w:rsid w:val="005901B0"/>
    <w:rsid w:val="00590E29"/>
    <w:rsid w:val="00591EB4"/>
    <w:rsid w:val="00591F57"/>
    <w:rsid w:val="005921FA"/>
    <w:rsid w:val="00592220"/>
    <w:rsid w:val="00592887"/>
    <w:rsid w:val="00592989"/>
    <w:rsid w:val="00592FD3"/>
    <w:rsid w:val="005937E3"/>
    <w:rsid w:val="00593D73"/>
    <w:rsid w:val="0059411F"/>
    <w:rsid w:val="00594485"/>
    <w:rsid w:val="00594528"/>
    <w:rsid w:val="00594707"/>
    <w:rsid w:val="00594E8E"/>
    <w:rsid w:val="00594F04"/>
    <w:rsid w:val="005963F2"/>
    <w:rsid w:val="0059672B"/>
    <w:rsid w:val="00596B99"/>
    <w:rsid w:val="00596FFD"/>
    <w:rsid w:val="005970CB"/>
    <w:rsid w:val="005971AF"/>
    <w:rsid w:val="005A0969"/>
    <w:rsid w:val="005A1BA1"/>
    <w:rsid w:val="005A228C"/>
    <w:rsid w:val="005A2433"/>
    <w:rsid w:val="005A29D6"/>
    <w:rsid w:val="005A3736"/>
    <w:rsid w:val="005A479C"/>
    <w:rsid w:val="005A5B2C"/>
    <w:rsid w:val="005A5C1B"/>
    <w:rsid w:val="005A64D8"/>
    <w:rsid w:val="005A6541"/>
    <w:rsid w:val="005A65CD"/>
    <w:rsid w:val="005A7678"/>
    <w:rsid w:val="005A76D3"/>
    <w:rsid w:val="005A7F5D"/>
    <w:rsid w:val="005A7FF4"/>
    <w:rsid w:val="005B02AA"/>
    <w:rsid w:val="005B0772"/>
    <w:rsid w:val="005B14E8"/>
    <w:rsid w:val="005B18B7"/>
    <w:rsid w:val="005B1E8F"/>
    <w:rsid w:val="005B2322"/>
    <w:rsid w:val="005B25FD"/>
    <w:rsid w:val="005B2DA7"/>
    <w:rsid w:val="005B3441"/>
    <w:rsid w:val="005B358E"/>
    <w:rsid w:val="005B3638"/>
    <w:rsid w:val="005B36BD"/>
    <w:rsid w:val="005B3D3F"/>
    <w:rsid w:val="005B4618"/>
    <w:rsid w:val="005B57E0"/>
    <w:rsid w:val="005B57F0"/>
    <w:rsid w:val="005B581C"/>
    <w:rsid w:val="005B5C76"/>
    <w:rsid w:val="005B5D62"/>
    <w:rsid w:val="005B6C74"/>
    <w:rsid w:val="005B6C96"/>
    <w:rsid w:val="005B6E95"/>
    <w:rsid w:val="005B7545"/>
    <w:rsid w:val="005B75F2"/>
    <w:rsid w:val="005B765D"/>
    <w:rsid w:val="005B7B9C"/>
    <w:rsid w:val="005C013D"/>
    <w:rsid w:val="005C12D3"/>
    <w:rsid w:val="005C19DA"/>
    <w:rsid w:val="005C2215"/>
    <w:rsid w:val="005C25CA"/>
    <w:rsid w:val="005C2B00"/>
    <w:rsid w:val="005C2C00"/>
    <w:rsid w:val="005C3269"/>
    <w:rsid w:val="005C368C"/>
    <w:rsid w:val="005C40BF"/>
    <w:rsid w:val="005C41AF"/>
    <w:rsid w:val="005C4544"/>
    <w:rsid w:val="005C510C"/>
    <w:rsid w:val="005C58D7"/>
    <w:rsid w:val="005C590C"/>
    <w:rsid w:val="005C5DD9"/>
    <w:rsid w:val="005C6805"/>
    <w:rsid w:val="005C69FF"/>
    <w:rsid w:val="005C728B"/>
    <w:rsid w:val="005C7B83"/>
    <w:rsid w:val="005D122F"/>
    <w:rsid w:val="005D154A"/>
    <w:rsid w:val="005D2670"/>
    <w:rsid w:val="005D346D"/>
    <w:rsid w:val="005D360D"/>
    <w:rsid w:val="005D39BA"/>
    <w:rsid w:val="005D3CA0"/>
    <w:rsid w:val="005D3EFB"/>
    <w:rsid w:val="005D3FDB"/>
    <w:rsid w:val="005D4D10"/>
    <w:rsid w:val="005D56BE"/>
    <w:rsid w:val="005D5A83"/>
    <w:rsid w:val="005D6450"/>
    <w:rsid w:val="005E0631"/>
    <w:rsid w:val="005E087A"/>
    <w:rsid w:val="005E0BFB"/>
    <w:rsid w:val="005E265D"/>
    <w:rsid w:val="005E2B21"/>
    <w:rsid w:val="005E2B3E"/>
    <w:rsid w:val="005E3172"/>
    <w:rsid w:val="005E3C56"/>
    <w:rsid w:val="005E3EF2"/>
    <w:rsid w:val="005E4110"/>
    <w:rsid w:val="005E4270"/>
    <w:rsid w:val="005E4BED"/>
    <w:rsid w:val="005E68E0"/>
    <w:rsid w:val="005E7B6A"/>
    <w:rsid w:val="005F00A8"/>
    <w:rsid w:val="005F0C8F"/>
    <w:rsid w:val="005F0CC1"/>
    <w:rsid w:val="005F12F7"/>
    <w:rsid w:val="005F17B1"/>
    <w:rsid w:val="005F1A0C"/>
    <w:rsid w:val="005F1B6E"/>
    <w:rsid w:val="005F1C8F"/>
    <w:rsid w:val="005F2FCA"/>
    <w:rsid w:val="005F3219"/>
    <w:rsid w:val="005F54E5"/>
    <w:rsid w:val="005F54FF"/>
    <w:rsid w:val="005F5583"/>
    <w:rsid w:val="005F59BB"/>
    <w:rsid w:val="005F6279"/>
    <w:rsid w:val="005F6534"/>
    <w:rsid w:val="005F6DA2"/>
    <w:rsid w:val="005F6F84"/>
    <w:rsid w:val="005F7780"/>
    <w:rsid w:val="006001C8"/>
    <w:rsid w:val="00600896"/>
    <w:rsid w:val="00601B6B"/>
    <w:rsid w:val="0060249A"/>
    <w:rsid w:val="006028DC"/>
    <w:rsid w:val="00603D3A"/>
    <w:rsid w:val="00603E7D"/>
    <w:rsid w:val="00603FCE"/>
    <w:rsid w:val="00604E19"/>
    <w:rsid w:val="006051D7"/>
    <w:rsid w:val="006052D4"/>
    <w:rsid w:val="0060548B"/>
    <w:rsid w:val="00605AA1"/>
    <w:rsid w:val="00605DF2"/>
    <w:rsid w:val="006061AA"/>
    <w:rsid w:val="00606B64"/>
    <w:rsid w:val="0060716F"/>
    <w:rsid w:val="0060757D"/>
    <w:rsid w:val="0061066C"/>
    <w:rsid w:val="006110BD"/>
    <w:rsid w:val="0061134E"/>
    <w:rsid w:val="00611509"/>
    <w:rsid w:val="0061195B"/>
    <w:rsid w:val="00611D16"/>
    <w:rsid w:val="00612CF1"/>
    <w:rsid w:val="00613672"/>
    <w:rsid w:val="00614637"/>
    <w:rsid w:val="00614897"/>
    <w:rsid w:val="00614898"/>
    <w:rsid w:val="00614FB4"/>
    <w:rsid w:val="00615729"/>
    <w:rsid w:val="00615B04"/>
    <w:rsid w:val="00616035"/>
    <w:rsid w:val="0061606F"/>
    <w:rsid w:val="00616788"/>
    <w:rsid w:val="00616791"/>
    <w:rsid w:val="00616EBE"/>
    <w:rsid w:val="0061708B"/>
    <w:rsid w:val="006172FF"/>
    <w:rsid w:val="0061732B"/>
    <w:rsid w:val="0061739B"/>
    <w:rsid w:val="0062106D"/>
    <w:rsid w:val="0062132B"/>
    <w:rsid w:val="00621354"/>
    <w:rsid w:val="0062311F"/>
    <w:rsid w:val="00623451"/>
    <w:rsid w:val="00623771"/>
    <w:rsid w:val="00623C43"/>
    <w:rsid w:val="00624EB1"/>
    <w:rsid w:val="00625139"/>
    <w:rsid w:val="00625EF3"/>
    <w:rsid w:val="00626160"/>
    <w:rsid w:val="006261CF"/>
    <w:rsid w:val="006265F7"/>
    <w:rsid w:val="00626A25"/>
    <w:rsid w:val="00626CD1"/>
    <w:rsid w:val="0062735B"/>
    <w:rsid w:val="0062743F"/>
    <w:rsid w:val="006274E9"/>
    <w:rsid w:val="006275FA"/>
    <w:rsid w:val="00627F80"/>
    <w:rsid w:val="00630339"/>
    <w:rsid w:val="00630426"/>
    <w:rsid w:val="00630629"/>
    <w:rsid w:val="00630970"/>
    <w:rsid w:val="00630D5B"/>
    <w:rsid w:val="006310B6"/>
    <w:rsid w:val="006317F8"/>
    <w:rsid w:val="00631824"/>
    <w:rsid w:val="00631A04"/>
    <w:rsid w:val="006321F4"/>
    <w:rsid w:val="0063303C"/>
    <w:rsid w:val="0063399B"/>
    <w:rsid w:val="0063429E"/>
    <w:rsid w:val="00634344"/>
    <w:rsid w:val="006346BC"/>
    <w:rsid w:val="00634D9E"/>
    <w:rsid w:val="00635986"/>
    <w:rsid w:val="00635A56"/>
    <w:rsid w:val="0063657F"/>
    <w:rsid w:val="00637457"/>
    <w:rsid w:val="006375CF"/>
    <w:rsid w:val="00637A62"/>
    <w:rsid w:val="0064087C"/>
    <w:rsid w:val="00640F6C"/>
    <w:rsid w:val="006416B5"/>
    <w:rsid w:val="00641AA3"/>
    <w:rsid w:val="00641EF6"/>
    <w:rsid w:val="00642032"/>
    <w:rsid w:val="0064207F"/>
    <w:rsid w:val="00642225"/>
    <w:rsid w:val="00642806"/>
    <w:rsid w:val="00643AAA"/>
    <w:rsid w:val="0064438A"/>
    <w:rsid w:val="00644548"/>
    <w:rsid w:val="00644C0D"/>
    <w:rsid w:val="00644E08"/>
    <w:rsid w:val="00645206"/>
    <w:rsid w:val="006455B8"/>
    <w:rsid w:val="00646343"/>
    <w:rsid w:val="006464E7"/>
    <w:rsid w:val="00646A52"/>
    <w:rsid w:val="00646DA1"/>
    <w:rsid w:val="006473F1"/>
    <w:rsid w:val="006477C2"/>
    <w:rsid w:val="00647C3F"/>
    <w:rsid w:val="00647E0D"/>
    <w:rsid w:val="00650058"/>
    <w:rsid w:val="00650566"/>
    <w:rsid w:val="00650DD9"/>
    <w:rsid w:val="0065110F"/>
    <w:rsid w:val="0065128A"/>
    <w:rsid w:val="006522B7"/>
    <w:rsid w:val="00652D4C"/>
    <w:rsid w:val="006540CD"/>
    <w:rsid w:val="006551B6"/>
    <w:rsid w:val="006552D3"/>
    <w:rsid w:val="006554DD"/>
    <w:rsid w:val="006559A9"/>
    <w:rsid w:val="006559FD"/>
    <w:rsid w:val="00655C18"/>
    <w:rsid w:val="00655C82"/>
    <w:rsid w:val="00656308"/>
    <w:rsid w:val="00656851"/>
    <w:rsid w:val="00656CBE"/>
    <w:rsid w:val="00657734"/>
    <w:rsid w:val="00660D0E"/>
    <w:rsid w:val="0066107C"/>
    <w:rsid w:val="006614E9"/>
    <w:rsid w:val="00661B0B"/>
    <w:rsid w:val="006624A9"/>
    <w:rsid w:val="00662524"/>
    <w:rsid w:val="00663436"/>
    <w:rsid w:val="00663937"/>
    <w:rsid w:val="00663D87"/>
    <w:rsid w:val="006649B1"/>
    <w:rsid w:val="00664C7F"/>
    <w:rsid w:val="00665868"/>
    <w:rsid w:val="00666039"/>
    <w:rsid w:val="0066613E"/>
    <w:rsid w:val="00666284"/>
    <w:rsid w:val="006664B6"/>
    <w:rsid w:val="00666633"/>
    <w:rsid w:val="006668A4"/>
    <w:rsid w:val="00666CE7"/>
    <w:rsid w:val="00666FB4"/>
    <w:rsid w:val="00667331"/>
    <w:rsid w:val="006673DE"/>
    <w:rsid w:val="00667C5E"/>
    <w:rsid w:val="00667D1F"/>
    <w:rsid w:val="00667DDA"/>
    <w:rsid w:val="006714D1"/>
    <w:rsid w:val="00671E3A"/>
    <w:rsid w:val="006721A9"/>
    <w:rsid w:val="0067294D"/>
    <w:rsid w:val="00672A9D"/>
    <w:rsid w:val="00673048"/>
    <w:rsid w:val="00673DCD"/>
    <w:rsid w:val="00673E7D"/>
    <w:rsid w:val="0067442E"/>
    <w:rsid w:val="00674666"/>
    <w:rsid w:val="00674881"/>
    <w:rsid w:val="00674F5D"/>
    <w:rsid w:val="00675076"/>
    <w:rsid w:val="00675557"/>
    <w:rsid w:val="006755C4"/>
    <w:rsid w:val="00675FFA"/>
    <w:rsid w:val="006764DB"/>
    <w:rsid w:val="00677BCF"/>
    <w:rsid w:val="00680966"/>
    <w:rsid w:val="00680DB1"/>
    <w:rsid w:val="00681023"/>
    <w:rsid w:val="0068166E"/>
    <w:rsid w:val="006820F7"/>
    <w:rsid w:val="0068224D"/>
    <w:rsid w:val="00682887"/>
    <w:rsid w:val="00682B34"/>
    <w:rsid w:val="00682BB9"/>
    <w:rsid w:val="006834B9"/>
    <w:rsid w:val="00683785"/>
    <w:rsid w:val="006837CA"/>
    <w:rsid w:val="00683BA4"/>
    <w:rsid w:val="00683FEF"/>
    <w:rsid w:val="006842C6"/>
    <w:rsid w:val="0068432E"/>
    <w:rsid w:val="006843D0"/>
    <w:rsid w:val="0068511B"/>
    <w:rsid w:val="00685194"/>
    <w:rsid w:val="006853D8"/>
    <w:rsid w:val="00686BC8"/>
    <w:rsid w:val="00687A8A"/>
    <w:rsid w:val="00687D8B"/>
    <w:rsid w:val="006904C4"/>
    <w:rsid w:val="006905D2"/>
    <w:rsid w:val="0069084F"/>
    <w:rsid w:val="00690CC4"/>
    <w:rsid w:val="0069186A"/>
    <w:rsid w:val="0069316A"/>
    <w:rsid w:val="0069373D"/>
    <w:rsid w:val="006938D5"/>
    <w:rsid w:val="00693A44"/>
    <w:rsid w:val="00693FB7"/>
    <w:rsid w:val="00694073"/>
    <w:rsid w:val="00694EB7"/>
    <w:rsid w:val="0069581D"/>
    <w:rsid w:val="00696155"/>
    <w:rsid w:val="006961D9"/>
    <w:rsid w:val="0069680F"/>
    <w:rsid w:val="00696968"/>
    <w:rsid w:val="00696C9B"/>
    <w:rsid w:val="00697495"/>
    <w:rsid w:val="00697549"/>
    <w:rsid w:val="00697594"/>
    <w:rsid w:val="00697DEC"/>
    <w:rsid w:val="006A0348"/>
    <w:rsid w:val="006A0365"/>
    <w:rsid w:val="006A0A92"/>
    <w:rsid w:val="006A0BE6"/>
    <w:rsid w:val="006A17DE"/>
    <w:rsid w:val="006A1D89"/>
    <w:rsid w:val="006A20E8"/>
    <w:rsid w:val="006A25F2"/>
    <w:rsid w:val="006A2741"/>
    <w:rsid w:val="006A2953"/>
    <w:rsid w:val="006A2CEC"/>
    <w:rsid w:val="006A2CED"/>
    <w:rsid w:val="006A3034"/>
    <w:rsid w:val="006A33B7"/>
    <w:rsid w:val="006A33F3"/>
    <w:rsid w:val="006A36E7"/>
    <w:rsid w:val="006A3A81"/>
    <w:rsid w:val="006A3DA7"/>
    <w:rsid w:val="006A3FD3"/>
    <w:rsid w:val="006A4C65"/>
    <w:rsid w:val="006A5AA2"/>
    <w:rsid w:val="006A5AA3"/>
    <w:rsid w:val="006A5B2E"/>
    <w:rsid w:val="006A6016"/>
    <w:rsid w:val="006A6784"/>
    <w:rsid w:val="006A686F"/>
    <w:rsid w:val="006A6A4B"/>
    <w:rsid w:val="006A6B0A"/>
    <w:rsid w:val="006A6B6D"/>
    <w:rsid w:val="006A7294"/>
    <w:rsid w:val="006B0B71"/>
    <w:rsid w:val="006B0FD9"/>
    <w:rsid w:val="006B12F2"/>
    <w:rsid w:val="006B189B"/>
    <w:rsid w:val="006B2A4C"/>
    <w:rsid w:val="006B2C08"/>
    <w:rsid w:val="006B2E6A"/>
    <w:rsid w:val="006B34DD"/>
    <w:rsid w:val="006B3912"/>
    <w:rsid w:val="006B42BB"/>
    <w:rsid w:val="006B444A"/>
    <w:rsid w:val="006B44E4"/>
    <w:rsid w:val="006B4737"/>
    <w:rsid w:val="006B511A"/>
    <w:rsid w:val="006B6654"/>
    <w:rsid w:val="006B6808"/>
    <w:rsid w:val="006B6DD2"/>
    <w:rsid w:val="006B75B9"/>
    <w:rsid w:val="006B78FD"/>
    <w:rsid w:val="006C09B9"/>
    <w:rsid w:val="006C129C"/>
    <w:rsid w:val="006C133A"/>
    <w:rsid w:val="006C197B"/>
    <w:rsid w:val="006C1D86"/>
    <w:rsid w:val="006C22C6"/>
    <w:rsid w:val="006C2325"/>
    <w:rsid w:val="006C234A"/>
    <w:rsid w:val="006C24F1"/>
    <w:rsid w:val="006C25EF"/>
    <w:rsid w:val="006C276C"/>
    <w:rsid w:val="006C2ABD"/>
    <w:rsid w:val="006C2C79"/>
    <w:rsid w:val="006C3120"/>
    <w:rsid w:val="006C3AF3"/>
    <w:rsid w:val="006C3C3F"/>
    <w:rsid w:val="006C3EA2"/>
    <w:rsid w:val="006C4042"/>
    <w:rsid w:val="006C5E37"/>
    <w:rsid w:val="006C67F3"/>
    <w:rsid w:val="006C6BA0"/>
    <w:rsid w:val="006C7537"/>
    <w:rsid w:val="006C7568"/>
    <w:rsid w:val="006C797D"/>
    <w:rsid w:val="006D02A4"/>
    <w:rsid w:val="006D0E08"/>
    <w:rsid w:val="006D15E7"/>
    <w:rsid w:val="006D22D1"/>
    <w:rsid w:val="006D2B47"/>
    <w:rsid w:val="006D3010"/>
    <w:rsid w:val="006D4169"/>
    <w:rsid w:val="006D4500"/>
    <w:rsid w:val="006D469D"/>
    <w:rsid w:val="006D508B"/>
    <w:rsid w:val="006D56CD"/>
    <w:rsid w:val="006D59EF"/>
    <w:rsid w:val="006D5FFA"/>
    <w:rsid w:val="006D6B9F"/>
    <w:rsid w:val="006D7050"/>
    <w:rsid w:val="006E05C2"/>
    <w:rsid w:val="006E0DF3"/>
    <w:rsid w:val="006E0E63"/>
    <w:rsid w:val="006E0F09"/>
    <w:rsid w:val="006E1834"/>
    <w:rsid w:val="006E1CAE"/>
    <w:rsid w:val="006E2592"/>
    <w:rsid w:val="006E2AB1"/>
    <w:rsid w:val="006E3614"/>
    <w:rsid w:val="006E3EED"/>
    <w:rsid w:val="006E41C0"/>
    <w:rsid w:val="006E4CF9"/>
    <w:rsid w:val="006E5849"/>
    <w:rsid w:val="006E5A55"/>
    <w:rsid w:val="006E5F4A"/>
    <w:rsid w:val="006E5F8A"/>
    <w:rsid w:val="006E6214"/>
    <w:rsid w:val="006E627A"/>
    <w:rsid w:val="006E62FE"/>
    <w:rsid w:val="006E6357"/>
    <w:rsid w:val="006E721E"/>
    <w:rsid w:val="006E7C51"/>
    <w:rsid w:val="006E7E32"/>
    <w:rsid w:val="006F0E67"/>
    <w:rsid w:val="006F10B9"/>
    <w:rsid w:val="006F1306"/>
    <w:rsid w:val="006F1BC5"/>
    <w:rsid w:val="006F1FE7"/>
    <w:rsid w:val="006F2054"/>
    <w:rsid w:val="006F2260"/>
    <w:rsid w:val="006F2633"/>
    <w:rsid w:val="006F2677"/>
    <w:rsid w:val="006F27D6"/>
    <w:rsid w:val="006F2E03"/>
    <w:rsid w:val="006F3181"/>
    <w:rsid w:val="006F364F"/>
    <w:rsid w:val="006F3661"/>
    <w:rsid w:val="006F3881"/>
    <w:rsid w:val="006F397E"/>
    <w:rsid w:val="006F40CB"/>
    <w:rsid w:val="006F4583"/>
    <w:rsid w:val="006F46CC"/>
    <w:rsid w:val="006F4A0E"/>
    <w:rsid w:val="006F4A23"/>
    <w:rsid w:val="006F4B10"/>
    <w:rsid w:val="006F4EC4"/>
    <w:rsid w:val="006F5339"/>
    <w:rsid w:val="006F5B1A"/>
    <w:rsid w:val="006F5BD1"/>
    <w:rsid w:val="006F6E1D"/>
    <w:rsid w:val="006F6E8D"/>
    <w:rsid w:val="006F719A"/>
    <w:rsid w:val="006F7315"/>
    <w:rsid w:val="00700230"/>
    <w:rsid w:val="00700E21"/>
    <w:rsid w:val="00700FE8"/>
    <w:rsid w:val="007020C8"/>
    <w:rsid w:val="00702216"/>
    <w:rsid w:val="00702912"/>
    <w:rsid w:val="0070295B"/>
    <w:rsid w:val="00702E6E"/>
    <w:rsid w:val="00702F61"/>
    <w:rsid w:val="00703530"/>
    <w:rsid w:val="00703EA0"/>
    <w:rsid w:val="00704183"/>
    <w:rsid w:val="007042C5"/>
    <w:rsid w:val="00704FED"/>
    <w:rsid w:val="007050EF"/>
    <w:rsid w:val="00705229"/>
    <w:rsid w:val="00705B86"/>
    <w:rsid w:val="00705D29"/>
    <w:rsid w:val="00705FDE"/>
    <w:rsid w:val="00706166"/>
    <w:rsid w:val="007064F5"/>
    <w:rsid w:val="00707329"/>
    <w:rsid w:val="00707F72"/>
    <w:rsid w:val="00710053"/>
    <w:rsid w:val="0071049A"/>
    <w:rsid w:val="007105DB"/>
    <w:rsid w:val="00711CF8"/>
    <w:rsid w:val="00711D72"/>
    <w:rsid w:val="00711E62"/>
    <w:rsid w:val="00712012"/>
    <w:rsid w:val="00712036"/>
    <w:rsid w:val="0071207E"/>
    <w:rsid w:val="007121F5"/>
    <w:rsid w:val="00712430"/>
    <w:rsid w:val="00712507"/>
    <w:rsid w:val="00712B0F"/>
    <w:rsid w:val="00713AA2"/>
    <w:rsid w:val="00713F67"/>
    <w:rsid w:val="007145E0"/>
    <w:rsid w:val="00714861"/>
    <w:rsid w:val="00714DED"/>
    <w:rsid w:val="00714FCB"/>
    <w:rsid w:val="00715601"/>
    <w:rsid w:val="0071566F"/>
    <w:rsid w:val="007158DF"/>
    <w:rsid w:val="007158EA"/>
    <w:rsid w:val="0071741D"/>
    <w:rsid w:val="00717752"/>
    <w:rsid w:val="00720726"/>
    <w:rsid w:val="00720792"/>
    <w:rsid w:val="007209AB"/>
    <w:rsid w:val="00720CF3"/>
    <w:rsid w:val="00721064"/>
    <w:rsid w:val="00721CDD"/>
    <w:rsid w:val="00721E30"/>
    <w:rsid w:val="00721FA4"/>
    <w:rsid w:val="007222A2"/>
    <w:rsid w:val="00723349"/>
    <w:rsid w:val="007237E0"/>
    <w:rsid w:val="00723C77"/>
    <w:rsid w:val="00723DED"/>
    <w:rsid w:val="00723E37"/>
    <w:rsid w:val="00724383"/>
    <w:rsid w:val="0072497C"/>
    <w:rsid w:val="00724F68"/>
    <w:rsid w:val="0072545C"/>
    <w:rsid w:val="00725609"/>
    <w:rsid w:val="007259D5"/>
    <w:rsid w:val="0072671F"/>
    <w:rsid w:val="007271F3"/>
    <w:rsid w:val="007279E5"/>
    <w:rsid w:val="00727A49"/>
    <w:rsid w:val="00730952"/>
    <w:rsid w:val="00730A9B"/>
    <w:rsid w:val="00730CC7"/>
    <w:rsid w:val="00730D5B"/>
    <w:rsid w:val="00730D93"/>
    <w:rsid w:val="0073147A"/>
    <w:rsid w:val="007316E7"/>
    <w:rsid w:val="00731839"/>
    <w:rsid w:val="0073184C"/>
    <w:rsid w:val="0073185C"/>
    <w:rsid w:val="007319B1"/>
    <w:rsid w:val="00731A14"/>
    <w:rsid w:val="00731A47"/>
    <w:rsid w:val="00731C94"/>
    <w:rsid w:val="00732063"/>
    <w:rsid w:val="00732B72"/>
    <w:rsid w:val="007338BE"/>
    <w:rsid w:val="00734C89"/>
    <w:rsid w:val="00734E67"/>
    <w:rsid w:val="00734F2E"/>
    <w:rsid w:val="0073521F"/>
    <w:rsid w:val="007359BB"/>
    <w:rsid w:val="00736DC3"/>
    <w:rsid w:val="00736F42"/>
    <w:rsid w:val="0073730F"/>
    <w:rsid w:val="00737B46"/>
    <w:rsid w:val="00737C36"/>
    <w:rsid w:val="0074049D"/>
    <w:rsid w:val="00741051"/>
    <w:rsid w:val="007417AE"/>
    <w:rsid w:val="00741F5E"/>
    <w:rsid w:val="00742D87"/>
    <w:rsid w:val="00743207"/>
    <w:rsid w:val="0074448E"/>
    <w:rsid w:val="00745475"/>
    <w:rsid w:val="00745761"/>
    <w:rsid w:val="00745832"/>
    <w:rsid w:val="00745CEC"/>
    <w:rsid w:val="007470D4"/>
    <w:rsid w:val="00747291"/>
    <w:rsid w:val="00747332"/>
    <w:rsid w:val="0074742C"/>
    <w:rsid w:val="00747712"/>
    <w:rsid w:val="00747F20"/>
    <w:rsid w:val="00750759"/>
    <w:rsid w:val="00750C9A"/>
    <w:rsid w:val="00750F2C"/>
    <w:rsid w:val="00751E18"/>
    <w:rsid w:val="0075292E"/>
    <w:rsid w:val="00753127"/>
    <w:rsid w:val="0075367F"/>
    <w:rsid w:val="00753681"/>
    <w:rsid w:val="00753F73"/>
    <w:rsid w:val="007548D8"/>
    <w:rsid w:val="00754DCC"/>
    <w:rsid w:val="007551D4"/>
    <w:rsid w:val="0075521C"/>
    <w:rsid w:val="00755474"/>
    <w:rsid w:val="007560DC"/>
    <w:rsid w:val="007560EA"/>
    <w:rsid w:val="00756510"/>
    <w:rsid w:val="0075672C"/>
    <w:rsid w:val="0075673A"/>
    <w:rsid w:val="00756A3A"/>
    <w:rsid w:val="00756CAE"/>
    <w:rsid w:val="00757EEB"/>
    <w:rsid w:val="0076025E"/>
    <w:rsid w:val="00761057"/>
    <w:rsid w:val="0076115A"/>
    <w:rsid w:val="007614CB"/>
    <w:rsid w:val="007619E5"/>
    <w:rsid w:val="00761AD4"/>
    <w:rsid w:val="00761E61"/>
    <w:rsid w:val="00761F35"/>
    <w:rsid w:val="007623A0"/>
    <w:rsid w:val="0076250D"/>
    <w:rsid w:val="007627D3"/>
    <w:rsid w:val="00762A07"/>
    <w:rsid w:val="00762B01"/>
    <w:rsid w:val="00762E1B"/>
    <w:rsid w:val="0076365A"/>
    <w:rsid w:val="00763864"/>
    <w:rsid w:val="00763F29"/>
    <w:rsid w:val="0076463B"/>
    <w:rsid w:val="007647EB"/>
    <w:rsid w:val="0076498D"/>
    <w:rsid w:val="00764B77"/>
    <w:rsid w:val="00764CE7"/>
    <w:rsid w:val="007650D3"/>
    <w:rsid w:val="007663B7"/>
    <w:rsid w:val="00766D91"/>
    <w:rsid w:val="00766DDF"/>
    <w:rsid w:val="00766EBB"/>
    <w:rsid w:val="00767493"/>
    <w:rsid w:val="007678C1"/>
    <w:rsid w:val="0077014C"/>
    <w:rsid w:val="0077170F"/>
    <w:rsid w:val="00771BCB"/>
    <w:rsid w:val="0077248D"/>
    <w:rsid w:val="00772630"/>
    <w:rsid w:val="00772FC3"/>
    <w:rsid w:val="007744B9"/>
    <w:rsid w:val="00775A0A"/>
    <w:rsid w:val="00775CD6"/>
    <w:rsid w:val="00776368"/>
    <w:rsid w:val="007764DD"/>
    <w:rsid w:val="007764FA"/>
    <w:rsid w:val="00776D03"/>
    <w:rsid w:val="0077757E"/>
    <w:rsid w:val="00777854"/>
    <w:rsid w:val="00777D30"/>
    <w:rsid w:val="00777F13"/>
    <w:rsid w:val="00777F80"/>
    <w:rsid w:val="007805BB"/>
    <w:rsid w:val="007809AD"/>
    <w:rsid w:val="00781BB9"/>
    <w:rsid w:val="007847E3"/>
    <w:rsid w:val="00784CD5"/>
    <w:rsid w:val="00785113"/>
    <w:rsid w:val="0078514D"/>
    <w:rsid w:val="007855DB"/>
    <w:rsid w:val="00785740"/>
    <w:rsid w:val="0078668F"/>
    <w:rsid w:val="00786FD2"/>
    <w:rsid w:val="00787E88"/>
    <w:rsid w:val="00787E99"/>
    <w:rsid w:val="00790AE5"/>
    <w:rsid w:val="00790AF0"/>
    <w:rsid w:val="00790D9C"/>
    <w:rsid w:val="00790F85"/>
    <w:rsid w:val="007911D6"/>
    <w:rsid w:val="0079139E"/>
    <w:rsid w:val="007914A7"/>
    <w:rsid w:val="00791CFE"/>
    <w:rsid w:val="00791D28"/>
    <w:rsid w:val="007934EE"/>
    <w:rsid w:val="007940D9"/>
    <w:rsid w:val="00794741"/>
    <w:rsid w:val="0079533A"/>
    <w:rsid w:val="00795BD2"/>
    <w:rsid w:val="00796E2F"/>
    <w:rsid w:val="00797478"/>
    <w:rsid w:val="007974B5"/>
    <w:rsid w:val="00797AE2"/>
    <w:rsid w:val="007A018F"/>
    <w:rsid w:val="007A0784"/>
    <w:rsid w:val="007A080E"/>
    <w:rsid w:val="007A0C5E"/>
    <w:rsid w:val="007A145E"/>
    <w:rsid w:val="007A1B95"/>
    <w:rsid w:val="007A23F9"/>
    <w:rsid w:val="007A27DD"/>
    <w:rsid w:val="007A361C"/>
    <w:rsid w:val="007A38C7"/>
    <w:rsid w:val="007A399C"/>
    <w:rsid w:val="007A3B7C"/>
    <w:rsid w:val="007A4A8D"/>
    <w:rsid w:val="007A6116"/>
    <w:rsid w:val="007A6CD9"/>
    <w:rsid w:val="007A7870"/>
    <w:rsid w:val="007B002F"/>
    <w:rsid w:val="007B11D8"/>
    <w:rsid w:val="007B1310"/>
    <w:rsid w:val="007B135E"/>
    <w:rsid w:val="007B1657"/>
    <w:rsid w:val="007B167D"/>
    <w:rsid w:val="007B3324"/>
    <w:rsid w:val="007B3DD9"/>
    <w:rsid w:val="007B4B1B"/>
    <w:rsid w:val="007B4B36"/>
    <w:rsid w:val="007B4BD2"/>
    <w:rsid w:val="007B5055"/>
    <w:rsid w:val="007B58AE"/>
    <w:rsid w:val="007B58B1"/>
    <w:rsid w:val="007B5F47"/>
    <w:rsid w:val="007B68D8"/>
    <w:rsid w:val="007B6FFA"/>
    <w:rsid w:val="007B7208"/>
    <w:rsid w:val="007B7359"/>
    <w:rsid w:val="007B77A9"/>
    <w:rsid w:val="007B7FF2"/>
    <w:rsid w:val="007C0B64"/>
    <w:rsid w:val="007C12E7"/>
    <w:rsid w:val="007C1806"/>
    <w:rsid w:val="007C209A"/>
    <w:rsid w:val="007C2641"/>
    <w:rsid w:val="007C2DA9"/>
    <w:rsid w:val="007C3731"/>
    <w:rsid w:val="007C3CDE"/>
    <w:rsid w:val="007C4D02"/>
    <w:rsid w:val="007C68F1"/>
    <w:rsid w:val="007C6ADB"/>
    <w:rsid w:val="007D00B8"/>
    <w:rsid w:val="007D0BF2"/>
    <w:rsid w:val="007D0DDF"/>
    <w:rsid w:val="007D1BCA"/>
    <w:rsid w:val="007D24C7"/>
    <w:rsid w:val="007D25C3"/>
    <w:rsid w:val="007D25D4"/>
    <w:rsid w:val="007D2C67"/>
    <w:rsid w:val="007D2C7C"/>
    <w:rsid w:val="007D35A2"/>
    <w:rsid w:val="007D3B64"/>
    <w:rsid w:val="007D3BB5"/>
    <w:rsid w:val="007D3E88"/>
    <w:rsid w:val="007D3F90"/>
    <w:rsid w:val="007D3F91"/>
    <w:rsid w:val="007D48A5"/>
    <w:rsid w:val="007D554B"/>
    <w:rsid w:val="007D5810"/>
    <w:rsid w:val="007D5AA9"/>
    <w:rsid w:val="007D5CA4"/>
    <w:rsid w:val="007D5DE1"/>
    <w:rsid w:val="007D6258"/>
    <w:rsid w:val="007D66CF"/>
    <w:rsid w:val="007D6714"/>
    <w:rsid w:val="007D6A68"/>
    <w:rsid w:val="007D7601"/>
    <w:rsid w:val="007D78A8"/>
    <w:rsid w:val="007E0182"/>
    <w:rsid w:val="007E06CC"/>
    <w:rsid w:val="007E0D5D"/>
    <w:rsid w:val="007E1592"/>
    <w:rsid w:val="007E1BFF"/>
    <w:rsid w:val="007E1C64"/>
    <w:rsid w:val="007E283D"/>
    <w:rsid w:val="007E2C6D"/>
    <w:rsid w:val="007E2E16"/>
    <w:rsid w:val="007E4D6A"/>
    <w:rsid w:val="007E59AD"/>
    <w:rsid w:val="007E659C"/>
    <w:rsid w:val="007E6758"/>
    <w:rsid w:val="007E6F9F"/>
    <w:rsid w:val="007E73F9"/>
    <w:rsid w:val="007E762F"/>
    <w:rsid w:val="007E7785"/>
    <w:rsid w:val="007E78B9"/>
    <w:rsid w:val="007E7F28"/>
    <w:rsid w:val="007F028F"/>
    <w:rsid w:val="007F03C3"/>
    <w:rsid w:val="007F08F2"/>
    <w:rsid w:val="007F22F0"/>
    <w:rsid w:val="007F23B4"/>
    <w:rsid w:val="007F2546"/>
    <w:rsid w:val="007F2CD5"/>
    <w:rsid w:val="007F3107"/>
    <w:rsid w:val="007F3690"/>
    <w:rsid w:val="007F37F0"/>
    <w:rsid w:val="007F3825"/>
    <w:rsid w:val="007F3F7B"/>
    <w:rsid w:val="007F4806"/>
    <w:rsid w:val="007F4E3D"/>
    <w:rsid w:val="007F5189"/>
    <w:rsid w:val="007F52C5"/>
    <w:rsid w:val="007F5710"/>
    <w:rsid w:val="007F5AE5"/>
    <w:rsid w:val="007F604D"/>
    <w:rsid w:val="007F6571"/>
    <w:rsid w:val="007F6800"/>
    <w:rsid w:val="007F6B1A"/>
    <w:rsid w:val="007F6D01"/>
    <w:rsid w:val="007F6DB5"/>
    <w:rsid w:val="007F7BBD"/>
    <w:rsid w:val="00800440"/>
    <w:rsid w:val="00800D0D"/>
    <w:rsid w:val="008014AD"/>
    <w:rsid w:val="00802247"/>
    <w:rsid w:val="0080332E"/>
    <w:rsid w:val="008036C7"/>
    <w:rsid w:val="00803EC0"/>
    <w:rsid w:val="00804C88"/>
    <w:rsid w:val="00805380"/>
    <w:rsid w:val="008057A3"/>
    <w:rsid w:val="008061CD"/>
    <w:rsid w:val="008067FA"/>
    <w:rsid w:val="00806F58"/>
    <w:rsid w:val="00807B4E"/>
    <w:rsid w:val="00807DFE"/>
    <w:rsid w:val="008104A9"/>
    <w:rsid w:val="00810929"/>
    <w:rsid w:val="00810B6B"/>
    <w:rsid w:val="008115EB"/>
    <w:rsid w:val="00811F3C"/>
    <w:rsid w:val="00812DEA"/>
    <w:rsid w:val="0081309B"/>
    <w:rsid w:val="0081386A"/>
    <w:rsid w:val="008157F4"/>
    <w:rsid w:val="00816237"/>
    <w:rsid w:val="0081630F"/>
    <w:rsid w:val="0081658C"/>
    <w:rsid w:val="008167CB"/>
    <w:rsid w:val="0081682D"/>
    <w:rsid w:val="00816F58"/>
    <w:rsid w:val="00817839"/>
    <w:rsid w:val="008178AC"/>
    <w:rsid w:val="0081799B"/>
    <w:rsid w:val="00817B48"/>
    <w:rsid w:val="008200A7"/>
    <w:rsid w:val="00820DDF"/>
    <w:rsid w:val="0082112F"/>
    <w:rsid w:val="00821269"/>
    <w:rsid w:val="00822CD3"/>
    <w:rsid w:val="0082320F"/>
    <w:rsid w:val="00823A13"/>
    <w:rsid w:val="00823A33"/>
    <w:rsid w:val="00823AF3"/>
    <w:rsid w:val="008246E6"/>
    <w:rsid w:val="00824C25"/>
    <w:rsid w:val="00824E82"/>
    <w:rsid w:val="008255D5"/>
    <w:rsid w:val="008256E2"/>
    <w:rsid w:val="00826053"/>
    <w:rsid w:val="00826593"/>
    <w:rsid w:val="00826DB4"/>
    <w:rsid w:val="00827985"/>
    <w:rsid w:val="00827E89"/>
    <w:rsid w:val="00830173"/>
    <w:rsid w:val="008309E6"/>
    <w:rsid w:val="00830E40"/>
    <w:rsid w:val="0083121E"/>
    <w:rsid w:val="0083129C"/>
    <w:rsid w:val="008312AF"/>
    <w:rsid w:val="00831660"/>
    <w:rsid w:val="0083206D"/>
    <w:rsid w:val="008322E4"/>
    <w:rsid w:val="0083297C"/>
    <w:rsid w:val="00833B82"/>
    <w:rsid w:val="00833D11"/>
    <w:rsid w:val="0083411F"/>
    <w:rsid w:val="008341FF"/>
    <w:rsid w:val="00834384"/>
    <w:rsid w:val="0083567B"/>
    <w:rsid w:val="00835743"/>
    <w:rsid w:val="00835826"/>
    <w:rsid w:val="00836530"/>
    <w:rsid w:val="008367B7"/>
    <w:rsid w:val="00837068"/>
    <w:rsid w:val="00837108"/>
    <w:rsid w:val="00837422"/>
    <w:rsid w:val="00837789"/>
    <w:rsid w:val="00837F17"/>
    <w:rsid w:val="00837FCE"/>
    <w:rsid w:val="00840D40"/>
    <w:rsid w:val="0084157B"/>
    <w:rsid w:val="00841989"/>
    <w:rsid w:val="00841F73"/>
    <w:rsid w:val="008421E4"/>
    <w:rsid w:val="00845283"/>
    <w:rsid w:val="00845BAE"/>
    <w:rsid w:val="00846233"/>
    <w:rsid w:val="00846DBF"/>
    <w:rsid w:val="00847C4A"/>
    <w:rsid w:val="00847E09"/>
    <w:rsid w:val="00850302"/>
    <w:rsid w:val="008522A5"/>
    <w:rsid w:val="00852AE4"/>
    <w:rsid w:val="0085327F"/>
    <w:rsid w:val="0085337D"/>
    <w:rsid w:val="00853AAF"/>
    <w:rsid w:val="00853C23"/>
    <w:rsid w:val="00854511"/>
    <w:rsid w:val="00854554"/>
    <w:rsid w:val="008546D1"/>
    <w:rsid w:val="0085474B"/>
    <w:rsid w:val="008549C2"/>
    <w:rsid w:val="00854D84"/>
    <w:rsid w:val="008550C9"/>
    <w:rsid w:val="00855F2C"/>
    <w:rsid w:val="008563A4"/>
    <w:rsid w:val="00856D90"/>
    <w:rsid w:val="00857988"/>
    <w:rsid w:val="00857B13"/>
    <w:rsid w:val="0086036E"/>
    <w:rsid w:val="008605D9"/>
    <w:rsid w:val="0086073E"/>
    <w:rsid w:val="00860A25"/>
    <w:rsid w:val="00860D44"/>
    <w:rsid w:val="008618A9"/>
    <w:rsid w:val="00861B63"/>
    <w:rsid w:val="00861C0A"/>
    <w:rsid w:val="00862342"/>
    <w:rsid w:val="00862362"/>
    <w:rsid w:val="0086248E"/>
    <w:rsid w:val="008631F4"/>
    <w:rsid w:val="008635F7"/>
    <w:rsid w:val="00863662"/>
    <w:rsid w:val="00863892"/>
    <w:rsid w:val="008638C7"/>
    <w:rsid w:val="00863E9A"/>
    <w:rsid w:val="00864813"/>
    <w:rsid w:val="00865785"/>
    <w:rsid w:val="00865BB6"/>
    <w:rsid w:val="008660C0"/>
    <w:rsid w:val="00866838"/>
    <w:rsid w:val="00866867"/>
    <w:rsid w:val="00866D67"/>
    <w:rsid w:val="008672A5"/>
    <w:rsid w:val="0086742F"/>
    <w:rsid w:val="00867523"/>
    <w:rsid w:val="00867607"/>
    <w:rsid w:val="0086782B"/>
    <w:rsid w:val="0087007E"/>
    <w:rsid w:val="00870CEF"/>
    <w:rsid w:val="00870D97"/>
    <w:rsid w:val="00871C8C"/>
    <w:rsid w:val="00873010"/>
    <w:rsid w:val="008734EA"/>
    <w:rsid w:val="0087393C"/>
    <w:rsid w:val="0087398E"/>
    <w:rsid w:val="00874C95"/>
    <w:rsid w:val="00874D2B"/>
    <w:rsid w:val="00874DE9"/>
    <w:rsid w:val="00875180"/>
    <w:rsid w:val="00875666"/>
    <w:rsid w:val="008756D5"/>
    <w:rsid w:val="00875EBF"/>
    <w:rsid w:val="008764CF"/>
    <w:rsid w:val="0087698D"/>
    <w:rsid w:val="00877403"/>
    <w:rsid w:val="00877AFE"/>
    <w:rsid w:val="00877DC6"/>
    <w:rsid w:val="00880017"/>
    <w:rsid w:val="00880410"/>
    <w:rsid w:val="00883431"/>
    <w:rsid w:val="00883DC6"/>
    <w:rsid w:val="00883DDA"/>
    <w:rsid w:val="00883F00"/>
    <w:rsid w:val="008841DA"/>
    <w:rsid w:val="00884605"/>
    <w:rsid w:val="008848D2"/>
    <w:rsid w:val="00884AEF"/>
    <w:rsid w:val="00885133"/>
    <w:rsid w:val="00885659"/>
    <w:rsid w:val="0088593B"/>
    <w:rsid w:val="00885CB2"/>
    <w:rsid w:val="00886115"/>
    <w:rsid w:val="00886422"/>
    <w:rsid w:val="00886B45"/>
    <w:rsid w:val="00886E95"/>
    <w:rsid w:val="00887250"/>
    <w:rsid w:val="00887702"/>
    <w:rsid w:val="0089033B"/>
    <w:rsid w:val="00890E12"/>
    <w:rsid w:val="0089131E"/>
    <w:rsid w:val="008916DF"/>
    <w:rsid w:val="00891AE0"/>
    <w:rsid w:val="00891EFB"/>
    <w:rsid w:val="00891F76"/>
    <w:rsid w:val="0089257C"/>
    <w:rsid w:val="008933D9"/>
    <w:rsid w:val="00893440"/>
    <w:rsid w:val="00893546"/>
    <w:rsid w:val="00893778"/>
    <w:rsid w:val="00893DEB"/>
    <w:rsid w:val="00894BAF"/>
    <w:rsid w:val="008950C2"/>
    <w:rsid w:val="00895540"/>
    <w:rsid w:val="00895986"/>
    <w:rsid w:val="008959A2"/>
    <w:rsid w:val="00895B26"/>
    <w:rsid w:val="0089621D"/>
    <w:rsid w:val="00897837"/>
    <w:rsid w:val="008A00E6"/>
    <w:rsid w:val="008A03F9"/>
    <w:rsid w:val="008A0803"/>
    <w:rsid w:val="008A0D4E"/>
    <w:rsid w:val="008A0FA1"/>
    <w:rsid w:val="008A1118"/>
    <w:rsid w:val="008A11A9"/>
    <w:rsid w:val="008A1469"/>
    <w:rsid w:val="008A166E"/>
    <w:rsid w:val="008A187F"/>
    <w:rsid w:val="008A1AA9"/>
    <w:rsid w:val="008A2364"/>
    <w:rsid w:val="008A2760"/>
    <w:rsid w:val="008A2A20"/>
    <w:rsid w:val="008A2C5A"/>
    <w:rsid w:val="008A2CA1"/>
    <w:rsid w:val="008A3567"/>
    <w:rsid w:val="008A38BE"/>
    <w:rsid w:val="008A3E78"/>
    <w:rsid w:val="008A43FB"/>
    <w:rsid w:val="008A45F0"/>
    <w:rsid w:val="008A46B6"/>
    <w:rsid w:val="008A4EB1"/>
    <w:rsid w:val="008A5C8A"/>
    <w:rsid w:val="008A6035"/>
    <w:rsid w:val="008A62E3"/>
    <w:rsid w:val="008A6539"/>
    <w:rsid w:val="008A6922"/>
    <w:rsid w:val="008A6B67"/>
    <w:rsid w:val="008A6C1D"/>
    <w:rsid w:val="008A6D50"/>
    <w:rsid w:val="008B0A55"/>
    <w:rsid w:val="008B0A8F"/>
    <w:rsid w:val="008B0EE5"/>
    <w:rsid w:val="008B0FE5"/>
    <w:rsid w:val="008B12FD"/>
    <w:rsid w:val="008B2135"/>
    <w:rsid w:val="008B239E"/>
    <w:rsid w:val="008B301A"/>
    <w:rsid w:val="008B3326"/>
    <w:rsid w:val="008B3432"/>
    <w:rsid w:val="008B36F6"/>
    <w:rsid w:val="008B3924"/>
    <w:rsid w:val="008B43EF"/>
    <w:rsid w:val="008B4945"/>
    <w:rsid w:val="008B528D"/>
    <w:rsid w:val="008B5A54"/>
    <w:rsid w:val="008B6323"/>
    <w:rsid w:val="008B64F9"/>
    <w:rsid w:val="008B6A1C"/>
    <w:rsid w:val="008B6AB6"/>
    <w:rsid w:val="008B734D"/>
    <w:rsid w:val="008B78AB"/>
    <w:rsid w:val="008C0158"/>
    <w:rsid w:val="008C04B4"/>
    <w:rsid w:val="008C06DA"/>
    <w:rsid w:val="008C1182"/>
    <w:rsid w:val="008C2525"/>
    <w:rsid w:val="008C2B1B"/>
    <w:rsid w:val="008C2C53"/>
    <w:rsid w:val="008C3242"/>
    <w:rsid w:val="008C3A6E"/>
    <w:rsid w:val="008C3F95"/>
    <w:rsid w:val="008C45FE"/>
    <w:rsid w:val="008C4988"/>
    <w:rsid w:val="008C4BAB"/>
    <w:rsid w:val="008C508B"/>
    <w:rsid w:val="008C5516"/>
    <w:rsid w:val="008C5649"/>
    <w:rsid w:val="008C5716"/>
    <w:rsid w:val="008C57B7"/>
    <w:rsid w:val="008C61B9"/>
    <w:rsid w:val="008C7081"/>
    <w:rsid w:val="008C7A75"/>
    <w:rsid w:val="008D093C"/>
    <w:rsid w:val="008D0B36"/>
    <w:rsid w:val="008D0B38"/>
    <w:rsid w:val="008D1422"/>
    <w:rsid w:val="008D148F"/>
    <w:rsid w:val="008D15F0"/>
    <w:rsid w:val="008D1746"/>
    <w:rsid w:val="008D195A"/>
    <w:rsid w:val="008D274C"/>
    <w:rsid w:val="008D2F7F"/>
    <w:rsid w:val="008D32E7"/>
    <w:rsid w:val="008D3A55"/>
    <w:rsid w:val="008D434F"/>
    <w:rsid w:val="008D4CF6"/>
    <w:rsid w:val="008D4DDD"/>
    <w:rsid w:val="008D63B3"/>
    <w:rsid w:val="008D742B"/>
    <w:rsid w:val="008D7E86"/>
    <w:rsid w:val="008D7EF7"/>
    <w:rsid w:val="008E04A1"/>
    <w:rsid w:val="008E0842"/>
    <w:rsid w:val="008E15F4"/>
    <w:rsid w:val="008E1778"/>
    <w:rsid w:val="008E1BC8"/>
    <w:rsid w:val="008E2455"/>
    <w:rsid w:val="008E2C52"/>
    <w:rsid w:val="008E2D4E"/>
    <w:rsid w:val="008E2DC7"/>
    <w:rsid w:val="008E37A9"/>
    <w:rsid w:val="008E396D"/>
    <w:rsid w:val="008E3B92"/>
    <w:rsid w:val="008E4289"/>
    <w:rsid w:val="008E4345"/>
    <w:rsid w:val="008E446D"/>
    <w:rsid w:val="008E533B"/>
    <w:rsid w:val="008E5532"/>
    <w:rsid w:val="008E5787"/>
    <w:rsid w:val="008E5ACC"/>
    <w:rsid w:val="008E5AE0"/>
    <w:rsid w:val="008E5B34"/>
    <w:rsid w:val="008E5B80"/>
    <w:rsid w:val="008E5E74"/>
    <w:rsid w:val="008E6A5D"/>
    <w:rsid w:val="008E7B87"/>
    <w:rsid w:val="008F02AF"/>
    <w:rsid w:val="008F045B"/>
    <w:rsid w:val="008F2C55"/>
    <w:rsid w:val="008F30DF"/>
    <w:rsid w:val="008F4081"/>
    <w:rsid w:val="008F40E6"/>
    <w:rsid w:val="008F4204"/>
    <w:rsid w:val="008F4CB6"/>
    <w:rsid w:val="008F59CB"/>
    <w:rsid w:val="008F6EFE"/>
    <w:rsid w:val="008F70AF"/>
    <w:rsid w:val="008F7911"/>
    <w:rsid w:val="0090022E"/>
    <w:rsid w:val="00900345"/>
    <w:rsid w:val="009005A3"/>
    <w:rsid w:val="009006C8"/>
    <w:rsid w:val="00900B7F"/>
    <w:rsid w:val="009015FA"/>
    <w:rsid w:val="0090171B"/>
    <w:rsid w:val="0090228A"/>
    <w:rsid w:val="0090261E"/>
    <w:rsid w:val="0090293D"/>
    <w:rsid w:val="00902DBF"/>
    <w:rsid w:val="00902FB3"/>
    <w:rsid w:val="00903610"/>
    <w:rsid w:val="00903BED"/>
    <w:rsid w:val="009043B3"/>
    <w:rsid w:val="00904E89"/>
    <w:rsid w:val="009051ED"/>
    <w:rsid w:val="00905C92"/>
    <w:rsid w:val="0090668E"/>
    <w:rsid w:val="00906752"/>
    <w:rsid w:val="00906C92"/>
    <w:rsid w:val="00906E1D"/>
    <w:rsid w:val="009072BE"/>
    <w:rsid w:val="00907C22"/>
    <w:rsid w:val="009103E0"/>
    <w:rsid w:val="0091075D"/>
    <w:rsid w:val="009111AD"/>
    <w:rsid w:val="009113AF"/>
    <w:rsid w:val="009121B5"/>
    <w:rsid w:val="00912490"/>
    <w:rsid w:val="009124E0"/>
    <w:rsid w:val="009136E3"/>
    <w:rsid w:val="0091468F"/>
    <w:rsid w:val="00914767"/>
    <w:rsid w:val="009168C4"/>
    <w:rsid w:val="009175C2"/>
    <w:rsid w:val="00917626"/>
    <w:rsid w:val="0092021F"/>
    <w:rsid w:val="00920C41"/>
    <w:rsid w:val="00920FE2"/>
    <w:rsid w:val="00920FEE"/>
    <w:rsid w:val="009210C9"/>
    <w:rsid w:val="009214B5"/>
    <w:rsid w:val="00921935"/>
    <w:rsid w:val="00923109"/>
    <w:rsid w:val="00924000"/>
    <w:rsid w:val="009242C1"/>
    <w:rsid w:val="009251A9"/>
    <w:rsid w:val="00925B70"/>
    <w:rsid w:val="00925E8F"/>
    <w:rsid w:val="009269A4"/>
    <w:rsid w:val="0092761C"/>
    <w:rsid w:val="0092789B"/>
    <w:rsid w:val="00927A2E"/>
    <w:rsid w:val="00927D03"/>
    <w:rsid w:val="00927DE8"/>
    <w:rsid w:val="00930082"/>
    <w:rsid w:val="00930B30"/>
    <w:rsid w:val="0093239E"/>
    <w:rsid w:val="00932FEF"/>
    <w:rsid w:val="009330C7"/>
    <w:rsid w:val="009337A3"/>
    <w:rsid w:val="00934BA7"/>
    <w:rsid w:val="00934CEE"/>
    <w:rsid w:val="00935247"/>
    <w:rsid w:val="0093576B"/>
    <w:rsid w:val="00935EBC"/>
    <w:rsid w:val="00935FBF"/>
    <w:rsid w:val="00936074"/>
    <w:rsid w:val="00936312"/>
    <w:rsid w:val="009363CD"/>
    <w:rsid w:val="009371EA"/>
    <w:rsid w:val="009375F4"/>
    <w:rsid w:val="00937E6C"/>
    <w:rsid w:val="00940118"/>
    <w:rsid w:val="00940AD9"/>
    <w:rsid w:val="00940F9E"/>
    <w:rsid w:val="00941128"/>
    <w:rsid w:val="009426E1"/>
    <w:rsid w:val="00942B6D"/>
    <w:rsid w:val="00943EAD"/>
    <w:rsid w:val="009447C8"/>
    <w:rsid w:val="00944B02"/>
    <w:rsid w:val="00944E5A"/>
    <w:rsid w:val="009459FB"/>
    <w:rsid w:val="00945B5F"/>
    <w:rsid w:val="00945CC1"/>
    <w:rsid w:val="0094674A"/>
    <w:rsid w:val="009468DE"/>
    <w:rsid w:val="00946CEE"/>
    <w:rsid w:val="00947341"/>
    <w:rsid w:val="00947A4B"/>
    <w:rsid w:val="0095098F"/>
    <w:rsid w:val="00950BE0"/>
    <w:rsid w:val="00950D38"/>
    <w:rsid w:val="00950EB1"/>
    <w:rsid w:val="00951081"/>
    <w:rsid w:val="00951649"/>
    <w:rsid w:val="009517A3"/>
    <w:rsid w:val="00951BE3"/>
    <w:rsid w:val="00951C42"/>
    <w:rsid w:val="00951F90"/>
    <w:rsid w:val="009520A5"/>
    <w:rsid w:val="0095214E"/>
    <w:rsid w:val="009525D7"/>
    <w:rsid w:val="00952A1D"/>
    <w:rsid w:val="00952E06"/>
    <w:rsid w:val="00952EEA"/>
    <w:rsid w:val="00953943"/>
    <w:rsid w:val="00953ECE"/>
    <w:rsid w:val="00954451"/>
    <w:rsid w:val="009545C0"/>
    <w:rsid w:val="009547C6"/>
    <w:rsid w:val="00954AC7"/>
    <w:rsid w:val="00956543"/>
    <w:rsid w:val="009566DC"/>
    <w:rsid w:val="00956A72"/>
    <w:rsid w:val="00956DD6"/>
    <w:rsid w:val="00957932"/>
    <w:rsid w:val="00957B95"/>
    <w:rsid w:val="009600DC"/>
    <w:rsid w:val="009609C8"/>
    <w:rsid w:val="00960C30"/>
    <w:rsid w:val="00960DEC"/>
    <w:rsid w:val="00960E8C"/>
    <w:rsid w:val="00961691"/>
    <w:rsid w:val="00961748"/>
    <w:rsid w:val="00961BEF"/>
    <w:rsid w:val="00961D80"/>
    <w:rsid w:val="00961E0B"/>
    <w:rsid w:val="00961F70"/>
    <w:rsid w:val="0096206C"/>
    <w:rsid w:val="009626C2"/>
    <w:rsid w:val="0096273B"/>
    <w:rsid w:val="009627DD"/>
    <w:rsid w:val="00963B69"/>
    <w:rsid w:val="00963BC3"/>
    <w:rsid w:val="00963F78"/>
    <w:rsid w:val="0096402A"/>
    <w:rsid w:val="009640D3"/>
    <w:rsid w:val="00964156"/>
    <w:rsid w:val="009651F1"/>
    <w:rsid w:val="0096538F"/>
    <w:rsid w:val="00966018"/>
    <w:rsid w:val="0096632D"/>
    <w:rsid w:val="00966590"/>
    <w:rsid w:val="00967057"/>
    <w:rsid w:val="009676C0"/>
    <w:rsid w:val="00967BED"/>
    <w:rsid w:val="00967E69"/>
    <w:rsid w:val="00970627"/>
    <w:rsid w:val="00970A09"/>
    <w:rsid w:val="00970DEA"/>
    <w:rsid w:val="00970E62"/>
    <w:rsid w:val="00971A5F"/>
    <w:rsid w:val="00971EDA"/>
    <w:rsid w:val="00972016"/>
    <w:rsid w:val="009722A1"/>
    <w:rsid w:val="0097267F"/>
    <w:rsid w:val="00972D63"/>
    <w:rsid w:val="00972F32"/>
    <w:rsid w:val="009732CD"/>
    <w:rsid w:val="00973317"/>
    <w:rsid w:val="00973BED"/>
    <w:rsid w:val="009742A5"/>
    <w:rsid w:val="009752DD"/>
    <w:rsid w:val="00975395"/>
    <w:rsid w:val="009753D5"/>
    <w:rsid w:val="00975835"/>
    <w:rsid w:val="00975CD3"/>
    <w:rsid w:val="00976064"/>
    <w:rsid w:val="00976B4E"/>
    <w:rsid w:val="00976DE7"/>
    <w:rsid w:val="00977BF7"/>
    <w:rsid w:val="00977D8F"/>
    <w:rsid w:val="00980034"/>
    <w:rsid w:val="0098037D"/>
    <w:rsid w:val="00981023"/>
    <w:rsid w:val="00981FCE"/>
    <w:rsid w:val="0098255C"/>
    <w:rsid w:val="00982638"/>
    <w:rsid w:val="00982806"/>
    <w:rsid w:val="00982814"/>
    <w:rsid w:val="00983E3B"/>
    <w:rsid w:val="0098474A"/>
    <w:rsid w:val="00984D95"/>
    <w:rsid w:val="00984E3B"/>
    <w:rsid w:val="009850E3"/>
    <w:rsid w:val="0098527C"/>
    <w:rsid w:val="00985F79"/>
    <w:rsid w:val="00986395"/>
    <w:rsid w:val="009866DF"/>
    <w:rsid w:val="00986702"/>
    <w:rsid w:val="0098690F"/>
    <w:rsid w:val="00986BDA"/>
    <w:rsid w:val="00986D4F"/>
    <w:rsid w:val="00987212"/>
    <w:rsid w:val="009900C2"/>
    <w:rsid w:val="009900E3"/>
    <w:rsid w:val="009903E3"/>
    <w:rsid w:val="00991309"/>
    <w:rsid w:val="00992084"/>
    <w:rsid w:val="00992671"/>
    <w:rsid w:val="00992940"/>
    <w:rsid w:val="0099442F"/>
    <w:rsid w:val="0099495D"/>
    <w:rsid w:val="00994C29"/>
    <w:rsid w:val="00994C7D"/>
    <w:rsid w:val="00994E02"/>
    <w:rsid w:val="00995CA0"/>
    <w:rsid w:val="00996623"/>
    <w:rsid w:val="00996E39"/>
    <w:rsid w:val="00996E52"/>
    <w:rsid w:val="00996E94"/>
    <w:rsid w:val="00996FB8"/>
    <w:rsid w:val="0099717B"/>
    <w:rsid w:val="009A0017"/>
    <w:rsid w:val="009A031B"/>
    <w:rsid w:val="009A1841"/>
    <w:rsid w:val="009A1DB3"/>
    <w:rsid w:val="009A2526"/>
    <w:rsid w:val="009A2B45"/>
    <w:rsid w:val="009A2DA2"/>
    <w:rsid w:val="009A2DA7"/>
    <w:rsid w:val="009A316B"/>
    <w:rsid w:val="009A349D"/>
    <w:rsid w:val="009A39D4"/>
    <w:rsid w:val="009A3F1A"/>
    <w:rsid w:val="009A423D"/>
    <w:rsid w:val="009A4528"/>
    <w:rsid w:val="009A4588"/>
    <w:rsid w:val="009A4905"/>
    <w:rsid w:val="009A4B61"/>
    <w:rsid w:val="009A4C00"/>
    <w:rsid w:val="009A4DA6"/>
    <w:rsid w:val="009A52CD"/>
    <w:rsid w:val="009A56ED"/>
    <w:rsid w:val="009A58CF"/>
    <w:rsid w:val="009A6171"/>
    <w:rsid w:val="009A64E4"/>
    <w:rsid w:val="009A662B"/>
    <w:rsid w:val="009A7282"/>
    <w:rsid w:val="009A79BE"/>
    <w:rsid w:val="009A7B0C"/>
    <w:rsid w:val="009B1B2E"/>
    <w:rsid w:val="009B2A9F"/>
    <w:rsid w:val="009B38ED"/>
    <w:rsid w:val="009B3925"/>
    <w:rsid w:val="009B3A41"/>
    <w:rsid w:val="009B44F4"/>
    <w:rsid w:val="009B4594"/>
    <w:rsid w:val="009B486D"/>
    <w:rsid w:val="009B50D7"/>
    <w:rsid w:val="009B5732"/>
    <w:rsid w:val="009B5F52"/>
    <w:rsid w:val="009B5F58"/>
    <w:rsid w:val="009B6B70"/>
    <w:rsid w:val="009B6E17"/>
    <w:rsid w:val="009B761C"/>
    <w:rsid w:val="009B76B4"/>
    <w:rsid w:val="009B773F"/>
    <w:rsid w:val="009B7C49"/>
    <w:rsid w:val="009B7FF6"/>
    <w:rsid w:val="009C0958"/>
    <w:rsid w:val="009C0C1B"/>
    <w:rsid w:val="009C1D84"/>
    <w:rsid w:val="009C1E61"/>
    <w:rsid w:val="009C230C"/>
    <w:rsid w:val="009C23C6"/>
    <w:rsid w:val="009C23F5"/>
    <w:rsid w:val="009C24A8"/>
    <w:rsid w:val="009C2531"/>
    <w:rsid w:val="009C2D10"/>
    <w:rsid w:val="009C30DF"/>
    <w:rsid w:val="009C3193"/>
    <w:rsid w:val="009C372F"/>
    <w:rsid w:val="009C38C9"/>
    <w:rsid w:val="009C46CA"/>
    <w:rsid w:val="009C5F1B"/>
    <w:rsid w:val="009C63DF"/>
    <w:rsid w:val="009C665B"/>
    <w:rsid w:val="009C6771"/>
    <w:rsid w:val="009C679E"/>
    <w:rsid w:val="009C6A23"/>
    <w:rsid w:val="009C6B83"/>
    <w:rsid w:val="009C7B30"/>
    <w:rsid w:val="009D00E9"/>
    <w:rsid w:val="009D06D4"/>
    <w:rsid w:val="009D0CE8"/>
    <w:rsid w:val="009D0FE4"/>
    <w:rsid w:val="009D11A8"/>
    <w:rsid w:val="009D11E1"/>
    <w:rsid w:val="009D27CD"/>
    <w:rsid w:val="009D34DF"/>
    <w:rsid w:val="009D37E4"/>
    <w:rsid w:val="009D429D"/>
    <w:rsid w:val="009D4544"/>
    <w:rsid w:val="009D49C6"/>
    <w:rsid w:val="009D53CD"/>
    <w:rsid w:val="009D5769"/>
    <w:rsid w:val="009D59F2"/>
    <w:rsid w:val="009D6D22"/>
    <w:rsid w:val="009D72C3"/>
    <w:rsid w:val="009D72E5"/>
    <w:rsid w:val="009D788F"/>
    <w:rsid w:val="009D7B22"/>
    <w:rsid w:val="009D7B63"/>
    <w:rsid w:val="009D7D29"/>
    <w:rsid w:val="009E0A91"/>
    <w:rsid w:val="009E0E1C"/>
    <w:rsid w:val="009E10D5"/>
    <w:rsid w:val="009E1416"/>
    <w:rsid w:val="009E1815"/>
    <w:rsid w:val="009E22B2"/>
    <w:rsid w:val="009E2A07"/>
    <w:rsid w:val="009E2D66"/>
    <w:rsid w:val="009E31E8"/>
    <w:rsid w:val="009E3B5E"/>
    <w:rsid w:val="009E3ECD"/>
    <w:rsid w:val="009E4009"/>
    <w:rsid w:val="009E4397"/>
    <w:rsid w:val="009E4A69"/>
    <w:rsid w:val="009E4F1B"/>
    <w:rsid w:val="009E5030"/>
    <w:rsid w:val="009E529D"/>
    <w:rsid w:val="009E56D8"/>
    <w:rsid w:val="009E5AD8"/>
    <w:rsid w:val="009E5CA3"/>
    <w:rsid w:val="009E6437"/>
    <w:rsid w:val="009E6863"/>
    <w:rsid w:val="009F0129"/>
    <w:rsid w:val="009F03AF"/>
    <w:rsid w:val="009F04A3"/>
    <w:rsid w:val="009F07B8"/>
    <w:rsid w:val="009F0A7E"/>
    <w:rsid w:val="009F0C26"/>
    <w:rsid w:val="009F0E71"/>
    <w:rsid w:val="009F0F60"/>
    <w:rsid w:val="009F1512"/>
    <w:rsid w:val="009F2C43"/>
    <w:rsid w:val="009F35DB"/>
    <w:rsid w:val="009F3676"/>
    <w:rsid w:val="009F3ADA"/>
    <w:rsid w:val="009F46BA"/>
    <w:rsid w:val="009F4AC5"/>
    <w:rsid w:val="009F50AC"/>
    <w:rsid w:val="009F52D3"/>
    <w:rsid w:val="009F5950"/>
    <w:rsid w:val="009F6C7E"/>
    <w:rsid w:val="009F6D68"/>
    <w:rsid w:val="009F6F68"/>
    <w:rsid w:val="009F7261"/>
    <w:rsid w:val="00A00A9A"/>
    <w:rsid w:val="00A010C7"/>
    <w:rsid w:val="00A010E6"/>
    <w:rsid w:val="00A0113A"/>
    <w:rsid w:val="00A0123F"/>
    <w:rsid w:val="00A014F2"/>
    <w:rsid w:val="00A01637"/>
    <w:rsid w:val="00A024D8"/>
    <w:rsid w:val="00A03BA5"/>
    <w:rsid w:val="00A03EB6"/>
    <w:rsid w:val="00A0400C"/>
    <w:rsid w:val="00A045E7"/>
    <w:rsid w:val="00A0472A"/>
    <w:rsid w:val="00A0488B"/>
    <w:rsid w:val="00A04BC9"/>
    <w:rsid w:val="00A04F6A"/>
    <w:rsid w:val="00A051BC"/>
    <w:rsid w:val="00A05E02"/>
    <w:rsid w:val="00A06CBB"/>
    <w:rsid w:val="00A07041"/>
    <w:rsid w:val="00A1058B"/>
    <w:rsid w:val="00A10E99"/>
    <w:rsid w:val="00A11865"/>
    <w:rsid w:val="00A11AC1"/>
    <w:rsid w:val="00A128C6"/>
    <w:rsid w:val="00A128CF"/>
    <w:rsid w:val="00A129B1"/>
    <w:rsid w:val="00A12E8A"/>
    <w:rsid w:val="00A1341C"/>
    <w:rsid w:val="00A1409B"/>
    <w:rsid w:val="00A140C8"/>
    <w:rsid w:val="00A147FD"/>
    <w:rsid w:val="00A14865"/>
    <w:rsid w:val="00A14B6F"/>
    <w:rsid w:val="00A1530F"/>
    <w:rsid w:val="00A156F3"/>
    <w:rsid w:val="00A16C2F"/>
    <w:rsid w:val="00A16D94"/>
    <w:rsid w:val="00A176D2"/>
    <w:rsid w:val="00A17EB0"/>
    <w:rsid w:val="00A2066F"/>
    <w:rsid w:val="00A20E7E"/>
    <w:rsid w:val="00A21A2A"/>
    <w:rsid w:val="00A221CA"/>
    <w:rsid w:val="00A2221E"/>
    <w:rsid w:val="00A2227A"/>
    <w:rsid w:val="00A22674"/>
    <w:rsid w:val="00A22CA2"/>
    <w:rsid w:val="00A23421"/>
    <w:rsid w:val="00A235F0"/>
    <w:rsid w:val="00A246A3"/>
    <w:rsid w:val="00A247D1"/>
    <w:rsid w:val="00A24873"/>
    <w:rsid w:val="00A25A3B"/>
    <w:rsid w:val="00A25D0F"/>
    <w:rsid w:val="00A25D71"/>
    <w:rsid w:val="00A27CA6"/>
    <w:rsid w:val="00A3004A"/>
    <w:rsid w:val="00A30060"/>
    <w:rsid w:val="00A31649"/>
    <w:rsid w:val="00A317F1"/>
    <w:rsid w:val="00A32127"/>
    <w:rsid w:val="00A327A8"/>
    <w:rsid w:val="00A3346F"/>
    <w:rsid w:val="00A34859"/>
    <w:rsid w:val="00A349E3"/>
    <w:rsid w:val="00A34B18"/>
    <w:rsid w:val="00A35848"/>
    <w:rsid w:val="00A364FF"/>
    <w:rsid w:val="00A37056"/>
    <w:rsid w:val="00A40075"/>
    <w:rsid w:val="00A40492"/>
    <w:rsid w:val="00A404F7"/>
    <w:rsid w:val="00A4073D"/>
    <w:rsid w:val="00A4093E"/>
    <w:rsid w:val="00A40A93"/>
    <w:rsid w:val="00A40F0E"/>
    <w:rsid w:val="00A410F5"/>
    <w:rsid w:val="00A41DEC"/>
    <w:rsid w:val="00A420BC"/>
    <w:rsid w:val="00A42400"/>
    <w:rsid w:val="00A42496"/>
    <w:rsid w:val="00A425EB"/>
    <w:rsid w:val="00A4277A"/>
    <w:rsid w:val="00A42B42"/>
    <w:rsid w:val="00A42E42"/>
    <w:rsid w:val="00A43436"/>
    <w:rsid w:val="00A43633"/>
    <w:rsid w:val="00A43B02"/>
    <w:rsid w:val="00A44120"/>
    <w:rsid w:val="00A44CDF"/>
    <w:rsid w:val="00A44D78"/>
    <w:rsid w:val="00A4558F"/>
    <w:rsid w:val="00A45795"/>
    <w:rsid w:val="00A45AB1"/>
    <w:rsid w:val="00A45D89"/>
    <w:rsid w:val="00A4606E"/>
    <w:rsid w:val="00A46497"/>
    <w:rsid w:val="00A46963"/>
    <w:rsid w:val="00A46CAC"/>
    <w:rsid w:val="00A4764E"/>
    <w:rsid w:val="00A47DD1"/>
    <w:rsid w:val="00A47DF4"/>
    <w:rsid w:val="00A5047D"/>
    <w:rsid w:val="00A50499"/>
    <w:rsid w:val="00A50906"/>
    <w:rsid w:val="00A50CC6"/>
    <w:rsid w:val="00A51045"/>
    <w:rsid w:val="00A5236E"/>
    <w:rsid w:val="00A52C2C"/>
    <w:rsid w:val="00A52F9D"/>
    <w:rsid w:val="00A53029"/>
    <w:rsid w:val="00A530C9"/>
    <w:rsid w:val="00A532C4"/>
    <w:rsid w:val="00A534F8"/>
    <w:rsid w:val="00A54190"/>
    <w:rsid w:val="00A54236"/>
    <w:rsid w:val="00A544AB"/>
    <w:rsid w:val="00A54638"/>
    <w:rsid w:val="00A547DB"/>
    <w:rsid w:val="00A54BF4"/>
    <w:rsid w:val="00A55099"/>
    <w:rsid w:val="00A551B5"/>
    <w:rsid w:val="00A554F5"/>
    <w:rsid w:val="00A56BF1"/>
    <w:rsid w:val="00A57905"/>
    <w:rsid w:val="00A57B05"/>
    <w:rsid w:val="00A57CD2"/>
    <w:rsid w:val="00A57E94"/>
    <w:rsid w:val="00A6075D"/>
    <w:rsid w:val="00A627F6"/>
    <w:rsid w:val="00A62960"/>
    <w:rsid w:val="00A62D1A"/>
    <w:rsid w:val="00A630EF"/>
    <w:rsid w:val="00A63B0E"/>
    <w:rsid w:val="00A646A5"/>
    <w:rsid w:val="00A64907"/>
    <w:rsid w:val="00A65335"/>
    <w:rsid w:val="00A658C5"/>
    <w:rsid w:val="00A6690F"/>
    <w:rsid w:val="00A66A10"/>
    <w:rsid w:val="00A66ABF"/>
    <w:rsid w:val="00A6701F"/>
    <w:rsid w:val="00A6730B"/>
    <w:rsid w:val="00A67A05"/>
    <w:rsid w:val="00A67C8B"/>
    <w:rsid w:val="00A67CC4"/>
    <w:rsid w:val="00A707A6"/>
    <w:rsid w:val="00A71E73"/>
    <w:rsid w:val="00A727B8"/>
    <w:rsid w:val="00A733A5"/>
    <w:rsid w:val="00A7357B"/>
    <w:rsid w:val="00A7360F"/>
    <w:rsid w:val="00A73774"/>
    <w:rsid w:val="00A73CD2"/>
    <w:rsid w:val="00A74E1F"/>
    <w:rsid w:val="00A74EB2"/>
    <w:rsid w:val="00A74FA4"/>
    <w:rsid w:val="00A755AA"/>
    <w:rsid w:val="00A76B2E"/>
    <w:rsid w:val="00A76D1E"/>
    <w:rsid w:val="00A76EB5"/>
    <w:rsid w:val="00A76FB7"/>
    <w:rsid w:val="00A774BF"/>
    <w:rsid w:val="00A778A7"/>
    <w:rsid w:val="00A77BDB"/>
    <w:rsid w:val="00A77CBA"/>
    <w:rsid w:val="00A80269"/>
    <w:rsid w:val="00A80D1A"/>
    <w:rsid w:val="00A80EFC"/>
    <w:rsid w:val="00A81952"/>
    <w:rsid w:val="00A819C6"/>
    <w:rsid w:val="00A8204B"/>
    <w:rsid w:val="00A82368"/>
    <w:rsid w:val="00A8245C"/>
    <w:rsid w:val="00A838C0"/>
    <w:rsid w:val="00A83963"/>
    <w:rsid w:val="00A8420E"/>
    <w:rsid w:val="00A84E52"/>
    <w:rsid w:val="00A84F2E"/>
    <w:rsid w:val="00A85014"/>
    <w:rsid w:val="00A851BB"/>
    <w:rsid w:val="00A85CF4"/>
    <w:rsid w:val="00A865A0"/>
    <w:rsid w:val="00A86DC0"/>
    <w:rsid w:val="00A86ECA"/>
    <w:rsid w:val="00A87A9C"/>
    <w:rsid w:val="00A87FB9"/>
    <w:rsid w:val="00A90649"/>
    <w:rsid w:val="00A90A14"/>
    <w:rsid w:val="00A90DFA"/>
    <w:rsid w:val="00A9117A"/>
    <w:rsid w:val="00A92112"/>
    <w:rsid w:val="00A93213"/>
    <w:rsid w:val="00A93A35"/>
    <w:rsid w:val="00A9417D"/>
    <w:rsid w:val="00A9455E"/>
    <w:rsid w:val="00A952F1"/>
    <w:rsid w:val="00A95946"/>
    <w:rsid w:val="00A9605B"/>
    <w:rsid w:val="00A968BD"/>
    <w:rsid w:val="00A9711B"/>
    <w:rsid w:val="00A977B1"/>
    <w:rsid w:val="00A979D9"/>
    <w:rsid w:val="00AA0807"/>
    <w:rsid w:val="00AA0D25"/>
    <w:rsid w:val="00AA0E08"/>
    <w:rsid w:val="00AA12D2"/>
    <w:rsid w:val="00AA1659"/>
    <w:rsid w:val="00AA16FF"/>
    <w:rsid w:val="00AA192F"/>
    <w:rsid w:val="00AA1FFF"/>
    <w:rsid w:val="00AA204A"/>
    <w:rsid w:val="00AA214F"/>
    <w:rsid w:val="00AA218E"/>
    <w:rsid w:val="00AA2477"/>
    <w:rsid w:val="00AA2625"/>
    <w:rsid w:val="00AA262D"/>
    <w:rsid w:val="00AA2C9F"/>
    <w:rsid w:val="00AA2CB5"/>
    <w:rsid w:val="00AA362E"/>
    <w:rsid w:val="00AA36EA"/>
    <w:rsid w:val="00AA3CB2"/>
    <w:rsid w:val="00AA3F94"/>
    <w:rsid w:val="00AA410C"/>
    <w:rsid w:val="00AA4706"/>
    <w:rsid w:val="00AA48F2"/>
    <w:rsid w:val="00AA524A"/>
    <w:rsid w:val="00AA5436"/>
    <w:rsid w:val="00AA543F"/>
    <w:rsid w:val="00AA5742"/>
    <w:rsid w:val="00AA5870"/>
    <w:rsid w:val="00AA6272"/>
    <w:rsid w:val="00AA64CD"/>
    <w:rsid w:val="00AA65ED"/>
    <w:rsid w:val="00AA65F1"/>
    <w:rsid w:val="00AA6D8A"/>
    <w:rsid w:val="00AA7488"/>
    <w:rsid w:val="00AA7498"/>
    <w:rsid w:val="00AA7F7D"/>
    <w:rsid w:val="00AB0230"/>
    <w:rsid w:val="00AB0327"/>
    <w:rsid w:val="00AB042A"/>
    <w:rsid w:val="00AB090C"/>
    <w:rsid w:val="00AB1030"/>
    <w:rsid w:val="00AB15DB"/>
    <w:rsid w:val="00AB173D"/>
    <w:rsid w:val="00AB17E0"/>
    <w:rsid w:val="00AB278C"/>
    <w:rsid w:val="00AB2E94"/>
    <w:rsid w:val="00AB3699"/>
    <w:rsid w:val="00AB3C14"/>
    <w:rsid w:val="00AB3CB7"/>
    <w:rsid w:val="00AB3D2E"/>
    <w:rsid w:val="00AB3DEF"/>
    <w:rsid w:val="00AB3F6F"/>
    <w:rsid w:val="00AB43B9"/>
    <w:rsid w:val="00AB4EE8"/>
    <w:rsid w:val="00AB5469"/>
    <w:rsid w:val="00AB57C2"/>
    <w:rsid w:val="00AB5FA4"/>
    <w:rsid w:val="00AB64FB"/>
    <w:rsid w:val="00AB6EBD"/>
    <w:rsid w:val="00AB712B"/>
    <w:rsid w:val="00AB72C1"/>
    <w:rsid w:val="00AB7308"/>
    <w:rsid w:val="00AB7B3D"/>
    <w:rsid w:val="00AB7B65"/>
    <w:rsid w:val="00AB7C0D"/>
    <w:rsid w:val="00AC00D6"/>
    <w:rsid w:val="00AC0833"/>
    <w:rsid w:val="00AC09D9"/>
    <w:rsid w:val="00AC0B7E"/>
    <w:rsid w:val="00AC1371"/>
    <w:rsid w:val="00AC2F0F"/>
    <w:rsid w:val="00AC3947"/>
    <w:rsid w:val="00AC3CC7"/>
    <w:rsid w:val="00AC401E"/>
    <w:rsid w:val="00AC427E"/>
    <w:rsid w:val="00AC450F"/>
    <w:rsid w:val="00AC4965"/>
    <w:rsid w:val="00AC4993"/>
    <w:rsid w:val="00AC5A1E"/>
    <w:rsid w:val="00AC5F06"/>
    <w:rsid w:val="00AC638C"/>
    <w:rsid w:val="00AC71B3"/>
    <w:rsid w:val="00AC7B32"/>
    <w:rsid w:val="00AC7B8A"/>
    <w:rsid w:val="00AD0358"/>
    <w:rsid w:val="00AD03CF"/>
    <w:rsid w:val="00AD088A"/>
    <w:rsid w:val="00AD09CC"/>
    <w:rsid w:val="00AD1252"/>
    <w:rsid w:val="00AD160C"/>
    <w:rsid w:val="00AD1CFD"/>
    <w:rsid w:val="00AD2858"/>
    <w:rsid w:val="00AD28A9"/>
    <w:rsid w:val="00AD2B54"/>
    <w:rsid w:val="00AD30C0"/>
    <w:rsid w:val="00AD343D"/>
    <w:rsid w:val="00AD3C6F"/>
    <w:rsid w:val="00AD3F28"/>
    <w:rsid w:val="00AD4502"/>
    <w:rsid w:val="00AD4709"/>
    <w:rsid w:val="00AD4921"/>
    <w:rsid w:val="00AD4A4B"/>
    <w:rsid w:val="00AD5303"/>
    <w:rsid w:val="00AD6255"/>
    <w:rsid w:val="00AD7ABF"/>
    <w:rsid w:val="00AE0AC7"/>
    <w:rsid w:val="00AE30FF"/>
    <w:rsid w:val="00AE31D5"/>
    <w:rsid w:val="00AE3729"/>
    <w:rsid w:val="00AE3CD8"/>
    <w:rsid w:val="00AE485F"/>
    <w:rsid w:val="00AE51C9"/>
    <w:rsid w:val="00AE55ED"/>
    <w:rsid w:val="00AE626F"/>
    <w:rsid w:val="00AE7393"/>
    <w:rsid w:val="00AE74C6"/>
    <w:rsid w:val="00AE760B"/>
    <w:rsid w:val="00AE77F2"/>
    <w:rsid w:val="00AE7CD8"/>
    <w:rsid w:val="00AE7EF8"/>
    <w:rsid w:val="00AF0106"/>
    <w:rsid w:val="00AF05E5"/>
    <w:rsid w:val="00AF07C9"/>
    <w:rsid w:val="00AF0A36"/>
    <w:rsid w:val="00AF0A4F"/>
    <w:rsid w:val="00AF0C0F"/>
    <w:rsid w:val="00AF14B1"/>
    <w:rsid w:val="00AF1D9A"/>
    <w:rsid w:val="00AF1F65"/>
    <w:rsid w:val="00AF2263"/>
    <w:rsid w:val="00AF244D"/>
    <w:rsid w:val="00AF2D1B"/>
    <w:rsid w:val="00AF2DDD"/>
    <w:rsid w:val="00AF2F29"/>
    <w:rsid w:val="00AF2F4F"/>
    <w:rsid w:val="00AF3459"/>
    <w:rsid w:val="00AF34D0"/>
    <w:rsid w:val="00AF39C5"/>
    <w:rsid w:val="00AF3A79"/>
    <w:rsid w:val="00AF4C5A"/>
    <w:rsid w:val="00AF4FCF"/>
    <w:rsid w:val="00AF557B"/>
    <w:rsid w:val="00AF6463"/>
    <w:rsid w:val="00AF6B7F"/>
    <w:rsid w:val="00AF7638"/>
    <w:rsid w:val="00AF7F77"/>
    <w:rsid w:val="00B00D91"/>
    <w:rsid w:val="00B017E3"/>
    <w:rsid w:val="00B01832"/>
    <w:rsid w:val="00B01A47"/>
    <w:rsid w:val="00B01DFB"/>
    <w:rsid w:val="00B02627"/>
    <w:rsid w:val="00B0360E"/>
    <w:rsid w:val="00B03ED6"/>
    <w:rsid w:val="00B0428F"/>
    <w:rsid w:val="00B04384"/>
    <w:rsid w:val="00B0476E"/>
    <w:rsid w:val="00B04F90"/>
    <w:rsid w:val="00B056F7"/>
    <w:rsid w:val="00B05EB9"/>
    <w:rsid w:val="00B067AB"/>
    <w:rsid w:val="00B06CBA"/>
    <w:rsid w:val="00B07047"/>
    <w:rsid w:val="00B0763E"/>
    <w:rsid w:val="00B078F3"/>
    <w:rsid w:val="00B07B7A"/>
    <w:rsid w:val="00B07DD9"/>
    <w:rsid w:val="00B07FD8"/>
    <w:rsid w:val="00B10340"/>
    <w:rsid w:val="00B103EF"/>
    <w:rsid w:val="00B106BC"/>
    <w:rsid w:val="00B1093E"/>
    <w:rsid w:val="00B10AE2"/>
    <w:rsid w:val="00B10CA4"/>
    <w:rsid w:val="00B11F67"/>
    <w:rsid w:val="00B11F8D"/>
    <w:rsid w:val="00B1246E"/>
    <w:rsid w:val="00B12A11"/>
    <w:rsid w:val="00B12EC4"/>
    <w:rsid w:val="00B13E66"/>
    <w:rsid w:val="00B14355"/>
    <w:rsid w:val="00B1469D"/>
    <w:rsid w:val="00B14DB7"/>
    <w:rsid w:val="00B14E15"/>
    <w:rsid w:val="00B150CA"/>
    <w:rsid w:val="00B1515F"/>
    <w:rsid w:val="00B15183"/>
    <w:rsid w:val="00B15892"/>
    <w:rsid w:val="00B15C44"/>
    <w:rsid w:val="00B1625B"/>
    <w:rsid w:val="00B1653D"/>
    <w:rsid w:val="00B169BF"/>
    <w:rsid w:val="00B177FF"/>
    <w:rsid w:val="00B17E9A"/>
    <w:rsid w:val="00B209E7"/>
    <w:rsid w:val="00B20A6B"/>
    <w:rsid w:val="00B212C8"/>
    <w:rsid w:val="00B22C3A"/>
    <w:rsid w:val="00B235DF"/>
    <w:rsid w:val="00B23BE7"/>
    <w:rsid w:val="00B24B9D"/>
    <w:rsid w:val="00B252EB"/>
    <w:rsid w:val="00B26417"/>
    <w:rsid w:val="00B26467"/>
    <w:rsid w:val="00B268C3"/>
    <w:rsid w:val="00B26CFA"/>
    <w:rsid w:val="00B26FCE"/>
    <w:rsid w:val="00B2740F"/>
    <w:rsid w:val="00B27C0C"/>
    <w:rsid w:val="00B27E4F"/>
    <w:rsid w:val="00B31D6D"/>
    <w:rsid w:val="00B320A2"/>
    <w:rsid w:val="00B32878"/>
    <w:rsid w:val="00B33068"/>
    <w:rsid w:val="00B33481"/>
    <w:rsid w:val="00B343D0"/>
    <w:rsid w:val="00B34744"/>
    <w:rsid w:val="00B348DA"/>
    <w:rsid w:val="00B34F31"/>
    <w:rsid w:val="00B357CE"/>
    <w:rsid w:val="00B36270"/>
    <w:rsid w:val="00B36668"/>
    <w:rsid w:val="00B371C0"/>
    <w:rsid w:val="00B37676"/>
    <w:rsid w:val="00B37DE4"/>
    <w:rsid w:val="00B40205"/>
    <w:rsid w:val="00B40A63"/>
    <w:rsid w:val="00B40B48"/>
    <w:rsid w:val="00B40E36"/>
    <w:rsid w:val="00B41002"/>
    <w:rsid w:val="00B41B46"/>
    <w:rsid w:val="00B42669"/>
    <w:rsid w:val="00B431D2"/>
    <w:rsid w:val="00B43399"/>
    <w:rsid w:val="00B433A7"/>
    <w:rsid w:val="00B439A7"/>
    <w:rsid w:val="00B43B02"/>
    <w:rsid w:val="00B43C20"/>
    <w:rsid w:val="00B43E0D"/>
    <w:rsid w:val="00B4464E"/>
    <w:rsid w:val="00B44F34"/>
    <w:rsid w:val="00B45F62"/>
    <w:rsid w:val="00B462B4"/>
    <w:rsid w:val="00B46C30"/>
    <w:rsid w:val="00B475AE"/>
    <w:rsid w:val="00B47952"/>
    <w:rsid w:val="00B511F5"/>
    <w:rsid w:val="00B5190B"/>
    <w:rsid w:val="00B519CE"/>
    <w:rsid w:val="00B52363"/>
    <w:rsid w:val="00B52594"/>
    <w:rsid w:val="00B52CB4"/>
    <w:rsid w:val="00B53650"/>
    <w:rsid w:val="00B53D20"/>
    <w:rsid w:val="00B5464B"/>
    <w:rsid w:val="00B54BF2"/>
    <w:rsid w:val="00B55879"/>
    <w:rsid w:val="00B56B50"/>
    <w:rsid w:val="00B57054"/>
    <w:rsid w:val="00B5743D"/>
    <w:rsid w:val="00B57652"/>
    <w:rsid w:val="00B57DE1"/>
    <w:rsid w:val="00B57EF7"/>
    <w:rsid w:val="00B57EFC"/>
    <w:rsid w:val="00B60052"/>
    <w:rsid w:val="00B60CBD"/>
    <w:rsid w:val="00B60D62"/>
    <w:rsid w:val="00B61210"/>
    <w:rsid w:val="00B612BC"/>
    <w:rsid w:val="00B6179C"/>
    <w:rsid w:val="00B61BB1"/>
    <w:rsid w:val="00B61C35"/>
    <w:rsid w:val="00B62B59"/>
    <w:rsid w:val="00B62B68"/>
    <w:rsid w:val="00B63127"/>
    <w:rsid w:val="00B6378C"/>
    <w:rsid w:val="00B63798"/>
    <w:rsid w:val="00B63F7F"/>
    <w:rsid w:val="00B645D0"/>
    <w:rsid w:val="00B65D0C"/>
    <w:rsid w:val="00B6643C"/>
    <w:rsid w:val="00B67187"/>
    <w:rsid w:val="00B67278"/>
    <w:rsid w:val="00B67398"/>
    <w:rsid w:val="00B674B7"/>
    <w:rsid w:val="00B67AB8"/>
    <w:rsid w:val="00B67B10"/>
    <w:rsid w:val="00B705D1"/>
    <w:rsid w:val="00B70955"/>
    <w:rsid w:val="00B70E22"/>
    <w:rsid w:val="00B712E0"/>
    <w:rsid w:val="00B71523"/>
    <w:rsid w:val="00B718B7"/>
    <w:rsid w:val="00B718E3"/>
    <w:rsid w:val="00B71BE4"/>
    <w:rsid w:val="00B71E86"/>
    <w:rsid w:val="00B71EA2"/>
    <w:rsid w:val="00B71ED6"/>
    <w:rsid w:val="00B7203D"/>
    <w:rsid w:val="00B72B8A"/>
    <w:rsid w:val="00B73017"/>
    <w:rsid w:val="00B74D1F"/>
    <w:rsid w:val="00B74ECA"/>
    <w:rsid w:val="00B75034"/>
    <w:rsid w:val="00B75145"/>
    <w:rsid w:val="00B7525C"/>
    <w:rsid w:val="00B758BD"/>
    <w:rsid w:val="00B759BE"/>
    <w:rsid w:val="00B75E3E"/>
    <w:rsid w:val="00B761C1"/>
    <w:rsid w:val="00B76BAF"/>
    <w:rsid w:val="00B77758"/>
    <w:rsid w:val="00B8077C"/>
    <w:rsid w:val="00B8182F"/>
    <w:rsid w:val="00B8191E"/>
    <w:rsid w:val="00B8205F"/>
    <w:rsid w:val="00B823BA"/>
    <w:rsid w:val="00B82CCE"/>
    <w:rsid w:val="00B82E46"/>
    <w:rsid w:val="00B844B4"/>
    <w:rsid w:val="00B846F1"/>
    <w:rsid w:val="00B84F22"/>
    <w:rsid w:val="00B8526B"/>
    <w:rsid w:val="00B85B04"/>
    <w:rsid w:val="00B85D27"/>
    <w:rsid w:val="00B862CD"/>
    <w:rsid w:val="00B8753D"/>
    <w:rsid w:val="00B876E8"/>
    <w:rsid w:val="00B87FB5"/>
    <w:rsid w:val="00B90037"/>
    <w:rsid w:val="00B90322"/>
    <w:rsid w:val="00B90C41"/>
    <w:rsid w:val="00B90F71"/>
    <w:rsid w:val="00B90FB6"/>
    <w:rsid w:val="00B91650"/>
    <w:rsid w:val="00B9186D"/>
    <w:rsid w:val="00B93496"/>
    <w:rsid w:val="00B936FD"/>
    <w:rsid w:val="00B94180"/>
    <w:rsid w:val="00B9532E"/>
    <w:rsid w:val="00B95605"/>
    <w:rsid w:val="00B95850"/>
    <w:rsid w:val="00B959B2"/>
    <w:rsid w:val="00B95D6C"/>
    <w:rsid w:val="00B95F0A"/>
    <w:rsid w:val="00B965DF"/>
    <w:rsid w:val="00B96CA0"/>
    <w:rsid w:val="00B96EBF"/>
    <w:rsid w:val="00B9744D"/>
    <w:rsid w:val="00BA0261"/>
    <w:rsid w:val="00BA1337"/>
    <w:rsid w:val="00BA14FA"/>
    <w:rsid w:val="00BA174A"/>
    <w:rsid w:val="00BA1781"/>
    <w:rsid w:val="00BA202D"/>
    <w:rsid w:val="00BA2A3E"/>
    <w:rsid w:val="00BA2DF6"/>
    <w:rsid w:val="00BA3111"/>
    <w:rsid w:val="00BA4391"/>
    <w:rsid w:val="00BA4BF3"/>
    <w:rsid w:val="00BA4E5F"/>
    <w:rsid w:val="00BA50EC"/>
    <w:rsid w:val="00BA5D73"/>
    <w:rsid w:val="00BA6039"/>
    <w:rsid w:val="00BA6485"/>
    <w:rsid w:val="00BA6547"/>
    <w:rsid w:val="00BA6BEB"/>
    <w:rsid w:val="00BA70DC"/>
    <w:rsid w:val="00BA70FB"/>
    <w:rsid w:val="00BA7264"/>
    <w:rsid w:val="00BB008A"/>
    <w:rsid w:val="00BB0232"/>
    <w:rsid w:val="00BB0BF6"/>
    <w:rsid w:val="00BB0DA9"/>
    <w:rsid w:val="00BB10A4"/>
    <w:rsid w:val="00BB1281"/>
    <w:rsid w:val="00BB1423"/>
    <w:rsid w:val="00BB1AAE"/>
    <w:rsid w:val="00BB1CC6"/>
    <w:rsid w:val="00BB20A6"/>
    <w:rsid w:val="00BB239D"/>
    <w:rsid w:val="00BB2915"/>
    <w:rsid w:val="00BB2EAE"/>
    <w:rsid w:val="00BB3483"/>
    <w:rsid w:val="00BB3622"/>
    <w:rsid w:val="00BB3DE4"/>
    <w:rsid w:val="00BB4811"/>
    <w:rsid w:val="00BB50C5"/>
    <w:rsid w:val="00BB5DFF"/>
    <w:rsid w:val="00BB63EC"/>
    <w:rsid w:val="00BB6E41"/>
    <w:rsid w:val="00BB70FC"/>
    <w:rsid w:val="00BB7101"/>
    <w:rsid w:val="00BB7BB7"/>
    <w:rsid w:val="00BC1EB6"/>
    <w:rsid w:val="00BC1FB6"/>
    <w:rsid w:val="00BC25E1"/>
    <w:rsid w:val="00BC272E"/>
    <w:rsid w:val="00BC2D87"/>
    <w:rsid w:val="00BC2F8A"/>
    <w:rsid w:val="00BC3405"/>
    <w:rsid w:val="00BC3BBF"/>
    <w:rsid w:val="00BC43B8"/>
    <w:rsid w:val="00BC5C1D"/>
    <w:rsid w:val="00BC5F0C"/>
    <w:rsid w:val="00BC7708"/>
    <w:rsid w:val="00BC7987"/>
    <w:rsid w:val="00BD0317"/>
    <w:rsid w:val="00BD1045"/>
    <w:rsid w:val="00BD143F"/>
    <w:rsid w:val="00BD19A3"/>
    <w:rsid w:val="00BD1EFF"/>
    <w:rsid w:val="00BD200E"/>
    <w:rsid w:val="00BD2318"/>
    <w:rsid w:val="00BD2480"/>
    <w:rsid w:val="00BD2C6C"/>
    <w:rsid w:val="00BD3569"/>
    <w:rsid w:val="00BD427A"/>
    <w:rsid w:val="00BD5333"/>
    <w:rsid w:val="00BD5404"/>
    <w:rsid w:val="00BD5549"/>
    <w:rsid w:val="00BD5926"/>
    <w:rsid w:val="00BD63D4"/>
    <w:rsid w:val="00BD6EA3"/>
    <w:rsid w:val="00BD7371"/>
    <w:rsid w:val="00BE06F3"/>
    <w:rsid w:val="00BE0ED2"/>
    <w:rsid w:val="00BE134F"/>
    <w:rsid w:val="00BE1988"/>
    <w:rsid w:val="00BE388A"/>
    <w:rsid w:val="00BE3B9D"/>
    <w:rsid w:val="00BE4407"/>
    <w:rsid w:val="00BE4EED"/>
    <w:rsid w:val="00BE57C3"/>
    <w:rsid w:val="00BE5AB4"/>
    <w:rsid w:val="00BE5ACF"/>
    <w:rsid w:val="00BE6325"/>
    <w:rsid w:val="00BE6384"/>
    <w:rsid w:val="00BE6AD9"/>
    <w:rsid w:val="00BE7C8A"/>
    <w:rsid w:val="00BF0446"/>
    <w:rsid w:val="00BF09CE"/>
    <w:rsid w:val="00BF0F9D"/>
    <w:rsid w:val="00BF1752"/>
    <w:rsid w:val="00BF2B78"/>
    <w:rsid w:val="00BF2FC1"/>
    <w:rsid w:val="00BF2FFF"/>
    <w:rsid w:val="00BF464D"/>
    <w:rsid w:val="00BF4C18"/>
    <w:rsid w:val="00BF5460"/>
    <w:rsid w:val="00BF55E7"/>
    <w:rsid w:val="00BF5B40"/>
    <w:rsid w:val="00BF5E6B"/>
    <w:rsid w:val="00BF64E8"/>
    <w:rsid w:val="00BF6D90"/>
    <w:rsid w:val="00BF6F70"/>
    <w:rsid w:val="00BF7460"/>
    <w:rsid w:val="00BF7B32"/>
    <w:rsid w:val="00BF7D1C"/>
    <w:rsid w:val="00BF7EC3"/>
    <w:rsid w:val="00C00012"/>
    <w:rsid w:val="00C0163D"/>
    <w:rsid w:val="00C016E4"/>
    <w:rsid w:val="00C02895"/>
    <w:rsid w:val="00C02DCD"/>
    <w:rsid w:val="00C0317C"/>
    <w:rsid w:val="00C038AF"/>
    <w:rsid w:val="00C03A82"/>
    <w:rsid w:val="00C03E25"/>
    <w:rsid w:val="00C03E38"/>
    <w:rsid w:val="00C03F02"/>
    <w:rsid w:val="00C04941"/>
    <w:rsid w:val="00C050A7"/>
    <w:rsid w:val="00C051AB"/>
    <w:rsid w:val="00C05D71"/>
    <w:rsid w:val="00C05EFD"/>
    <w:rsid w:val="00C0766A"/>
    <w:rsid w:val="00C102C7"/>
    <w:rsid w:val="00C10453"/>
    <w:rsid w:val="00C10592"/>
    <w:rsid w:val="00C1152B"/>
    <w:rsid w:val="00C11A61"/>
    <w:rsid w:val="00C120BD"/>
    <w:rsid w:val="00C126E0"/>
    <w:rsid w:val="00C13221"/>
    <w:rsid w:val="00C13814"/>
    <w:rsid w:val="00C14699"/>
    <w:rsid w:val="00C147E5"/>
    <w:rsid w:val="00C14C05"/>
    <w:rsid w:val="00C1616B"/>
    <w:rsid w:val="00C17A8C"/>
    <w:rsid w:val="00C21164"/>
    <w:rsid w:val="00C2168A"/>
    <w:rsid w:val="00C22659"/>
    <w:rsid w:val="00C2291C"/>
    <w:rsid w:val="00C2360C"/>
    <w:rsid w:val="00C23945"/>
    <w:rsid w:val="00C239BD"/>
    <w:rsid w:val="00C23BBF"/>
    <w:rsid w:val="00C23C2E"/>
    <w:rsid w:val="00C23C94"/>
    <w:rsid w:val="00C23CD4"/>
    <w:rsid w:val="00C2448F"/>
    <w:rsid w:val="00C24C41"/>
    <w:rsid w:val="00C24D21"/>
    <w:rsid w:val="00C24DED"/>
    <w:rsid w:val="00C24EB0"/>
    <w:rsid w:val="00C2562B"/>
    <w:rsid w:val="00C25F04"/>
    <w:rsid w:val="00C2603A"/>
    <w:rsid w:val="00C2703F"/>
    <w:rsid w:val="00C27127"/>
    <w:rsid w:val="00C27142"/>
    <w:rsid w:val="00C2772A"/>
    <w:rsid w:val="00C30139"/>
    <w:rsid w:val="00C30685"/>
    <w:rsid w:val="00C30894"/>
    <w:rsid w:val="00C30C21"/>
    <w:rsid w:val="00C31061"/>
    <w:rsid w:val="00C31532"/>
    <w:rsid w:val="00C31819"/>
    <w:rsid w:val="00C31C25"/>
    <w:rsid w:val="00C31CA6"/>
    <w:rsid w:val="00C31F77"/>
    <w:rsid w:val="00C3215D"/>
    <w:rsid w:val="00C32B3F"/>
    <w:rsid w:val="00C32CDC"/>
    <w:rsid w:val="00C33575"/>
    <w:rsid w:val="00C33B74"/>
    <w:rsid w:val="00C33C64"/>
    <w:rsid w:val="00C33EA9"/>
    <w:rsid w:val="00C34075"/>
    <w:rsid w:val="00C3435C"/>
    <w:rsid w:val="00C34909"/>
    <w:rsid w:val="00C34D69"/>
    <w:rsid w:val="00C352B6"/>
    <w:rsid w:val="00C3669C"/>
    <w:rsid w:val="00C369B2"/>
    <w:rsid w:val="00C36BF6"/>
    <w:rsid w:val="00C36DE0"/>
    <w:rsid w:val="00C37151"/>
    <w:rsid w:val="00C37583"/>
    <w:rsid w:val="00C37E58"/>
    <w:rsid w:val="00C40317"/>
    <w:rsid w:val="00C40A68"/>
    <w:rsid w:val="00C41351"/>
    <w:rsid w:val="00C4153B"/>
    <w:rsid w:val="00C41648"/>
    <w:rsid w:val="00C417A5"/>
    <w:rsid w:val="00C41BC9"/>
    <w:rsid w:val="00C41F21"/>
    <w:rsid w:val="00C41FAC"/>
    <w:rsid w:val="00C42729"/>
    <w:rsid w:val="00C42F5F"/>
    <w:rsid w:val="00C43896"/>
    <w:rsid w:val="00C43A97"/>
    <w:rsid w:val="00C442A3"/>
    <w:rsid w:val="00C44CEB"/>
    <w:rsid w:val="00C45325"/>
    <w:rsid w:val="00C47425"/>
    <w:rsid w:val="00C47468"/>
    <w:rsid w:val="00C50539"/>
    <w:rsid w:val="00C5069E"/>
    <w:rsid w:val="00C52861"/>
    <w:rsid w:val="00C530B1"/>
    <w:rsid w:val="00C5337D"/>
    <w:rsid w:val="00C537D3"/>
    <w:rsid w:val="00C53853"/>
    <w:rsid w:val="00C53C84"/>
    <w:rsid w:val="00C55B89"/>
    <w:rsid w:val="00C56695"/>
    <w:rsid w:val="00C568B2"/>
    <w:rsid w:val="00C5795F"/>
    <w:rsid w:val="00C57AE9"/>
    <w:rsid w:val="00C57B9A"/>
    <w:rsid w:val="00C60659"/>
    <w:rsid w:val="00C60E6E"/>
    <w:rsid w:val="00C60ED1"/>
    <w:rsid w:val="00C616F7"/>
    <w:rsid w:val="00C617AD"/>
    <w:rsid w:val="00C621A2"/>
    <w:rsid w:val="00C62294"/>
    <w:rsid w:val="00C6270F"/>
    <w:rsid w:val="00C629FD"/>
    <w:rsid w:val="00C6333F"/>
    <w:rsid w:val="00C63E34"/>
    <w:rsid w:val="00C64ACD"/>
    <w:rsid w:val="00C6593B"/>
    <w:rsid w:val="00C65F76"/>
    <w:rsid w:val="00C661D8"/>
    <w:rsid w:val="00C66399"/>
    <w:rsid w:val="00C6733D"/>
    <w:rsid w:val="00C673EE"/>
    <w:rsid w:val="00C6748A"/>
    <w:rsid w:val="00C677D2"/>
    <w:rsid w:val="00C67AA2"/>
    <w:rsid w:val="00C7085F"/>
    <w:rsid w:val="00C708BF"/>
    <w:rsid w:val="00C711D7"/>
    <w:rsid w:val="00C718EC"/>
    <w:rsid w:val="00C71D63"/>
    <w:rsid w:val="00C72088"/>
    <w:rsid w:val="00C7272B"/>
    <w:rsid w:val="00C73DFD"/>
    <w:rsid w:val="00C754E7"/>
    <w:rsid w:val="00C755AD"/>
    <w:rsid w:val="00C755B0"/>
    <w:rsid w:val="00C756B2"/>
    <w:rsid w:val="00C75AD1"/>
    <w:rsid w:val="00C7694F"/>
    <w:rsid w:val="00C76CA8"/>
    <w:rsid w:val="00C77093"/>
    <w:rsid w:val="00C77804"/>
    <w:rsid w:val="00C77CA6"/>
    <w:rsid w:val="00C80485"/>
    <w:rsid w:val="00C80628"/>
    <w:rsid w:val="00C80652"/>
    <w:rsid w:val="00C80972"/>
    <w:rsid w:val="00C810C6"/>
    <w:rsid w:val="00C81747"/>
    <w:rsid w:val="00C81AC9"/>
    <w:rsid w:val="00C81F0B"/>
    <w:rsid w:val="00C826A9"/>
    <w:rsid w:val="00C82CA4"/>
    <w:rsid w:val="00C83FB4"/>
    <w:rsid w:val="00C841A2"/>
    <w:rsid w:val="00C84472"/>
    <w:rsid w:val="00C8556C"/>
    <w:rsid w:val="00C86F4C"/>
    <w:rsid w:val="00C87313"/>
    <w:rsid w:val="00C87543"/>
    <w:rsid w:val="00C8791A"/>
    <w:rsid w:val="00C87DC4"/>
    <w:rsid w:val="00C908B4"/>
    <w:rsid w:val="00C90D25"/>
    <w:rsid w:val="00C91433"/>
    <w:rsid w:val="00C917EC"/>
    <w:rsid w:val="00C91C23"/>
    <w:rsid w:val="00C91CAB"/>
    <w:rsid w:val="00C91F2E"/>
    <w:rsid w:val="00C927F9"/>
    <w:rsid w:val="00C9287E"/>
    <w:rsid w:val="00C93474"/>
    <w:rsid w:val="00C93CAB"/>
    <w:rsid w:val="00C93ED4"/>
    <w:rsid w:val="00C94AE4"/>
    <w:rsid w:val="00C95CAA"/>
    <w:rsid w:val="00C9600F"/>
    <w:rsid w:val="00C969C8"/>
    <w:rsid w:val="00C96D3A"/>
    <w:rsid w:val="00C96DCA"/>
    <w:rsid w:val="00C9719C"/>
    <w:rsid w:val="00C97770"/>
    <w:rsid w:val="00C977C7"/>
    <w:rsid w:val="00C97FC0"/>
    <w:rsid w:val="00CA05B3"/>
    <w:rsid w:val="00CA0F78"/>
    <w:rsid w:val="00CA10A5"/>
    <w:rsid w:val="00CA1204"/>
    <w:rsid w:val="00CA12B8"/>
    <w:rsid w:val="00CA27CF"/>
    <w:rsid w:val="00CA34CC"/>
    <w:rsid w:val="00CA37CE"/>
    <w:rsid w:val="00CA382E"/>
    <w:rsid w:val="00CA4197"/>
    <w:rsid w:val="00CA4D94"/>
    <w:rsid w:val="00CA5327"/>
    <w:rsid w:val="00CA58F7"/>
    <w:rsid w:val="00CA594C"/>
    <w:rsid w:val="00CA6C9E"/>
    <w:rsid w:val="00CA70EA"/>
    <w:rsid w:val="00CB0160"/>
    <w:rsid w:val="00CB0988"/>
    <w:rsid w:val="00CB0A0A"/>
    <w:rsid w:val="00CB0F0A"/>
    <w:rsid w:val="00CB0FEF"/>
    <w:rsid w:val="00CB105B"/>
    <w:rsid w:val="00CB1332"/>
    <w:rsid w:val="00CB1751"/>
    <w:rsid w:val="00CB1CA2"/>
    <w:rsid w:val="00CB1EB7"/>
    <w:rsid w:val="00CB2E2B"/>
    <w:rsid w:val="00CB341E"/>
    <w:rsid w:val="00CB396A"/>
    <w:rsid w:val="00CB3C19"/>
    <w:rsid w:val="00CB4220"/>
    <w:rsid w:val="00CB42FC"/>
    <w:rsid w:val="00CB4639"/>
    <w:rsid w:val="00CB5DC9"/>
    <w:rsid w:val="00CB6019"/>
    <w:rsid w:val="00CB6108"/>
    <w:rsid w:val="00CB61CD"/>
    <w:rsid w:val="00CB64CE"/>
    <w:rsid w:val="00CB6801"/>
    <w:rsid w:val="00CB7199"/>
    <w:rsid w:val="00CB75BA"/>
    <w:rsid w:val="00CC072E"/>
    <w:rsid w:val="00CC0950"/>
    <w:rsid w:val="00CC0F6E"/>
    <w:rsid w:val="00CC10BB"/>
    <w:rsid w:val="00CC1922"/>
    <w:rsid w:val="00CC1E42"/>
    <w:rsid w:val="00CC28D7"/>
    <w:rsid w:val="00CC303F"/>
    <w:rsid w:val="00CC328B"/>
    <w:rsid w:val="00CC37C7"/>
    <w:rsid w:val="00CC3915"/>
    <w:rsid w:val="00CC3BD2"/>
    <w:rsid w:val="00CC3E7F"/>
    <w:rsid w:val="00CC427C"/>
    <w:rsid w:val="00CC4E03"/>
    <w:rsid w:val="00CC4EBE"/>
    <w:rsid w:val="00CC4F6C"/>
    <w:rsid w:val="00CC55EC"/>
    <w:rsid w:val="00CC58FD"/>
    <w:rsid w:val="00CC594C"/>
    <w:rsid w:val="00CC5F28"/>
    <w:rsid w:val="00CC7663"/>
    <w:rsid w:val="00CC7A34"/>
    <w:rsid w:val="00CD0B58"/>
    <w:rsid w:val="00CD0B6E"/>
    <w:rsid w:val="00CD192F"/>
    <w:rsid w:val="00CD23BE"/>
    <w:rsid w:val="00CD23DF"/>
    <w:rsid w:val="00CD36EC"/>
    <w:rsid w:val="00CD4658"/>
    <w:rsid w:val="00CD4810"/>
    <w:rsid w:val="00CD4931"/>
    <w:rsid w:val="00CD4B2C"/>
    <w:rsid w:val="00CD552E"/>
    <w:rsid w:val="00CD5B52"/>
    <w:rsid w:val="00CD5D3B"/>
    <w:rsid w:val="00CD5F5D"/>
    <w:rsid w:val="00CD6513"/>
    <w:rsid w:val="00CD733D"/>
    <w:rsid w:val="00CD77C9"/>
    <w:rsid w:val="00CD77E6"/>
    <w:rsid w:val="00CE01A0"/>
    <w:rsid w:val="00CE03D9"/>
    <w:rsid w:val="00CE1ACA"/>
    <w:rsid w:val="00CE1DB5"/>
    <w:rsid w:val="00CE1EE2"/>
    <w:rsid w:val="00CE1FF8"/>
    <w:rsid w:val="00CE21F5"/>
    <w:rsid w:val="00CE3030"/>
    <w:rsid w:val="00CE3372"/>
    <w:rsid w:val="00CE34DD"/>
    <w:rsid w:val="00CE372B"/>
    <w:rsid w:val="00CE3802"/>
    <w:rsid w:val="00CE3B62"/>
    <w:rsid w:val="00CE3EC9"/>
    <w:rsid w:val="00CE40B8"/>
    <w:rsid w:val="00CE4305"/>
    <w:rsid w:val="00CE4344"/>
    <w:rsid w:val="00CE5028"/>
    <w:rsid w:val="00CE5235"/>
    <w:rsid w:val="00CE545F"/>
    <w:rsid w:val="00CE656A"/>
    <w:rsid w:val="00CE664A"/>
    <w:rsid w:val="00CE686C"/>
    <w:rsid w:val="00CE6E43"/>
    <w:rsid w:val="00CE7C2C"/>
    <w:rsid w:val="00CF0312"/>
    <w:rsid w:val="00CF06F1"/>
    <w:rsid w:val="00CF0ABD"/>
    <w:rsid w:val="00CF0EC4"/>
    <w:rsid w:val="00CF0F64"/>
    <w:rsid w:val="00CF100E"/>
    <w:rsid w:val="00CF1014"/>
    <w:rsid w:val="00CF1028"/>
    <w:rsid w:val="00CF10B4"/>
    <w:rsid w:val="00CF16FD"/>
    <w:rsid w:val="00CF1956"/>
    <w:rsid w:val="00CF33C0"/>
    <w:rsid w:val="00CF49A5"/>
    <w:rsid w:val="00CF5E68"/>
    <w:rsid w:val="00CF64D9"/>
    <w:rsid w:val="00CF6FD4"/>
    <w:rsid w:val="00CF7B42"/>
    <w:rsid w:val="00D00ABC"/>
    <w:rsid w:val="00D00D82"/>
    <w:rsid w:val="00D01186"/>
    <w:rsid w:val="00D026EE"/>
    <w:rsid w:val="00D02994"/>
    <w:rsid w:val="00D029A6"/>
    <w:rsid w:val="00D02CC7"/>
    <w:rsid w:val="00D02FB0"/>
    <w:rsid w:val="00D030DE"/>
    <w:rsid w:val="00D0315D"/>
    <w:rsid w:val="00D039FA"/>
    <w:rsid w:val="00D03E63"/>
    <w:rsid w:val="00D04A5F"/>
    <w:rsid w:val="00D04D3D"/>
    <w:rsid w:val="00D04FA7"/>
    <w:rsid w:val="00D0523F"/>
    <w:rsid w:val="00D0535F"/>
    <w:rsid w:val="00D054F8"/>
    <w:rsid w:val="00D05B4A"/>
    <w:rsid w:val="00D05D51"/>
    <w:rsid w:val="00D05EF9"/>
    <w:rsid w:val="00D0604E"/>
    <w:rsid w:val="00D06099"/>
    <w:rsid w:val="00D06379"/>
    <w:rsid w:val="00D06A81"/>
    <w:rsid w:val="00D0761E"/>
    <w:rsid w:val="00D0797E"/>
    <w:rsid w:val="00D10C47"/>
    <w:rsid w:val="00D111F8"/>
    <w:rsid w:val="00D112E2"/>
    <w:rsid w:val="00D118C4"/>
    <w:rsid w:val="00D1201D"/>
    <w:rsid w:val="00D1268E"/>
    <w:rsid w:val="00D12CE9"/>
    <w:rsid w:val="00D1320A"/>
    <w:rsid w:val="00D13407"/>
    <w:rsid w:val="00D135F0"/>
    <w:rsid w:val="00D136CC"/>
    <w:rsid w:val="00D13B0C"/>
    <w:rsid w:val="00D15234"/>
    <w:rsid w:val="00D15642"/>
    <w:rsid w:val="00D15951"/>
    <w:rsid w:val="00D15A0A"/>
    <w:rsid w:val="00D15A2C"/>
    <w:rsid w:val="00D15C57"/>
    <w:rsid w:val="00D15E67"/>
    <w:rsid w:val="00D15FDD"/>
    <w:rsid w:val="00D160A1"/>
    <w:rsid w:val="00D1611A"/>
    <w:rsid w:val="00D16270"/>
    <w:rsid w:val="00D16ECB"/>
    <w:rsid w:val="00D172E8"/>
    <w:rsid w:val="00D176DA"/>
    <w:rsid w:val="00D17EDF"/>
    <w:rsid w:val="00D2068B"/>
    <w:rsid w:val="00D209F5"/>
    <w:rsid w:val="00D21376"/>
    <w:rsid w:val="00D21380"/>
    <w:rsid w:val="00D21403"/>
    <w:rsid w:val="00D231EA"/>
    <w:rsid w:val="00D23AEC"/>
    <w:rsid w:val="00D23C93"/>
    <w:rsid w:val="00D241E9"/>
    <w:rsid w:val="00D24477"/>
    <w:rsid w:val="00D249FE"/>
    <w:rsid w:val="00D24E56"/>
    <w:rsid w:val="00D26084"/>
    <w:rsid w:val="00D266C8"/>
    <w:rsid w:val="00D26AEE"/>
    <w:rsid w:val="00D26BCA"/>
    <w:rsid w:val="00D27028"/>
    <w:rsid w:val="00D27FB5"/>
    <w:rsid w:val="00D30664"/>
    <w:rsid w:val="00D30695"/>
    <w:rsid w:val="00D308EB"/>
    <w:rsid w:val="00D30D82"/>
    <w:rsid w:val="00D30FD5"/>
    <w:rsid w:val="00D311EA"/>
    <w:rsid w:val="00D313D2"/>
    <w:rsid w:val="00D31F55"/>
    <w:rsid w:val="00D321EA"/>
    <w:rsid w:val="00D324F4"/>
    <w:rsid w:val="00D3292D"/>
    <w:rsid w:val="00D32AA9"/>
    <w:rsid w:val="00D3358D"/>
    <w:rsid w:val="00D339BE"/>
    <w:rsid w:val="00D34273"/>
    <w:rsid w:val="00D343B9"/>
    <w:rsid w:val="00D345E6"/>
    <w:rsid w:val="00D352E7"/>
    <w:rsid w:val="00D35A80"/>
    <w:rsid w:val="00D36556"/>
    <w:rsid w:val="00D365D9"/>
    <w:rsid w:val="00D37408"/>
    <w:rsid w:val="00D37767"/>
    <w:rsid w:val="00D377D9"/>
    <w:rsid w:val="00D37BDA"/>
    <w:rsid w:val="00D37E44"/>
    <w:rsid w:val="00D405F5"/>
    <w:rsid w:val="00D40681"/>
    <w:rsid w:val="00D416F6"/>
    <w:rsid w:val="00D41A43"/>
    <w:rsid w:val="00D41BAF"/>
    <w:rsid w:val="00D42AAF"/>
    <w:rsid w:val="00D436F8"/>
    <w:rsid w:val="00D43739"/>
    <w:rsid w:val="00D439A1"/>
    <w:rsid w:val="00D43ABB"/>
    <w:rsid w:val="00D43CE4"/>
    <w:rsid w:val="00D43F61"/>
    <w:rsid w:val="00D44DA2"/>
    <w:rsid w:val="00D45A78"/>
    <w:rsid w:val="00D45C8C"/>
    <w:rsid w:val="00D45CDF"/>
    <w:rsid w:val="00D45EB8"/>
    <w:rsid w:val="00D46A3C"/>
    <w:rsid w:val="00D46A79"/>
    <w:rsid w:val="00D47457"/>
    <w:rsid w:val="00D478CD"/>
    <w:rsid w:val="00D47AFA"/>
    <w:rsid w:val="00D51200"/>
    <w:rsid w:val="00D516E6"/>
    <w:rsid w:val="00D51A22"/>
    <w:rsid w:val="00D51FC3"/>
    <w:rsid w:val="00D5207F"/>
    <w:rsid w:val="00D5255E"/>
    <w:rsid w:val="00D530BE"/>
    <w:rsid w:val="00D5314E"/>
    <w:rsid w:val="00D53476"/>
    <w:rsid w:val="00D53DF0"/>
    <w:rsid w:val="00D543A5"/>
    <w:rsid w:val="00D548D5"/>
    <w:rsid w:val="00D54E64"/>
    <w:rsid w:val="00D54FAA"/>
    <w:rsid w:val="00D556FA"/>
    <w:rsid w:val="00D556FF"/>
    <w:rsid w:val="00D55B9F"/>
    <w:rsid w:val="00D57044"/>
    <w:rsid w:val="00D57DDF"/>
    <w:rsid w:val="00D60465"/>
    <w:rsid w:val="00D60EDE"/>
    <w:rsid w:val="00D61122"/>
    <w:rsid w:val="00D616F1"/>
    <w:rsid w:val="00D62648"/>
    <w:rsid w:val="00D62A72"/>
    <w:rsid w:val="00D633F7"/>
    <w:rsid w:val="00D63B68"/>
    <w:rsid w:val="00D643D0"/>
    <w:rsid w:val="00D649A6"/>
    <w:rsid w:val="00D649DB"/>
    <w:rsid w:val="00D64AA2"/>
    <w:rsid w:val="00D65C6C"/>
    <w:rsid w:val="00D66829"/>
    <w:rsid w:val="00D66893"/>
    <w:rsid w:val="00D66A05"/>
    <w:rsid w:val="00D67ABE"/>
    <w:rsid w:val="00D67DCB"/>
    <w:rsid w:val="00D70495"/>
    <w:rsid w:val="00D70C33"/>
    <w:rsid w:val="00D70EDD"/>
    <w:rsid w:val="00D71C98"/>
    <w:rsid w:val="00D71DB8"/>
    <w:rsid w:val="00D71F39"/>
    <w:rsid w:val="00D7233A"/>
    <w:rsid w:val="00D723D2"/>
    <w:rsid w:val="00D725F1"/>
    <w:rsid w:val="00D73E85"/>
    <w:rsid w:val="00D74309"/>
    <w:rsid w:val="00D7461C"/>
    <w:rsid w:val="00D74A0F"/>
    <w:rsid w:val="00D74B9F"/>
    <w:rsid w:val="00D750F4"/>
    <w:rsid w:val="00D75510"/>
    <w:rsid w:val="00D75B4C"/>
    <w:rsid w:val="00D75D95"/>
    <w:rsid w:val="00D7619A"/>
    <w:rsid w:val="00D77016"/>
    <w:rsid w:val="00D7733F"/>
    <w:rsid w:val="00D80EDA"/>
    <w:rsid w:val="00D819A5"/>
    <w:rsid w:val="00D8296B"/>
    <w:rsid w:val="00D82AF1"/>
    <w:rsid w:val="00D82EFF"/>
    <w:rsid w:val="00D82FC9"/>
    <w:rsid w:val="00D83011"/>
    <w:rsid w:val="00D83C50"/>
    <w:rsid w:val="00D8519D"/>
    <w:rsid w:val="00D85316"/>
    <w:rsid w:val="00D864A8"/>
    <w:rsid w:val="00D873E0"/>
    <w:rsid w:val="00D87A43"/>
    <w:rsid w:val="00D901A7"/>
    <w:rsid w:val="00D9080A"/>
    <w:rsid w:val="00D91E22"/>
    <w:rsid w:val="00D91FBE"/>
    <w:rsid w:val="00D920CD"/>
    <w:rsid w:val="00D92479"/>
    <w:rsid w:val="00D92984"/>
    <w:rsid w:val="00D92B64"/>
    <w:rsid w:val="00D9317C"/>
    <w:rsid w:val="00D933BF"/>
    <w:rsid w:val="00D93ACD"/>
    <w:rsid w:val="00D93F67"/>
    <w:rsid w:val="00D94BB7"/>
    <w:rsid w:val="00D953D5"/>
    <w:rsid w:val="00D95487"/>
    <w:rsid w:val="00D956B8"/>
    <w:rsid w:val="00D959C3"/>
    <w:rsid w:val="00D961C0"/>
    <w:rsid w:val="00D96D2D"/>
    <w:rsid w:val="00D97643"/>
    <w:rsid w:val="00D97770"/>
    <w:rsid w:val="00D97909"/>
    <w:rsid w:val="00D97E16"/>
    <w:rsid w:val="00D97ED4"/>
    <w:rsid w:val="00DA01DC"/>
    <w:rsid w:val="00DA0D56"/>
    <w:rsid w:val="00DA0DB6"/>
    <w:rsid w:val="00DA1A5C"/>
    <w:rsid w:val="00DA2297"/>
    <w:rsid w:val="00DA22A8"/>
    <w:rsid w:val="00DA2E5C"/>
    <w:rsid w:val="00DA31B9"/>
    <w:rsid w:val="00DA3681"/>
    <w:rsid w:val="00DA390B"/>
    <w:rsid w:val="00DA399C"/>
    <w:rsid w:val="00DA3EDA"/>
    <w:rsid w:val="00DA3F61"/>
    <w:rsid w:val="00DA4282"/>
    <w:rsid w:val="00DA4396"/>
    <w:rsid w:val="00DA4D60"/>
    <w:rsid w:val="00DA4F28"/>
    <w:rsid w:val="00DA51DE"/>
    <w:rsid w:val="00DA5420"/>
    <w:rsid w:val="00DA5846"/>
    <w:rsid w:val="00DA636A"/>
    <w:rsid w:val="00DA64D9"/>
    <w:rsid w:val="00DA772A"/>
    <w:rsid w:val="00DA7BEC"/>
    <w:rsid w:val="00DA7FA7"/>
    <w:rsid w:val="00DB00F4"/>
    <w:rsid w:val="00DB02DA"/>
    <w:rsid w:val="00DB0A4F"/>
    <w:rsid w:val="00DB18AF"/>
    <w:rsid w:val="00DB211E"/>
    <w:rsid w:val="00DB23DC"/>
    <w:rsid w:val="00DB3444"/>
    <w:rsid w:val="00DB3FD6"/>
    <w:rsid w:val="00DB4238"/>
    <w:rsid w:val="00DB4665"/>
    <w:rsid w:val="00DB4FE6"/>
    <w:rsid w:val="00DB5A06"/>
    <w:rsid w:val="00DB5CDA"/>
    <w:rsid w:val="00DB6235"/>
    <w:rsid w:val="00DB63BC"/>
    <w:rsid w:val="00DB688D"/>
    <w:rsid w:val="00DB7156"/>
    <w:rsid w:val="00DB764D"/>
    <w:rsid w:val="00DB770C"/>
    <w:rsid w:val="00DB7D59"/>
    <w:rsid w:val="00DC0550"/>
    <w:rsid w:val="00DC067E"/>
    <w:rsid w:val="00DC0BD4"/>
    <w:rsid w:val="00DC0C8B"/>
    <w:rsid w:val="00DC1EDB"/>
    <w:rsid w:val="00DC2828"/>
    <w:rsid w:val="00DC28E6"/>
    <w:rsid w:val="00DC2B86"/>
    <w:rsid w:val="00DC30FF"/>
    <w:rsid w:val="00DC3814"/>
    <w:rsid w:val="00DC41B7"/>
    <w:rsid w:val="00DC44F6"/>
    <w:rsid w:val="00DC4908"/>
    <w:rsid w:val="00DC4CBD"/>
    <w:rsid w:val="00DC4D83"/>
    <w:rsid w:val="00DC51BF"/>
    <w:rsid w:val="00DC5301"/>
    <w:rsid w:val="00DC5FF8"/>
    <w:rsid w:val="00DC6089"/>
    <w:rsid w:val="00DC66FE"/>
    <w:rsid w:val="00DC6CCF"/>
    <w:rsid w:val="00DC7504"/>
    <w:rsid w:val="00DC7859"/>
    <w:rsid w:val="00DC7AC8"/>
    <w:rsid w:val="00DC7DC1"/>
    <w:rsid w:val="00DD0E8C"/>
    <w:rsid w:val="00DD12A1"/>
    <w:rsid w:val="00DD13B9"/>
    <w:rsid w:val="00DD1A84"/>
    <w:rsid w:val="00DD1BD4"/>
    <w:rsid w:val="00DD4029"/>
    <w:rsid w:val="00DD4890"/>
    <w:rsid w:val="00DD6B26"/>
    <w:rsid w:val="00DD73A5"/>
    <w:rsid w:val="00DD77CF"/>
    <w:rsid w:val="00DE02B3"/>
    <w:rsid w:val="00DE05C7"/>
    <w:rsid w:val="00DE05DD"/>
    <w:rsid w:val="00DE08BD"/>
    <w:rsid w:val="00DE11D5"/>
    <w:rsid w:val="00DE34E8"/>
    <w:rsid w:val="00DE38AA"/>
    <w:rsid w:val="00DE3923"/>
    <w:rsid w:val="00DE3C4B"/>
    <w:rsid w:val="00DE400A"/>
    <w:rsid w:val="00DE4031"/>
    <w:rsid w:val="00DE40CC"/>
    <w:rsid w:val="00DE4C09"/>
    <w:rsid w:val="00DE5035"/>
    <w:rsid w:val="00DE5786"/>
    <w:rsid w:val="00DE6049"/>
    <w:rsid w:val="00DE65A3"/>
    <w:rsid w:val="00DE6838"/>
    <w:rsid w:val="00DE6A14"/>
    <w:rsid w:val="00DE6CB7"/>
    <w:rsid w:val="00DE7720"/>
    <w:rsid w:val="00DF0530"/>
    <w:rsid w:val="00DF053B"/>
    <w:rsid w:val="00DF0C58"/>
    <w:rsid w:val="00DF1F33"/>
    <w:rsid w:val="00DF2D23"/>
    <w:rsid w:val="00DF30ED"/>
    <w:rsid w:val="00DF3B45"/>
    <w:rsid w:val="00DF3C35"/>
    <w:rsid w:val="00DF3E5A"/>
    <w:rsid w:val="00DF4201"/>
    <w:rsid w:val="00DF454C"/>
    <w:rsid w:val="00DF4AD2"/>
    <w:rsid w:val="00DF5752"/>
    <w:rsid w:val="00DF57F9"/>
    <w:rsid w:val="00DF6049"/>
    <w:rsid w:val="00DF61E4"/>
    <w:rsid w:val="00DF6561"/>
    <w:rsid w:val="00DF6924"/>
    <w:rsid w:val="00DF742C"/>
    <w:rsid w:val="00DF7499"/>
    <w:rsid w:val="00DF753C"/>
    <w:rsid w:val="00DF7DCA"/>
    <w:rsid w:val="00E012DF"/>
    <w:rsid w:val="00E0173F"/>
    <w:rsid w:val="00E017DB"/>
    <w:rsid w:val="00E01AD3"/>
    <w:rsid w:val="00E0202E"/>
    <w:rsid w:val="00E02097"/>
    <w:rsid w:val="00E02CF6"/>
    <w:rsid w:val="00E0302B"/>
    <w:rsid w:val="00E03B1C"/>
    <w:rsid w:val="00E03B92"/>
    <w:rsid w:val="00E04264"/>
    <w:rsid w:val="00E0521F"/>
    <w:rsid w:val="00E059ED"/>
    <w:rsid w:val="00E072BF"/>
    <w:rsid w:val="00E07313"/>
    <w:rsid w:val="00E077C8"/>
    <w:rsid w:val="00E07EC8"/>
    <w:rsid w:val="00E10192"/>
    <w:rsid w:val="00E10669"/>
    <w:rsid w:val="00E10A06"/>
    <w:rsid w:val="00E11509"/>
    <w:rsid w:val="00E11808"/>
    <w:rsid w:val="00E11D1B"/>
    <w:rsid w:val="00E1255B"/>
    <w:rsid w:val="00E1269A"/>
    <w:rsid w:val="00E12857"/>
    <w:rsid w:val="00E13902"/>
    <w:rsid w:val="00E13E5C"/>
    <w:rsid w:val="00E147B6"/>
    <w:rsid w:val="00E1482B"/>
    <w:rsid w:val="00E14894"/>
    <w:rsid w:val="00E14C1A"/>
    <w:rsid w:val="00E15EAA"/>
    <w:rsid w:val="00E15F4F"/>
    <w:rsid w:val="00E16330"/>
    <w:rsid w:val="00E17790"/>
    <w:rsid w:val="00E17A4C"/>
    <w:rsid w:val="00E2042A"/>
    <w:rsid w:val="00E205F3"/>
    <w:rsid w:val="00E20663"/>
    <w:rsid w:val="00E208BC"/>
    <w:rsid w:val="00E2090D"/>
    <w:rsid w:val="00E20E99"/>
    <w:rsid w:val="00E214EA"/>
    <w:rsid w:val="00E21634"/>
    <w:rsid w:val="00E22972"/>
    <w:rsid w:val="00E2362C"/>
    <w:rsid w:val="00E23882"/>
    <w:rsid w:val="00E238E2"/>
    <w:rsid w:val="00E23C33"/>
    <w:rsid w:val="00E24169"/>
    <w:rsid w:val="00E24244"/>
    <w:rsid w:val="00E24C9C"/>
    <w:rsid w:val="00E25016"/>
    <w:rsid w:val="00E255C6"/>
    <w:rsid w:val="00E25F59"/>
    <w:rsid w:val="00E277AB"/>
    <w:rsid w:val="00E27ACE"/>
    <w:rsid w:val="00E27B56"/>
    <w:rsid w:val="00E27E0E"/>
    <w:rsid w:val="00E27F08"/>
    <w:rsid w:val="00E300C2"/>
    <w:rsid w:val="00E302C6"/>
    <w:rsid w:val="00E302DC"/>
    <w:rsid w:val="00E30952"/>
    <w:rsid w:val="00E31D23"/>
    <w:rsid w:val="00E31E23"/>
    <w:rsid w:val="00E322D5"/>
    <w:rsid w:val="00E32F75"/>
    <w:rsid w:val="00E330E6"/>
    <w:rsid w:val="00E35390"/>
    <w:rsid w:val="00E35424"/>
    <w:rsid w:val="00E361D9"/>
    <w:rsid w:val="00E364E2"/>
    <w:rsid w:val="00E366AB"/>
    <w:rsid w:val="00E36F3D"/>
    <w:rsid w:val="00E36FC9"/>
    <w:rsid w:val="00E37395"/>
    <w:rsid w:val="00E37558"/>
    <w:rsid w:val="00E40AB0"/>
    <w:rsid w:val="00E41E42"/>
    <w:rsid w:val="00E42668"/>
    <w:rsid w:val="00E4312F"/>
    <w:rsid w:val="00E436A1"/>
    <w:rsid w:val="00E438CF"/>
    <w:rsid w:val="00E43961"/>
    <w:rsid w:val="00E44817"/>
    <w:rsid w:val="00E44B9D"/>
    <w:rsid w:val="00E44CEE"/>
    <w:rsid w:val="00E44CF5"/>
    <w:rsid w:val="00E44D94"/>
    <w:rsid w:val="00E44E1F"/>
    <w:rsid w:val="00E4591B"/>
    <w:rsid w:val="00E45B54"/>
    <w:rsid w:val="00E45EB5"/>
    <w:rsid w:val="00E46780"/>
    <w:rsid w:val="00E46C2F"/>
    <w:rsid w:val="00E46DF0"/>
    <w:rsid w:val="00E46EE6"/>
    <w:rsid w:val="00E47232"/>
    <w:rsid w:val="00E50B85"/>
    <w:rsid w:val="00E51339"/>
    <w:rsid w:val="00E515BC"/>
    <w:rsid w:val="00E51BEA"/>
    <w:rsid w:val="00E51DDA"/>
    <w:rsid w:val="00E528C5"/>
    <w:rsid w:val="00E52CB4"/>
    <w:rsid w:val="00E52F50"/>
    <w:rsid w:val="00E5334D"/>
    <w:rsid w:val="00E53997"/>
    <w:rsid w:val="00E54252"/>
    <w:rsid w:val="00E554FB"/>
    <w:rsid w:val="00E55D59"/>
    <w:rsid w:val="00E562F1"/>
    <w:rsid w:val="00E569B2"/>
    <w:rsid w:val="00E56BC5"/>
    <w:rsid w:val="00E5704C"/>
    <w:rsid w:val="00E57524"/>
    <w:rsid w:val="00E57B8D"/>
    <w:rsid w:val="00E60032"/>
    <w:rsid w:val="00E60180"/>
    <w:rsid w:val="00E603BF"/>
    <w:rsid w:val="00E61736"/>
    <w:rsid w:val="00E61D88"/>
    <w:rsid w:val="00E61ED5"/>
    <w:rsid w:val="00E62388"/>
    <w:rsid w:val="00E62CC1"/>
    <w:rsid w:val="00E6427B"/>
    <w:rsid w:val="00E642DA"/>
    <w:rsid w:val="00E64497"/>
    <w:rsid w:val="00E6483E"/>
    <w:rsid w:val="00E649DA"/>
    <w:rsid w:val="00E64AB7"/>
    <w:rsid w:val="00E65F0E"/>
    <w:rsid w:val="00E6679F"/>
    <w:rsid w:val="00E67261"/>
    <w:rsid w:val="00E6786E"/>
    <w:rsid w:val="00E70131"/>
    <w:rsid w:val="00E703BB"/>
    <w:rsid w:val="00E7049D"/>
    <w:rsid w:val="00E7074D"/>
    <w:rsid w:val="00E70995"/>
    <w:rsid w:val="00E712F7"/>
    <w:rsid w:val="00E71421"/>
    <w:rsid w:val="00E71775"/>
    <w:rsid w:val="00E71B31"/>
    <w:rsid w:val="00E71D82"/>
    <w:rsid w:val="00E71F43"/>
    <w:rsid w:val="00E7205B"/>
    <w:rsid w:val="00E72314"/>
    <w:rsid w:val="00E7262A"/>
    <w:rsid w:val="00E731FD"/>
    <w:rsid w:val="00E7368A"/>
    <w:rsid w:val="00E7494A"/>
    <w:rsid w:val="00E74EAF"/>
    <w:rsid w:val="00E75286"/>
    <w:rsid w:val="00E752FF"/>
    <w:rsid w:val="00E76970"/>
    <w:rsid w:val="00E77209"/>
    <w:rsid w:val="00E77C44"/>
    <w:rsid w:val="00E77F4D"/>
    <w:rsid w:val="00E80809"/>
    <w:rsid w:val="00E80D4A"/>
    <w:rsid w:val="00E80DA8"/>
    <w:rsid w:val="00E81615"/>
    <w:rsid w:val="00E81AE4"/>
    <w:rsid w:val="00E84180"/>
    <w:rsid w:val="00E842B4"/>
    <w:rsid w:val="00E85EFB"/>
    <w:rsid w:val="00E86C5B"/>
    <w:rsid w:val="00E87209"/>
    <w:rsid w:val="00E87581"/>
    <w:rsid w:val="00E8766A"/>
    <w:rsid w:val="00E87771"/>
    <w:rsid w:val="00E90DCA"/>
    <w:rsid w:val="00E91016"/>
    <w:rsid w:val="00E91EA6"/>
    <w:rsid w:val="00E91F8C"/>
    <w:rsid w:val="00E92924"/>
    <w:rsid w:val="00E92EFB"/>
    <w:rsid w:val="00E942C5"/>
    <w:rsid w:val="00E94B31"/>
    <w:rsid w:val="00E94B44"/>
    <w:rsid w:val="00E94BBB"/>
    <w:rsid w:val="00E94BD8"/>
    <w:rsid w:val="00E95235"/>
    <w:rsid w:val="00E95389"/>
    <w:rsid w:val="00E95431"/>
    <w:rsid w:val="00E958B8"/>
    <w:rsid w:val="00E95B00"/>
    <w:rsid w:val="00E95E6D"/>
    <w:rsid w:val="00E95EC3"/>
    <w:rsid w:val="00E969D8"/>
    <w:rsid w:val="00E9775D"/>
    <w:rsid w:val="00E97AA6"/>
    <w:rsid w:val="00EA0167"/>
    <w:rsid w:val="00EA06DF"/>
    <w:rsid w:val="00EA09E3"/>
    <w:rsid w:val="00EA0B01"/>
    <w:rsid w:val="00EA10BB"/>
    <w:rsid w:val="00EA1160"/>
    <w:rsid w:val="00EA19FE"/>
    <w:rsid w:val="00EA3499"/>
    <w:rsid w:val="00EA37EE"/>
    <w:rsid w:val="00EA410C"/>
    <w:rsid w:val="00EA44EE"/>
    <w:rsid w:val="00EA44F6"/>
    <w:rsid w:val="00EA4AD3"/>
    <w:rsid w:val="00EA5306"/>
    <w:rsid w:val="00EA55EE"/>
    <w:rsid w:val="00EA59C2"/>
    <w:rsid w:val="00EA5E72"/>
    <w:rsid w:val="00EA60D8"/>
    <w:rsid w:val="00EA64BA"/>
    <w:rsid w:val="00EA6594"/>
    <w:rsid w:val="00EA7575"/>
    <w:rsid w:val="00EA7AA0"/>
    <w:rsid w:val="00EA7FBF"/>
    <w:rsid w:val="00EB07AD"/>
    <w:rsid w:val="00EB0FD0"/>
    <w:rsid w:val="00EB14D0"/>
    <w:rsid w:val="00EB15A9"/>
    <w:rsid w:val="00EB167B"/>
    <w:rsid w:val="00EB1F90"/>
    <w:rsid w:val="00EB30D3"/>
    <w:rsid w:val="00EB3517"/>
    <w:rsid w:val="00EB3A1E"/>
    <w:rsid w:val="00EB4459"/>
    <w:rsid w:val="00EB5319"/>
    <w:rsid w:val="00EB5BFB"/>
    <w:rsid w:val="00EB64A0"/>
    <w:rsid w:val="00EB6677"/>
    <w:rsid w:val="00EB6983"/>
    <w:rsid w:val="00EB7427"/>
    <w:rsid w:val="00EB7925"/>
    <w:rsid w:val="00EC1320"/>
    <w:rsid w:val="00EC154F"/>
    <w:rsid w:val="00EC243D"/>
    <w:rsid w:val="00EC2525"/>
    <w:rsid w:val="00EC2655"/>
    <w:rsid w:val="00EC29C0"/>
    <w:rsid w:val="00EC2C50"/>
    <w:rsid w:val="00EC2E8C"/>
    <w:rsid w:val="00EC46E2"/>
    <w:rsid w:val="00EC517E"/>
    <w:rsid w:val="00EC57C6"/>
    <w:rsid w:val="00EC596D"/>
    <w:rsid w:val="00EC64F6"/>
    <w:rsid w:val="00EC661E"/>
    <w:rsid w:val="00EC6795"/>
    <w:rsid w:val="00EC695B"/>
    <w:rsid w:val="00EC6E03"/>
    <w:rsid w:val="00EC6FD6"/>
    <w:rsid w:val="00EC730D"/>
    <w:rsid w:val="00EC792F"/>
    <w:rsid w:val="00ED036D"/>
    <w:rsid w:val="00ED04D0"/>
    <w:rsid w:val="00ED0A4E"/>
    <w:rsid w:val="00ED0D1E"/>
    <w:rsid w:val="00ED10A4"/>
    <w:rsid w:val="00ED131C"/>
    <w:rsid w:val="00ED182A"/>
    <w:rsid w:val="00ED2CDF"/>
    <w:rsid w:val="00ED3463"/>
    <w:rsid w:val="00ED4F35"/>
    <w:rsid w:val="00ED5324"/>
    <w:rsid w:val="00ED5C21"/>
    <w:rsid w:val="00ED5FEF"/>
    <w:rsid w:val="00ED78CC"/>
    <w:rsid w:val="00ED7B71"/>
    <w:rsid w:val="00EE05EE"/>
    <w:rsid w:val="00EE0919"/>
    <w:rsid w:val="00EE1138"/>
    <w:rsid w:val="00EE1963"/>
    <w:rsid w:val="00EE1DF8"/>
    <w:rsid w:val="00EE2D0C"/>
    <w:rsid w:val="00EE2E46"/>
    <w:rsid w:val="00EE3501"/>
    <w:rsid w:val="00EE37A0"/>
    <w:rsid w:val="00EE3A3C"/>
    <w:rsid w:val="00EE4B96"/>
    <w:rsid w:val="00EE4DF4"/>
    <w:rsid w:val="00EE5143"/>
    <w:rsid w:val="00EE56B5"/>
    <w:rsid w:val="00EE588B"/>
    <w:rsid w:val="00EE6380"/>
    <w:rsid w:val="00EE659B"/>
    <w:rsid w:val="00EE6A60"/>
    <w:rsid w:val="00EF0122"/>
    <w:rsid w:val="00EF0831"/>
    <w:rsid w:val="00EF2258"/>
    <w:rsid w:val="00EF28CF"/>
    <w:rsid w:val="00EF369B"/>
    <w:rsid w:val="00EF3D5E"/>
    <w:rsid w:val="00EF4427"/>
    <w:rsid w:val="00EF45B6"/>
    <w:rsid w:val="00EF561B"/>
    <w:rsid w:val="00EF5FB4"/>
    <w:rsid w:val="00EF5FCA"/>
    <w:rsid w:val="00EF64A3"/>
    <w:rsid w:val="00EF65F7"/>
    <w:rsid w:val="00EF773F"/>
    <w:rsid w:val="00F00112"/>
    <w:rsid w:val="00F00B1C"/>
    <w:rsid w:val="00F01250"/>
    <w:rsid w:val="00F012D0"/>
    <w:rsid w:val="00F01B7C"/>
    <w:rsid w:val="00F01C91"/>
    <w:rsid w:val="00F0209E"/>
    <w:rsid w:val="00F02586"/>
    <w:rsid w:val="00F02799"/>
    <w:rsid w:val="00F02D3B"/>
    <w:rsid w:val="00F032F3"/>
    <w:rsid w:val="00F03584"/>
    <w:rsid w:val="00F04C48"/>
    <w:rsid w:val="00F05737"/>
    <w:rsid w:val="00F064ED"/>
    <w:rsid w:val="00F06719"/>
    <w:rsid w:val="00F06F03"/>
    <w:rsid w:val="00F0716A"/>
    <w:rsid w:val="00F07416"/>
    <w:rsid w:val="00F0777C"/>
    <w:rsid w:val="00F07804"/>
    <w:rsid w:val="00F07F1C"/>
    <w:rsid w:val="00F1080F"/>
    <w:rsid w:val="00F10E99"/>
    <w:rsid w:val="00F11F0B"/>
    <w:rsid w:val="00F121A9"/>
    <w:rsid w:val="00F124AD"/>
    <w:rsid w:val="00F124DE"/>
    <w:rsid w:val="00F1265A"/>
    <w:rsid w:val="00F130BB"/>
    <w:rsid w:val="00F13174"/>
    <w:rsid w:val="00F13284"/>
    <w:rsid w:val="00F13559"/>
    <w:rsid w:val="00F1379C"/>
    <w:rsid w:val="00F138F6"/>
    <w:rsid w:val="00F147BF"/>
    <w:rsid w:val="00F149CA"/>
    <w:rsid w:val="00F1589D"/>
    <w:rsid w:val="00F15C3A"/>
    <w:rsid w:val="00F16222"/>
    <w:rsid w:val="00F162F1"/>
    <w:rsid w:val="00F16CAF"/>
    <w:rsid w:val="00F16FA8"/>
    <w:rsid w:val="00F17760"/>
    <w:rsid w:val="00F178A5"/>
    <w:rsid w:val="00F17C63"/>
    <w:rsid w:val="00F20109"/>
    <w:rsid w:val="00F203F4"/>
    <w:rsid w:val="00F21349"/>
    <w:rsid w:val="00F21D55"/>
    <w:rsid w:val="00F226C9"/>
    <w:rsid w:val="00F22857"/>
    <w:rsid w:val="00F22D38"/>
    <w:rsid w:val="00F22D64"/>
    <w:rsid w:val="00F22F9C"/>
    <w:rsid w:val="00F230B5"/>
    <w:rsid w:val="00F23548"/>
    <w:rsid w:val="00F2390F"/>
    <w:rsid w:val="00F23A40"/>
    <w:rsid w:val="00F23B21"/>
    <w:rsid w:val="00F23CC5"/>
    <w:rsid w:val="00F23D83"/>
    <w:rsid w:val="00F24368"/>
    <w:rsid w:val="00F2453A"/>
    <w:rsid w:val="00F24600"/>
    <w:rsid w:val="00F24795"/>
    <w:rsid w:val="00F247BF"/>
    <w:rsid w:val="00F24CB6"/>
    <w:rsid w:val="00F24E62"/>
    <w:rsid w:val="00F2522D"/>
    <w:rsid w:val="00F25C5B"/>
    <w:rsid w:val="00F25DDD"/>
    <w:rsid w:val="00F25E51"/>
    <w:rsid w:val="00F265C6"/>
    <w:rsid w:val="00F2709C"/>
    <w:rsid w:val="00F27832"/>
    <w:rsid w:val="00F301E6"/>
    <w:rsid w:val="00F30703"/>
    <w:rsid w:val="00F307CB"/>
    <w:rsid w:val="00F30C99"/>
    <w:rsid w:val="00F31682"/>
    <w:rsid w:val="00F31A51"/>
    <w:rsid w:val="00F31F88"/>
    <w:rsid w:val="00F321C2"/>
    <w:rsid w:val="00F329AC"/>
    <w:rsid w:val="00F333EB"/>
    <w:rsid w:val="00F33B13"/>
    <w:rsid w:val="00F33C3A"/>
    <w:rsid w:val="00F33C8E"/>
    <w:rsid w:val="00F341B7"/>
    <w:rsid w:val="00F3500E"/>
    <w:rsid w:val="00F35D94"/>
    <w:rsid w:val="00F35FA6"/>
    <w:rsid w:val="00F36703"/>
    <w:rsid w:val="00F36C31"/>
    <w:rsid w:val="00F36CDF"/>
    <w:rsid w:val="00F375ED"/>
    <w:rsid w:val="00F37CCD"/>
    <w:rsid w:val="00F400A7"/>
    <w:rsid w:val="00F40390"/>
    <w:rsid w:val="00F40868"/>
    <w:rsid w:val="00F409FB"/>
    <w:rsid w:val="00F410AB"/>
    <w:rsid w:val="00F413D1"/>
    <w:rsid w:val="00F419B5"/>
    <w:rsid w:val="00F41CFC"/>
    <w:rsid w:val="00F4256B"/>
    <w:rsid w:val="00F42646"/>
    <w:rsid w:val="00F433ED"/>
    <w:rsid w:val="00F438EC"/>
    <w:rsid w:val="00F43E46"/>
    <w:rsid w:val="00F43EB1"/>
    <w:rsid w:val="00F4481F"/>
    <w:rsid w:val="00F45106"/>
    <w:rsid w:val="00F45621"/>
    <w:rsid w:val="00F46F35"/>
    <w:rsid w:val="00F47394"/>
    <w:rsid w:val="00F47B66"/>
    <w:rsid w:val="00F47D77"/>
    <w:rsid w:val="00F5010A"/>
    <w:rsid w:val="00F50284"/>
    <w:rsid w:val="00F512BD"/>
    <w:rsid w:val="00F516E3"/>
    <w:rsid w:val="00F5198F"/>
    <w:rsid w:val="00F51C2D"/>
    <w:rsid w:val="00F51D4B"/>
    <w:rsid w:val="00F52041"/>
    <w:rsid w:val="00F5241C"/>
    <w:rsid w:val="00F52BC4"/>
    <w:rsid w:val="00F52D54"/>
    <w:rsid w:val="00F53240"/>
    <w:rsid w:val="00F5385E"/>
    <w:rsid w:val="00F5398B"/>
    <w:rsid w:val="00F53B27"/>
    <w:rsid w:val="00F54AC0"/>
    <w:rsid w:val="00F55102"/>
    <w:rsid w:val="00F55C01"/>
    <w:rsid w:val="00F5618C"/>
    <w:rsid w:val="00F569D5"/>
    <w:rsid w:val="00F56E4B"/>
    <w:rsid w:val="00F57243"/>
    <w:rsid w:val="00F573FF"/>
    <w:rsid w:val="00F57452"/>
    <w:rsid w:val="00F60EE0"/>
    <w:rsid w:val="00F61180"/>
    <w:rsid w:val="00F61619"/>
    <w:rsid w:val="00F616F8"/>
    <w:rsid w:val="00F61B40"/>
    <w:rsid w:val="00F620CD"/>
    <w:rsid w:val="00F629E2"/>
    <w:rsid w:val="00F62E6E"/>
    <w:rsid w:val="00F637E8"/>
    <w:rsid w:val="00F64CD3"/>
    <w:rsid w:val="00F64F0B"/>
    <w:rsid w:val="00F65BD5"/>
    <w:rsid w:val="00F66879"/>
    <w:rsid w:val="00F66E17"/>
    <w:rsid w:val="00F6724E"/>
    <w:rsid w:val="00F70B95"/>
    <w:rsid w:val="00F70D0B"/>
    <w:rsid w:val="00F71B2F"/>
    <w:rsid w:val="00F71B41"/>
    <w:rsid w:val="00F71CD5"/>
    <w:rsid w:val="00F7283E"/>
    <w:rsid w:val="00F72C7C"/>
    <w:rsid w:val="00F73A03"/>
    <w:rsid w:val="00F73D73"/>
    <w:rsid w:val="00F74A46"/>
    <w:rsid w:val="00F750E2"/>
    <w:rsid w:val="00F75D7D"/>
    <w:rsid w:val="00F75F5F"/>
    <w:rsid w:val="00F76B0A"/>
    <w:rsid w:val="00F7701D"/>
    <w:rsid w:val="00F77A19"/>
    <w:rsid w:val="00F77CBD"/>
    <w:rsid w:val="00F80DF4"/>
    <w:rsid w:val="00F80EF4"/>
    <w:rsid w:val="00F81148"/>
    <w:rsid w:val="00F8172D"/>
    <w:rsid w:val="00F81D87"/>
    <w:rsid w:val="00F82472"/>
    <w:rsid w:val="00F82556"/>
    <w:rsid w:val="00F82E45"/>
    <w:rsid w:val="00F8393B"/>
    <w:rsid w:val="00F83C52"/>
    <w:rsid w:val="00F83E35"/>
    <w:rsid w:val="00F843EF"/>
    <w:rsid w:val="00F85257"/>
    <w:rsid w:val="00F855E8"/>
    <w:rsid w:val="00F85793"/>
    <w:rsid w:val="00F85EFD"/>
    <w:rsid w:val="00F86310"/>
    <w:rsid w:val="00F8632C"/>
    <w:rsid w:val="00F863FE"/>
    <w:rsid w:val="00F87605"/>
    <w:rsid w:val="00F901C1"/>
    <w:rsid w:val="00F90205"/>
    <w:rsid w:val="00F90A89"/>
    <w:rsid w:val="00F91263"/>
    <w:rsid w:val="00F912B3"/>
    <w:rsid w:val="00F925EE"/>
    <w:rsid w:val="00F93467"/>
    <w:rsid w:val="00F93510"/>
    <w:rsid w:val="00F939F9"/>
    <w:rsid w:val="00F93F4F"/>
    <w:rsid w:val="00F94163"/>
    <w:rsid w:val="00F94409"/>
    <w:rsid w:val="00F956D4"/>
    <w:rsid w:val="00F95C11"/>
    <w:rsid w:val="00F95EAF"/>
    <w:rsid w:val="00F97250"/>
    <w:rsid w:val="00F97A82"/>
    <w:rsid w:val="00F97E9B"/>
    <w:rsid w:val="00FA0104"/>
    <w:rsid w:val="00FA0145"/>
    <w:rsid w:val="00FA0520"/>
    <w:rsid w:val="00FA0B23"/>
    <w:rsid w:val="00FA1466"/>
    <w:rsid w:val="00FA14F0"/>
    <w:rsid w:val="00FA1536"/>
    <w:rsid w:val="00FA1D58"/>
    <w:rsid w:val="00FA1F2B"/>
    <w:rsid w:val="00FA2227"/>
    <w:rsid w:val="00FA23B2"/>
    <w:rsid w:val="00FA33C5"/>
    <w:rsid w:val="00FA35EA"/>
    <w:rsid w:val="00FA37C2"/>
    <w:rsid w:val="00FA39AB"/>
    <w:rsid w:val="00FA39B6"/>
    <w:rsid w:val="00FA4011"/>
    <w:rsid w:val="00FA424C"/>
    <w:rsid w:val="00FA46EF"/>
    <w:rsid w:val="00FA5529"/>
    <w:rsid w:val="00FA58BF"/>
    <w:rsid w:val="00FA6024"/>
    <w:rsid w:val="00FA6575"/>
    <w:rsid w:val="00FA71B2"/>
    <w:rsid w:val="00FA7598"/>
    <w:rsid w:val="00FA7CFE"/>
    <w:rsid w:val="00FA7D86"/>
    <w:rsid w:val="00FB0151"/>
    <w:rsid w:val="00FB1DAE"/>
    <w:rsid w:val="00FB2576"/>
    <w:rsid w:val="00FB2876"/>
    <w:rsid w:val="00FB300B"/>
    <w:rsid w:val="00FB352D"/>
    <w:rsid w:val="00FB3C65"/>
    <w:rsid w:val="00FB40E3"/>
    <w:rsid w:val="00FB4164"/>
    <w:rsid w:val="00FB4A17"/>
    <w:rsid w:val="00FB4EB1"/>
    <w:rsid w:val="00FB4FF4"/>
    <w:rsid w:val="00FB62B7"/>
    <w:rsid w:val="00FB6830"/>
    <w:rsid w:val="00FB6D25"/>
    <w:rsid w:val="00FB6D5E"/>
    <w:rsid w:val="00FB762C"/>
    <w:rsid w:val="00FB7CB2"/>
    <w:rsid w:val="00FC0299"/>
    <w:rsid w:val="00FC0F51"/>
    <w:rsid w:val="00FC15FB"/>
    <w:rsid w:val="00FC1965"/>
    <w:rsid w:val="00FC1FAC"/>
    <w:rsid w:val="00FC21E3"/>
    <w:rsid w:val="00FC2499"/>
    <w:rsid w:val="00FC24BD"/>
    <w:rsid w:val="00FC26AA"/>
    <w:rsid w:val="00FC2A82"/>
    <w:rsid w:val="00FC3BDA"/>
    <w:rsid w:val="00FC52DC"/>
    <w:rsid w:val="00FC5825"/>
    <w:rsid w:val="00FC6051"/>
    <w:rsid w:val="00FC679E"/>
    <w:rsid w:val="00FC6D32"/>
    <w:rsid w:val="00FC6FA5"/>
    <w:rsid w:val="00FC710A"/>
    <w:rsid w:val="00FC7779"/>
    <w:rsid w:val="00FC7E81"/>
    <w:rsid w:val="00FD02CB"/>
    <w:rsid w:val="00FD05CB"/>
    <w:rsid w:val="00FD0A3C"/>
    <w:rsid w:val="00FD1E68"/>
    <w:rsid w:val="00FD25E7"/>
    <w:rsid w:val="00FD4C6E"/>
    <w:rsid w:val="00FD5350"/>
    <w:rsid w:val="00FD5865"/>
    <w:rsid w:val="00FD636A"/>
    <w:rsid w:val="00FD6C48"/>
    <w:rsid w:val="00FD7194"/>
    <w:rsid w:val="00FD735F"/>
    <w:rsid w:val="00FD748C"/>
    <w:rsid w:val="00FE080C"/>
    <w:rsid w:val="00FE087D"/>
    <w:rsid w:val="00FE0DF3"/>
    <w:rsid w:val="00FE1CB6"/>
    <w:rsid w:val="00FE1CFE"/>
    <w:rsid w:val="00FE221C"/>
    <w:rsid w:val="00FE22B8"/>
    <w:rsid w:val="00FE2A43"/>
    <w:rsid w:val="00FE2BB2"/>
    <w:rsid w:val="00FE38EB"/>
    <w:rsid w:val="00FE3940"/>
    <w:rsid w:val="00FE3D74"/>
    <w:rsid w:val="00FE5266"/>
    <w:rsid w:val="00FE5E1F"/>
    <w:rsid w:val="00FE5ED4"/>
    <w:rsid w:val="00FE6447"/>
    <w:rsid w:val="00FE65EC"/>
    <w:rsid w:val="00FE6A0C"/>
    <w:rsid w:val="00FE734D"/>
    <w:rsid w:val="00FE74F7"/>
    <w:rsid w:val="00FE7A00"/>
    <w:rsid w:val="00FF145A"/>
    <w:rsid w:val="00FF191A"/>
    <w:rsid w:val="00FF1CF0"/>
    <w:rsid w:val="00FF29AB"/>
    <w:rsid w:val="00FF2C1F"/>
    <w:rsid w:val="00FF310A"/>
    <w:rsid w:val="00FF315C"/>
    <w:rsid w:val="00FF3FE9"/>
    <w:rsid w:val="00FF4FBA"/>
    <w:rsid w:val="00FF53D3"/>
    <w:rsid w:val="00FF5E73"/>
    <w:rsid w:val="00FF61DC"/>
    <w:rsid w:val="00FF650C"/>
    <w:rsid w:val="00FF7052"/>
    <w:rsid w:val="00FF7AC9"/>
    <w:rsid w:val="00FF7B43"/>
    <w:rsid w:val="0928B34B"/>
    <w:rsid w:val="096E368A"/>
    <w:rsid w:val="0D98977D"/>
    <w:rsid w:val="1586588F"/>
    <w:rsid w:val="16003517"/>
    <w:rsid w:val="1C6ACFD0"/>
    <w:rsid w:val="242C4345"/>
    <w:rsid w:val="24B02B6E"/>
    <w:rsid w:val="2962FDB8"/>
    <w:rsid w:val="2B2410E6"/>
    <w:rsid w:val="3077C58A"/>
    <w:rsid w:val="3105A592"/>
    <w:rsid w:val="347D66CB"/>
    <w:rsid w:val="34C12ECA"/>
    <w:rsid w:val="3D3B0815"/>
    <w:rsid w:val="42F06521"/>
    <w:rsid w:val="45A48268"/>
    <w:rsid w:val="4C230685"/>
    <w:rsid w:val="534A6259"/>
    <w:rsid w:val="548CD49D"/>
    <w:rsid w:val="5B8D728E"/>
    <w:rsid w:val="5C1E4BF4"/>
    <w:rsid w:val="6E6B5965"/>
    <w:rsid w:val="71B064E9"/>
    <w:rsid w:val="74ABD6FF"/>
    <w:rsid w:val="782EE906"/>
    <w:rsid w:val="783F9CF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66B3B"/>
  <w15:chartTrackingRefBased/>
  <w15:docId w15:val="{750F669E-A26D-48BB-AB2B-7443FC1BD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160"/>
    <w:pPr>
      <w:spacing w:line="480" w:lineRule="auto"/>
      <w:ind w:firstLine="720"/>
      <w:jc w:val="both"/>
    </w:pPr>
    <w:rPr>
      <w:sz w:val="24"/>
      <w:lang w:val="en-US"/>
    </w:rPr>
  </w:style>
  <w:style w:type="paragraph" w:styleId="Heading1">
    <w:name w:val="heading 1"/>
    <w:basedOn w:val="Normal"/>
    <w:next w:val="Normal"/>
    <w:link w:val="Heading1Char"/>
    <w:uiPriority w:val="9"/>
    <w:qFormat/>
    <w:rsid w:val="00884AEF"/>
    <w:pPr>
      <w:keepNext/>
      <w:keepLines/>
      <w:spacing w:before="240" w:after="0"/>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680DB1"/>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2A3866"/>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qFormat/>
    <w:rsid w:val="00AB278C"/>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AEF"/>
    <w:rPr>
      <w:rFonts w:asciiTheme="majorHAnsi" w:eastAsiaTheme="majorEastAsia" w:hAnsiTheme="majorHAnsi" w:cstheme="majorBidi"/>
      <w:b/>
      <w:sz w:val="32"/>
      <w:szCs w:val="32"/>
      <w:lang w:val="en-US"/>
    </w:rPr>
  </w:style>
  <w:style w:type="paragraph" w:styleId="TOCHeading">
    <w:name w:val="TOC Heading"/>
    <w:basedOn w:val="Heading1"/>
    <w:next w:val="Normal"/>
    <w:uiPriority w:val="39"/>
    <w:unhideWhenUsed/>
    <w:qFormat/>
    <w:rsid w:val="00160F45"/>
    <w:pPr>
      <w:outlineLvl w:val="9"/>
    </w:pPr>
  </w:style>
  <w:style w:type="paragraph" w:styleId="TOC1">
    <w:name w:val="toc 1"/>
    <w:basedOn w:val="Normal"/>
    <w:next w:val="Normal"/>
    <w:autoRedefine/>
    <w:uiPriority w:val="39"/>
    <w:unhideWhenUsed/>
    <w:rsid w:val="008B0FE5"/>
    <w:pPr>
      <w:tabs>
        <w:tab w:val="right" w:leader="dot" w:pos="9350"/>
      </w:tabs>
      <w:spacing w:after="100"/>
    </w:pPr>
  </w:style>
  <w:style w:type="character" w:styleId="Hyperlink">
    <w:name w:val="Hyperlink"/>
    <w:basedOn w:val="DefaultParagraphFont"/>
    <w:uiPriority w:val="99"/>
    <w:unhideWhenUsed/>
    <w:rsid w:val="00700230"/>
    <w:rPr>
      <w:color w:val="0563C1" w:themeColor="hyperlink"/>
      <w:u w:val="single"/>
    </w:rPr>
  </w:style>
  <w:style w:type="paragraph" w:styleId="Header">
    <w:name w:val="header"/>
    <w:basedOn w:val="Normal"/>
    <w:link w:val="HeaderChar"/>
    <w:uiPriority w:val="99"/>
    <w:unhideWhenUsed/>
    <w:rsid w:val="00DB2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11E"/>
    <w:rPr>
      <w:lang w:val="en-US"/>
    </w:rPr>
  </w:style>
  <w:style w:type="paragraph" w:styleId="Footer">
    <w:name w:val="footer"/>
    <w:basedOn w:val="Normal"/>
    <w:link w:val="FooterChar"/>
    <w:uiPriority w:val="99"/>
    <w:unhideWhenUsed/>
    <w:rsid w:val="00DB2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11E"/>
    <w:rPr>
      <w:lang w:val="en-US"/>
    </w:rPr>
  </w:style>
  <w:style w:type="character" w:customStyle="1" w:styleId="Heading2Char">
    <w:name w:val="Heading 2 Char"/>
    <w:basedOn w:val="DefaultParagraphFont"/>
    <w:link w:val="Heading2"/>
    <w:uiPriority w:val="9"/>
    <w:rsid w:val="00680DB1"/>
    <w:rPr>
      <w:rFonts w:asciiTheme="majorHAnsi" w:eastAsiaTheme="majorEastAsia" w:hAnsiTheme="majorHAnsi" w:cstheme="majorBidi"/>
      <w:b/>
      <w:sz w:val="26"/>
      <w:szCs w:val="26"/>
      <w:lang w:val="en-US"/>
    </w:rPr>
  </w:style>
  <w:style w:type="paragraph" w:styleId="TOC2">
    <w:name w:val="toc 2"/>
    <w:basedOn w:val="Normal"/>
    <w:next w:val="Normal"/>
    <w:autoRedefine/>
    <w:uiPriority w:val="39"/>
    <w:unhideWhenUsed/>
    <w:rsid w:val="009E5AD8"/>
    <w:pPr>
      <w:spacing w:after="100"/>
      <w:ind w:left="220"/>
    </w:pPr>
  </w:style>
  <w:style w:type="paragraph" w:styleId="Caption">
    <w:name w:val="caption"/>
    <w:basedOn w:val="Normal"/>
    <w:next w:val="Normal"/>
    <w:uiPriority w:val="35"/>
    <w:unhideWhenUsed/>
    <w:qFormat/>
    <w:rsid w:val="00D24E56"/>
    <w:pPr>
      <w:spacing w:after="200" w:line="240" w:lineRule="auto"/>
    </w:pPr>
    <w:rPr>
      <w:i/>
      <w:iCs/>
      <w:color w:val="44546A" w:themeColor="text2"/>
      <w:sz w:val="18"/>
      <w:szCs w:val="18"/>
    </w:rPr>
  </w:style>
  <w:style w:type="paragraph" w:styleId="ListParagraph">
    <w:name w:val="List Paragraph"/>
    <w:basedOn w:val="Normal"/>
    <w:uiPriority w:val="34"/>
    <w:qFormat/>
    <w:rsid w:val="00950D38"/>
    <w:pPr>
      <w:ind w:left="720"/>
      <w:contextualSpacing/>
    </w:pPr>
  </w:style>
  <w:style w:type="paragraph" w:styleId="TableofFigures">
    <w:name w:val="table of figures"/>
    <w:basedOn w:val="Normal"/>
    <w:next w:val="Normal"/>
    <w:uiPriority w:val="99"/>
    <w:unhideWhenUsed/>
    <w:rsid w:val="003E7312"/>
    <w:pPr>
      <w:spacing w:after="0"/>
    </w:pPr>
  </w:style>
  <w:style w:type="paragraph" w:styleId="Bibliography">
    <w:name w:val="Bibliography"/>
    <w:basedOn w:val="Normal"/>
    <w:next w:val="Normal"/>
    <w:uiPriority w:val="37"/>
    <w:unhideWhenUsed/>
    <w:rsid w:val="000B2F4A"/>
    <w:pPr>
      <w:tabs>
        <w:tab w:val="left" w:pos="384"/>
      </w:tabs>
      <w:spacing w:after="0" w:line="240" w:lineRule="auto"/>
      <w:ind w:left="384" w:hanging="384"/>
    </w:pPr>
  </w:style>
  <w:style w:type="paragraph" w:styleId="Revision">
    <w:name w:val="Revision"/>
    <w:hidden/>
    <w:uiPriority w:val="99"/>
    <w:semiHidden/>
    <w:rsid w:val="00E91016"/>
    <w:pPr>
      <w:spacing w:after="0" w:line="240" w:lineRule="auto"/>
    </w:pPr>
    <w:rPr>
      <w:lang w:val="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87A8A"/>
    <w:rPr>
      <w:b/>
      <w:bCs/>
    </w:rPr>
  </w:style>
  <w:style w:type="character" w:customStyle="1" w:styleId="CommentSubjectChar">
    <w:name w:val="Comment Subject Char"/>
    <w:basedOn w:val="CommentTextChar"/>
    <w:link w:val="CommentSubject"/>
    <w:uiPriority w:val="99"/>
    <w:semiHidden/>
    <w:rsid w:val="00687A8A"/>
    <w:rPr>
      <w:b/>
      <w:bCs/>
      <w:sz w:val="20"/>
      <w:szCs w:val="20"/>
      <w:lang w:val="en-US"/>
    </w:rPr>
  </w:style>
  <w:style w:type="character" w:customStyle="1" w:styleId="Heading3Char">
    <w:name w:val="Heading 3 Char"/>
    <w:basedOn w:val="DefaultParagraphFont"/>
    <w:link w:val="Heading3"/>
    <w:uiPriority w:val="9"/>
    <w:rsid w:val="002A3866"/>
    <w:rPr>
      <w:rFonts w:asciiTheme="majorHAnsi" w:eastAsiaTheme="majorEastAsia" w:hAnsiTheme="majorHAnsi" w:cstheme="majorBidi"/>
      <w:b/>
      <w:sz w:val="24"/>
      <w:szCs w:val="24"/>
      <w:lang w:val="en-US"/>
    </w:rPr>
  </w:style>
  <w:style w:type="character" w:styleId="PlaceholderText">
    <w:name w:val="Placeholder Text"/>
    <w:basedOn w:val="DefaultParagraphFont"/>
    <w:uiPriority w:val="99"/>
    <w:semiHidden/>
    <w:rsid w:val="00C661D8"/>
    <w:rPr>
      <w:color w:val="808080"/>
    </w:rPr>
  </w:style>
  <w:style w:type="paragraph" w:styleId="TOC3">
    <w:name w:val="toc 3"/>
    <w:basedOn w:val="Normal"/>
    <w:next w:val="Normal"/>
    <w:autoRedefine/>
    <w:uiPriority w:val="39"/>
    <w:unhideWhenUsed/>
    <w:rsid w:val="00BB50C5"/>
    <w:pPr>
      <w:spacing w:after="100"/>
      <w:ind w:left="480"/>
    </w:pPr>
  </w:style>
  <w:style w:type="paragraph" w:customStyle="1" w:styleId="paragraph">
    <w:name w:val="paragraph"/>
    <w:basedOn w:val="Normal"/>
    <w:rsid w:val="004E380F"/>
    <w:pPr>
      <w:spacing w:before="100" w:beforeAutospacing="1" w:after="100" w:afterAutospacing="1" w:line="240" w:lineRule="auto"/>
      <w:ind w:firstLine="0"/>
      <w:jc w:val="left"/>
    </w:pPr>
    <w:rPr>
      <w:rFonts w:ascii="Times New Roman" w:eastAsia="Times New Roman" w:hAnsi="Times New Roman" w:cs="Times New Roman"/>
      <w:szCs w:val="24"/>
      <w:lang w:val="en-CA" w:eastAsia="en-CA"/>
    </w:rPr>
  </w:style>
  <w:style w:type="character" w:customStyle="1" w:styleId="normaltextrun">
    <w:name w:val="normaltextrun"/>
    <w:basedOn w:val="DefaultParagraphFont"/>
    <w:rsid w:val="004E380F"/>
  </w:style>
  <w:style w:type="character" w:customStyle="1" w:styleId="eop">
    <w:name w:val="eop"/>
    <w:basedOn w:val="DefaultParagraphFont"/>
    <w:rsid w:val="004E380F"/>
  </w:style>
  <w:style w:type="table" w:styleId="PlainTable5">
    <w:name w:val="Plain Table 5"/>
    <w:basedOn w:val="TableNormal"/>
    <w:uiPriority w:val="45"/>
    <w:rsid w:val="001D3F6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BA0261"/>
    <w:rPr>
      <w:rFonts w:asciiTheme="majorHAnsi" w:eastAsiaTheme="majorEastAsia" w:hAnsiTheme="majorHAnsi" w:cstheme="majorBidi"/>
      <w:i/>
      <w:iCs/>
      <w:sz w:val="24"/>
      <w:lang w:val="en-US"/>
    </w:rPr>
  </w:style>
  <w:style w:type="table" w:styleId="PlainTable3">
    <w:name w:val="Plain Table 3"/>
    <w:basedOn w:val="TableNormal"/>
    <w:uiPriority w:val="43"/>
    <w:rsid w:val="00A44CD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Mention">
    <w:name w:val="Mention"/>
    <w:basedOn w:val="DefaultParagraphFont"/>
    <w:uiPriority w:val="99"/>
    <w:unhideWhenUsed/>
    <w:rsid w:val="00854D84"/>
    <w:rPr>
      <w:color w:val="2B579A"/>
      <w:shd w:val="clear" w:color="auto" w:fill="E1DFDD"/>
    </w:rPr>
  </w:style>
  <w:style w:type="paragraph" w:customStyle="1" w:styleId="msonormal0">
    <w:name w:val="msonormal"/>
    <w:basedOn w:val="Normal"/>
    <w:rsid w:val="00307831"/>
    <w:pPr>
      <w:spacing w:before="100" w:beforeAutospacing="1" w:after="100" w:afterAutospacing="1" w:line="240" w:lineRule="auto"/>
      <w:ind w:firstLine="0"/>
      <w:jc w:val="left"/>
    </w:pPr>
    <w:rPr>
      <w:rFonts w:ascii="Times New Roman" w:eastAsia="Times New Roman" w:hAnsi="Times New Roman" w:cs="Times New Roman"/>
      <w:szCs w:val="24"/>
      <w:lang w:val="en-CA" w:eastAsia="en-CA"/>
    </w:rPr>
  </w:style>
  <w:style w:type="paragraph" w:customStyle="1" w:styleId="rtccontent">
    <w:name w:val="rtccontent"/>
    <w:basedOn w:val="Normal"/>
    <w:rsid w:val="00307831"/>
    <w:pPr>
      <w:spacing w:before="100" w:beforeAutospacing="1" w:after="100" w:afterAutospacing="1" w:line="240" w:lineRule="auto"/>
      <w:ind w:firstLine="0"/>
      <w:jc w:val="left"/>
    </w:pPr>
    <w:rPr>
      <w:rFonts w:ascii="Times New Roman" w:eastAsia="Times New Roman" w:hAnsi="Times New Roman" w:cs="Times New Roman"/>
      <w:szCs w:val="24"/>
      <w:lang w:val="en-CA" w:eastAsia="en-CA"/>
    </w:rPr>
  </w:style>
  <w:style w:type="paragraph" w:customStyle="1" w:styleId="linenode">
    <w:name w:val="linenode"/>
    <w:basedOn w:val="Normal"/>
    <w:rsid w:val="00307831"/>
    <w:pPr>
      <w:spacing w:before="100" w:beforeAutospacing="1" w:after="100" w:afterAutospacing="1" w:line="240" w:lineRule="auto"/>
      <w:ind w:firstLine="0"/>
      <w:jc w:val="left"/>
    </w:pPr>
    <w:rPr>
      <w:rFonts w:ascii="Consolas" w:eastAsia="Times New Roman" w:hAnsi="Consolas" w:cs="Times New Roman"/>
      <w:sz w:val="20"/>
      <w:szCs w:val="2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3065">
      <w:bodyDiv w:val="1"/>
      <w:marLeft w:val="0"/>
      <w:marRight w:val="0"/>
      <w:marTop w:val="0"/>
      <w:marBottom w:val="0"/>
      <w:divBdr>
        <w:top w:val="none" w:sz="0" w:space="0" w:color="auto"/>
        <w:left w:val="none" w:sz="0" w:space="0" w:color="auto"/>
        <w:bottom w:val="none" w:sz="0" w:space="0" w:color="auto"/>
        <w:right w:val="none" w:sz="0" w:space="0" w:color="auto"/>
      </w:divBdr>
      <w:divsChild>
        <w:div w:id="1582762438">
          <w:marLeft w:val="0"/>
          <w:marRight w:val="0"/>
          <w:marTop w:val="0"/>
          <w:marBottom w:val="0"/>
          <w:divBdr>
            <w:top w:val="none" w:sz="0" w:space="0" w:color="auto"/>
            <w:left w:val="none" w:sz="0" w:space="0" w:color="auto"/>
            <w:bottom w:val="none" w:sz="0" w:space="0" w:color="auto"/>
            <w:right w:val="none" w:sz="0" w:space="0" w:color="auto"/>
          </w:divBdr>
          <w:divsChild>
            <w:div w:id="77509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766454">
      <w:bodyDiv w:val="1"/>
      <w:marLeft w:val="0"/>
      <w:marRight w:val="0"/>
      <w:marTop w:val="0"/>
      <w:marBottom w:val="0"/>
      <w:divBdr>
        <w:top w:val="none" w:sz="0" w:space="0" w:color="auto"/>
        <w:left w:val="none" w:sz="0" w:space="0" w:color="auto"/>
        <w:bottom w:val="none" w:sz="0" w:space="0" w:color="auto"/>
        <w:right w:val="none" w:sz="0" w:space="0" w:color="auto"/>
      </w:divBdr>
    </w:div>
    <w:div w:id="404380266">
      <w:bodyDiv w:val="1"/>
      <w:marLeft w:val="0"/>
      <w:marRight w:val="0"/>
      <w:marTop w:val="0"/>
      <w:marBottom w:val="0"/>
      <w:divBdr>
        <w:top w:val="none" w:sz="0" w:space="0" w:color="auto"/>
        <w:left w:val="none" w:sz="0" w:space="0" w:color="auto"/>
        <w:bottom w:val="none" w:sz="0" w:space="0" w:color="auto"/>
        <w:right w:val="none" w:sz="0" w:space="0" w:color="auto"/>
      </w:divBdr>
    </w:div>
    <w:div w:id="691152039">
      <w:bodyDiv w:val="1"/>
      <w:marLeft w:val="0"/>
      <w:marRight w:val="0"/>
      <w:marTop w:val="0"/>
      <w:marBottom w:val="0"/>
      <w:divBdr>
        <w:top w:val="none" w:sz="0" w:space="0" w:color="auto"/>
        <w:left w:val="none" w:sz="0" w:space="0" w:color="auto"/>
        <w:bottom w:val="none" w:sz="0" w:space="0" w:color="auto"/>
        <w:right w:val="none" w:sz="0" w:space="0" w:color="auto"/>
      </w:divBdr>
    </w:div>
    <w:div w:id="762455455">
      <w:bodyDiv w:val="1"/>
      <w:marLeft w:val="0"/>
      <w:marRight w:val="0"/>
      <w:marTop w:val="0"/>
      <w:marBottom w:val="0"/>
      <w:divBdr>
        <w:top w:val="none" w:sz="0" w:space="0" w:color="auto"/>
        <w:left w:val="none" w:sz="0" w:space="0" w:color="auto"/>
        <w:bottom w:val="none" w:sz="0" w:space="0" w:color="auto"/>
        <w:right w:val="none" w:sz="0" w:space="0" w:color="auto"/>
      </w:divBdr>
    </w:div>
    <w:div w:id="834030175">
      <w:bodyDiv w:val="1"/>
      <w:marLeft w:val="0"/>
      <w:marRight w:val="0"/>
      <w:marTop w:val="0"/>
      <w:marBottom w:val="0"/>
      <w:divBdr>
        <w:top w:val="none" w:sz="0" w:space="0" w:color="auto"/>
        <w:left w:val="none" w:sz="0" w:space="0" w:color="auto"/>
        <w:bottom w:val="none" w:sz="0" w:space="0" w:color="auto"/>
        <w:right w:val="none" w:sz="0" w:space="0" w:color="auto"/>
      </w:divBdr>
    </w:div>
    <w:div w:id="865294206">
      <w:bodyDiv w:val="1"/>
      <w:marLeft w:val="0"/>
      <w:marRight w:val="0"/>
      <w:marTop w:val="0"/>
      <w:marBottom w:val="0"/>
      <w:divBdr>
        <w:top w:val="none" w:sz="0" w:space="0" w:color="auto"/>
        <w:left w:val="none" w:sz="0" w:space="0" w:color="auto"/>
        <w:bottom w:val="none" w:sz="0" w:space="0" w:color="auto"/>
        <w:right w:val="none" w:sz="0" w:space="0" w:color="auto"/>
      </w:divBdr>
      <w:divsChild>
        <w:div w:id="10690457">
          <w:marLeft w:val="0"/>
          <w:marRight w:val="0"/>
          <w:marTop w:val="0"/>
          <w:marBottom w:val="0"/>
          <w:divBdr>
            <w:top w:val="none" w:sz="0" w:space="0" w:color="auto"/>
            <w:left w:val="none" w:sz="0" w:space="0" w:color="auto"/>
            <w:bottom w:val="none" w:sz="0" w:space="0" w:color="auto"/>
            <w:right w:val="none" w:sz="0" w:space="0" w:color="auto"/>
          </w:divBdr>
          <w:divsChild>
            <w:div w:id="19357406">
              <w:marLeft w:val="0"/>
              <w:marRight w:val="0"/>
              <w:marTop w:val="0"/>
              <w:marBottom w:val="0"/>
              <w:divBdr>
                <w:top w:val="single" w:sz="2" w:space="0" w:color="D9D9E3"/>
                <w:left w:val="single" w:sz="2" w:space="0" w:color="D9D9E3"/>
                <w:bottom w:val="single" w:sz="2" w:space="0" w:color="D9D9E3"/>
                <w:right w:val="single" w:sz="2" w:space="0" w:color="D9D9E3"/>
              </w:divBdr>
              <w:divsChild>
                <w:div w:id="1502968013">
                  <w:marLeft w:val="0"/>
                  <w:marRight w:val="0"/>
                  <w:marTop w:val="0"/>
                  <w:marBottom w:val="0"/>
                  <w:divBdr>
                    <w:top w:val="single" w:sz="2" w:space="0" w:color="D9D9E3"/>
                    <w:left w:val="single" w:sz="2" w:space="0" w:color="D9D9E3"/>
                    <w:bottom w:val="single" w:sz="2" w:space="0" w:color="D9D9E3"/>
                    <w:right w:val="single" w:sz="2" w:space="0" w:color="D9D9E3"/>
                  </w:divBdr>
                  <w:divsChild>
                    <w:div w:id="1727796885">
                      <w:marLeft w:val="0"/>
                      <w:marRight w:val="0"/>
                      <w:marTop w:val="0"/>
                      <w:marBottom w:val="0"/>
                      <w:divBdr>
                        <w:top w:val="single" w:sz="2" w:space="0" w:color="D9D9E3"/>
                        <w:left w:val="single" w:sz="2" w:space="0" w:color="D9D9E3"/>
                        <w:bottom w:val="single" w:sz="2" w:space="0" w:color="D9D9E3"/>
                        <w:right w:val="single" w:sz="2" w:space="0" w:color="D9D9E3"/>
                      </w:divBdr>
                      <w:divsChild>
                        <w:div w:id="18760368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74937001">
          <w:marLeft w:val="0"/>
          <w:marRight w:val="0"/>
          <w:marTop w:val="0"/>
          <w:marBottom w:val="0"/>
          <w:divBdr>
            <w:top w:val="single" w:sz="2" w:space="0" w:color="D9D9E3"/>
            <w:left w:val="single" w:sz="2" w:space="0" w:color="D9D9E3"/>
            <w:bottom w:val="single" w:sz="2" w:space="0" w:color="D9D9E3"/>
            <w:right w:val="single" w:sz="2" w:space="0" w:color="D9D9E3"/>
          </w:divBdr>
          <w:divsChild>
            <w:div w:id="732001339">
              <w:marLeft w:val="0"/>
              <w:marRight w:val="0"/>
              <w:marTop w:val="0"/>
              <w:marBottom w:val="0"/>
              <w:divBdr>
                <w:top w:val="single" w:sz="2" w:space="0" w:color="D9D9E3"/>
                <w:left w:val="single" w:sz="2" w:space="0" w:color="D9D9E3"/>
                <w:bottom w:val="single" w:sz="2" w:space="0" w:color="D9D9E3"/>
                <w:right w:val="single" w:sz="2" w:space="0" w:color="D9D9E3"/>
              </w:divBdr>
              <w:divsChild>
                <w:div w:id="1152256862">
                  <w:marLeft w:val="0"/>
                  <w:marRight w:val="0"/>
                  <w:marTop w:val="0"/>
                  <w:marBottom w:val="0"/>
                  <w:divBdr>
                    <w:top w:val="single" w:sz="2" w:space="0" w:color="D9D9E3"/>
                    <w:left w:val="single" w:sz="2" w:space="0" w:color="D9D9E3"/>
                    <w:bottom w:val="single" w:sz="2" w:space="0" w:color="D9D9E3"/>
                    <w:right w:val="single" w:sz="2" w:space="0" w:color="D9D9E3"/>
                  </w:divBdr>
                  <w:divsChild>
                    <w:div w:id="336883805">
                      <w:marLeft w:val="0"/>
                      <w:marRight w:val="0"/>
                      <w:marTop w:val="0"/>
                      <w:marBottom w:val="0"/>
                      <w:divBdr>
                        <w:top w:val="single" w:sz="2" w:space="0" w:color="D9D9E3"/>
                        <w:left w:val="single" w:sz="2" w:space="0" w:color="D9D9E3"/>
                        <w:bottom w:val="single" w:sz="2" w:space="0" w:color="D9D9E3"/>
                        <w:right w:val="single" w:sz="2" w:space="0" w:color="D9D9E3"/>
                      </w:divBdr>
                      <w:divsChild>
                        <w:div w:id="121072922">
                          <w:marLeft w:val="0"/>
                          <w:marRight w:val="0"/>
                          <w:marTop w:val="0"/>
                          <w:marBottom w:val="0"/>
                          <w:divBdr>
                            <w:top w:val="single" w:sz="2" w:space="0" w:color="auto"/>
                            <w:left w:val="single" w:sz="2" w:space="0" w:color="auto"/>
                            <w:bottom w:val="single" w:sz="6" w:space="0" w:color="auto"/>
                            <w:right w:val="single" w:sz="2" w:space="0" w:color="auto"/>
                          </w:divBdr>
                          <w:divsChild>
                            <w:div w:id="1539321172">
                              <w:marLeft w:val="0"/>
                              <w:marRight w:val="0"/>
                              <w:marTop w:val="100"/>
                              <w:marBottom w:val="100"/>
                              <w:divBdr>
                                <w:top w:val="single" w:sz="2" w:space="0" w:color="D9D9E3"/>
                                <w:left w:val="single" w:sz="2" w:space="0" w:color="D9D9E3"/>
                                <w:bottom w:val="single" w:sz="2" w:space="0" w:color="D9D9E3"/>
                                <w:right w:val="single" w:sz="2" w:space="0" w:color="D9D9E3"/>
                              </w:divBdr>
                              <w:divsChild>
                                <w:div w:id="526867315">
                                  <w:marLeft w:val="0"/>
                                  <w:marRight w:val="0"/>
                                  <w:marTop w:val="0"/>
                                  <w:marBottom w:val="0"/>
                                  <w:divBdr>
                                    <w:top w:val="single" w:sz="2" w:space="0" w:color="D9D9E3"/>
                                    <w:left w:val="single" w:sz="2" w:space="0" w:color="D9D9E3"/>
                                    <w:bottom w:val="single" w:sz="2" w:space="0" w:color="D9D9E3"/>
                                    <w:right w:val="single" w:sz="2" w:space="0" w:color="D9D9E3"/>
                                  </w:divBdr>
                                  <w:divsChild>
                                    <w:div w:id="1535195584">
                                      <w:marLeft w:val="0"/>
                                      <w:marRight w:val="0"/>
                                      <w:marTop w:val="0"/>
                                      <w:marBottom w:val="0"/>
                                      <w:divBdr>
                                        <w:top w:val="single" w:sz="2" w:space="0" w:color="D9D9E3"/>
                                        <w:left w:val="single" w:sz="2" w:space="0" w:color="D9D9E3"/>
                                        <w:bottom w:val="single" w:sz="2" w:space="0" w:color="D9D9E3"/>
                                        <w:right w:val="single" w:sz="2" w:space="0" w:color="D9D9E3"/>
                                      </w:divBdr>
                                      <w:divsChild>
                                        <w:div w:id="1719277835">
                                          <w:marLeft w:val="0"/>
                                          <w:marRight w:val="0"/>
                                          <w:marTop w:val="0"/>
                                          <w:marBottom w:val="0"/>
                                          <w:divBdr>
                                            <w:top w:val="single" w:sz="2" w:space="0" w:color="D9D9E3"/>
                                            <w:left w:val="single" w:sz="2" w:space="0" w:color="D9D9E3"/>
                                            <w:bottom w:val="single" w:sz="2" w:space="0" w:color="D9D9E3"/>
                                            <w:right w:val="single" w:sz="2" w:space="0" w:color="D9D9E3"/>
                                          </w:divBdr>
                                          <w:divsChild>
                                            <w:div w:id="11983472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894000271">
      <w:bodyDiv w:val="1"/>
      <w:marLeft w:val="0"/>
      <w:marRight w:val="0"/>
      <w:marTop w:val="0"/>
      <w:marBottom w:val="0"/>
      <w:divBdr>
        <w:top w:val="none" w:sz="0" w:space="0" w:color="auto"/>
        <w:left w:val="none" w:sz="0" w:space="0" w:color="auto"/>
        <w:bottom w:val="none" w:sz="0" w:space="0" w:color="auto"/>
        <w:right w:val="none" w:sz="0" w:space="0" w:color="auto"/>
      </w:divBdr>
    </w:div>
    <w:div w:id="911113286">
      <w:bodyDiv w:val="1"/>
      <w:marLeft w:val="0"/>
      <w:marRight w:val="0"/>
      <w:marTop w:val="0"/>
      <w:marBottom w:val="0"/>
      <w:divBdr>
        <w:top w:val="none" w:sz="0" w:space="0" w:color="auto"/>
        <w:left w:val="none" w:sz="0" w:space="0" w:color="auto"/>
        <w:bottom w:val="none" w:sz="0" w:space="0" w:color="auto"/>
        <w:right w:val="none" w:sz="0" w:space="0" w:color="auto"/>
      </w:divBdr>
    </w:div>
    <w:div w:id="944195849">
      <w:bodyDiv w:val="1"/>
      <w:marLeft w:val="0"/>
      <w:marRight w:val="0"/>
      <w:marTop w:val="0"/>
      <w:marBottom w:val="0"/>
      <w:divBdr>
        <w:top w:val="none" w:sz="0" w:space="0" w:color="auto"/>
        <w:left w:val="none" w:sz="0" w:space="0" w:color="auto"/>
        <w:bottom w:val="none" w:sz="0" w:space="0" w:color="auto"/>
        <w:right w:val="none" w:sz="0" w:space="0" w:color="auto"/>
      </w:divBdr>
    </w:div>
    <w:div w:id="952512707">
      <w:bodyDiv w:val="1"/>
      <w:marLeft w:val="0"/>
      <w:marRight w:val="0"/>
      <w:marTop w:val="0"/>
      <w:marBottom w:val="0"/>
      <w:divBdr>
        <w:top w:val="none" w:sz="0" w:space="0" w:color="auto"/>
        <w:left w:val="none" w:sz="0" w:space="0" w:color="auto"/>
        <w:bottom w:val="none" w:sz="0" w:space="0" w:color="auto"/>
        <w:right w:val="none" w:sz="0" w:space="0" w:color="auto"/>
      </w:divBdr>
    </w:div>
    <w:div w:id="1140265077">
      <w:bodyDiv w:val="1"/>
      <w:marLeft w:val="0"/>
      <w:marRight w:val="0"/>
      <w:marTop w:val="0"/>
      <w:marBottom w:val="0"/>
      <w:divBdr>
        <w:top w:val="none" w:sz="0" w:space="0" w:color="auto"/>
        <w:left w:val="none" w:sz="0" w:space="0" w:color="auto"/>
        <w:bottom w:val="none" w:sz="0" w:space="0" w:color="auto"/>
        <w:right w:val="none" w:sz="0" w:space="0" w:color="auto"/>
      </w:divBdr>
    </w:div>
    <w:div w:id="1166242821">
      <w:bodyDiv w:val="1"/>
      <w:marLeft w:val="0"/>
      <w:marRight w:val="0"/>
      <w:marTop w:val="0"/>
      <w:marBottom w:val="0"/>
      <w:divBdr>
        <w:top w:val="none" w:sz="0" w:space="0" w:color="auto"/>
        <w:left w:val="none" w:sz="0" w:space="0" w:color="auto"/>
        <w:bottom w:val="none" w:sz="0" w:space="0" w:color="auto"/>
        <w:right w:val="none" w:sz="0" w:space="0" w:color="auto"/>
      </w:divBdr>
    </w:div>
    <w:div w:id="1295521898">
      <w:bodyDiv w:val="1"/>
      <w:marLeft w:val="0"/>
      <w:marRight w:val="0"/>
      <w:marTop w:val="0"/>
      <w:marBottom w:val="0"/>
      <w:divBdr>
        <w:top w:val="none" w:sz="0" w:space="0" w:color="auto"/>
        <w:left w:val="none" w:sz="0" w:space="0" w:color="auto"/>
        <w:bottom w:val="none" w:sz="0" w:space="0" w:color="auto"/>
        <w:right w:val="none" w:sz="0" w:space="0" w:color="auto"/>
      </w:divBdr>
    </w:div>
    <w:div w:id="1376857060">
      <w:bodyDiv w:val="1"/>
      <w:marLeft w:val="0"/>
      <w:marRight w:val="0"/>
      <w:marTop w:val="0"/>
      <w:marBottom w:val="0"/>
      <w:divBdr>
        <w:top w:val="none" w:sz="0" w:space="0" w:color="auto"/>
        <w:left w:val="none" w:sz="0" w:space="0" w:color="auto"/>
        <w:bottom w:val="none" w:sz="0" w:space="0" w:color="auto"/>
        <w:right w:val="none" w:sz="0" w:space="0" w:color="auto"/>
      </w:divBdr>
    </w:div>
    <w:div w:id="1389959653">
      <w:bodyDiv w:val="1"/>
      <w:marLeft w:val="0"/>
      <w:marRight w:val="0"/>
      <w:marTop w:val="0"/>
      <w:marBottom w:val="0"/>
      <w:divBdr>
        <w:top w:val="none" w:sz="0" w:space="0" w:color="auto"/>
        <w:left w:val="none" w:sz="0" w:space="0" w:color="auto"/>
        <w:bottom w:val="none" w:sz="0" w:space="0" w:color="auto"/>
        <w:right w:val="none" w:sz="0" w:space="0" w:color="auto"/>
      </w:divBdr>
    </w:div>
    <w:div w:id="1424644026">
      <w:bodyDiv w:val="1"/>
      <w:marLeft w:val="0"/>
      <w:marRight w:val="0"/>
      <w:marTop w:val="0"/>
      <w:marBottom w:val="0"/>
      <w:divBdr>
        <w:top w:val="none" w:sz="0" w:space="0" w:color="auto"/>
        <w:left w:val="none" w:sz="0" w:space="0" w:color="auto"/>
        <w:bottom w:val="none" w:sz="0" w:space="0" w:color="auto"/>
        <w:right w:val="none" w:sz="0" w:space="0" w:color="auto"/>
      </w:divBdr>
      <w:divsChild>
        <w:div w:id="2099299">
          <w:marLeft w:val="0"/>
          <w:marRight w:val="0"/>
          <w:marTop w:val="0"/>
          <w:marBottom w:val="0"/>
          <w:divBdr>
            <w:top w:val="none" w:sz="0" w:space="0" w:color="auto"/>
            <w:left w:val="none" w:sz="0" w:space="0" w:color="auto"/>
            <w:bottom w:val="none" w:sz="0" w:space="0" w:color="auto"/>
            <w:right w:val="none" w:sz="0" w:space="0" w:color="auto"/>
          </w:divBdr>
          <w:divsChild>
            <w:div w:id="376009439">
              <w:marLeft w:val="0"/>
              <w:marRight w:val="0"/>
              <w:marTop w:val="0"/>
              <w:marBottom w:val="0"/>
              <w:divBdr>
                <w:top w:val="none" w:sz="0" w:space="0" w:color="auto"/>
                <w:left w:val="none" w:sz="0" w:space="0" w:color="auto"/>
                <w:bottom w:val="none" w:sz="0" w:space="0" w:color="auto"/>
                <w:right w:val="none" w:sz="0" w:space="0" w:color="auto"/>
              </w:divBdr>
            </w:div>
          </w:divsChild>
        </w:div>
        <w:div w:id="5643137">
          <w:marLeft w:val="0"/>
          <w:marRight w:val="0"/>
          <w:marTop w:val="0"/>
          <w:marBottom w:val="0"/>
          <w:divBdr>
            <w:top w:val="none" w:sz="0" w:space="0" w:color="auto"/>
            <w:left w:val="none" w:sz="0" w:space="0" w:color="auto"/>
            <w:bottom w:val="none" w:sz="0" w:space="0" w:color="auto"/>
            <w:right w:val="none" w:sz="0" w:space="0" w:color="auto"/>
          </w:divBdr>
          <w:divsChild>
            <w:div w:id="346492445">
              <w:marLeft w:val="0"/>
              <w:marRight w:val="0"/>
              <w:marTop w:val="0"/>
              <w:marBottom w:val="0"/>
              <w:divBdr>
                <w:top w:val="none" w:sz="0" w:space="0" w:color="auto"/>
                <w:left w:val="none" w:sz="0" w:space="0" w:color="auto"/>
                <w:bottom w:val="none" w:sz="0" w:space="0" w:color="auto"/>
                <w:right w:val="none" w:sz="0" w:space="0" w:color="auto"/>
              </w:divBdr>
            </w:div>
          </w:divsChild>
        </w:div>
        <w:div w:id="6372907">
          <w:marLeft w:val="0"/>
          <w:marRight w:val="0"/>
          <w:marTop w:val="0"/>
          <w:marBottom w:val="0"/>
          <w:divBdr>
            <w:top w:val="none" w:sz="0" w:space="0" w:color="auto"/>
            <w:left w:val="none" w:sz="0" w:space="0" w:color="auto"/>
            <w:bottom w:val="none" w:sz="0" w:space="0" w:color="auto"/>
            <w:right w:val="none" w:sz="0" w:space="0" w:color="auto"/>
          </w:divBdr>
          <w:divsChild>
            <w:div w:id="152645659">
              <w:marLeft w:val="0"/>
              <w:marRight w:val="0"/>
              <w:marTop w:val="0"/>
              <w:marBottom w:val="0"/>
              <w:divBdr>
                <w:top w:val="none" w:sz="0" w:space="0" w:color="auto"/>
                <w:left w:val="none" w:sz="0" w:space="0" w:color="auto"/>
                <w:bottom w:val="none" w:sz="0" w:space="0" w:color="auto"/>
                <w:right w:val="none" w:sz="0" w:space="0" w:color="auto"/>
              </w:divBdr>
            </w:div>
          </w:divsChild>
        </w:div>
        <w:div w:id="37627381">
          <w:marLeft w:val="0"/>
          <w:marRight w:val="0"/>
          <w:marTop w:val="0"/>
          <w:marBottom w:val="0"/>
          <w:divBdr>
            <w:top w:val="none" w:sz="0" w:space="0" w:color="auto"/>
            <w:left w:val="none" w:sz="0" w:space="0" w:color="auto"/>
            <w:bottom w:val="none" w:sz="0" w:space="0" w:color="auto"/>
            <w:right w:val="none" w:sz="0" w:space="0" w:color="auto"/>
          </w:divBdr>
          <w:divsChild>
            <w:div w:id="898593093">
              <w:marLeft w:val="0"/>
              <w:marRight w:val="0"/>
              <w:marTop w:val="0"/>
              <w:marBottom w:val="0"/>
              <w:divBdr>
                <w:top w:val="none" w:sz="0" w:space="0" w:color="auto"/>
                <w:left w:val="none" w:sz="0" w:space="0" w:color="auto"/>
                <w:bottom w:val="none" w:sz="0" w:space="0" w:color="auto"/>
                <w:right w:val="none" w:sz="0" w:space="0" w:color="auto"/>
              </w:divBdr>
            </w:div>
          </w:divsChild>
        </w:div>
        <w:div w:id="46078073">
          <w:marLeft w:val="0"/>
          <w:marRight w:val="0"/>
          <w:marTop w:val="0"/>
          <w:marBottom w:val="0"/>
          <w:divBdr>
            <w:top w:val="none" w:sz="0" w:space="0" w:color="auto"/>
            <w:left w:val="none" w:sz="0" w:space="0" w:color="auto"/>
            <w:bottom w:val="none" w:sz="0" w:space="0" w:color="auto"/>
            <w:right w:val="none" w:sz="0" w:space="0" w:color="auto"/>
          </w:divBdr>
          <w:divsChild>
            <w:div w:id="895821116">
              <w:marLeft w:val="0"/>
              <w:marRight w:val="0"/>
              <w:marTop w:val="0"/>
              <w:marBottom w:val="0"/>
              <w:divBdr>
                <w:top w:val="none" w:sz="0" w:space="0" w:color="auto"/>
                <w:left w:val="none" w:sz="0" w:space="0" w:color="auto"/>
                <w:bottom w:val="none" w:sz="0" w:space="0" w:color="auto"/>
                <w:right w:val="none" w:sz="0" w:space="0" w:color="auto"/>
              </w:divBdr>
            </w:div>
          </w:divsChild>
        </w:div>
        <w:div w:id="85006070">
          <w:marLeft w:val="0"/>
          <w:marRight w:val="0"/>
          <w:marTop w:val="0"/>
          <w:marBottom w:val="0"/>
          <w:divBdr>
            <w:top w:val="none" w:sz="0" w:space="0" w:color="auto"/>
            <w:left w:val="none" w:sz="0" w:space="0" w:color="auto"/>
            <w:bottom w:val="none" w:sz="0" w:space="0" w:color="auto"/>
            <w:right w:val="none" w:sz="0" w:space="0" w:color="auto"/>
          </w:divBdr>
          <w:divsChild>
            <w:div w:id="1522236798">
              <w:marLeft w:val="0"/>
              <w:marRight w:val="0"/>
              <w:marTop w:val="0"/>
              <w:marBottom w:val="0"/>
              <w:divBdr>
                <w:top w:val="none" w:sz="0" w:space="0" w:color="auto"/>
                <w:left w:val="none" w:sz="0" w:space="0" w:color="auto"/>
                <w:bottom w:val="none" w:sz="0" w:space="0" w:color="auto"/>
                <w:right w:val="none" w:sz="0" w:space="0" w:color="auto"/>
              </w:divBdr>
            </w:div>
          </w:divsChild>
        </w:div>
        <w:div w:id="101534505">
          <w:marLeft w:val="0"/>
          <w:marRight w:val="0"/>
          <w:marTop w:val="0"/>
          <w:marBottom w:val="0"/>
          <w:divBdr>
            <w:top w:val="none" w:sz="0" w:space="0" w:color="auto"/>
            <w:left w:val="none" w:sz="0" w:space="0" w:color="auto"/>
            <w:bottom w:val="none" w:sz="0" w:space="0" w:color="auto"/>
            <w:right w:val="none" w:sz="0" w:space="0" w:color="auto"/>
          </w:divBdr>
          <w:divsChild>
            <w:div w:id="1250890483">
              <w:marLeft w:val="0"/>
              <w:marRight w:val="0"/>
              <w:marTop w:val="0"/>
              <w:marBottom w:val="0"/>
              <w:divBdr>
                <w:top w:val="none" w:sz="0" w:space="0" w:color="auto"/>
                <w:left w:val="none" w:sz="0" w:space="0" w:color="auto"/>
                <w:bottom w:val="none" w:sz="0" w:space="0" w:color="auto"/>
                <w:right w:val="none" w:sz="0" w:space="0" w:color="auto"/>
              </w:divBdr>
            </w:div>
          </w:divsChild>
        </w:div>
        <w:div w:id="126288752">
          <w:marLeft w:val="0"/>
          <w:marRight w:val="0"/>
          <w:marTop w:val="0"/>
          <w:marBottom w:val="0"/>
          <w:divBdr>
            <w:top w:val="none" w:sz="0" w:space="0" w:color="auto"/>
            <w:left w:val="none" w:sz="0" w:space="0" w:color="auto"/>
            <w:bottom w:val="none" w:sz="0" w:space="0" w:color="auto"/>
            <w:right w:val="none" w:sz="0" w:space="0" w:color="auto"/>
          </w:divBdr>
          <w:divsChild>
            <w:div w:id="1721394764">
              <w:marLeft w:val="0"/>
              <w:marRight w:val="0"/>
              <w:marTop w:val="0"/>
              <w:marBottom w:val="0"/>
              <w:divBdr>
                <w:top w:val="none" w:sz="0" w:space="0" w:color="auto"/>
                <w:left w:val="none" w:sz="0" w:space="0" w:color="auto"/>
                <w:bottom w:val="none" w:sz="0" w:space="0" w:color="auto"/>
                <w:right w:val="none" w:sz="0" w:space="0" w:color="auto"/>
              </w:divBdr>
            </w:div>
          </w:divsChild>
        </w:div>
        <w:div w:id="128129547">
          <w:marLeft w:val="0"/>
          <w:marRight w:val="0"/>
          <w:marTop w:val="0"/>
          <w:marBottom w:val="0"/>
          <w:divBdr>
            <w:top w:val="none" w:sz="0" w:space="0" w:color="auto"/>
            <w:left w:val="none" w:sz="0" w:space="0" w:color="auto"/>
            <w:bottom w:val="none" w:sz="0" w:space="0" w:color="auto"/>
            <w:right w:val="none" w:sz="0" w:space="0" w:color="auto"/>
          </w:divBdr>
          <w:divsChild>
            <w:div w:id="1666593942">
              <w:marLeft w:val="0"/>
              <w:marRight w:val="0"/>
              <w:marTop w:val="0"/>
              <w:marBottom w:val="0"/>
              <w:divBdr>
                <w:top w:val="none" w:sz="0" w:space="0" w:color="auto"/>
                <w:left w:val="none" w:sz="0" w:space="0" w:color="auto"/>
                <w:bottom w:val="none" w:sz="0" w:space="0" w:color="auto"/>
                <w:right w:val="none" w:sz="0" w:space="0" w:color="auto"/>
              </w:divBdr>
            </w:div>
          </w:divsChild>
        </w:div>
        <w:div w:id="185481850">
          <w:marLeft w:val="0"/>
          <w:marRight w:val="0"/>
          <w:marTop w:val="0"/>
          <w:marBottom w:val="0"/>
          <w:divBdr>
            <w:top w:val="none" w:sz="0" w:space="0" w:color="auto"/>
            <w:left w:val="none" w:sz="0" w:space="0" w:color="auto"/>
            <w:bottom w:val="none" w:sz="0" w:space="0" w:color="auto"/>
            <w:right w:val="none" w:sz="0" w:space="0" w:color="auto"/>
          </w:divBdr>
          <w:divsChild>
            <w:div w:id="983267650">
              <w:marLeft w:val="0"/>
              <w:marRight w:val="0"/>
              <w:marTop w:val="0"/>
              <w:marBottom w:val="0"/>
              <w:divBdr>
                <w:top w:val="none" w:sz="0" w:space="0" w:color="auto"/>
                <w:left w:val="none" w:sz="0" w:space="0" w:color="auto"/>
                <w:bottom w:val="none" w:sz="0" w:space="0" w:color="auto"/>
                <w:right w:val="none" w:sz="0" w:space="0" w:color="auto"/>
              </w:divBdr>
            </w:div>
          </w:divsChild>
        </w:div>
        <w:div w:id="206063659">
          <w:marLeft w:val="0"/>
          <w:marRight w:val="0"/>
          <w:marTop w:val="0"/>
          <w:marBottom w:val="0"/>
          <w:divBdr>
            <w:top w:val="none" w:sz="0" w:space="0" w:color="auto"/>
            <w:left w:val="none" w:sz="0" w:space="0" w:color="auto"/>
            <w:bottom w:val="none" w:sz="0" w:space="0" w:color="auto"/>
            <w:right w:val="none" w:sz="0" w:space="0" w:color="auto"/>
          </w:divBdr>
          <w:divsChild>
            <w:div w:id="2028287097">
              <w:marLeft w:val="0"/>
              <w:marRight w:val="0"/>
              <w:marTop w:val="0"/>
              <w:marBottom w:val="0"/>
              <w:divBdr>
                <w:top w:val="none" w:sz="0" w:space="0" w:color="auto"/>
                <w:left w:val="none" w:sz="0" w:space="0" w:color="auto"/>
                <w:bottom w:val="none" w:sz="0" w:space="0" w:color="auto"/>
                <w:right w:val="none" w:sz="0" w:space="0" w:color="auto"/>
              </w:divBdr>
            </w:div>
          </w:divsChild>
        </w:div>
        <w:div w:id="288705538">
          <w:marLeft w:val="0"/>
          <w:marRight w:val="0"/>
          <w:marTop w:val="0"/>
          <w:marBottom w:val="0"/>
          <w:divBdr>
            <w:top w:val="none" w:sz="0" w:space="0" w:color="auto"/>
            <w:left w:val="none" w:sz="0" w:space="0" w:color="auto"/>
            <w:bottom w:val="none" w:sz="0" w:space="0" w:color="auto"/>
            <w:right w:val="none" w:sz="0" w:space="0" w:color="auto"/>
          </w:divBdr>
          <w:divsChild>
            <w:div w:id="624391297">
              <w:marLeft w:val="0"/>
              <w:marRight w:val="0"/>
              <w:marTop w:val="0"/>
              <w:marBottom w:val="0"/>
              <w:divBdr>
                <w:top w:val="none" w:sz="0" w:space="0" w:color="auto"/>
                <w:left w:val="none" w:sz="0" w:space="0" w:color="auto"/>
                <w:bottom w:val="none" w:sz="0" w:space="0" w:color="auto"/>
                <w:right w:val="none" w:sz="0" w:space="0" w:color="auto"/>
              </w:divBdr>
            </w:div>
          </w:divsChild>
        </w:div>
        <w:div w:id="296297028">
          <w:marLeft w:val="0"/>
          <w:marRight w:val="0"/>
          <w:marTop w:val="0"/>
          <w:marBottom w:val="0"/>
          <w:divBdr>
            <w:top w:val="none" w:sz="0" w:space="0" w:color="auto"/>
            <w:left w:val="none" w:sz="0" w:space="0" w:color="auto"/>
            <w:bottom w:val="none" w:sz="0" w:space="0" w:color="auto"/>
            <w:right w:val="none" w:sz="0" w:space="0" w:color="auto"/>
          </w:divBdr>
          <w:divsChild>
            <w:div w:id="1625885320">
              <w:marLeft w:val="0"/>
              <w:marRight w:val="0"/>
              <w:marTop w:val="0"/>
              <w:marBottom w:val="0"/>
              <w:divBdr>
                <w:top w:val="none" w:sz="0" w:space="0" w:color="auto"/>
                <w:left w:val="none" w:sz="0" w:space="0" w:color="auto"/>
                <w:bottom w:val="none" w:sz="0" w:space="0" w:color="auto"/>
                <w:right w:val="none" w:sz="0" w:space="0" w:color="auto"/>
              </w:divBdr>
            </w:div>
          </w:divsChild>
        </w:div>
        <w:div w:id="296298887">
          <w:marLeft w:val="0"/>
          <w:marRight w:val="0"/>
          <w:marTop w:val="0"/>
          <w:marBottom w:val="0"/>
          <w:divBdr>
            <w:top w:val="none" w:sz="0" w:space="0" w:color="auto"/>
            <w:left w:val="none" w:sz="0" w:space="0" w:color="auto"/>
            <w:bottom w:val="none" w:sz="0" w:space="0" w:color="auto"/>
            <w:right w:val="none" w:sz="0" w:space="0" w:color="auto"/>
          </w:divBdr>
          <w:divsChild>
            <w:div w:id="579757230">
              <w:marLeft w:val="0"/>
              <w:marRight w:val="0"/>
              <w:marTop w:val="0"/>
              <w:marBottom w:val="0"/>
              <w:divBdr>
                <w:top w:val="none" w:sz="0" w:space="0" w:color="auto"/>
                <w:left w:val="none" w:sz="0" w:space="0" w:color="auto"/>
                <w:bottom w:val="none" w:sz="0" w:space="0" w:color="auto"/>
                <w:right w:val="none" w:sz="0" w:space="0" w:color="auto"/>
              </w:divBdr>
            </w:div>
          </w:divsChild>
        </w:div>
        <w:div w:id="306905596">
          <w:marLeft w:val="0"/>
          <w:marRight w:val="0"/>
          <w:marTop w:val="0"/>
          <w:marBottom w:val="0"/>
          <w:divBdr>
            <w:top w:val="none" w:sz="0" w:space="0" w:color="auto"/>
            <w:left w:val="none" w:sz="0" w:space="0" w:color="auto"/>
            <w:bottom w:val="none" w:sz="0" w:space="0" w:color="auto"/>
            <w:right w:val="none" w:sz="0" w:space="0" w:color="auto"/>
          </w:divBdr>
          <w:divsChild>
            <w:div w:id="1860310932">
              <w:marLeft w:val="0"/>
              <w:marRight w:val="0"/>
              <w:marTop w:val="0"/>
              <w:marBottom w:val="0"/>
              <w:divBdr>
                <w:top w:val="none" w:sz="0" w:space="0" w:color="auto"/>
                <w:left w:val="none" w:sz="0" w:space="0" w:color="auto"/>
                <w:bottom w:val="none" w:sz="0" w:space="0" w:color="auto"/>
                <w:right w:val="none" w:sz="0" w:space="0" w:color="auto"/>
              </w:divBdr>
            </w:div>
          </w:divsChild>
        </w:div>
        <w:div w:id="340358733">
          <w:marLeft w:val="0"/>
          <w:marRight w:val="0"/>
          <w:marTop w:val="0"/>
          <w:marBottom w:val="0"/>
          <w:divBdr>
            <w:top w:val="none" w:sz="0" w:space="0" w:color="auto"/>
            <w:left w:val="none" w:sz="0" w:space="0" w:color="auto"/>
            <w:bottom w:val="none" w:sz="0" w:space="0" w:color="auto"/>
            <w:right w:val="none" w:sz="0" w:space="0" w:color="auto"/>
          </w:divBdr>
          <w:divsChild>
            <w:div w:id="1884827228">
              <w:marLeft w:val="0"/>
              <w:marRight w:val="0"/>
              <w:marTop w:val="0"/>
              <w:marBottom w:val="0"/>
              <w:divBdr>
                <w:top w:val="none" w:sz="0" w:space="0" w:color="auto"/>
                <w:left w:val="none" w:sz="0" w:space="0" w:color="auto"/>
                <w:bottom w:val="none" w:sz="0" w:space="0" w:color="auto"/>
                <w:right w:val="none" w:sz="0" w:space="0" w:color="auto"/>
              </w:divBdr>
            </w:div>
          </w:divsChild>
        </w:div>
        <w:div w:id="351340542">
          <w:marLeft w:val="0"/>
          <w:marRight w:val="0"/>
          <w:marTop w:val="0"/>
          <w:marBottom w:val="0"/>
          <w:divBdr>
            <w:top w:val="none" w:sz="0" w:space="0" w:color="auto"/>
            <w:left w:val="none" w:sz="0" w:space="0" w:color="auto"/>
            <w:bottom w:val="none" w:sz="0" w:space="0" w:color="auto"/>
            <w:right w:val="none" w:sz="0" w:space="0" w:color="auto"/>
          </w:divBdr>
          <w:divsChild>
            <w:div w:id="147675363">
              <w:marLeft w:val="0"/>
              <w:marRight w:val="0"/>
              <w:marTop w:val="0"/>
              <w:marBottom w:val="0"/>
              <w:divBdr>
                <w:top w:val="none" w:sz="0" w:space="0" w:color="auto"/>
                <w:left w:val="none" w:sz="0" w:space="0" w:color="auto"/>
                <w:bottom w:val="none" w:sz="0" w:space="0" w:color="auto"/>
                <w:right w:val="none" w:sz="0" w:space="0" w:color="auto"/>
              </w:divBdr>
            </w:div>
          </w:divsChild>
        </w:div>
        <w:div w:id="388844995">
          <w:marLeft w:val="0"/>
          <w:marRight w:val="0"/>
          <w:marTop w:val="0"/>
          <w:marBottom w:val="0"/>
          <w:divBdr>
            <w:top w:val="none" w:sz="0" w:space="0" w:color="auto"/>
            <w:left w:val="none" w:sz="0" w:space="0" w:color="auto"/>
            <w:bottom w:val="none" w:sz="0" w:space="0" w:color="auto"/>
            <w:right w:val="none" w:sz="0" w:space="0" w:color="auto"/>
          </w:divBdr>
          <w:divsChild>
            <w:div w:id="1217203488">
              <w:marLeft w:val="0"/>
              <w:marRight w:val="0"/>
              <w:marTop w:val="0"/>
              <w:marBottom w:val="0"/>
              <w:divBdr>
                <w:top w:val="none" w:sz="0" w:space="0" w:color="auto"/>
                <w:left w:val="none" w:sz="0" w:space="0" w:color="auto"/>
                <w:bottom w:val="none" w:sz="0" w:space="0" w:color="auto"/>
                <w:right w:val="none" w:sz="0" w:space="0" w:color="auto"/>
              </w:divBdr>
            </w:div>
          </w:divsChild>
        </w:div>
        <w:div w:id="391275551">
          <w:marLeft w:val="0"/>
          <w:marRight w:val="0"/>
          <w:marTop w:val="0"/>
          <w:marBottom w:val="0"/>
          <w:divBdr>
            <w:top w:val="none" w:sz="0" w:space="0" w:color="auto"/>
            <w:left w:val="none" w:sz="0" w:space="0" w:color="auto"/>
            <w:bottom w:val="none" w:sz="0" w:space="0" w:color="auto"/>
            <w:right w:val="none" w:sz="0" w:space="0" w:color="auto"/>
          </w:divBdr>
          <w:divsChild>
            <w:div w:id="518661480">
              <w:marLeft w:val="0"/>
              <w:marRight w:val="0"/>
              <w:marTop w:val="0"/>
              <w:marBottom w:val="0"/>
              <w:divBdr>
                <w:top w:val="none" w:sz="0" w:space="0" w:color="auto"/>
                <w:left w:val="none" w:sz="0" w:space="0" w:color="auto"/>
                <w:bottom w:val="none" w:sz="0" w:space="0" w:color="auto"/>
                <w:right w:val="none" w:sz="0" w:space="0" w:color="auto"/>
              </w:divBdr>
            </w:div>
          </w:divsChild>
        </w:div>
        <w:div w:id="419449470">
          <w:marLeft w:val="0"/>
          <w:marRight w:val="0"/>
          <w:marTop w:val="0"/>
          <w:marBottom w:val="0"/>
          <w:divBdr>
            <w:top w:val="none" w:sz="0" w:space="0" w:color="auto"/>
            <w:left w:val="none" w:sz="0" w:space="0" w:color="auto"/>
            <w:bottom w:val="none" w:sz="0" w:space="0" w:color="auto"/>
            <w:right w:val="none" w:sz="0" w:space="0" w:color="auto"/>
          </w:divBdr>
          <w:divsChild>
            <w:div w:id="722482744">
              <w:marLeft w:val="0"/>
              <w:marRight w:val="0"/>
              <w:marTop w:val="0"/>
              <w:marBottom w:val="0"/>
              <w:divBdr>
                <w:top w:val="none" w:sz="0" w:space="0" w:color="auto"/>
                <w:left w:val="none" w:sz="0" w:space="0" w:color="auto"/>
                <w:bottom w:val="none" w:sz="0" w:space="0" w:color="auto"/>
                <w:right w:val="none" w:sz="0" w:space="0" w:color="auto"/>
              </w:divBdr>
            </w:div>
          </w:divsChild>
        </w:div>
        <w:div w:id="421492608">
          <w:marLeft w:val="0"/>
          <w:marRight w:val="0"/>
          <w:marTop w:val="0"/>
          <w:marBottom w:val="0"/>
          <w:divBdr>
            <w:top w:val="none" w:sz="0" w:space="0" w:color="auto"/>
            <w:left w:val="none" w:sz="0" w:space="0" w:color="auto"/>
            <w:bottom w:val="none" w:sz="0" w:space="0" w:color="auto"/>
            <w:right w:val="none" w:sz="0" w:space="0" w:color="auto"/>
          </w:divBdr>
          <w:divsChild>
            <w:div w:id="1160923080">
              <w:marLeft w:val="0"/>
              <w:marRight w:val="0"/>
              <w:marTop w:val="0"/>
              <w:marBottom w:val="0"/>
              <w:divBdr>
                <w:top w:val="none" w:sz="0" w:space="0" w:color="auto"/>
                <w:left w:val="none" w:sz="0" w:space="0" w:color="auto"/>
                <w:bottom w:val="none" w:sz="0" w:space="0" w:color="auto"/>
                <w:right w:val="none" w:sz="0" w:space="0" w:color="auto"/>
              </w:divBdr>
            </w:div>
            <w:div w:id="1635519476">
              <w:marLeft w:val="0"/>
              <w:marRight w:val="0"/>
              <w:marTop w:val="0"/>
              <w:marBottom w:val="0"/>
              <w:divBdr>
                <w:top w:val="none" w:sz="0" w:space="0" w:color="auto"/>
                <w:left w:val="none" w:sz="0" w:space="0" w:color="auto"/>
                <w:bottom w:val="none" w:sz="0" w:space="0" w:color="auto"/>
                <w:right w:val="none" w:sz="0" w:space="0" w:color="auto"/>
              </w:divBdr>
            </w:div>
          </w:divsChild>
        </w:div>
        <w:div w:id="424962967">
          <w:marLeft w:val="0"/>
          <w:marRight w:val="0"/>
          <w:marTop w:val="0"/>
          <w:marBottom w:val="0"/>
          <w:divBdr>
            <w:top w:val="none" w:sz="0" w:space="0" w:color="auto"/>
            <w:left w:val="none" w:sz="0" w:space="0" w:color="auto"/>
            <w:bottom w:val="none" w:sz="0" w:space="0" w:color="auto"/>
            <w:right w:val="none" w:sz="0" w:space="0" w:color="auto"/>
          </w:divBdr>
          <w:divsChild>
            <w:div w:id="1759673256">
              <w:marLeft w:val="0"/>
              <w:marRight w:val="0"/>
              <w:marTop w:val="0"/>
              <w:marBottom w:val="0"/>
              <w:divBdr>
                <w:top w:val="none" w:sz="0" w:space="0" w:color="auto"/>
                <w:left w:val="none" w:sz="0" w:space="0" w:color="auto"/>
                <w:bottom w:val="none" w:sz="0" w:space="0" w:color="auto"/>
                <w:right w:val="none" w:sz="0" w:space="0" w:color="auto"/>
              </w:divBdr>
            </w:div>
            <w:div w:id="1904289971">
              <w:marLeft w:val="0"/>
              <w:marRight w:val="0"/>
              <w:marTop w:val="0"/>
              <w:marBottom w:val="0"/>
              <w:divBdr>
                <w:top w:val="none" w:sz="0" w:space="0" w:color="auto"/>
                <w:left w:val="none" w:sz="0" w:space="0" w:color="auto"/>
                <w:bottom w:val="none" w:sz="0" w:space="0" w:color="auto"/>
                <w:right w:val="none" w:sz="0" w:space="0" w:color="auto"/>
              </w:divBdr>
            </w:div>
          </w:divsChild>
        </w:div>
        <w:div w:id="473372134">
          <w:marLeft w:val="0"/>
          <w:marRight w:val="0"/>
          <w:marTop w:val="0"/>
          <w:marBottom w:val="0"/>
          <w:divBdr>
            <w:top w:val="none" w:sz="0" w:space="0" w:color="auto"/>
            <w:left w:val="none" w:sz="0" w:space="0" w:color="auto"/>
            <w:bottom w:val="none" w:sz="0" w:space="0" w:color="auto"/>
            <w:right w:val="none" w:sz="0" w:space="0" w:color="auto"/>
          </w:divBdr>
          <w:divsChild>
            <w:div w:id="105125039">
              <w:marLeft w:val="0"/>
              <w:marRight w:val="0"/>
              <w:marTop w:val="0"/>
              <w:marBottom w:val="0"/>
              <w:divBdr>
                <w:top w:val="none" w:sz="0" w:space="0" w:color="auto"/>
                <w:left w:val="none" w:sz="0" w:space="0" w:color="auto"/>
                <w:bottom w:val="none" w:sz="0" w:space="0" w:color="auto"/>
                <w:right w:val="none" w:sz="0" w:space="0" w:color="auto"/>
              </w:divBdr>
            </w:div>
          </w:divsChild>
        </w:div>
        <w:div w:id="520584545">
          <w:marLeft w:val="0"/>
          <w:marRight w:val="0"/>
          <w:marTop w:val="0"/>
          <w:marBottom w:val="0"/>
          <w:divBdr>
            <w:top w:val="none" w:sz="0" w:space="0" w:color="auto"/>
            <w:left w:val="none" w:sz="0" w:space="0" w:color="auto"/>
            <w:bottom w:val="none" w:sz="0" w:space="0" w:color="auto"/>
            <w:right w:val="none" w:sz="0" w:space="0" w:color="auto"/>
          </w:divBdr>
          <w:divsChild>
            <w:div w:id="2006980073">
              <w:marLeft w:val="0"/>
              <w:marRight w:val="0"/>
              <w:marTop w:val="0"/>
              <w:marBottom w:val="0"/>
              <w:divBdr>
                <w:top w:val="none" w:sz="0" w:space="0" w:color="auto"/>
                <w:left w:val="none" w:sz="0" w:space="0" w:color="auto"/>
                <w:bottom w:val="none" w:sz="0" w:space="0" w:color="auto"/>
                <w:right w:val="none" w:sz="0" w:space="0" w:color="auto"/>
              </w:divBdr>
            </w:div>
          </w:divsChild>
        </w:div>
        <w:div w:id="524367457">
          <w:marLeft w:val="0"/>
          <w:marRight w:val="0"/>
          <w:marTop w:val="0"/>
          <w:marBottom w:val="0"/>
          <w:divBdr>
            <w:top w:val="none" w:sz="0" w:space="0" w:color="auto"/>
            <w:left w:val="none" w:sz="0" w:space="0" w:color="auto"/>
            <w:bottom w:val="none" w:sz="0" w:space="0" w:color="auto"/>
            <w:right w:val="none" w:sz="0" w:space="0" w:color="auto"/>
          </w:divBdr>
          <w:divsChild>
            <w:div w:id="1806389857">
              <w:marLeft w:val="0"/>
              <w:marRight w:val="0"/>
              <w:marTop w:val="0"/>
              <w:marBottom w:val="0"/>
              <w:divBdr>
                <w:top w:val="none" w:sz="0" w:space="0" w:color="auto"/>
                <w:left w:val="none" w:sz="0" w:space="0" w:color="auto"/>
                <w:bottom w:val="none" w:sz="0" w:space="0" w:color="auto"/>
                <w:right w:val="none" w:sz="0" w:space="0" w:color="auto"/>
              </w:divBdr>
            </w:div>
            <w:div w:id="1945648260">
              <w:marLeft w:val="0"/>
              <w:marRight w:val="0"/>
              <w:marTop w:val="0"/>
              <w:marBottom w:val="0"/>
              <w:divBdr>
                <w:top w:val="none" w:sz="0" w:space="0" w:color="auto"/>
                <w:left w:val="none" w:sz="0" w:space="0" w:color="auto"/>
                <w:bottom w:val="none" w:sz="0" w:space="0" w:color="auto"/>
                <w:right w:val="none" w:sz="0" w:space="0" w:color="auto"/>
              </w:divBdr>
            </w:div>
          </w:divsChild>
        </w:div>
        <w:div w:id="540555820">
          <w:marLeft w:val="0"/>
          <w:marRight w:val="0"/>
          <w:marTop w:val="0"/>
          <w:marBottom w:val="0"/>
          <w:divBdr>
            <w:top w:val="none" w:sz="0" w:space="0" w:color="auto"/>
            <w:left w:val="none" w:sz="0" w:space="0" w:color="auto"/>
            <w:bottom w:val="none" w:sz="0" w:space="0" w:color="auto"/>
            <w:right w:val="none" w:sz="0" w:space="0" w:color="auto"/>
          </w:divBdr>
          <w:divsChild>
            <w:div w:id="1851528478">
              <w:marLeft w:val="0"/>
              <w:marRight w:val="0"/>
              <w:marTop w:val="0"/>
              <w:marBottom w:val="0"/>
              <w:divBdr>
                <w:top w:val="none" w:sz="0" w:space="0" w:color="auto"/>
                <w:left w:val="none" w:sz="0" w:space="0" w:color="auto"/>
                <w:bottom w:val="none" w:sz="0" w:space="0" w:color="auto"/>
                <w:right w:val="none" w:sz="0" w:space="0" w:color="auto"/>
              </w:divBdr>
            </w:div>
          </w:divsChild>
        </w:div>
        <w:div w:id="578294468">
          <w:marLeft w:val="0"/>
          <w:marRight w:val="0"/>
          <w:marTop w:val="0"/>
          <w:marBottom w:val="0"/>
          <w:divBdr>
            <w:top w:val="none" w:sz="0" w:space="0" w:color="auto"/>
            <w:left w:val="none" w:sz="0" w:space="0" w:color="auto"/>
            <w:bottom w:val="none" w:sz="0" w:space="0" w:color="auto"/>
            <w:right w:val="none" w:sz="0" w:space="0" w:color="auto"/>
          </w:divBdr>
          <w:divsChild>
            <w:div w:id="70931543">
              <w:marLeft w:val="0"/>
              <w:marRight w:val="0"/>
              <w:marTop w:val="0"/>
              <w:marBottom w:val="0"/>
              <w:divBdr>
                <w:top w:val="none" w:sz="0" w:space="0" w:color="auto"/>
                <w:left w:val="none" w:sz="0" w:space="0" w:color="auto"/>
                <w:bottom w:val="none" w:sz="0" w:space="0" w:color="auto"/>
                <w:right w:val="none" w:sz="0" w:space="0" w:color="auto"/>
              </w:divBdr>
            </w:div>
          </w:divsChild>
        </w:div>
        <w:div w:id="621497154">
          <w:marLeft w:val="0"/>
          <w:marRight w:val="0"/>
          <w:marTop w:val="0"/>
          <w:marBottom w:val="0"/>
          <w:divBdr>
            <w:top w:val="none" w:sz="0" w:space="0" w:color="auto"/>
            <w:left w:val="none" w:sz="0" w:space="0" w:color="auto"/>
            <w:bottom w:val="none" w:sz="0" w:space="0" w:color="auto"/>
            <w:right w:val="none" w:sz="0" w:space="0" w:color="auto"/>
          </w:divBdr>
          <w:divsChild>
            <w:div w:id="2098138601">
              <w:marLeft w:val="0"/>
              <w:marRight w:val="0"/>
              <w:marTop w:val="0"/>
              <w:marBottom w:val="0"/>
              <w:divBdr>
                <w:top w:val="none" w:sz="0" w:space="0" w:color="auto"/>
                <w:left w:val="none" w:sz="0" w:space="0" w:color="auto"/>
                <w:bottom w:val="none" w:sz="0" w:space="0" w:color="auto"/>
                <w:right w:val="none" w:sz="0" w:space="0" w:color="auto"/>
              </w:divBdr>
            </w:div>
          </w:divsChild>
        </w:div>
        <w:div w:id="643661754">
          <w:marLeft w:val="0"/>
          <w:marRight w:val="0"/>
          <w:marTop w:val="0"/>
          <w:marBottom w:val="0"/>
          <w:divBdr>
            <w:top w:val="none" w:sz="0" w:space="0" w:color="auto"/>
            <w:left w:val="none" w:sz="0" w:space="0" w:color="auto"/>
            <w:bottom w:val="none" w:sz="0" w:space="0" w:color="auto"/>
            <w:right w:val="none" w:sz="0" w:space="0" w:color="auto"/>
          </w:divBdr>
          <w:divsChild>
            <w:div w:id="951086926">
              <w:marLeft w:val="0"/>
              <w:marRight w:val="0"/>
              <w:marTop w:val="0"/>
              <w:marBottom w:val="0"/>
              <w:divBdr>
                <w:top w:val="none" w:sz="0" w:space="0" w:color="auto"/>
                <w:left w:val="none" w:sz="0" w:space="0" w:color="auto"/>
                <w:bottom w:val="none" w:sz="0" w:space="0" w:color="auto"/>
                <w:right w:val="none" w:sz="0" w:space="0" w:color="auto"/>
              </w:divBdr>
            </w:div>
          </w:divsChild>
        </w:div>
        <w:div w:id="679746611">
          <w:marLeft w:val="0"/>
          <w:marRight w:val="0"/>
          <w:marTop w:val="0"/>
          <w:marBottom w:val="0"/>
          <w:divBdr>
            <w:top w:val="none" w:sz="0" w:space="0" w:color="auto"/>
            <w:left w:val="none" w:sz="0" w:space="0" w:color="auto"/>
            <w:bottom w:val="none" w:sz="0" w:space="0" w:color="auto"/>
            <w:right w:val="none" w:sz="0" w:space="0" w:color="auto"/>
          </w:divBdr>
          <w:divsChild>
            <w:div w:id="1112096026">
              <w:marLeft w:val="0"/>
              <w:marRight w:val="0"/>
              <w:marTop w:val="0"/>
              <w:marBottom w:val="0"/>
              <w:divBdr>
                <w:top w:val="none" w:sz="0" w:space="0" w:color="auto"/>
                <w:left w:val="none" w:sz="0" w:space="0" w:color="auto"/>
                <w:bottom w:val="none" w:sz="0" w:space="0" w:color="auto"/>
                <w:right w:val="none" w:sz="0" w:space="0" w:color="auto"/>
              </w:divBdr>
            </w:div>
          </w:divsChild>
        </w:div>
        <w:div w:id="703673695">
          <w:marLeft w:val="0"/>
          <w:marRight w:val="0"/>
          <w:marTop w:val="0"/>
          <w:marBottom w:val="0"/>
          <w:divBdr>
            <w:top w:val="none" w:sz="0" w:space="0" w:color="auto"/>
            <w:left w:val="none" w:sz="0" w:space="0" w:color="auto"/>
            <w:bottom w:val="none" w:sz="0" w:space="0" w:color="auto"/>
            <w:right w:val="none" w:sz="0" w:space="0" w:color="auto"/>
          </w:divBdr>
          <w:divsChild>
            <w:div w:id="2034913196">
              <w:marLeft w:val="0"/>
              <w:marRight w:val="0"/>
              <w:marTop w:val="0"/>
              <w:marBottom w:val="0"/>
              <w:divBdr>
                <w:top w:val="none" w:sz="0" w:space="0" w:color="auto"/>
                <w:left w:val="none" w:sz="0" w:space="0" w:color="auto"/>
                <w:bottom w:val="none" w:sz="0" w:space="0" w:color="auto"/>
                <w:right w:val="none" w:sz="0" w:space="0" w:color="auto"/>
              </w:divBdr>
            </w:div>
          </w:divsChild>
        </w:div>
        <w:div w:id="823929615">
          <w:marLeft w:val="0"/>
          <w:marRight w:val="0"/>
          <w:marTop w:val="0"/>
          <w:marBottom w:val="0"/>
          <w:divBdr>
            <w:top w:val="none" w:sz="0" w:space="0" w:color="auto"/>
            <w:left w:val="none" w:sz="0" w:space="0" w:color="auto"/>
            <w:bottom w:val="none" w:sz="0" w:space="0" w:color="auto"/>
            <w:right w:val="none" w:sz="0" w:space="0" w:color="auto"/>
          </w:divBdr>
          <w:divsChild>
            <w:div w:id="1066336951">
              <w:marLeft w:val="0"/>
              <w:marRight w:val="0"/>
              <w:marTop w:val="0"/>
              <w:marBottom w:val="0"/>
              <w:divBdr>
                <w:top w:val="none" w:sz="0" w:space="0" w:color="auto"/>
                <w:left w:val="none" w:sz="0" w:space="0" w:color="auto"/>
                <w:bottom w:val="none" w:sz="0" w:space="0" w:color="auto"/>
                <w:right w:val="none" w:sz="0" w:space="0" w:color="auto"/>
              </w:divBdr>
            </w:div>
          </w:divsChild>
        </w:div>
        <w:div w:id="837500655">
          <w:marLeft w:val="0"/>
          <w:marRight w:val="0"/>
          <w:marTop w:val="0"/>
          <w:marBottom w:val="0"/>
          <w:divBdr>
            <w:top w:val="none" w:sz="0" w:space="0" w:color="auto"/>
            <w:left w:val="none" w:sz="0" w:space="0" w:color="auto"/>
            <w:bottom w:val="none" w:sz="0" w:space="0" w:color="auto"/>
            <w:right w:val="none" w:sz="0" w:space="0" w:color="auto"/>
          </w:divBdr>
          <w:divsChild>
            <w:div w:id="478112680">
              <w:marLeft w:val="0"/>
              <w:marRight w:val="0"/>
              <w:marTop w:val="0"/>
              <w:marBottom w:val="0"/>
              <w:divBdr>
                <w:top w:val="none" w:sz="0" w:space="0" w:color="auto"/>
                <w:left w:val="none" w:sz="0" w:space="0" w:color="auto"/>
                <w:bottom w:val="none" w:sz="0" w:space="0" w:color="auto"/>
                <w:right w:val="none" w:sz="0" w:space="0" w:color="auto"/>
              </w:divBdr>
            </w:div>
          </w:divsChild>
        </w:div>
        <w:div w:id="842748276">
          <w:marLeft w:val="0"/>
          <w:marRight w:val="0"/>
          <w:marTop w:val="0"/>
          <w:marBottom w:val="0"/>
          <w:divBdr>
            <w:top w:val="none" w:sz="0" w:space="0" w:color="auto"/>
            <w:left w:val="none" w:sz="0" w:space="0" w:color="auto"/>
            <w:bottom w:val="none" w:sz="0" w:space="0" w:color="auto"/>
            <w:right w:val="none" w:sz="0" w:space="0" w:color="auto"/>
          </w:divBdr>
          <w:divsChild>
            <w:div w:id="2029719037">
              <w:marLeft w:val="0"/>
              <w:marRight w:val="0"/>
              <w:marTop w:val="0"/>
              <w:marBottom w:val="0"/>
              <w:divBdr>
                <w:top w:val="none" w:sz="0" w:space="0" w:color="auto"/>
                <w:left w:val="none" w:sz="0" w:space="0" w:color="auto"/>
                <w:bottom w:val="none" w:sz="0" w:space="0" w:color="auto"/>
                <w:right w:val="none" w:sz="0" w:space="0" w:color="auto"/>
              </w:divBdr>
            </w:div>
          </w:divsChild>
        </w:div>
        <w:div w:id="846481949">
          <w:marLeft w:val="0"/>
          <w:marRight w:val="0"/>
          <w:marTop w:val="0"/>
          <w:marBottom w:val="0"/>
          <w:divBdr>
            <w:top w:val="none" w:sz="0" w:space="0" w:color="auto"/>
            <w:left w:val="none" w:sz="0" w:space="0" w:color="auto"/>
            <w:bottom w:val="none" w:sz="0" w:space="0" w:color="auto"/>
            <w:right w:val="none" w:sz="0" w:space="0" w:color="auto"/>
          </w:divBdr>
          <w:divsChild>
            <w:div w:id="93480158">
              <w:marLeft w:val="0"/>
              <w:marRight w:val="0"/>
              <w:marTop w:val="0"/>
              <w:marBottom w:val="0"/>
              <w:divBdr>
                <w:top w:val="none" w:sz="0" w:space="0" w:color="auto"/>
                <w:left w:val="none" w:sz="0" w:space="0" w:color="auto"/>
                <w:bottom w:val="none" w:sz="0" w:space="0" w:color="auto"/>
                <w:right w:val="none" w:sz="0" w:space="0" w:color="auto"/>
              </w:divBdr>
            </w:div>
          </w:divsChild>
        </w:div>
        <w:div w:id="857160052">
          <w:marLeft w:val="0"/>
          <w:marRight w:val="0"/>
          <w:marTop w:val="0"/>
          <w:marBottom w:val="0"/>
          <w:divBdr>
            <w:top w:val="none" w:sz="0" w:space="0" w:color="auto"/>
            <w:left w:val="none" w:sz="0" w:space="0" w:color="auto"/>
            <w:bottom w:val="none" w:sz="0" w:space="0" w:color="auto"/>
            <w:right w:val="none" w:sz="0" w:space="0" w:color="auto"/>
          </w:divBdr>
          <w:divsChild>
            <w:div w:id="624699286">
              <w:marLeft w:val="0"/>
              <w:marRight w:val="0"/>
              <w:marTop w:val="0"/>
              <w:marBottom w:val="0"/>
              <w:divBdr>
                <w:top w:val="none" w:sz="0" w:space="0" w:color="auto"/>
                <w:left w:val="none" w:sz="0" w:space="0" w:color="auto"/>
                <w:bottom w:val="none" w:sz="0" w:space="0" w:color="auto"/>
                <w:right w:val="none" w:sz="0" w:space="0" w:color="auto"/>
              </w:divBdr>
            </w:div>
          </w:divsChild>
        </w:div>
        <w:div w:id="877936335">
          <w:marLeft w:val="0"/>
          <w:marRight w:val="0"/>
          <w:marTop w:val="0"/>
          <w:marBottom w:val="0"/>
          <w:divBdr>
            <w:top w:val="none" w:sz="0" w:space="0" w:color="auto"/>
            <w:left w:val="none" w:sz="0" w:space="0" w:color="auto"/>
            <w:bottom w:val="none" w:sz="0" w:space="0" w:color="auto"/>
            <w:right w:val="none" w:sz="0" w:space="0" w:color="auto"/>
          </w:divBdr>
          <w:divsChild>
            <w:div w:id="747923114">
              <w:marLeft w:val="0"/>
              <w:marRight w:val="0"/>
              <w:marTop w:val="0"/>
              <w:marBottom w:val="0"/>
              <w:divBdr>
                <w:top w:val="none" w:sz="0" w:space="0" w:color="auto"/>
                <w:left w:val="none" w:sz="0" w:space="0" w:color="auto"/>
                <w:bottom w:val="none" w:sz="0" w:space="0" w:color="auto"/>
                <w:right w:val="none" w:sz="0" w:space="0" w:color="auto"/>
              </w:divBdr>
            </w:div>
          </w:divsChild>
        </w:div>
        <w:div w:id="893540831">
          <w:marLeft w:val="0"/>
          <w:marRight w:val="0"/>
          <w:marTop w:val="0"/>
          <w:marBottom w:val="0"/>
          <w:divBdr>
            <w:top w:val="none" w:sz="0" w:space="0" w:color="auto"/>
            <w:left w:val="none" w:sz="0" w:space="0" w:color="auto"/>
            <w:bottom w:val="none" w:sz="0" w:space="0" w:color="auto"/>
            <w:right w:val="none" w:sz="0" w:space="0" w:color="auto"/>
          </w:divBdr>
          <w:divsChild>
            <w:div w:id="1191920476">
              <w:marLeft w:val="0"/>
              <w:marRight w:val="0"/>
              <w:marTop w:val="0"/>
              <w:marBottom w:val="0"/>
              <w:divBdr>
                <w:top w:val="none" w:sz="0" w:space="0" w:color="auto"/>
                <w:left w:val="none" w:sz="0" w:space="0" w:color="auto"/>
                <w:bottom w:val="none" w:sz="0" w:space="0" w:color="auto"/>
                <w:right w:val="none" w:sz="0" w:space="0" w:color="auto"/>
              </w:divBdr>
            </w:div>
          </w:divsChild>
        </w:div>
        <w:div w:id="913903857">
          <w:marLeft w:val="0"/>
          <w:marRight w:val="0"/>
          <w:marTop w:val="0"/>
          <w:marBottom w:val="0"/>
          <w:divBdr>
            <w:top w:val="none" w:sz="0" w:space="0" w:color="auto"/>
            <w:left w:val="none" w:sz="0" w:space="0" w:color="auto"/>
            <w:bottom w:val="none" w:sz="0" w:space="0" w:color="auto"/>
            <w:right w:val="none" w:sz="0" w:space="0" w:color="auto"/>
          </w:divBdr>
          <w:divsChild>
            <w:div w:id="1486051596">
              <w:marLeft w:val="0"/>
              <w:marRight w:val="0"/>
              <w:marTop w:val="0"/>
              <w:marBottom w:val="0"/>
              <w:divBdr>
                <w:top w:val="none" w:sz="0" w:space="0" w:color="auto"/>
                <w:left w:val="none" w:sz="0" w:space="0" w:color="auto"/>
                <w:bottom w:val="none" w:sz="0" w:space="0" w:color="auto"/>
                <w:right w:val="none" w:sz="0" w:space="0" w:color="auto"/>
              </w:divBdr>
            </w:div>
          </w:divsChild>
        </w:div>
        <w:div w:id="920522390">
          <w:marLeft w:val="0"/>
          <w:marRight w:val="0"/>
          <w:marTop w:val="0"/>
          <w:marBottom w:val="0"/>
          <w:divBdr>
            <w:top w:val="none" w:sz="0" w:space="0" w:color="auto"/>
            <w:left w:val="none" w:sz="0" w:space="0" w:color="auto"/>
            <w:bottom w:val="none" w:sz="0" w:space="0" w:color="auto"/>
            <w:right w:val="none" w:sz="0" w:space="0" w:color="auto"/>
          </w:divBdr>
          <w:divsChild>
            <w:div w:id="1940284775">
              <w:marLeft w:val="0"/>
              <w:marRight w:val="0"/>
              <w:marTop w:val="0"/>
              <w:marBottom w:val="0"/>
              <w:divBdr>
                <w:top w:val="none" w:sz="0" w:space="0" w:color="auto"/>
                <w:left w:val="none" w:sz="0" w:space="0" w:color="auto"/>
                <w:bottom w:val="none" w:sz="0" w:space="0" w:color="auto"/>
                <w:right w:val="none" w:sz="0" w:space="0" w:color="auto"/>
              </w:divBdr>
            </w:div>
          </w:divsChild>
        </w:div>
        <w:div w:id="939147421">
          <w:marLeft w:val="0"/>
          <w:marRight w:val="0"/>
          <w:marTop w:val="0"/>
          <w:marBottom w:val="0"/>
          <w:divBdr>
            <w:top w:val="none" w:sz="0" w:space="0" w:color="auto"/>
            <w:left w:val="none" w:sz="0" w:space="0" w:color="auto"/>
            <w:bottom w:val="none" w:sz="0" w:space="0" w:color="auto"/>
            <w:right w:val="none" w:sz="0" w:space="0" w:color="auto"/>
          </w:divBdr>
          <w:divsChild>
            <w:div w:id="1254704147">
              <w:marLeft w:val="0"/>
              <w:marRight w:val="0"/>
              <w:marTop w:val="0"/>
              <w:marBottom w:val="0"/>
              <w:divBdr>
                <w:top w:val="none" w:sz="0" w:space="0" w:color="auto"/>
                <w:left w:val="none" w:sz="0" w:space="0" w:color="auto"/>
                <w:bottom w:val="none" w:sz="0" w:space="0" w:color="auto"/>
                <w:right w:val="none" w:sz="0" w:space="0" w:color="auto"/>
              </w:divBdr>
            </w:div>
          </w:divsChild>
        </w:div>
        <w:div w:id="965281884">
          <w:marLeft w:val="0"/>
          <w:marRight w:val="0"/>
          <w:marTop w:val="0"/>
          <w:marBottom w:val="0"/>
          <w:divBdr>
            <w:top w:val="none" w:sz="0" w:space="0" w:color="auto"/>
            <w:left w:val="none" w:sz="0" w:space="0" w:color="auto"/>
            <w:bottom w:val="none" w:sz="0" w:space="0" w:color="auto"/>
            <w:right w:val="none" w:sz="0" w:space="0" w:color="auto"/>
          </w:divBdr>
          <w:divsChild>
            <w:div w:id="245775105">
              <w:marLeft w:val="0"/>
              <w:marRight w:val="0"/>
              <w:marTop w:val="0"/>
              <w:marBottom w:val="0"/>
              <w:divBdr>
                <w:top w:val="none" w:sz="0" w:space="0" w:color="auto"/>
                <w:left w:val="none" w:sz="0" w:space="0" w:color="auto"/>
                <w:bottom w:val="none" w:sz="0" w:space="0" w:color="auto"/>
                <w:right w:val="none" w:sz="0" w:space="0" w:color="auto"/>
              </w:divBdr>
            </w:div>
          </w:divsChild>
        </w:div>
        <w:div w:id="1035622551">
          <w:marLeft w:val="0"/>
          <w:marRight w:val="0"/>
          <w:marTop w:val="0"/>
          <w:marBottom w:val="0"/>
          <w:divBdr>
            <w:top w:val="none" w:sz="0" w:space="0" w:color="auto"/>
            <w:left w:val="none" w:sz="0" w:space="0" w:color="auto"/>
            <w:bottom w:val="none" w:sz="0" w:space="0" w:color="auto"/>
            <w:right w:val="none" w:sz="0" w:space="0" w:color="auto"/>
          </w:divBdr>
          <w:divsChild>
            <w:div w:id="1607075388">
              <w:marLeft w:val="0"/>
              <w:marRight w:val="0"/>
              <w:marTop w:val="0"/>
              <w:marBottom w:val="0"/>
              <w:divBdr>
                <w:top w:val="none" w:sz="0" w:space="0" w:color="auto"/>
                <w:left w:val="none" w:sz="0" w:space="0" w:color="auto"/>
                <w:bottom w:val="none" w:sz="0" w:space="0" w:color="auto"/>
                <w:right w:val="none" w:sz="0" w:space="0" w:color="auto"/>
              </w:divBdr>
            </w:div>
          </w:divsChild>
        </w:div>
        <w:div w:id="1084885288">
          <w:marLeft w:val="0"/>
          <w:marRight w:val="0"/>
          <w:marTop w:val="0"/>
          <w:marBottom w:val="0"/>
          <w:divBdr>
            <w:top w:val="none" w:sz="0" w:space="0" w:color="auto"/>
            <w:left w:val="none" w:sz="0" w:space="0" w:color="auto"/>
            <w:bottom w:val="none" w:sz="0" w:space="0" w:color="auto"/>
            <w:right w:val="none" w:sz="0" w:space="0" w:color="auto"/>
          </w:divBdr>
          <w:divsChild>
            <w:div w:id="776679359">
              <w:marLeft w:val="0"/>
              <w:marRight w:val="0"/>
              <w:marTop w:val="0"/>
              <w:marBottom w:val="0"/>
              <w:divBdr>
                <w:top w:val="none" w:sz="0" w:space="0" w:color="auto"/>
                <w:left w:val="none" w:sz="0" w:space="0" w:color="auto"/>
                <w:bottom w:val="none" w:sz="0" w:space="0" w:color="auto"/>
                <w:right w:val="none" w:sz="0" w:space="0" w:color="auto"/>
              </w:divBdr>
            </w:div>
          </w:divsChild>
        </w:div>
        <w:div w:id="1094936490">
          <w:marLeft w:val="0"/>
          <w:marRight w:val="0"/>
          <w:marTop w:val="0"/>
          <w:marBottom w:val="0"/>
          <w:divBdr>
            <w:top w:val="none" w:sz="0" w:space="0" w:color="auto"/>
            <w:left w:val="none" w:sz="0" w:space="0" w:color="auto"/>
            <w:bottom w:val="none" w:sz="0" w:space="0" w:color="auto"/>
            <w:right w:val="none" w:sz="0" w:space="0" w:color="auto"/>
          </w:divBdr>
          <w:divsChild>
            <w:div w:id="909267068">
              <w:marLeft w:val="0"/>
              <w:marRight w:val="0"/>
              <w:marTop w:val="0"/>
              <w:marBottom w:val="0"/>
              <w:divBdr>
                <w:top w:val="none" w:sz="0" w:space="0" w:color="auto"/>
                <w:left w:val="none" w:sz="0" w:space="0" w:color="auto"/>
                <w:bottom w:val="none" w:sz="0" w:space="0" w:color="auto"/>
                <w:right w:val="none" w:sz="0" w:space="0" w:color="auto"/>
              </w:divBdr>
            </w:div>
          </w:divsChild>
        </w:div>
        <w:div w:id="1131704201">
          <w:marLeft w:val="0"/>
          <w:marRight w:val="0"/>
          <w:marTop w:val="0"/>
          <w:marBottom w:val="0"/>
          <w:divBdr>
            <w:top w:val="none" w:sz="0" w:space="0" w:color="auto"/>
            <w:left w:val="none" w:sz="0" w:space="0" w:color="auto"/>
            <w:bottom w:val="none" w:sz="0" w:space="0" w:color="auto"/>
            <w:right w:val="none" w:sz="0" w:space="0" w:color="auto"/>
          </w:divBdr>
          <w:divsChild>
            <w:div w:id="950280356">
              <w:marLeft w:val="0"/>
              <w:marRight w:val="0"/>
              <w:marTop w:val="0"/>
              <w:marBottom w:val="0"/>
              <w:divBdr>
                <w:top w:val="none" w:sz="0" w:space="0" w:color="auto"/>
                <w:left w:val="none" w:sz="0" w:space="0" w:color="auto"/>
                <w:bottom w:val="none" w:sz="0" w:space="0" w:color="auto"/>
                <w:right w:val="none" w:sz="0" w:space="0" w:color="auto"/>
              </w:divBdr>
            </w:div>
          </w:divsChild>
        </w:div>
        <w:div w:id="1136677288">
          <w:marLeft w:val="0"/>
          <w:marRight w:val="0"/>
          <w:marTop w:val="0"/>
          <w:marBottom w:val="0"/>
          <w:divBdr>
            <w:top w:val="none" w:sz="0" w:space="0" w:color="auto"/>
            <w:left w:val="none" w:sz="0" w:space="0" w:color="auto"/>
            <w:bottom w:val="none" w:sz="0" w:space="0" w:color="auto"/>
            <w:right w:val="none" w:sz="0" w:space="0" w:color="auto"/>
          </w:divBdr>
          <w:divsChild>
            <w:div w:id="408428408">
              <w:marLeft w:val="0"/>
              <w:marRight w:val="0"/>
              <w:marTop w:val="0"/>
              <w:marBottom w:val="0"/>
              <w:divBdr>
                <w:top w:val="none" w:sz="0" w:space="0" w:color="auto"/>
                <w:left w:val="none" w:sz="0" w:space="0" w:color="auto"/>
                <w:bottom w:val="none" w:sz="0" w:space="0" w:color="auto"/>
                <w:right w:val="none" w:sz="0" w:space="0" w:color="auto"/>
              </w:divBdr>
            </w:div>
          </w:divsChild>
        </w:div>
        <w:div w:id="1138261681">
          <w:marLeft w:val="0"/>
          <w:marRight w:val="0"/>
          <w:marTop w:val="0"/>
          <w:marBottom w:val="0"/>
          <w:divBdr>
            <w:top w:val="none" w:sz="0" w:space="0" w:color="auto"/>
            <w:left w:val="none" w:sz="0" w:space="0" w:color="auto"/>
            <w:bottom w:val="none" w:sz="0" w:space="0" w:color="auto"/>
            <w:right w:val="none" w:sz="0" w:space="0" w:color="auto"/>
          </w:divBdr>
          <w:divsChild>
            <w:div w:id="830485803">
              <w:marLeft w:val="0"/>
              <w:marRight w:val="0"/>
              <w:marTop w:val="0"/>
              <w:marBottom w:val="0"/>
              <w:divBdr>
                <w:top w:val="none" w:sz="0" w:space="0" w:color="auto"/>
                <w:left w:val="none" w:sz="0" w:space="0" w:color="auto"/>
                <w:bottom w:val="none" w:sz="0" w:space="0" w:color="auto"/>
                <w:right w:val="none" w:sz="0" w:space="0" w:color="auto"/>
              </w:divBdr>
            </w:div>
          </w:divsChild>
        </w:div>
        <w:div w:id="1152647630">
          <w:marLeft w:val="0"/>
          <w:marRight w:val="0"/>
          <w:marTop w:val="0"/>
          <w:marBottom w:val="0"/>
          <w:divBdr>
            <w:top w:val="none" w:sz="0" w:space="0" w:color="auto"/>
            <w:left w:val="none" w:sz="0" w:space="0" w:color="auto"/>
            <w:bottom w:val="none" w:sz="0" w:space="0" w:color="auto"/>
            <w:right w:val="none" w:sz="0" w:space="0" w:color="auto"/>
          </w:divBdr>
          <w:divsChild>
            <w:div w:id="1855069995">
              <w:marLeft w:val="0"/>
              <w:marRight w:val="0"/>
              <w:marTop w:val="0"/>
              <w:marBottom w:val="0"/>
              <w:divBdr>
                <w:top w:val="none" w:sz="0" w:space="0" w:color="auto"/>
                <w:left w:val="none" w:sz="0" w:space="0" w:color="auto"/>
                <w:bottom w:val="none" w:sz="0" w:space="0" w:color="auto"/>
                <w:right w:val="none" w:sz="0" w:space="0" w:color="auto"/>
              </w:divBdr>
            </w:div>
          </w:divsChild>
        </w:div>
        <w:div w:id="1165365977">
          <w:marLeft w:val="0"/>
          <w:marRight w:val="0"/>
          <w:marTop w:val="0"/>
          <w:marBottom w:val="0"/>
          <w:divBdr>
            <w:top w:val="none" w:sz="0" w:space="0" w:color="auto"/>
            <w:left w:val="none" w:sz="0" w:space="0" w:color="auto"/>
            <w:bottom w:val="none" w:sz="0" w:space="0" w:color="auto"/>
            <w:right w:val="none" w:sz="0" w:space="0" w:color="auto"/>
          </w:divBdr>
          <w:divsChild>
            <w:div w:id="1603755013">
              <w:marLeft w:val="0"/>
              <w:marRight w:val="0"/>
              <w:marTop w:val="0"/>
              <w:marBottom w:val="0"/>
              <w:divBdr>
                <w:top w:val="none" w:sz="0" w:space="0" w:color="auto"/>
                <w:left w:val="none" w:sz="0" w:space="0" w:color="auto"/>
                <w:bottom w:val="none" w:sz="0" w:space="0" w:color="auto"/>
                <w:right w:val="none" w:sz="0" w:space="0" w:color="auto"/>
              </w:divBdr>
            </w:div>
          </w:divsChild>
        </w:div>
        <w:div w:id="1192574746">
          <w:marLeft w:val="0"/>
          <w:marRight w:val="0"/>
          <w:marTop w:val="0"/>
          <w:marBottom w:val="0"/>
          <w:divBdr>
            <w:top w:val="none" w:sz="0" w:space="0" w:color="auto"/>
            <w:left w:val="none" w:sz="0" w:space="0" w:color="auto"/>
            <w:bottom w:val="none" w:sz="0" w:space="0" w:color="auto"/>
            <w:right w:val="none" w:sz="0" w:space="0" w:color="auto"/>
          </w:divBdr>
          <w:divsChild>
            <w:div w:id="595747255">
              <w:marLeft w:val="0"/>
              <w:marRight w:val="0"/>
              <w:marTop w:val="0"/>
              <w:marBottom w:val="0"/>
              <w:divBdr>
                <w:top w:val="none" w:sz="0" w:space="0" w:color="auto"/>
                <w:left w:val="none" w:sz="0" w:space="0" w:color="auto"/>
                <w:bottom w:val="none" w:sz="0" w:space="0" w:color="auto"/>
                <w:right w:val="none" w:sz="0" w:space="0" w:color="auto"/>
              </w:divBdr>
            </w:div>
          </w:divsChild>
        </w:div>
        <w:div w:id="1198155657">
          <w:marLeft w:val="0"/>
          <w:marRight w:val="0"/>
          <w:marTop w:val="0"/>
          <w:marBottom w:val="0"/>
          <w:divBdr>
            <w:top w:val="none" w:sz="0" w:space="0" w:color="auto"/>
            <w:left w:val="none" w:sz="0" w:space="0" w:color="auto"/>
            <w:bottom w:val="none" w:sz="0" w:space="0" w:color="auto"/>
            <w:right w:val="none" w:sz="0" w:space="0" w:color="auto"/>
          </w:divBdr>
          <w:divsChild>
            <w:div w:id="822739887">
              <w:marLeft w:val="0"/>
              <w:marRight w:val="0"/>
              <w:marTop w:val="0"/>
              <w:marBottom w:val="0"/>
              <w:divBdr>
                <w:top w:val="none" w:sz="0" w:space="0" w:color="auto"/>
                <w:left w:val="none" w:sz="0" w:space="0" w:color="auto"/>
                <w:bottom w:val="none" w:sz="0" w:space="0" w:color="auto"/>
                <w:right w:val="none" w:sz="0" w:space="0" w:color="auto"/>
              </w:divBdr>
            </w:div>
          </w:divsChild>
        </w:div>
        <w:div w:id="1273395198">
          <w:marLeft w:val="0"/>
          <w:marRight w:val="0"/>
          <w:marTop w:val="0"/>
          <w:marBottom w:val="0"/>
          <w:divBdr>
            <w:top w:val="none" w:sz="0" w:space="0" w:color="auto"/>
            <w:left w:val="none" w:sz="0" w:space="0" w:color="auto"/>
            <w:bottom w:val="none" w:sz="0" w:space="0" w:color="auto"/>
            <w:right w:val="none" w:sz="0" w:space="0" w:color="auto"/>
          </w:divBdr>
          <w:divsChild>
            <w:div w:id="883297526">
              <w:marLeft w:val="0"/>
              <w:marRight w:val="0"/>
              <w:marTop w:val="0"/>
              <w:marBottom w:val="0"/>
              <w:divBdr>
                <w:top w:val="none" w:sz="0" w:space="0" w:color="auto"/>
                <w:left w:val="none" w:sz="0" w:space="0" w:color="auto"/>
                <w:bottom w:val="none" w:sz="0" w:space="0" w:color="auto"/>
                <w:right w:val="none" w:sz="0" w:space="0" w:color="auto"/>
              </w:divBdr>
            </w:div>
          </w:divsChild>
        </w:div>
        <w:div w:id="1365785286">
          <w:marLeft w:val="0"/>
          <w:marRight w:val="0"/>
          <w:marTop w:val="0"/>
          <w:marBottom w:val="0"/>
          <w:divBdr>
            <w:top w:val="none" w:sz="0" w:space="0" w:color="auto"/>
            <w:left w:val="none" w:sz="0" w:space="0" w:color="auto"/>
            <w:bottom w:val="none" w:sz="0" w:space="0" w:color="auto"/>
            <w:right w:val="none" w:sz="0" w:space="0" w:color="auto"/>
          </w:divBdr>
          <w:divsChild>
            <w:div w:id="1733193111">
              <w:marLeft w:val="0"/>
              <w:marRight w:val="0"/>
              <w:marTop w:val="0"/>
              <w:marBottom w:val="0"/>
              <w:divBdr>
                <w:top w:val="none" w:sz="0" w:space="0" w:color="auto"/>
                <w:left w:val="none" w:sz="0" w:space="0" w:color="auto"/>
                <w:bottom w:val="none" w:sz="0" w:space="0" w:color="auto"/>
                <w:right w:val="none" w:sz="0" w:space="0" w:color="auto"/>
              </w:divBdr>
            </w:div>
          </w:divsChild>
        </w:div>
        <w:div w:id="1375276232">
          <w:marLeft w:val="0"/>
          <w:marRight w:val="0"/>
          <w:marTop w:val="0"/>
          <w:marBottom w:val="0"/>
          <w:divBdr>
            <w:top w:val="none" w:sz="0" w:space="0" w:color="auto"/>
            <w:left w:val="none" w:sz="0" w:space="0" w:color="auto"/>
            <w:bottom w:val="none" w:sz="0" w:space="0" w:color="auto"/>
            <w:right w:val="none" w:sz="0" w:space="0" w:color="auto"/>
          </w:divBdr>
          <w:divsChild>
            <w:div w:id="1270116942">
              <w:marLeft w:val="0"/>
              <w:marRight w:val="0"/>
              <w:marTop w:val="0"/>
              <w:marBottom w:val="0"/>
              <w:divBdr>
                <w:top w:val="none" w:sz="0" w:space="0" w:color="auto"/>
                <w:left w:val="none" w:sz="0" w:space="0" w:color="auto"/>
                <w:bottom w:val="none" w:sz="0" w:space="0" w:color="auto"/>
                <w:right w:val="none" w:sz="0" w:space="0" w:color="auto"/>
              </w:divBdr>
            </w:div>
          </w:divsChild>
        </w:div>
        <w:div w:id="1400402124">
          <w:marLeft w:val="0"/>
          <w:marRight w:val="0"/>
          <w:marTop w:val="0"/>
          <w:marBottom w:val="0"/>
          <w:divBdr>
            <w:top w:val="none" w:sz="0" w:space="0" w:color="auto"/>
            <w:left w:val="none" w:sz="0" w:space="0" w:color="auto"/>
            <w:bottom w:val="none" w:sz="0" w:space="0" w:color="auto"/>
            <w:right w:val="none" w:sz="0" w:space="0" w:color="auto"/>
          </w:divBdr>
          <w:divsChild>
            <w:div w:id="1304315064">
              <w:marLeft w:val="0"/>
              <w:marRight w:val="0"/>
              <w:marTop w:val="0"/>
              <w:marBottom w:val="0"/>
              <w:divBdr>
                <w:top w:val="none" w:sz="0" w:space="0" w:color="auto"/>
                <w:left w:val="none" w:sz="0" w:space="0" w:color="auto"/>
                <w:bottom w:val="none" w:sz="0" w:space="0" w:color="auto"/>
                <w:right w:val="none" w:sz="0" w:space="0" w:color="auto"/>
              </w:divBdr>
            </w:div>
          </w:divsChild>
        </w:div>
        <w:div w:id="1473526199">
          <w:marLeft w:val="0"/>
          <w:marRight w:val="0"/>
          <w:marTop w:val="0"/>
          <w:marBottom w:val="0"/>
          <w:divBdr>
            <w:top w:val="none" w:sz="0" w:space="0" w:color="auto"/>
            <w:left w:val="none" w:sz="0" w:space="0" w:color="auto"/>
            <w:bottom w:val="none" w:sz="0" w:space="0" w:color="auto"/>
            <w:right w:val="none" w:sz="0" w:space="0" w:color="auto"/>
          </w:divBdr>
          <w:divsChild>
            <w:div w:id="609748758">
              <w:marLeft w:val="0"/>
              <w:marRight w:val="0"/>
              <w:marTop w:val="0"/>
              <w:marBottom w:val="0"/>
              <w:divBdr>
                <w:top w:val="none" w:sz="0" w:space="0" w:color="auto"/>
                <w:left w:val="none" w:sz="0" w:space="0" w:color="auto"/>
                <w:bottom w:val="none" w:sz="0" w:space="0" w:color="auto"/>
                <w:right w:val="none" w:sz="0" w:space="0" w:color="auto"/>
              </w:divBdr>
            </w:div>
          </w:divsChild>
        </w:div>
        <w:div w:id="1492140902">
          <w:marLeft w:val="0"/>
          <w:marRight w:val="0"/>
          <w:marTop w:val="0"/>
          <w:marBottom w:val="0"/>
          <w:divBdr>
            <w:top w:val="none" w:sz="0" w:space="0" w:color="auto"/>
            <w:left w:val="none" w:sz="0" w:space="0" w:color="auto"/>
            <w:bottom w:val="none" w:sz="0" w:space="0" w:color="auto"/>
            <w:right w:val="none" w:sz="0" w:space="0" w:color="auto"/>
          </w:divBdr>
          <w:divsChild>
            <w:div w:id="1852061445">
              <w:marLeft w:val="0"/>
              <w:marRight w:val="0"/>
              <w:marTop w:val="0"/>
              <w:marBottom w:val="0"/>
              <w:divBdr>
                <w:top w:val="none" w:sz="0" w:space="0" w:color="auto"/>
                <w:left w:val="none" w:sz="0" w:space="0" w:color="auto"/>
                <w:bottom w:val="none" w:sz="0" w:space="0" w:color="auto"/>
                <w:right w:val="none" w:sz="0" w:space="0" w:color="auto"/>
              </w:divBdr>
            </w:div>
          </w:divsChild>
        </w:div>
        <w:div w:id="1533030472">
          <w:marLeft w:val="0"/>
          <w:marRight w:val="0"/>
          <w:marTop w:val="0"/>
          <w:marBottom w:val="0"/>
          <w:divBdr>
            <w:top w:val="none" w:sz="0" w:space="0" w:color="auto"/>
            <w:left w:val="none" w:sz="0" w:space="0" w:color="auto"/>
            <w:bottom w:val="none" w:sz="0" w:space="0" w:color="auto"/>
            <w:right w:val="none" w:sz="0" w:space="0" w:color="auto"/>
          </w:divBdr>
          <w:divsChild>
            <w:div w:id="1834293215">
              <w:marLeft w:val="0"/>
              <w:marRight w:val="0"/>
              <w:marTop w:val="0"/>
              <w:marBottom w:val="0"/>
              <w:divBdr>
                <w:top w:val="none" w:sz="0" w:space="0" w:color="auto"/>
                <w:left w:val="none" w:sz="0" w:space="0" w:color="auto"/>
                <w:bottom w:val="none" w:sz="0" w:space="0" w:color="auto"/>
                <w:right w:val="none" w:sz="0" w:space="0" w:color="auto"/>
              </w:divBdr>
            </w:div>
          </w:divsChild>
        </w:div>
        <w:div w:id="1585410029">
          <w:marLeft w:val="0"/>
          <w:marRight w:val="0"/>
          <w:marTop w:val="0"/>
          <w:marBottom w:val="0"/>
          <w:divBdr>
            <w:top w:val="none" w:sz="0" w:space="0" w:color="auto"/>
            <w:left w:val="none" w:sz="0" w:space="0" w:color="auto"/>
            <w:bottom w:val="none" w:sz="0" w:space="0" w:color="auto"/>
            <w:right w:val="none" w:sz="0" w:space="0" w:color="auto"/>
          </w:divBdr>
          <w:divsChild>
            <w:div w:id="752822864">
              <w:marLeft w:val="0"/>
              <w:marRight w:val="0"/>
              <w:marTop w:val="0"/>
              <w:marBottom w:val="0"/>
              <w:divBdr>
                <w:top w:val="none" w:sz="0" w:space="0" w:color="auto"/>
                <w:left w:val="none" w:sz="0" w:space="0" w:color="auto"/>
                <w:bottom w:val="none" w:sz="0" w:space="0" w:color="auto"/>
                <w:right w:val="none" w:sz="0" w:space="0" w:color="auto"/>
              </w:divBdr>
            </w:div>
          </w:divsChild>
        </w:div>
        <w:div w:id="1599364110">
          <w:marLeft w:val="0"/>
          <w:marRight w:val="0"/>
          <w:marTop w:val="0"/>
          <w:marBottom w:val="0"/>
          <w:divBdr>
            <w:top w:val="none" w:sz="0" w:space="0" w:color="auto"/>
            <w:left w:val="none" w:sz="0" w:space="0" w:color="auto"/>
            <w:bottom w:val="none" w:sz="0" w:space="0" w:color="auto"/>
            <w:right w:val="none" w:sz="0" w:space="0" w:color="auto"/>
          </w:divBdr>
          <w:divsChild>
            <w:div w:id="1599021664">
              <w:marLeft w:val="0"/>
              <w:marRight w:val="0"/>
              <w:marTop w:val="0"/>
              <w:marBottom w:val="0"/>
              <w:divBdr>
                <w:top w:val="none" w:sz="0" w:space="0" w:color="auto"/>
                <w:left w:val="none" w:sz="0" w:space="0" w:color="auto"/>
                <w:bottom w:val="none" w:sz="0" w:space="0" w:color="auto"/>
                <w:right w:val="none" w:sz="0" w:space="0" w:color="auto"/>
              </w:divBdr>
            </w:div>
            <w:div w:id="1828133081">
              <w:marLeft w:val="0"/>
              <w:marRight w:val="0"/>
              <w:marTop w:val="0"/>
              <w:marBottom w:val="0"/>
              <w:divBdr>
                <w:top w:val="none" w:sz="0" w:space="0" w:color="auto"/>
                <w:left w:val="none" w:sz="0" w:space="0" w:color="auto"/>
                <w:bottom w:val="none" w:sz="0" w:space="0" w:color="auto"/>
                <w:right w:val="none" w:sz="0" w:space="0" w:color="auto"/>
              </w:divBdr>
            </w:div>
          </w:divsChild>
        </w:div>
        <w:div w:id="1603151489">
          <w:marLeft w:val="0"/>
          <w:marRight w:val="0"/>
          <w:marTop w:val="0"/>
          <w:marBottom w:val="0"/>
          <w:divBdr>
            <w:top w:val="none" w:sz="0" w:space="0" w:color="auto"/>
            <w:left w:val="none" w:sz="0" w:space="0" w:color="auto"/>
            <w:bottom w:val="none" w:sz="0" w:space="0" w:color="auto"/>
            <w:right w:val="none" w:sz="0" w:space="0" w:color="auto"/>
          </w:divBdr>
          <w:divsChild>
            <w:div w:id="616176938">
              <w:marLeft w:val="0"/>
              <w:marRight w:val="0"/>
              <w:marTop w:val="0"/>
              <w:marBottom w:val="0"/>
              <w:divBdr>
                <w:top w:val="none" w:sz="0" w:space="0" w:color="auto"/>
                <w:left w:val="none" w:sz="0" w:space="0" w:color="auto"/>
                <w:bottom w:val="none" w:sz="0" w:space="0" w:color="auto"/>
                <w:right w:val="none" w:sz="0" w:space="0" w:color="auto"/>
              </w:divBdr>
            </w:div>
          </w:divsChild>
        </w:div>
        <w:div w:id="1643542197">
          <w:marLeft w:val="0"/>
          <w:marRight w:val="0"/>
          <w:marTop w:val="0"/>
          <w:marBottom w:val="0"/>
          <w:divBdr>
            <w:top w:val="none" w:sz="0" w:space="0" w:color="auto"/>
            <w:left w:val="none" w:sz="0" w:space="0" w:color="auto"/>
            <w:bottom w:val="none" w:sz="0" w:space="0" w:color="auto"/>
            <w:right w:val="none" w:sz="0" w:space="0" w:color="auto"/>
          </w:divBdr>
          <w:divsChild>
            <w:div w:id="190996249">
              <w:marLeft w:val="0"/>
              <w:marRight w:val="0"/>
              <w:marTop w:val="0"/>
              <w:marBottom w:val="0"/>
              <w:divBdr>
                <w:top w:val="none" w:sz="0" w:space="0" w:color="auto"/>
                <w:left w:val="none" w:sz="0" w:space="0" w:color="auto"/>
                <w:bottom w:val="none" w:sz="0" w:space="0" w:color="auto"/>
                <w:right w:val="none" w:sz="0" w:space="0" w:color="auto"/>
              </w:divBdr>
            </w:div>
            <w:div w:id="2025402527">
              <w:marLeft w:val="0"/>
              <w:marRight w:val="0"/>
              <w:marTop w:val="0"/>
              <w:marBottom w:val="0"/>
              <w:divBdr>
                <w:top w:val="none" w:sz="0" w:space="0" w:color="auto"/>
                <w:left w:val="none" w:sz="0" w:space="0" w:color="auto"/>
                <w:bottom w:val="none" w:sz="0" w:space="0" w:color="auto"/>
                <w:right w:val="none" w:sz="0" w:space="0" w:color="auto"/>
              </w:divBdr>
            </w:div>
          </w:divsChild>
        </w:div>
        <w:div w:id="1721786443">
          <w:marLeft w:val="0"/>
          <w:marRight w:val="0"/>
          <w:marTop w:val="0"/>
          <w:marBottom w:val="0"/>
          <w:divBdr>
            <w:top w:val="none" w:sz="0" w:space="0" w:color="auto"/>
            <w:left w:val="none" w:sz="0" w:space="0" w:color="auto"/>
            <w:bottom w:val="none" w:sz="0" w:space="0" w:color="auto"/>
            <w:right w:val="none" w:sz="0" w:space="0" w:color="auto"/>
          </w:divBdr>
          <w:divsChild>
            <w:div w:id="618297692">
              <w:marLeft w:val="0"/>
              <w:marRight w:val="0"/>
              <w:marTop w:val="0"/>
              <w:marBottom w:val="0"/>
              <w:divBdr>
                <w:top w:val="none" w:sz="0" w:space="0" w:color="auto"/>
                <w:left w:val="none" w:sz="0" w:space="0" w:color="auto"/>
                <w:bottom w:val="none" w:sz="0" w:space="0" w:color="auto"/>
                <w:right w:val="none" w:sz="0" w:space="0" w:color="auto"/>
              </w:divBdr>
            </w:div>
          </w:divsChild>
        </w:div>
        <w:div w:id="1741250273">
          <w:marLeft w:val="0"/>
          <w:marRight w:val="0"/>
          <w:marTop w:val="0"/>
          <w:marBottom w:val="0"/>
          <w:divBdr>
            <w:top w:val="none" w:sz="0" w:space="0" w:color="auto"/>
            <w:left w:val="none" w:sz="0" w:space="0" w:color="auto"/>
            <w:bottom w:val="none" w:sz="0" w:space="0" w:color="auto"/>
            <w:right w:val="none" w:sz="0" w:space="0" w:color="auto"/>
          </w:divBdr>
          <w:divsChild>
            <w:div w:id="1045301752">
              <w:marLeft w:val="0"/>
              <w:marRight w:val="0"/>
              <w:marTop w:val="0"/>
              <w:marBottom w:val="0"/>
              <w:divBdr>
                <w:top w:val="none" w:sz="0" w:space="0" w:color="auto"/>
                <w:left w:val="none" w:sz="0" w:space="0" w:color="auto"/>
                <w:bottom w:val="none" w:sz="0" w:space="0" w:color="auto"/>
                <w:right w:val="none" w:sz="0" w:space="0" w:color="auto"/>
              </w:divBdr>
            </w:div>
          </w:divsChild>
        </w:div>
        <w:div w:id="1771588613">
          <w:marLeft w:val="0"/>
          <w:marRight w:val="0"/>
          <w:marTop w:val="0"/>
          <w:marBottom w:val="0"/>
          <w:divBdr>
            <w:top w:val="none" w:sz="0" w:space="0" w:color="auto"/>
            <w:left w:val="none" w:sz="0" w:space="0" w:color="auto"/>
            <w:bottom w:val="none" w:sz="0" w:space="0" w:color="auto"/>
            <w:right w:val="none" w:sz="0" w:space="0" w:color="auto"/>
          </w:divBdr>
          <w:divsChild>
            <w:div w:id="438263567">
              <w:marLeft w:val="0"/>
              <w:marRight w:val="0"/>
              <w:marTop w:val="0"/>
              <w:marBottom w:val="0"/>
              <w:divBdr>
                <w:top w:val="none" w:sz="0" w:space="0" w:color="auto"/>
                <w:left w:val="none" w:sz="0" w:space="0" w:color="auto"/>
                <w:bottom w:val="none" w:sz="0" w:space="0" w:color="auto"/>
                <w:right w:val="none" w:sz="0" w:space="0" w:color="auto"/>
              </w:divBdr>
            </w:div>
          </w:divsChild>
        </w:div>
        <w:div w:id="1776093411">
          <w:marLeft w:val="0"/>
          <w:marRight w:val="0"/>
          <w:marTop w:val="0"/>
          <w:marBottom w:val="0"/>
          <w:divBdr>
            <w:top w:val="none" w:sz="0" w:space="0" w:color="auto"/>
            <w:left w:val="none" w:sz="0" w:space="0" w:color="auto"/>
            <w:bottom w:val="none" w:sz="0" w:space="0" w:color="auto"/>
            <w:right w:val="none" w:sz="0" w:space="0" w:color="auto"/>
          </w:divBdr>
          <w:divsChild>
            <w:div w:id="1386683350">
              <w:marLeft w:val="0"/>
              <w:marRight w:val="0"/>
              <w:marTop w:val="0"/>
              <w:marBottom w:val="0"/>
              <w:divBdr>
                <w:top w:val="none" w:sz="0" w:space="0" w:color="auto"/>
                <w:left w:val="none" w:sz="0" w:space="0" w:color="auto"/>
                <w:bottom w:val="none" w:sz="0" w:space="0" w:color="auto"/>
                <w:right w:val="none" w:sz="0" w:space="0" w:color="auto"/>
              </w:divBdr>
            </w:div>
          </w:divsChild>
        </w:div>
        <w:div w:id="1776711713">
          <w:marLeft w:val="0"/>
          <w:marRight w:val="0"/>
          <w:marTop w:val="0"/>
          <w:marBottom w:val="0"/>
          <w:divBdr>
            <w:top w:val="none" w:sz="0" w:space="0" w:color="auto"/>
            <w:left w:val="none" w:sz="0" w:space="0" w:color="auto"/>
            <w:bottom w:val="none" w:sz="0" w:space="0" w:color="auto"/>
            <w:right w:val="none" w:sz="0" w:space="0" w:color="auto"/>
          </w:divBdr>
          <w:divsChild>
            <w:div w:id="90247673">
              <w:marLeft w:val="0"/>
              <w:marRight w:val="0"/>
              <w:marTop w:val="0"/>
              <w:marBottom w:val="0"/>
              <w:divBdr>
                <w:top w:val="none" w:sz="0" w:space="0" w:color="auto"/>
                <w:left w:val="none" w:sz="0" w:space="0" w:color="auto"/>
                <w:bottom w:val="none" w:sz="0" w:space="0" w:color="auto"/>
                <w:right w:val="none" w:sz="0" w:space="0" w:color="auto"/>
              </w:divBdr>
            </w:div>
            <w:div w:id="220753900">
              <w:marLeft w:val="0"/>
              <w:marRight w:val="0"/>
              <w:marTop w:val="0"/>
              <w:marBottom w:val="0"/>
              <w:divBdr>
                <w:top w:val="none" w:sz="0" w:space="0" w:color="auto"/>
                <w:left w:val="none" w:sz="0" w:space="0" w:color="auto"/>
                <w:bottom w:val="none" w:sz="0" w:space="0" w:color="auto"/>
                <w:right w:val="none" w:sz="0" w:space="0" w:color="auto"/>
              </w:divBdr>
            </w:div>
          </w:divsChild>
        </w:div>
        <w:div w:id="1887526397">
          <w:marLeft w:val="0"/>
          <w:marRight w:val="0"/>
          <w:marTop w:val="0"/>
          <w:marBottom w:val="0"/>
          <w:divBdr>
            <w:top w:val="none" w:sz="0" w:space="0" w:color="auto"/>
            <w:left w:val="none" w:sz="0" w:space="0" w:color="auto"/>
            <w:bottom w:val="none" w:sz="0" w:space="0" w:color="auto"/>
            <w:right w:val="none" w:sz="0" w:space="0" w:color="auto"/>
          </w:divBdr>
          <w:divsChild>
            <w:div w:id="1691102014">
              <w:marLeft w:val="0"/>
              <w:marRight w:val="0"/>
              <w:marTop w:val="0"/>
              <w:marBottom w:val="0"/>
              <w:divBdr>
                <w:top w:val="none" w:sz="0" w:space="0" w:color="auto"/>
                <w:left w:val="none" w:sz="0" w:space="0" w:color="auto"/>
                <w:bottom w:val="none" w:sz="0" w:space="0" w:color="auto"/>
                <w:right w:val="none" w:sz="0" w:space="0" w:color="auto"/>
              </w:divBdr>
            </w:div>
          </w:divsChild>
        </w:div>
        <w:div w:id="2028099129">
          <w:marLeft w:val="0"/>
          <w:marRight w:val="0"/>
          <w:marTop w:val="0"/>
          <w:marBottom w:val="0"/>
          <w:divBdr>
            <w:top w:val="none" w:sz="0" w:space="0" w:color="auto"/>
            <w:left w:val="none" w:sz="0" w:space="0" w:color="auto"/>
            <w:bottom w:val="none" w:sz="0" w:space="0" w:color="auto"/>
            <w:right w:val="none" w:sz="0" w:space="0" w:color="auto"/>
          </w:divBdr>
          <w:divsChild>
            <w:div w:id="144863750">
              <w:marLeft w:val="0"/>
              <w:marRight w:val="0"/>
              <w:marTop w:val="0"/>
              <w:marBottom w:val="0"/>
              <w:divBdr>
                <w:top w:val="none" w:sz="0" w:space="0" w:color="auto"/>
                <w:left w:val="none" w:sz="0" w:space="0" w:color="auto"/>
                <w:bottom w:val="none" w:sz="0" w:space="0" w:color="auto"/>
                <w:right w:val="none" w:sz="0" w:space="0" w:color="auto"/>
              </w:divBdr>
            </w:div>
          </w:divsChild>
        </w:div>
        <w:div w:id="2038922120">
          <w:marLeft w:val="0"/>
          <w:marRight w:val="0"/>
          <w:marTop w:val="0"/>
          <w:marBottom w:val="0"/>
          <w:divBdr>
            <w:top w:val="none" w:sz="0" w:space="0" w:color="auto"/>
            <w:left w:val="none" w:sz="0" w:space="0" w:color="auto"/>
            <w:bottom w:val="none" w:sz="0" w:space="0" w:color="auto"/>
            <w:right w:val="none" w:sz="0" w:space="0" w:color="auto"/>
          </w:divBdr>
          <w:divsChild>
            <w:div w:id="1475444478">
              <w:marLeft w:val="0"/>
              <w:marRight w:val="0"/>
              <w:marTop w:val="0"/>
              <w:marBottom w:val="0"/>
              <w:divBdr>
                <w:top w:val="none" w:sz="0" w:space="0" w:color="auto"/>
                <w:left w:val="none" w:sz="0" w:space="0" w:color="auto"/>
                <w:bottom w:val="none" w:sz="0" w:space="0" w:color="auto"/>
                <w:right w:val="none" w:sz="0" w:space="0" w:color="auto"/>
              </w:divBdr>
            </w:div>
          </w:divsChild>
        </w:div>
        <w:div w:id="2099018126">
          <w:marLeft w:val="0"/>
          <w:marRight w:val="0"/>
          <w:marTop w:val="0"/>
          <w:marBottom w:val="0"/>
          <w:divBdr>
            <w:top w:val="none" w:sz="0" w:space="0" w:color="auto"/>
            <w:left w:val="none" w:sz="0" w:space="0" w:color="auto"/>
            <w:bottom w:val="none" w:sz="0" w:space="0" w:color="auto"/>
            <w:right w:val="none" w:sz="0" w:space="0" w:color="auto"/>
          </w:divBdr>
          <w:divsChild>
            <w:div w:id="183429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771130">
      <w:bodyDiv w:val="1"/>
      <w:marLeft w:val="0"/>
      <w:marRight w:val="0"/>
      <w:marTop w:val="0"/>
      <w:marBottom w:val="0"/>
      <w:divBdr>
        <w:top w:val="none" w:sz="0" w:space="0" w:color="auto"/>
        <w:left w:val="none" w:sz="0" w:space="0" w:color="auto"/>
        <w:bottom w:val="none" w:sz="0" w:space="0" w:color="auto"/>
        <w:right w:val="none" w:sz="0" w:space="0" w:color="auto"/>
      </w:divBdr>
    </w:div>
    <w:div w:id="1526482333">
      <w:bodyDiv w:val="1"/>
      <w:marLeft w:val="0"/>
      <w:marRight w:val="0"/>
      <w:marTop w:val="0"/>
      <w:marBottom w:val="0"/>
      <w:divBdr>
        <w:top w:val="none" w:sz="0" w:space="0" w:color="auto"/>
        <w:left w:val="none" w:sz="0" w:space="0" w:color="auto"/>
        <w:bottom w:val="none" w:sz="0" w:space="0" w:color="auto"/>
        <w:right w:val="none" w:sz="0" w:space="0" w:color="auto"/>
      </w:divBdr>
    </w:div>
    <w:div w:id="1581216677">
      <w:bodyDiv w:val="1"/>
      <w:marLeft w:val="0"/>
      <w:marRight w:val="0"/>
      <w:marTop w:val="0"/>
      <w:marBottom w:val="0"/>
      <w:divBdr>
        <w:top w:val="none" w:sz="0" w:space="0" w:color="auto"/>
        <w:left w:val="none" w:sz="0" w:space="0" w:color="auto"/>
        <w:bottom w:val="none" w:sz="0" w:space="0" w:color="auto"/>
        <w:right w:val="none" w:sz="0" w:space="0" w:color="auto"/>
      </w:divBdr>
    </w:div>
    <w:div w:id="1715042065">
      <w:bodyDiv w:val="1"/>
      <w:marLeft w:val="0"/>
      <w:marRight w:val="0"/>
      <w:marTop w:val="0"/>
      <w:marBottom w:val="0"/>
      <w:divBdr>
        <w:top w:val="none" w:sz="0" w:space="0" w:color="auto"/>
        <w:left w:val="none" w:sz="0" w:space="0" w:color="auto"/>
        <w:bottom w:val="none" w:sz="0" w:space="0" w:color="auto"/>
        <w:right w:val="none" w:sz="0" w:space="0" w:color="auto"/>
      </w:divBdr>
    </w:div>
    <w:div w:id="1732538909">
      <w:bodyDiv w:val="1"/>
      <w:marLeft w:val="0"/>
      <w:marRight w:val="0"/>
      <w:marTop w:val="0"/>
      <w:marBottom w:val="0"/>
      <w:divBdr>
        <w:top w:val="none" w:sz="0" w:space="0" w:color="auto"/>
        <w:left w:val="none" w:sz="0" w:space="0" w:color="auto"/>
        <w:bottom w:val="none" w:sz="0" w:space="0" w:color="auto"/>
        <w:right w:val="none" w:sz="0" w:space="0" w:color="auto"/>
      </w:divBdr>
      <w:divsChild>
        <w:div w:id="1036392339">
          <w:marLeft w:val="0"/>
          <w:marRight w:val="0"/>
          <w:marTop w:val="0"/>
          <w:marBottom w:val="0"/>
          <w:divBdr>
            <w:top w:val="none" w:sz="0" w:space="0" w:color="auto"/>
            <w:left w:val="none" w:sz="0" w:space="0" w:color="auto"/>
            <w:bottom w:val="none" w:sz="0" w:space="0" w:color="auto"/>
            <w:right w:val="none" w:sz="0" w:space="0" w:color="auto"/>
          </w:divBdr>
          <w:divsChild>
            <w:div w:id="2035038252">
              <w:marLeft w:val="0"/>
              <w:marRight w:val="0"/>
              <w:marTop w:val="0"/>
              <w:marBottom w:val="0"/>
              <w:divBdr>
                <w:top w:val="none" w:sz="0" w:space="0" w:color="auto"/>
                <w:left w:val="none" w:sz="0" w:space="0" w:color="auto"/>
                <w:bottom w:val="none" w:sz="0" w:space="0" w:color="auto"/>
                <w:right w:val="none" w:sz="0" w:space="0" w:color="auto"/>
              </w:divBdr>
            </w:div>
            <w:div w:id="2054502598">
              <w:marLeft w:val="0"/>
              <w:marRight w:val="0"/>
              <w:marTop w:val="0"/>
              <w:marBottom w:val="0"/>
              <w:divBdr>
                <w:top w:val="none" w:sz="0" w:space="0" w:color="auto"/>
                <w:left w:val="none" w:sz="0" w:space="0" w:color="auto"/>
                <w:bottom w:val="none" w:sz="0" w:space="0" w:color="auto"/>
                <w:right w:val="none" w:sz="0" w:space="0" w:color="auto"/>
              </w:divBdr>
            </w:div>
            <w:div w:id="656686120">
              <w:marLeft w:val="0"/>
              <w:marRight w:val="0"/>
              <w:marTop w:val="0"/>
              <w:marBottom w:val="0"/>
              <w:divBdr>
                <w:top w:val="none" w:sz="0" w:space="0" w:color="auto"/>
                <w:left w:val="none" w:sz="0" w:space="0" w:color="auto"/>
                <w:bottom w:val="none" w:sz="0" w:space="0" w:color="auto"/>
                <w:right w:val="none" w:sz="0" w:space="0" w:color="auto"/>
              </w:divBdr>
            </w:div>
            <w:div w:id="1860312424">
              <w:marLeft w:val="0"/>
              <w:marRight w:val="0"/>
              <w:marTop w:val="0"/>
              <w:marBottom w:val="0"/>
              <w:divBdr>
                <w:top w:val="none" w:sz="0" w:space="0" w:color="auto"/>
                <w:left w:val="none" w:sz="0" w:space="0" w:color="auto"/>
                <w:bottom w:val="none" w:sz="0" w:space="0" w:color="auto"/>
                <w:right w:val="none" w:sz="0" w:space="0" w:color="auto"/>
              </w:divBdr>
            </w:div>
            <w:div w:id="768817596">
              <w:marLeft w:val="0"/>
              <w:marRight w:val="0"/>
              <w:marTop w:val="0"/>
              <w:marBottom w:val="0"/>
              <w:divBdr>
                <w:top w:val="none" w:sz="0" w:space="0" w:color="auto"/>
                <w:left w:val="none" w:sz="0" w:space="0" w:color="auto"/>
                <w:bottom w:val="none" w:sz="0" w:space="0" w:color="auto"/>
                <w:right w:val="none" w:sz="0" w:space="0" w:color="auto"/>
              </w:divBdr>
            </w:div>
            <w:div w:id="2128888981">
              <w:marLeft w:val="0"/>
              <w:marRight w:val="0"/>
              <w:marTop w:val="0"/>
              <w:marBottom w:val="0"/>
              <w:divBdr>
                <w:top w:val="none" w:sz="0" w:space="0" w:color="auto"/>
                <w:left w:val="none" w:sz="0" w:space="0" w:color="auto"/>
                <w:bottom w:val="none" w:sz="0" w:space="0" w:color="auto"/>
                <w:right w:val="none" w:sz="0" w:space="0" w:color="auto"/>
              </w:divBdr>
            </w:div>
            <w:div w:id="389960414">
              <w:marLeft w:val="0"/>
              <w:marRight w:val="0"/>
              <w:marTop w:val="0"/>
              <w:marBottom w:val="0"/>
              <w:divBdr>
                <w:top w:val="none" w:sz="0" w:space="0" w:color="auto"/>
                <w:left w:val="none" w:sz="0" w:space="0" w:color="auto"/>
                <w:bottom w:val="none" w:sz="0" w:space="0" w:color="auto"/>
                <w:right w:val="none" w:sz="0" w:space="0" w:color="auto"/>
              </w:divBdr>
            </w:div>
            <w:div w:id="977296770">
              <w:marLeft w:val="0"/>
              <w:marRight w:val="0"/>
              <w:marTop w:val="0"/>
              <w:marBottom w:val="0"/>
              <w:divBdr>
                <w:top w:val="none" w:sz="0" w:space="0" w:color="auto"/>
                <w:left w:val="none" w:sz="0" w:space="0" w:color="auto"/>
                <w:bottom w:val="none" w:sz="0" w:space="0" w:color="auto"/>
                <w:right w:val="none" w:sz="0" w:space="0" w:color="auto"/>
              </w:divBdr>
            </w:div>
            <w:div w:id="1718577857">
              <w:marLeft w:val="0"/>
              <w:marRight w:val="0"/>
              <w:marTop w:val="0"/>
              <w:marBottom w:val="0"/>
              <w:divBdr>
                <w:top w:val="none" w:sz="0" w:space="0" w:color="auto"/>
                <w:left w:val="none" w:sz="0" w:space="0" w:color="auto"/>
                <w:bottom w:val="none" w:sz="0" w:space="0" w:color="auto"/>
                <w:right w:val="none" w:sz="0" w:space="0" w:color="auto"/>
              </w:divBdr>
            </w:div>
            <w:div w:id="589850993">
              <w:marLeft w:val="0"/>
              <w:marRight w:val="0"/>
              <w:marTop w:val="0"/>
              <w:marBottom w:val="0"/>
              <w:divBdr>
                <w:top w:val="none" w:sz="0" w:space="0" w:color="auto"/>
                <w:left w:val="none" w:sz="0" w:space="0" w:color="auto"/>
                <w:bottom w:val="none" w:sz="0" w:space="0" w:color="auto"/>
                <w:right w:val="none" w:sz="0" w:space="0" w:color="auto"/>
              </w:divBdr>
            </w:div>
            <w:div w:id="771903425">
              <w:marLeft w:val="0"/>
              <w:marRight w:val="0"/>
              <w:marTop w:val="0"/>
              <w:marBottom w:val="0"/>
              <w:divBdr>
                <w:top w:val="none" w:sz="0" w:space="0" w:color="auto"/>
                <w:left w:val="none" w:sz="0" w:space="0" w:color="auto"/>
                <w:bottom w:val="none" w:sz="0" w:space="0" w:color="auto"/>
                <w:right w:val="none" w:sz="0" w:space="0" w:color="auto"/>
              </w:divBdr>
            </w:div>
            <w:div w:id="746146567">
              <w:marLeft w:val="0"/>
              <w:marRight w:val="0"/>
              <w:marTop w:val="0"/>
              <w:marBottom w:val="0"/>
              <w:divBdr>
                <w:top w:val="none" w:sz="0" w:space="0" w:color="auto"/>
                <w:left w:val="none" w:sz="0" w:space="0" w:color="auto"/>
                <w:bottom w:val="none" w:sz="0" w:space="0" w:color="auto"/>
                <w:right w:val="none" w:sz="0" w:space="0" w:color="auto"/>
              </w:divBdr>
            </w:div>
            <w:div w:id="1827822496">
              <w:marLeft w:val="0"/>
              <w:marRight w:val="0"/>
              <w:marTop w:val="0"/>
              <w:marBottom w:val="0"/>
              <w:divBdr>
                <w:top w:val="none" w:sz="0" w:space="0" w:color="auto"/>
                <w:left w:val="none" w:sz="0" w:space="0" w:color="auto"/>
                <w:bottom w:val="none" w:sz="0" w:space="0" w:color="auto"/>
                <w:right w:val="none" w:sz="0" w:space="0" w:color="auto"/>
              </w:divBdr>
            </w:div>
            <w:div w:id="436605367">
              <w:marLeft w:val="0"/>
              <w:marRight w:val="0"/>
              <w:marTop w:val="0"/>
              <w:marBottom w:val="0"/>
              <w:divBdr>
                <w:top w:val="none" w:sz="0" w:space="0" w:color="auto"/>
                <w:left w:val="none" w:sz="0" w:space="0" w:color="auto"/>
                <w:bottom w:val="none" w:sz="0" w:space="0" w:color="auto"/>
                <w:right w:val="none" w:sz="0" w:space="0" w:color="auto"/>
              </w:divBdr>
            </w:div>
            <w:div w:id="947666307">
              <w:marLeft w:val="0"/>
              <w:marRight w:val="0"/>
              <w:marTop w:val="0"/>
              <w:marBottom w:val="0"/>
              <w:divBdr>
                <w:top w:val="none" w:sz="0" w:space="0" w:color="auto"/>
                <w:left w:val="none" w:sz="0" w:space="0" w:color="auto"/>
                <w:bottom w:val="none" w:sz="0" w:space="0" w:color="auto"/>
                <w:right w:val="none" w:sz="0" w:space="0" w:color="auto"/>
              </w:divBdr>
            </w:div>
            <w:div w:id="1867671914">
              <w:marLeft w:val="0"/>
              <w:marRight w:val="0"/>
              <w:marTop w:val="0"/>
              <w:marBottom w:val="0"/>
              <w:divBdr>
                <w:top w:val="none" w:sz="0" w:space="0" w:color="auto"/>
                <w:left w:val="none" w:sz="0" w:space="0" w:color="auto"/>
                <w:bottom w:val="none" w:sz="0" w:space="0" w:color="auto"/>
                <w:right w:val="none" w:sz="0" w:space="0" w:color="auto"/>
              </w:divBdr>
            </w:div>
            <w:div w:id="493642037">
              <w:marLeft w:val="0"/>
              <w:marRight w:val="0"/>
              <w:marTop w:val="0"/>
              <w:marBottom w:val="0"/>
              <w:divBdr>
                <w:top w:val="none" w:sz="0" w:space="0" w:color="auto"/>
                <w:left w:val="none" w:sz="0" w:space="0" w:color="auto"/>
                <w:bottom w:val="none" w:sz="0" w:space="0" w:color="auto"/>
                <w:right w:val="none" w:sz="0" w:space="0" w:color="auto"/>
              </w:divBdr>
            </w:div>
            <w:div w:id="1661158353">
              <w:marLeft w:val="0"/>
              <w:marRight w:val="0"/>
              <w:marTop w:val="0"/>
              <w:marBottom w:val="0"/>
              <w:divBdr>
                <w:top w:val="none" w:sz="0" w:space="0" w:color="auto"/>
                <w:left w:val="none" w:sz="0" w:space="0" w:color="auto"/>
                <w:bottom w:val="none" w:sz="0" w:space="0" w:color="auto"/>
                <w:right w:val="none" w:sz="0" w:space="0" w:color="auto"/>
              </w:divBdr>
            </w:div>
            <w:div w:id="991058697">
              <w:marLeft w:val="0"/>
              <w:marRight w:val="0"/>
              <w:marTop w:val="0"/>
              <w:marBottom w:val="0"/>
              <w:divBdr>
                <w:top w:val="none" w:sz="0" w:space="0" w:color="auto"/>
                <w:left w:val="none" w:sz="0" w:space="0" w:color="auto"/>
                <w:bottom w:val="none" w:sz="0" w:space="0" w:color="auto"/>
                <w:right w:val="none" w:sz="0" w:space="0" w:color="auto"/>
              </w:divBdr>
            </w:div>
            <w:div w:id="63721475">
              <w:marLeft w:val="0"/>
              <w:marRight w:val="0"/>
              <w:marTop w:val="0"/>
              <w:marBottom w:val="0"/>
              <w:divBdr>
                <w:top w:val="none" w:sz="0" w:space="0" w:color="auto"/>
                <w:left w:val="none" w:sz="0" w:space="0" w:color="auto"/>
                <w:bottom w:val="none" w:sz="0" w:space="0" w:color="auto"/>
                <w:right w:val="none" w:sz="0" w:space="0" w:color="auto"/>
              </w:divBdr>
            </w:div>
            <w:div w:id="350104762">
              <w:marLeft w:val="0"/>
              <w:marRight w:val="0"/>
              <w:marTop w:val="0"/>
              <w:marBottom w:val="0"/>
              <w:divBdr>
                <w:top w:val="none" w:sz="0" w:space="0" w:color="auto"/>
                <w:left w:val="none" w:sz="0" w:space="0" w:color="auto"/>
                <w:bottom w:val="none" w:sz="0" w:space="0" w:color="auto"/>
                <w:right w:val="none" w:sz="0" w:space="0" w:color="auto"/>
              </w:divBdr>
            </w:div>
            <w:div w:id="1809661094">
              <w:marLeft w:val="0"/>
              <w:marRight w:val="0"/>
              <w:marTop w:val="0"/>
              <w:marBottom w:val="0"/>
              <w:divBdr>
                <w:top w:val="none" w:sz="0" w:space="0" w:color="auto"/>
                <w:left w:val="none" w:sz="0" w:space="0" w:color="auto"/>
                <w:bottom w:val="none" w:sz="0" w:space="0" w:color="auto"/>
                <w:right w:val="none" w:sz="0" w:space="0" w:color="auto"/>
              </w:divBdr>
            </w:div>
            <w:div w:id="1274478945">
              <w:marLeft w:val="0"/>
              <w:marRight w:val="0"/>
              <w:marTop w:val="0"/>
              <w:marBottom w:val="0"/>
              <w:divBdr>
                <w:top w:val="none" w:sz="0" w:space="0" w:color="auto"/>
                <w:left w:val="none" w:sz="0" w:space="0" w:color="auto"/>
                <w:bottom w:val="none" w:sz="0" w:space="0" w:color="auto"/>
                <w:right w:val="none" w:sz="0" w:space="0" w:color="auto"/>
              </w:divBdr>
            </w:div>
            <w:div w:id="2064088545">
              <w:marLeft w:val="0"/>
              <w:marRight w:val="0"/>
              <w:marTop w:val="0"/>
              <w:marBottom w:val="0"/>
              <w:divBdr>
                <w:top w:val="none" w:sz="0" w:space="0" w:color="auto"/>
                <w:left w:val="none" w:sz="0" w:space="0" w:color="auto"/>
                <w:bottom w:val="none" w:sz="0" w:space="0" w:color="auto"/>
                <w:right w:val="none" w:sz="0" w:space="0" w:color="auto"/>
              </w:divBdr>
            </w:div>
            <w:div w:id="1560248076">
              <w:marLeft w:val="0"/>
              <w:marRight w:val="0"/>
              <w:marTop w:val="0"/>
              <w:marBottom w:val="0"/>
              <w:divBdr>
                <w:top w:val="none" w:sz="0" w:space="0" w:color="auto"/>
                <w:left w:val="none" w:sz="0" w:space="0" w:color="auto"/>
                <w:bottom w:val="none" w:sz="0" w:space="0" w:color="auto"/>
                <w:right w:val="none" w:sz="0" w:space="0" w:color="auto"/>
              </w:divBdr>
            </w:div>
            <w:div w:id="648486715">
              <w:marLeft w:val="0"/>
              <w:marRight w:val="0"/>
              <w:marTop w:val="0"/>
              <w:marBottom w:val="0"/>
              <w:divBdr>
                <w:top w:val="none" w:sz="0" w:space="0" w:color="auto"/>
                <w:left w:val="none" w:sz="0" w:space="0" w:color="auto"/>
                <w:bottom w:val="none" w:sz="0" w:space="0" w:color="auto"/>
                <w:right w:val="none" w:sz="0" w:space="0" w:color="auto"/>
              </w:divBdr>
            </w:div>
            <w:div w:id="513879899">
              <w:marLeft w:val="0"/>
              <w:marRight w:val="0"/>
              <w:marTop w:val="0"/>
              <w:marBottom w:val="0"/>
              <w:divBdr>
                <w:top w:val="none" w:sz="0" w:space="0" w:color="auto"/>
                <w:left w:val="none" w:sz="0" w:space="0" w:color="auto"/>
                <w:bottom w:val="none" w:sz="0" w:space="0" w:color="auto"/>
                <w:right w:val="none" w:sz="0" w:space="0" w:color="auto"/>
              </w:divBdr>
            </w:div>
            <w:div w:id="984234761">
              <w:marLeft w:val="0"/>
              <w:marRight w:val="0"/>
              <w:marTop w:val="0"/>
              <w:marBottom w:val="0"/>
              <w:divBdr>
                <w:top w:val="none" w:sz="0" w:space="0" w:color="auto"/>
                <w:left w:val="none" w:sz="0" w:space="0" w:color="auto"/>
                <w:bottom w:val="none" w:sz="0" w:space="0" w:color="auto"/>
                <w:right w:val="none" w:sz="0" w:space="0" w:color="auto"/>
              </w:divBdr>
            </w:div>
            <w:div w:id="1439064635">
              <w:marLeft w:val="0"/>
              <w:marRight w:val="0"/>
              <w:marTop w:val="0"/>
              <w:marBottom w:val="0"/>
              <w:divBdr>
                <w:top w:val="none" w:sz="0" w:space="0" w:color="auto"/>
                <w:left w:val="none" w:sz="0" w:space="0" w:color="auto"/>
                <w:bottom w:val="none" w:sz="0" w:space="0" w:color="auto"/>
                <w:right w:val="none" w:sz="0" w:space="0" w:color="auto"/>
              </w:divBdr>
            </w:div>
            <w:div w:id="125055067">
              <w:marLeft w:val="0"/>
              <w:marRight w:val="0"/>
              <w:marTop w:val="0"/>
              <w:marBottom w:val="0"/>
              <w:divBdr>
                <w:top w:val="none" w:sz="0" w:space="0" w:color="auto"/>
                <w:left w:val="none" w:sz="0" w:space="0" w:color="auto"/>
                <w:bottom w:val="none" w:sz="0" w:space="0" w:color="auto"/>
                <w:right w:val="none" w:sz="0" w:space="0" w:color="auto"/>
              </w:divBdr>
            </w:div>
            <w:div w:id="620956703">
              <w:marLeft w:val="0"/>
              <w:marRight w:val="0"/>
              <w:marTop w:val="0"/>
              <w:marBottom w:val="0"/>
              <w:divBdr>
                <w:top w:val="none" w:sz="0" w:space="0" w:color="auto"/>
                <w:left w:val="none" w:sz="0" w:space="0" w:color="auto"/>
                <w:bottom w:val="none" w:sz="0" w:space="0" w:color="auto"/>
                <w:right w:val="none" w:sz="0" w:space="0" w:color="auto"/>
              </w:divBdr>
            </w:div>
            <w:div w:id="151262776">
              <w:marLeft w:val="0"/>
              <w:marRight w:val="0"/>
              <w:marTop w:val="0"/>
              <w:marBottom w:val="0"/>
              <w:divBdr>
                <w:top w:val="none" w:sz="0" w:space="0" w:color="auto"/>
                <w:left w:val="none" w:sz="0" w:space="0" w:color="auto"/>
                <w:bottom w:val="none" w:sz="0" w:space="0" w:color="auto"/>
                <w:right w:val="none" w:sz="0" w:space="0" w:color="auto"/>
              </w:divBdr>
            </w:div>
            <w:div w:id="28915229">
              <w:marLeft w:val="0"/>
              <w:marRight w:val="0"/>
              <w:marTop w:val="0"/>
              <w:marBottom w:val="0"/>
              <w:divBdr>
                <w:top w:val="none" w:sz="0" w:space="0" w:color="auto"/>
                <w:left w:val="none" w:sz="0" w:space="0" w:color="auto"/>
                <w:bottom w:val="none" w:sz="0" w:space="0" w:color="auto"/>
                <w:right w:val="none" w:sz="0" w:space="0" w:color="auto"/>
              </w:divBdr>
            </w:div>
            <w:div w:id="370106898">
              <w:marLeft w:val="0"/>
              <w:marRight w:val="0"/>
              <w:marTop w:val="0"/>
              <w:marBottom w:val="0"/>
              <w:divBdr>
                <w:top w:val="none" w:sz="0" w:space="0" w:color="auto"/>
                <w:left w:val="none" w:sz="0" w:space="0" w:color="auto"/>
                <w:bottom w:val="none" w:sz="0" w:space="0" w:color="auto"/>
                <w:right w:val="none" w:sz="0" w:space="0" w:color="auto"/>
              </w:divBdr>
            </w:div>
            <w:div w:id="1662276744">
              <w:marLeft w:val="0"/>
              <w:marRight w:val="0"/>
              <w:marTop w:val="0"/>
              <w:marBottom w:val="0"/>
              <w:divBdr>
                <w:top w:val="none" w:sz="0" w:space="0" w:color="auto"/>
                <w:left w:val="none" w:sz="0" w:space="0" w:color="auto"/>
                <w:bottom w:val="none" w:sz="0" w:space="0" w:color="auto"/>
                <w:right w:val="none" w:sz="0" w:space="0" w:color="auto"/>
              </w:divBdr>
            </w:div>
            <w:div w:id="2067214143">
              <w:marLeft w:val="0"/>
              <w:marRight w:val="0"/>
              <w:marTop w:val="0"/>
              <w:marBottom w:val="0"/>
              <w:divBdr>
                <w:top w:val="none" w:sz="0" w:space="0" w:color="auto"/>
                <w:left w:val="none" w:sz="0" w:space="0" w:color="auto"/>
                <w:bottom w:val="none" w:sz="0" w:space="0" w:color="auto"/>
                <w:right w:val="none" w:sz="0" w:space="0" w:color="auto"/>
              </w:divBdr>
            </w:div>
            <w:div w:id="283662753">
              <w:marLeft w:val="0"/>
              <w:marRight w:val="0"/>
              <w:marTop w:val="0"/>
              <w:marBottom w:val="0"/>
              <w:divBdr>
                <w:top w:val="none" w:sz="0" w:space="0" w:color="auto"/>
                <w:left w:val="none" w:sz="0" w:space="0" w:color="auto"/>
                <w:bottom w:val="none" w:sz="0" w:space="0" w:color="auto"/>
                <w:right w:val="none" w:sz="0" w:space="0" w:color="auto"/>
              </w:divBdr>
            </w:div>
            <w:div w:id="589654503">
              <w:marLeft w:val="0"/>
              <w:marRight w:val="0"/>
              <w:marTop w:val="0"/>
              <w:marBottom w:val="0"/>
              <w:divBdr>
                <w:top w:val="none" w:sz="0" w:space="0" w:color="auto"/>
                <w:left w:val="none" w:sz="0" w:space="0" w:color="auto"/>
                <w:bottom w:val="none" w:sz="0" w:space="0" w:color="auto"/>
                <w:right w:val="none" w:sz="0" w:space="0" w:color="auto"/>
              </w:divBdr>
            </w:div>
            <w:div w:id="1504904195">
              <w:marLeft w:val="0"/>
              <w:marRight w:val="0"/>
              <w:marTop w:val="0"/>
              <w:marBottom w:val="0"/>
              <w:divBdr>
                <w:top w:val="none" w:sz="0" w:space="0" w:color="auto"/>
                <w:left w:val="none" w:sz="0" w:space="0" w:color="auto"/>
                <w:bottom w:val="none" w:sz="0" w:space="0" w:color="auto"/>
                <w:right w:val="none" w:sz="0" w:space="0" w:color="auto"/>
              </w:divBdr>
            </w:div>
            <w:div w:id="1993093784">
              <w:marLeft w:val="0"/>
              <w:marRight w:val="0"/>
              <w:marTop w:val="0"/>
              <w:marBottom w:val="0"/>
              <w:divBdr>
                <w:top w:val="none" w:sz="0" w:space="0" w:color="auto"/>
                <w:left w:val="none" w:sz="0" w:space="0" w:color="auto"/>
                <w:bottom w:val="none" w:sz="0" w:space="0" w:color="auto"/>
                <w:right w:val="none" w:sz="0" w:space="0" w:color="auto"/>
              </w:divBdr>
            </w:div>
            <w:div w:id="449787186">
              <w:marLeft w:val="0"/>
              <w:marRight w:val="0"/>
              <w:marTop w:val="0"/>
              <w:marBottom w:val="0"/>
              <w:divBdr>
                <w:top w:val="none" w:sz="0" w:space="0" w:color="auto"/>
                <w:left w:val="none" w:sz="0" w:space="0" w:color="auto"/>
                <w:bottom w:val="none" w:sz="0" w:space="0" w:color="auto"/>
                <w:right w:val="none" w:sz="0" w:space="0" w:color="auto"/>
              </w:divBdr>
            </w:div>
            <w:div w:id="1440248990">
              <w:marLeft w:val="0"/>
              <w:marRight w:val="0"/>
              <w:marTop w:val="0"/>
              <w:marBottom w:val="0"/>
              <w:divBdr>
                <w:top w:val="none" w:sz="0" w:space="0" w:color="auto"/>
                <w:left w:val="none" w:sz="0" w:space="0" w:color="auto"/>
                <w:bottom w:val="none" w:sz="0" w:space="0" w:color="auto"/>
                <w:right w:val="none" w:sz="0" w:space="0" w:color="auto"/>
              </w:divBdr>
            </w:div>
            <w:div w:id="43604553">
              <w:marLeft w:val="0"/>
              <w:marRight w:val="0"/>
              <w:marTop w:val="0"/>
              <w:marBottom w:val="0"/>
              <w:divBdr>
                <w:top w:val="none" w:sz="0" w:space="0" w:color="auto"/>
                <w:left w:val="none" w:sz="0" w:space="0" w:color="auto"/>
                <w:bottom w:val="none" w:sz="0" w:space="0" w:color="auto"/>
                <w:right w:val="none" w:sz="0" w:space="0" w:color="auto"/>
              </w:divBdr>
            </w:div>
            <w:div w:id="1454791623">
              <w:marLeft w:val="0"/>
              <w:marRight w:val="0"/>
              <w:marTop w:val="0"/>
              <w:marBottom w:val="0"/>
              <w:divBdr>
                <w:top w:val="none" w:sz="0" w:space="0" w:color="auto"/>
                <w:left w:val="none" w:sz="0" w:space="0" w:color="auto"/>
                <w:bottom w:val="none" w:sz="0" w:space="0" w:color="auto"/>
                <w:right w:val="none" w:sz="0" w:space="0" w:color="auto"/>
              </w:divBdr>
            </w:div>
            <w:div w:id="2147234489">
              <w:marLeft w:val="0"/>
              <w:marRight w:val="0"/>
              <w:marTop w:val="0"/>
              <w:marBottom w:val="0"/>
              <w:divBdr>
                <w:top w:val="none" w:sz="0" w:space="0" w:color="auto"/>
                <w:left w:val="none" w:sz="0" w:space="0" w:color="auto"/>
                <w:bottom w:val="none" w:sz="0" w:space="0" w:color="auto"/>
                <w:right w:val="none" w:sz="0" w:space="0" w:color="auto"/>
              </w:divBdr>
            </w:div>
            <w:div w:id="147787233">
              <w:marLeft w:val="0"/>
              <w:marRight w:val="0"/>
              <w:marTop w:val="0"/>
              <w:marBottom w:val="0"/>
              <w:divBdr>
                <w:top w:val="none" w:sz="0" w:space="0" w:color="auto"/>
                <w:left w:val="none" w:sz="0" w:space="0" w:color="auto"/>
                <w:bottom w:val="none" w:sz="0" w:space="0" w:color="auto"/>
                <w:right w:val="none" w:sz="0" w:space="0" w:color="auto"/>
              </w:divBdr>
            </w:div>
            <w:div w:id="1988893590">
              <w:marLeft w:val="0"/>
              <w:marRight w:val="0"/>
              <w:marTop w:val="0"/>
              <w:marBottom w:val="0"/>
              <w:divBdr>
                <w:top w:val="none" w:sz="0" w:space="0" w:color="auto"/>
                <w:left w:val="none" w:sz="0" w:space="0" w:color="auto"/>
                <w:bottom w:val="none" w:sz="0" w:space="0" w:color="auto"/>
                <w:right w:val="none" w:sz="0" w:space="0" w:color="auto"/>
              </w:divBdr>
            </w:div>
            <w:div w:id="1391030316">
              <w:marLeft w:val="0"/>
              <w:marRight w:val="0"/>
              <w:marTop w:val="0"/>
              <w:marBottom w:val="0"/>
              <w:divBdr>
                <w:top w:val="none" w:sz="0" w:space="0" w:color="auto"/>
                <w:left w:val="none" w:sz="0" w:space="0" w:color="auto"/>
                <w:bottom w:val="none" w:sz="0" w:space="0" w:color="auto"/>
                <w:right w:val="none" w:sz="0" w:space="0" w:color="auto"/>
              </w:divBdr>
            </w:div>
            <w:div w:id="25373333">
              <w:marLeft w:val="0"/>
              <w:marRight w:val="0"/>
              <w:marTop w:val="0"/>
              <w:marBottom w:val="0"/>
              <w:divBdr>
                <w:top w:val="none" w:sz="0" w:space="0" w:color="auto"/>
                <w:left w:val="none" w:sz="0" w:space="0" w:color="auto"/>
                <w:bottom w:val="none" w:sz="0" w:space="0" w:color="auto"/>
                <w:right w:val="none" w:sz="0" w:space="0" w:color="auto"/>
              </w:divBdr>
            </w:div>
            <w:div w:id="751393105">
              <w:marLeft w:val="0"/>
              <w:marRight w:val="0"/>
              <w:marTop w:val="0"/>
              <w:marBottom w:val="0"/>
              <w:divBdr>
                <w:top w:val="none" w:sz="0" w:space="0" w:color="auto"/>
                <w:left w:val="none" w:sz="0" w:space="0" w:color="auto"/>
                <w:bottom w:val="none" w:sz="0" w:space="0" w:color="auto"/>
                <w:right w:val="none" w:sz="0" w:space="0" w:color="auto"/>
              </w:divBdr>
            </w:div>
            <w:div w:id="450169154">
              <w:marLeft w:val="0"/>
              <w:marRight w:val="0"/>
              <w:marTop w:val="0"/>
              <w:marBottom w:val="0"/>
              <w:divBdr>
                <w:top w:val="none" w:sz="0" w:space="0" w:color="auto"/>
                <w:left w:val="none" w:sz="0" w:space="0" w:color="auto"/>
                <w:bottom w:val="none" w:sz="0" w:space="0" w:color="auto"/>
                <w:right w:val="none" w:sz="0" w:space="0" w:color="auto"/>
              </w:divBdr>
            </w:div>
            <w:div w:id="1137407778">
              <w:marLeft w:val="0"/>
              <w:marRight w:val="0"/>
              <w:marTop w:val="0"/>
              <w:marBottom w:val="0"/>
              <w:divBdr>
                <w:top w:val="none" w:sz="0" w:space="0" w:color="auto"/>
                <w:left w:val="none" w:sz="0" w:space="0" w:color="auto"/>
                <w:bottom w:val="none" w:sz="0" w:space="0" w:color="auto"/>
                <w:right w:val="none" w:sz="0" w:space="0" w:color="auto"/>
              </w:divBdr>
            </w:div>
            <w:div w:id="208422447">
              <w:marLeft w:val="0"/>
              <w:marRight w:val="0"/>
              <w:marTop w:val="0"/>
              <w:marBottom w:val="0"/>
              <w:divBdr>
                <w:top w:val="none" w:sz="0" w:space="0" w:color="auto"/>
                <w:left w:val="none" w:sz="0" w:space="0" w:color="auto"/>
                <w:bottom w:val="none" w:sz="0" w:space="0" w:color="auto"/>
                <w:right w:val="none" w:sz="0" w:space="0" w:color="auto"/>
              </w:divBdr>
            </w:div>
            <w:div w:id="597636765">
              <w:marLeft w:val="0"/>
              <w:marRight w:val="0"/>
              <w:marTop w:val="0"/>
              <w:marBottom w:val="0"/>
              <w:divBdr>
                <w:top w:val="none" w:sz="0" w:space="0" w:color="auto"/>
                <w:left w:val="none" w:sz="0" w:space="0" w:color="auto"/>
                <w:bottom w:val="none" w:sz="0" w:space="0" w:color="auto"/>
                <w:right w:val="none" w:sz="0" w:space="0" w:color="auto"/>
              </w:divBdr>
            </w:div>
            <w:div w:id="726760405">
              <w:marLeft w:val="0"/>
              <w:marRight w:val="0"/>
              <w:marTop w:val="0"/>
              <w:marBottom w:val="0"/>
              <w:divBdr>
                <w:top w:val="none" w:sz="0" w:space="0" w:color="auto"/>
                <w:left w:val="none" w:sz="0" w:space="0" w:color="auto"/>
                <w:bottom w:val="none" w:sz="0" w:space="0" w:color="auto"/>
                <w:right w:val="none" w:sz="0" w:space="0" w:color="auto"/>
              </w:divBdr>
            </w:div>
            <w:div w:id="1372072951">
              <w:marLeft w:val="0"/>
              <w:marRight w:val="0"/>
              <w:marTop w:val="0"/>
              <w:marBottom w:val="0"/>
              <w:divBdr>
                <w:top w:val="none" w:sz="0" w:space="0" w:color="auto"/>
                <w:left w:val="none" w:sz="0" w:space="0" w:color="auto"/>
                <w:bottom w:val="none" w:sz="0" w:space="0" w:color="auto"/>
                <w:right w:val="none" w:sz="0" w:space="0" w:color="auto"/>
              </w:divBdr>
            </w:div>
            <w:div w:id="726491556">
              <w:marLeft w:val="0"/>
              <w:marRight w:val="0"/>
              <w:marTop w:val="0"/>
              <w:marBottom w:val="0"/>
              <w:divBdr>
                <w:top w:val="none" w:sz="0" w:space="0" w:color="auto"/>
                <w:left w:val="none" w:sz="0" w:space="0" w:color="auto"/>
                <w:bottom w:val="none" w:sz="0" w:space="0" w:color="auto"/>
                <w:right w:val="none" w:sz="0" w:space="0" w:color="auto"/>
              </w:divBdr>
            </w:div>
            <w:div w:id="37365431">
              <w:marLeft w:val="0"/>
              <w:marRight w:val="0"/>
              <w:marTop w:val="0"/>
              <w:marBottom w:val="0"/>
              <w:divBdr>
                <w:top w:val="none" w:sz="0" w:space="0" w:color="auto"/>
                <w:left w:val="none" w:sz="0" w:space="0" w:color="auto"/>
                <w:bottom w:val="none" w:sz="0" w:space="0" w:color="auto"/>
                <w:right w:val="none" w:sz="0" w:space="0" w:color="auto"/>
              </w:divBdr>
            </w:div>
            <w:div w:id="1202325348">
              <w:marLeft w:val="0"/>
              <w:marRight w:val="0"/>
              <w:marTop w:val="0"/>
              <w:marBottom w:val="0"/>
              <w:divBdr>
                <w:top w:val="none" w:sz="0" w:space="0" w:color="auto"/>
                <w:left w:val="none" w:sz="0" w:space="0" w:color="auto"/>
                <w:bottom w:val="none" w:sz="0" w:space="0" w:color="auto"/>
                <w:right w:val="none" w:sz="0" w:space="0" w:color="auto"/>
              </w:divBdr>
            </w:div>
            <w:div w:id="145821301">
              <w:marLeft w:val="0"/>
              <w:marRight w:val="0"/>
              <w:marTop w:val="0"/>
              <w:marBottom w:val="0"/>
              <w:divBdr>
                <w:top w:val="none" w:sz="0" w:space="0" w:color="auto"/>
                <w:left w:val="none" w:sz="0" w:space="0" w:color="auto"/>
                <w:bottom w:val="none" w:sz="0" w:space="0" w:color="auto"/>
                <w:right w:val="none" w:sz="0" w:space="0" w:color="auto"/>
              </w:divBdr>
            </w:div>
            <w:div w:id="662053383">
              <w:marLeft w:val="0"/>
              <w:marRight w:val="0"/>
              <w:marTop w:val="0"/>
              <w:marBottom w:val="0"/>
              <w:divBdr>
                <w:top w:val="none" w:sz="0" w:space="0" w:color="auto"/>
                <w:left w:val="none" w:sz="0" w:space="0" w:color="auto"/>
                <w:bottom w:val="none" w:sz="0" w:space="0" w:color="auto"/>
                <w:right w:val="none" w:sz="0" w:space="0" w:color="auto"/>
              </w:divBdr>
            </w:div>
            <w:div w:id="119156682">
              <w:marLeft w:val="0"/>
              <w:marRight w:val="0"/>
              <w:marTop w:val="0"/>
              <w:marBottom w:val="0"/>
              <w:divBdr>
                <w:top w:val="none" w:sz="0" w:space="0" w:color="auto"/>
                <w:left w:val="none" w:sz="0" w:space="0" w:color="auto"/>
                <w:bottom w:val="none" w:sz="0" w:space="0" w:color="auto"/>
                <w:right w:val="none" w:sz="0" w:space="0" w:color="auto"/>
              </w:divBdr>
            </w:div>
            <w:div w:id="1825009396">
              <w:marLeft w:val="0"/>
              <w:marRight w:val="0"/>
              <w:marTop w:val="0"/>
              <w:marBottom w:val="0"/>
              <w:divBdr>
                <w:top w:val="none" w:sz="0" w:space="0" w:color="auto"/>
                <w:left w:val="none" w:sz="0" w:space="0" w:color="auto"/>
                <w:bottom w:val="none" w:sz="0" w:space="0" w:color="auto"/>
                <w:right w:val="none" w:sz="0" w:space="0" w:color="auto"/>
              </w:divBdr>
            </w:div>
            <w:div w:id="1097480747">
              <w:marLeft w:val="0"/>
              <w:marRight w:val="0"/>
              <w:marTop w:val="0"/>
              <w:marBottom w:val="0"/>
              <w:divBdr>
                <w:top w:val="none" w:sz="0" w:space="0" w:color="auto"/>
                <w:left w:val="none" w:sz="0" w:space="0" w:color="auto"/>
                <w:bottom w:val="none" w:sz="0" w:space="0" w:color="auto"/>
                <w:right w:val="none" w:sz="0" w:space="0" w:color="auto"/>
              </w:divBdr>
            </w:div>
            <w:div w:id="761101978">
              <w:marLeft w:val="0"/>
              <w:marRight w:val="0"/>
              <w:marTop w:val="0"/>
              <w:marBottom w:val="0"/>
              <w:divBdr>
                <w:top w:val="none" w:sz="0" w:space="0" w:color="auto"/>
                <w:left w:val="none" w:sz="0" w:space="0" w:color="auto"/>
                <w:bottom w:val="none" w:sz="0" w:space="0" w:color="auto"/>
                <w:right w:val="none" w:sz="0" w:space="0" w:color="auto"/>
              </w:divBdr>
            </w:div>
            <w:div w:id="2004815203">
              <w:marLeft w:val="0"/>
              <w:marRight w:val="0"/>
              <w:marTop w:val="0"/>
              <w:marBottom w:val="0"/>
              <w:divBdr>
                <w:top w:val="none" w:sz="0" w:space="0" w:color="auto"/>
                <w:left w:val="none" w:sz="0" w:space="0" w:color="auto"/>
                <w:bottom w:val="none" w:sz="0" w:space="0" w:color="auto"/>
                <w:right w:val="none" w:sz="0" w:space="0" w:color="auto"/>
              </w:divBdr>
            </w:div>
            <w:div w:id="529418108">
              <w:marLeft w:val="0"/>
              <w:marRight w:val="0"/>
              <w:marTop w:val="0"/>
              <w:marBottom w:val="0"/>
              <w:divBdr>
                <w:top w:val="none" w:sz="0" w:space="0" w:color="auto"/>
                <w:left w:val="none" w:sz="0" w:space="0" w:color="auto"/>
                <w:bottom w:val="none" w:sz="0" w:space="0" w:color="auto"/>
                <w:right w:val="none" w:sz="0" w:space="0" w:color="auto"/>
              </w:divBdr>
            </w:div>
            <w:div w:id="1940020147">
              <w:marLeft w:val="0"/>
              <w:marRight w:val="0"/>
              <w:marTop w:val="0"/>
              <w:marBottom w:val="0"/>
              <w:divBdr>
                <w:top w:val="none" w:sz="0" w:space="0" w:color="auto"/>
                <w:left w:val="none" w:sz="0" w:space="0" w:color="auto"/>
                <w:bottom w:val="none" w:sz="0" w:space="0" w:color="auto"/>
                <w:right w:val="none" w:sz="0" w:space="0" w:color="auto"/>
              </w:divBdr>
            </w:div>
            <w:div w:id="2069111469">
              <w:marLeft w:val="0"/>
              <w:marRight w:val="0"/>
              <w:marTop w:val="0"/>
              <w:marBottom w:val="0"/>
              <w:divBdr>
                <w:top w:val="none" w:sz="0" w:space="0" w:color="auto"/>
                <w:left w:val="none" w:sz="0" w:space="0" w:color="auto"/>
                <w:bottom w:val="none" w:sz="0" w:space="0" w:color="auto"/>
                <w:right w:val="none" w:sz="0" w:space="0" w:color="auto"/>
              </w:divBdr>
            </w:div>
            <w:div w:id="1568035807">
              <w:marLeft w:val="0"/>
              <w:marRight w:val="0"/>
              <w:marTop w:val="0"/>
              <w:marBottom w:val="0"/>
              <w:divBdr>
                <w:top w:val="none" w:sz="0" w:space="0" w:color="auto"/>
                <w:left w:val="none" w:sz="0" w:space="0" w:color="auto"/>
                <w:bottom w:val="none" w:sz="0" w:space="0" w:color="auto"/>
                <w:right w:val="none" w:sz="0" w:space="0" w:color="auto"/>
              </w:divBdr>
            </w:div>
            <w:div w:id="705299444">
              <w:marLeft w:val="0"/>
              <w:marRight w:val="0"/>
              <w:marTop w:val="0"/>
              <w:marBottom w:val="0"/>
              <w:divBdr>
                <w:top w:val="none" w:sz="0" w:space="0" w:color="auto"/>
                <w:left w:val="none" w:sz="0" w:space="0" w:color="auto"/>
                <w:bottom w:val="none" w:sz="0" w:space="0" w:color="auto"/>
                <w:right w:val="none" w:sz="0" w:space="0" w:color="auto"/>
              </w:divBdr>
            </w:div>
            <w:div w:id="1129472844">
              <w:marLeft w:val="0"/>
              <w:marRight w:val="0"/>
              <w:marTop w:val="0"/>
              <w:marBottom w:val="0"/>
              <w:divBdr>
                <w:top w:val="none" w:sz="0" w:space="0" w:color="auto"/>
                <w:left w:val="none" w:sz="0" w:space="0" w:color="auto"/>
                <w:bottom w:val="none" w:sz="0" w:space="0" w:color="auto"/>
                <w:right w:val="none" w:sz="0" w:space="0" w:color="auto"/>
              </w:divBdr>
            </w:div>
            <w:div w:id="1943369056">
              <w:marLeft w:val="0"/>
              <w:marRight w:val="0"/>
              <w:marTop w:val="0"/>
              <w:marBottom w:val="0"/>
              <w:divBdr>
                <w:top w:val="none" w:sz="0" w:space="0" w:color="auto"/>
                <w:left w:val="none" w:sz="0" w:space="0" w:color="auto"/>
                <w:bottom w:val="none" w:sz="0" w:space="0" w:color="auto"/>
                <w:right w:val="none" w:sz="0" w:space="0" w:color="auto"/>
              </w:divBdr>
            </w:div>
            <w:div w:id="195312768">
              <w:marLeft w:val="0"/>
              <w:marRight w:val="0"/>
              <w:marTop w:val="0"/>
              <w:marBottom w:val="0"/>
              <w:divBdr>
                <w:top w:val="none" w:sz="0" w:space="0" w:color="auto"/>
                <w:left w:val="none" w:sz="0" w:space="0" w:color="auto"/>
                <w:bottom w:val="none" w:sz="0" w:space="0" w:color="auto"/>
                <w:right w:val="none" w:sz="0" w:space="0" w:color="auto"/>
              </w:divBdr>
            </w:div>
            <w:div w:id="573441804">
              <w:marLeft w:val="0"/>
              <w:marRight w:val="0"/>
              <w:marTop w:val="0"/>
              <w:marBottom w:val="0"/>
              <w:divBdr>
                <w:top w:val="none" w:sz="0" w:space="0" w:color="auto"/>
                <w:left w:val="none" w:sz="0" w:space="0" w:color="auto"/>
                <w:bottom w:val="none" w:sz="0" w:space="0" w:color="auto"/>
                <w:right w:val="none" w:sz="0" w:space="0" w:color="auto"/>
              </w:divBdr>
            </w:div>
            <w:div w:id="1312952205">
              <w:marLeft w:val="0"/>
              <w:marRight w:val="0"/>
              <w:marTop w:val="0"/>
              <w:marBottom w:val="0"/>
              <w:divBdr>
                <w:top w:val="none" w:sz="0" w:space="0" w:color="auto"/>
                <w:left w:val="none" w:sz="0" w:space="0" w:color="auto"/>
                <w:bottom w:val="none" w:sz="0" w:space="0" w:color="auto"/>
                <w:right w:val="none" w:sz="0" w:space="0" w:color="auto"/>
              </w:divBdr>
            </w:div>
            <w:div w:id="433742716">
              <w:marLeft w:val="0"/>
              <w:marRight w:val="0"/>
              <w:marTop w:val="0"/>
              <w:marBottom w:val="0"/>
              <w:divBdr>
                <w:top w:val="none" w:sz="0" w:space="0" w:color="auto"/>
                <w:left w:val="none" w:sz="0" w:space="0" w:color="auto"/>
                <w:bottom w:val="none" w:sz="0" w:space="0" w:color="auto"/>
                <w:right w:val="none" w:sz="0" w:space="0" w:color="auto"/>
              </w:divBdr>
            </w:div>
            <w:div w:id="1122773970">
              <w:marLeft w:val="0"/>
              <w:marRight w:val="0"/>
              <w:marTop w:val="0"/>
              <w:marBottom w:val="0"/>
              <w:divBdr>
                <w:top w:val="none" w:sz="0" w:space="0" w:color="auto"/>
                <w:left w:val="none" w:sz="0" w:space="0" w:color="auto"/>
                <w:bottom w:val="none" w:sz="0" w:space="0" w:color="auto"/>
                <w:right w:val="none" w:sz="0" w:space="0" w:color="auto"/>
              </w:divBdr>
            </w:div>
            <w:div w:id="623927760">
              <w:marLeft w:val="0"/>
              <w:marRight w:val="0"/>
              <w:marTop w:val="0"/>
              <w:marBottom w:val="0"/>
              <w:divBdr>
                <w:top w:val="none" w:sz="0" w:space="0" w:color="auto"/>
                <w:left w:val="none" w:sz="0" w:space="0" w:color="auto"/>
                <w:bottom w:val="none" w:sz="0" w:space="0" w:color="auto"/>
                <w:right w:val="none" w:sz="0" w:space="0" w:color="auto"/>
              </w:divBdr>
            </w:div>
            <w:div w:id="79834190">
              <w:marLeft w:val="0"/>
              <w:marRight w:val="0"/>
              <w:marTop w:val="0"/>
              <w:marBottom w:val="0"/>
              <w:divBdr>
                <w:top w:val="none" w:sz="0" w:space="0" w:color="auto"/>
                <w:left w:val="none" w:sz="0" w:space="0" w:color="auto"/>
                <w:bottom w:val="none" w:sz="0" w:space="0" w:color="auto"/>
                <w:right w:val="none" w:sz="0" w:space="0" w:color="auto"/>
              </w:divBdr>
            </w:div>
            <w:div w:id="1060136836">
              <w:marLeft w:val="0"/>
              <w:marRight w:val="0"/>
              <w:marTop w:val="0"/>
              <w:marBottom w:val="0"/>
              <w:divBdr>
                <w:top w:val="none" w:sz="0" w:space="0" w:color="auto"/>
                <w:left w:val="none" w:sz="0" w:space="0" w:color="auto"/>
                <w:bottom w:val="none" w:sz="0" w:space="0" w:color="auto"/>
                <w:right w:val="none" w:sz="0" w:space="0" w:color="auto"/>
              </w:divBdr>
            </w:div>
            <w:div w:id="1361005291">
              <w:marLeft w:val="0"/>
              <w:marRight w:val="0"/>
              <w:marTop w:val="0"/>
              <w:marBottom w:val="0"/>
              <w:divBdr>
                <w:top w:val="none" w:sz="0" w:space="0" w:color="auto"/>
                <w:left w:val="none" w:sz="0" w:space="0" w:color="auto"/>
                <w:bottom w:val="none" w:sz="0" w:space="0" w:color="auto"/>
                <w:right w:val="none" w:sz="0" w:space="0" w:color="auto"/>
              </w:divBdr>
            </w:div>
            <w:div w:id="758254075">
              <w:marLeft w:val="0"/>
              <w:marRight w:val="0"/>
              <w:marTop w:val="0"/>
              <w:marBottom w:val="0"/>
              <w:divBdr>
                <w:top w:val="none" w:sz="0" w:space="0" w:color="auto"/>
                <w:left w:val="none" w:sz="0" w:space="0" w:color="auto"/>
                <w:bottom w:val="none" w:sz="0" w:space="0" w:color="auto"/>
                <w:right w:val="none" w:sz="0" w:space="0" w:color="auto"/>
              </w:divBdr>
            </w:div>
            <w:div w:id="1624775204">
              <w:marLeft w:val="0"/>
              <w:marRight w:val="0"/>
              <w:marTop w:val="0"/>
              <w:marBottom w:val="0"/>
              <w:divBdr>
                <w:top w:val="none" w:sz="0" w:space="0" w:color="auto"/>
                <w:left w:val="none" w:sz="0" w:space="0" w:color="auto"/>
                <w:bottom w:val="none" w:sz="0" w:space="0" w:color="auto"/>
                <w:right w:val="none" w:sz="0" w:space="0" w:color="auto"/>
              </w:divBdr>
            </w:div>
            <w:div w:id="1666593822">
              <w:marLeft w:val="0"/>
              <w:marRight w:val="0"/>
              <w:marTop w:val="0"/>
              <w:marBottom w:val="0"/>
              <w:divBdr>
                <w:top w:val="none" w:sz="0" w:space="0" w:color="auto"/>
                <w:left w:val="none" w:sz="0" w:space="0" w:color="auto"/>
                <w:bottom w:val="none" w:sz="0" w:space="0" w:color="auto"/>
                <w:right w:val="none" w:sz="0" w:space="0" w:color="auto"/>
              </w:divBdr>
            </w:div>
            <w:div w:id="130095958">
              <w:marLeft w:val="0"/>
              <w:marRight w:val="0"/>
              <w:marTop w:val="0"/>
              <w:marBottom w:val="0"/>
              <w:divBdr>
                <w:top w:val="none" w:sz="0" w:space="0" w:color="auto"/>
                <w:left w:val="none" w:sz="0" w:space="0" w:color="auto"/>
                <w:bottom w:val="none" w:sz="0" w:space="0" w:color="auto"/>
                <w:right w:val="none" w:sz="0" w:space="0" w:color="auto"/>
              </w:divBdr>
            </w:div>
            <w:div w:id="1185366172">
              <w:marLeft w:val="0"/>
              <w:marRight w:val="0"/>
              <w:marTop w:val="0"/>
              <w:marBottom w:val="0"/>
              <w:divBdr>
                <w:top w:val="none" w:sz="0" w:space="0" w:color="auto"/>
                <w:left w:val="none" w:sz="0" w:space="0" w:color="auto"/>
                <w:bottom w:val="none" w:sz="0" w:space="0" w:color="auto"/>
                <w:right w:val="none" w:sz="0" w:space="0" w:color="auto"/>
              </w:divBdr>
            </w:div>
            <w:div w:id="1150101067">
              <w:marLeft w:val="0"/>
              <w:marRight w:val="0"/>
              <w:marTop w:val="0"/>
              <w:marBottom w:val="0"/>
              <w:divBdr>
                <w:top w:val="none" w:sz="0" w:space="0" w:color="auto"/>
                <w:left w:val="none" w:sz="0" w:space="0" w:color="auto"/>
                <w:bottom w:val="none" w:sz="0" w:space="0" w:color="auto"/>
                <w:right w:val="none" w:sz="0" w:space="0" w:color="auto"/>
              </w:divBdr>
            </w:div>
            <w:div w:id="519006975">
              <w:marLeft w:val="0"/>
              <w:marRight w:val="0"/>
              <w:marTop w:val="0"/>
              <w:marBottom w:val="0"/>
              <w:divBdr>
                <w:top w:val="none" w:sz="0" w:space="0" w:color="auto"/>
                <w:left w:val="none" w:sz="0" w:space="0" w:color="auto"/>
                <w:bottom w:val="none" w:sz="0" w:space="0" w:color="auto"/>
                <w:right w:val="none" w:sz="0" w:space="0" w:color="auto"/>
              </w:divBdr>
            </w:div>
            <w:div w:id="1474055330">
              <w:marLeft w:val="0"/>
              <w:marRight w:val="0"/>
              <w:marTop w:val="0"/>
              <w:marBottom w:val="0"/>
              <w:divBdr>
                <w:top w:val="none" w:sz="0" w:space="0" w:color="auto"/>
                <w:left w:val="none" w:sz="0" w:space="0" w:color="auto"/>
                <w:bottom w:val="none" w:sz="0" w:space="0" w:color="auto"/>
                <w:right w:val="none" w:sz="0" w:space="0" w:color="auto"/>
              </w:divBdr>
            </w:div>
            <w:div w:id="1948391729">
              <w:marLeft w:val="0"/>
              <w:marRight w:val="0"/>
              <w:marTop w:val="0"/>
              <w:marBottom w:val="0"/>
              <w:divBdr>
                <w:top w:val="none" w:sz="0" w:space="0" w:color="auto"/>
                <w:left w:val="none" w:sz="0" w:space="0" w:color="auto"/>
                <w:bottom w:val="none" w:sz="0" w:space="0" w:color="auto"/>
                <w:right w:val="none" w:sz="0" w:space="0" w:color="auto"/>
              </w:divBdr>
            </w:div>
            <w:div w:id="126776295">
              <w:marLeft w:val="0"/>
              <w:marRight w:val="0"/>
              <w:marTop w:val="0"/>
              <w:marBottom w:val="0"/>
              <w:divBdr>
                <w:top w:val="none" w:sz="0" w:space="0" w:color="auto"/>
                <w:left w:val="none" w:sz="0" w:space="0" w:color="auto"/>
                <w:bottom w:val="none" w:sz="0" w:space="0" w:color="auto"/>
                <w:right w:val="none" w:sz="0" w:space="0" w:color="auto"/>
              </w:divBdr>
            </w:div>
            <w:div w:id="486361924">
              <w:marLeft w:val="0"/>
              <w:marRight w:val="0"/>
              <w:marTop w:val="0"/>
              <w:marBottom w:val="0"/>
              <w:divBdr>
                <w:top w:val="none" w:sz="0" w:space="0" w:color="auto"/>
                <w:left w:val="none" w:sz="0" w:space="0" w:color="auto"/>
                <w:bottom w:val="none" w:sz="0" w:space="0" w:color="auto"/>
                <w:right w:val="none" w:sz="0" w:space="0" w:color="auto"/>
              </w:divBdr>
            </w:div>
            <w:div w:id="187179489">
              <w:marLeft w:val="0"/>
              <w:marRight w:val="0"/>
              <w:marTop w:val="0"/>
              <w:marBottom w:val="0"/>
              <w:divBdr>
                <w:top w:val="none" w:sz="0" w:space="0" w:color="auto"/>
                <w:left w:val="none" w:sz="0" w:space="0" w:color="auto"/>
                <w:bottom w:val="none" w:sz="0" w:space="0" w:color="auto"/>
                <w:right w:val="none" w:sz="0" w:space="0" w:color="auto"/>
              </w:divBdr>
            </w:div>
            <w:div w:id="1043941848">
              <w:marLeft w:val="0"/>
              <w:marRight w:val="0"/>
              <w:marTop w:val="0"/>
              <w:marBottom w:val="0"/>
              <w:divBdr>
                <w:top w:val="none" w:sz="0" w:space="0" w:color="auto"/>
                <w:left w:val="none" w:sz="0" w:space="0" w:color="auto"/>
                <w:bottom w:val="none" w:sz="0" w:space="0" w:color="auto"/>
                <w:right w:val="none" w:sz="0" w:space="0" w:color="auto"/>
              </w:divBdr>
            </w:div>
            <w:div w:id="2080900222">
              <w:marLeft w:val="0"/>
              <w:marRight w:val="0"/>
              <w:marTop w:val="0"/>
              <w:marBottom w:val="0"/>
              <w:divBdr>
                <w:top w:val="none" w:sz="0" w:space="0" w:color="auto"/>
                <w:left w:val="none" w:sz="0" w:space="0" w:color="auto"/>
                <w:bottom w:val="none" w:sz="0" w:space="0" w:color="auto"/>
                <w:right w:val="none" w:sz="0" w:space="0" w:color="auto"/>
              </w:divBdr>
            </w:div>
            <w:div w:id="1753312419">
              <w:marLeft w:val="0"/>
              <w:marRight w:val="0"/>
              <w:marTop w:val="0"/>
              <w:marBottom w:val="0"/>
              <w:divBdr>
                <w:top w:val="none" w:sz="0" w:space="0" w:color="auto"/>
                <w:left w:val="none" w:sz="0" w:space="0" w:color="auto"/>
                <w:bottom w:val="none" w:sz="0" w:space="0" w:color="auto"/>
                <w:right w:val="none" w:sz="0" w:space="0" w:color="auto"/>
              </w:divBdr>
            </w:div>
            <w:div w:id="1055738452">
              <w:marLeft w:val="0"/>
              <w:marRight w:val="0"/>
              <w:marTop w:val="0"/>
              <w:marBottom w:val="0"/>
              <w:divBdr>
                <w:top w:val="none" w:sz="0" w:space="0" w:color="auto"/>
                <w:left w:val="none" w:sz="0" w:space="0" w:color="auto"/>
                <w:bottom w:val="none" w:sz="0" w:space="0" w:color="auto"/>
                <w:right w:val="none" w:sz="0" w:space="0" w:color="auto"/>
              </w:divBdr>
            </w:div>
            <w:div w:id="570233565">
              <w:marLeft w:val="0"/>
              <w:marRight w:val="0"/>
              <w:marTop w:val="0"/>
              <w:marBottom w:val="0"/>
              <w:divBdr>
                <w:top w:val="none" w:sz="0" w:space="0" w:color="auto"/>
                <w:left w:val="none" w:sz="0" w:space="0" w:color="auto"/>
                <w:bottom w:val="none" w:sz="0" w:space="0" w:color="auto"/>
                <w:right w:val="none" w:sz="0" w:space="0" w:color="auto"/>
              </w:divBdr>
            </w:div>
            <w:div w:id="874005639">
              <w:marLeft w:val="0"/>
              <w:marRight w:val="0"/>
              <w:marTop w:val="0"/>
              <w:marBottom w:val="0"/>
              <w:divBdr>
                <w:top w:val="none" w:sz="0" w:space="0" w:color="auto"/>
                <w:left w:val="none" w:sz="0" w:space="0" w:color="auto"/>
                <w:bottom w:val="none" w:sz="0" w:space="0" w:color="auto"/>
                <w:right w:val="none" w:sz="0" w:space="0" w:color="auto"/>
              </w:divBdr>
            </w:div>
            <w:div w:id="367489543">
              <w:marLeft w:val="0"/>
              <w:marRight w:val="0"/>
              <w:marTop w:val="0"/>
              <w:marBottom w:val="0"/>
              <w:divBdr>
                <w:top w:val="none" w:sz="0" w:space="0" w:color="auto"/>
                <w:left w:val="none" w:sz="0" w:space="0" w:color="auto"/>
                <w:bottom w:val="none" w:sz="0" w:space="0" w:color="auto"/>
                <w:right w:val="none" w:sz="0" w:space="0" w:color="auto"/>
              </w:divBdr>
            </w:div>
            <w:div w:id="598610213">
              <w:marLeft w:val="0"/>
              <w:marRight w:val="0"/>
              <w:marTop w:val="0"/>
              <w:marBottom w:val="0"/>
              <w:divBdr>
                <w:top w:val="none" w:sz="0" w:space="0" w:color="auto"/>
                <w:left w:val="none" w:sz="0" w:space="0" w:color="auto"/>
                <w:bottom w:val="none" w:sz="0" w:space="0" w:color="auto"/>
                <w:right w:val="none" w:sz="0" w:space="0" w:color="auto"/>
              </w:divBdr>
            </w:div>
            <w:div w:id="1178884960">
              <w:marLeft w:val="0"/>
              <w:marRight w:val="0"/>
              <w:marTop w:val="0"/>
              <w:marBottom w:val="0"/>
              <w:divBdr>
                <w:top w:val="none" w:sz="0" w:space="0" w:color="auto"/>
                <w:left w:val="none" w:sz="0" w:space="0" w:color="auto"/>
                <w:bottom w:val="none" w:sz="0" w:space="0" w:color="auto"/>
                <w:right w:val="none" w:sz="0" w:space="0" w:color="auto"/>
              </w:divBdr>
            </w:div>
            <w:div w:id="503471908">
              <w:marLeft w:val="0"/>
              <w:marRight w:val="0"/>
              <w:marTop w:val="0"/>
              <w:marBottom w:val="0"/>
              <w:divBdr>
                <w:top w:val="none" w:sz="0" w:space="0" w:color="auto"/>
                <w:left w:val="none" w:sz="0" w:space="0" w:color="auto"/>
                <w:bottom w:val="none" w:sz="0" w:space="0" w:color="auto"/>
                <w:right w:val="none" w:sz="0" w:space="0" w:color="auto"/>
              </w:divBdr>
            </w:div>
            <w:div w:id="6910338">
              <w:marLeft w:val="0"/>
              <w:marRight w:val="0"/>
              <w:marTop w:val="0"/>
              <w:marBottom w:val="0"/>
              <w:divBdr>
                <w:top w:val="none" w:sz="0" w:space="0" w:color="auto"/>
                <w:left w:val="none" w:sz="0" w:space="0" w:color="auto"/>
                <w:bottom w:val="none" w:sz="0" w:space="0" w:color="auto"/>
                <w:right w:val="none" w:sz="0" w:space="0" w:color="auto"/>
              </w:divBdr>
            </w:div>
            <w:div w:id="815024758">
              <w:marLeft w:val="0"/>
              <w:marRight w:val="0"/>
              <w:marTop w:val="0"/>
              <w:marBottom w:val="0"/>
              <w:divBdr>
                <w:top w:val="none" w:sz="0" w:space="0" w:color="auto"/>
                <w:left w:val="none" w:sz="0" w:space="0" w:color="auto"/>
                <w:bottom w:val="none" w:sz="0" w:space="0" w:color="auto"/>
                <w:right w:val="none" w:sz="0" w:space="0" w:color="auto"/>
              </w:divBdr>
            </w:div>
            <w:div w:id="888734879">
              <w:marLeft w:val="0"/>
              <w:marRight w:val="0"/>
              <w:marTop w:val="0"/>
              <w:marBottom w:val="0"/>
              <w:divBdr>
                <w:top w:val="none" w:sz="0" w:space="0" w:color="auto"/>
                <w:left w:val="none" w:sz="0" w:space="0" w:color="auto"/>
                <w:bottom w:val="none" w:sz="0" w:space="0" w:color="auto"/>
                <w:right w:val="none" w:sz="0" w:space="0" w:color="auto"/>
              </w:divBdr>
            </w:div>
            <w:div w:id="1330256379">
              <w:marLeft w:val="0"/>
              <w:marRight w:val="0"/>
              <w:marTop w:val="0"/>
              <w:marBottom w:val="0"/>
              <w:divBdr>
                <w:top w:val="none" w:sz="0" w:space="0" w:color="auto"/>
                <w:left w:val="none" w:sz="0" w:space="0" w:color="auto"/>
                <w:bottom w:val="none" w:sz="0" w:space="0" w:color="auto"/>
                <w:right w:val="none" w:sz="0" w:space="0" w:color="auto"/>
              </w:divBdr>
            </w:div>
            <w:div w:id="1054935154">
              <w:marLeft w:val="0"/>
              <w:marRight w:val="0"/>
              <w:marTop w:val="0"/>
              <w:marBottom w:val="0"/>
              <w:divBdr>
                <w:top w:val="none" w:sz="0" w:space="0" w:color="auto"/>
                <w:left w:val="none" w:sz="0" w:space="0" w:color="auto"/>
                <w:bottom w:val="none" w:sz="0" w:space="0" w:color="auto"/>
                <w:right w:val="none" w:sz="0" w:space="0" w:color="auto"/>
              </w:divBdr>
            </w:div>
            <w:div w:id="1995797073">
              <w:marLeft w:val="0"/>
              <w:marRight w:val="0"/>
              <w:marTop w:val="0"/>
              <w:marBottom w:val="0"/>
              <w:divBdr>
                <w:top w:val="none" w:sz="0" w:space="0" w:color="auto"/>
                <w:left w:val="none" w:sz="0" w:space="0" w:color="auto"/>
                <w:bottom w:val="none" w:sz="0" w:space="0" w:color="auto"/>
                <w:right w:val="none" w:sz="0" w:space="0" w:color="auto"/>
              </w:divBdr>
            </w:div>
            <w:div w:id="1061636430">
              <w:marLeft w:val="0"/>
              <w:marRight w:val="0"/>
              <w:marTop w:val="0"/>
              <w:marBottom w:val="0"/>
              <w:divBdr>
                <w:top w:val="none" w:sz="0" w:space="0" w:color="auto"/>
                <w:left w:val="none" w:sz="0" w:space="0" w:color="auto"/>
                <w:bottom w:val="none" w:sz="0" w:space="0" w:color="auto"/>
                <w:right w:val="none" w:sz="0" w:space="0" w:color="auto"/>
              </w:divBdr>
            </w:div>
            <w:div w:id="1479372406">
              <w:marLeft w:val="0"/>
              <w:marRight w:val="0"/>
              <w:marTop w:val="0"/>
              <w:marBottom w:val="0"/>
              <w:divBdr>
                <w:top w:val="none" w:sz="0" w:space="0" w:color="auto"/>
                <w:left w:val="none" w:sz="0" w:space="0" w:color="auto"/>
                <w:bottom w:val="none" w:sz="0" w:space="0" w:color="auto"/>
                <w:right w:val="none" w:sz="0" w:space="0" w:color="auto"/>
              </w:divBdr>
            </w:div>
            <w:div w:id="1584336125">
              <w:marLeft w:val="0"/>
              <w:marRight w:val="0"/>
              <w:marTop w:val="0"/>
              <w:marBottom w:val="0"/>
              <w:divBdr>
                <w:top w:val="none" w:sz="0" w:space="0" w:color="auto"/>
                <w:left w:val="none" w:sz="0" w:space="0" w:color="auto"/>
                <w:bottom w:val="none" w:sz="0" w:space="0" w:color="auto"/>
                <w:right w:val="none" w:sz="0" w:space="0" w:color="auto"/>
              </w:divBdr>
            </w:div>
            <w:div w:id="1073431609">
              <w:marLeft w:val="0"/>
              <w:marRight w:val="0"/>
              <w:marTop w:val="0"/>
              <w:marBottom w:val="0"/>
              <w:divBdr>
                <w:top w:val="none" w:sz="0" w:space="0" w:color="auto"/>
                <w:left w:val="none" w:sz="0" w:space="0" w:color="auto"/>
                <w:bottom w:val="none" w:sz="0" w:space="0" w:color="auto"/>
                <w:right w:val="none" w:sz="0" w:space="0" w:color="auto"/>
              </w:divBdr>
            </w:div>
            <w:div w:id="1487941156">
              <w:marLeft w:val="0"/>
              <w:marRight w:val="0"/>
              <w:marTop w:val="0"/>
              <w:marBottom w:val="0"/>
              <w:divBdr>
                <w:top w:val="none" w:sz="0" w:space="0" w:color="auto"/>
                <w:left w:val="none" w:sz="0" w:space="0" w:color="auto"/>
                <w:bottom w:val="none" w:sz="0" w:space="0" w:color="auto"/>
                <w:right w:val="none" w:sz="0" w:space="0" w:color="auto"/>
              </w:divBdr>
            </w:div>
            <w:div w:id="1068499426">
              <w:marLeft w:val="0"/>
              <w:marRight w:val="0"/>
              <w:marTop w:val="0"/>
              <w:marBottom w:val="0"/>
              <w:divBdr>
                <w:top w:val="none" w:sz="0" w:space="0" w:color="auto"/>
                <w:left w:val="none" w:sz="0" w:space="0" w:color="auto"/>
                <w:bottom w:val="none" w:sz="0" w:space="0" w:color="auto"/>
                <w:right w:val="none" w:sz="0" w:space="0" w:color="auto"/>
              </w:divBdr>
            </w:div>
            <w:div w:id="1195926633">
              <w:marLeft w:val="0"/>
              <w:marRight w:val="0"/>
              <w:marTop w:val="0"/>
              <w:marBottom w:val="0"/>
              <w:divBdr>
                <w:top w:val="none" w:sz="0" w:space="0" w:color="auto"/>
                <w:left w:val="none" w:sz="0" w:space="0" w:color="auto"/>
                <w:bottom w:val="none" w:sz="0" w:space="0" w:color="auto"/>
                <w:right w:val="none" w:sz="0" w:space="0" w:color="auto"/>
              </w:divBdr>
            </w:div>
            <w:div w:id="726875446">
              <w:marLeft w:val="0"/>
              <w:marRight w:val="0"/>
              <w:marTop w:val="0"/>
              <w:marBottom w:val="0"/>
              <w:divBdr>
                <w:top w:val="none" w:sz="0" w:space="0" w:color="auto"/>
                <w:left w:val="none" w:sz="0" w:space="0" w:color="auto"/>
                <w:bottom w:val="none" w:sz="0" w:space="0" w:color="auto"/>
                <w:right w:val="none" w:sz="0" w:space="0" w:color="auto"/>
              </w:divBdr>
            </w:div>
            <w:div w:id="1569926401">
              <w:marLeft w:val="0"/>
              <w:marRight w:val="0"/>
              <w:marTop w:val="0"/>
              <w:marBottom w:val="0"/>
              <w:divBdr>
                <w:top w:val="none" w:sz="0" w:space="0" w:color="auto"/>
                <w:left w:val="none" w:sz="0" w:space="0" w:color="auto"/>
                <w:bottom w:val="none" w:sz="0" w:space="0" w:color="auto"/>
                <w:right w:val="none" w:sz="0" w:space="0" w:color="auto"/>
              </w:divBdr>
            </w:div>
            <w:div w:id="42871645">
              <w:marLeft w:val="0"/>
              <w:marRight w:val="0"/>
              <w:marTop w:val="0"/>
              <w:marBottom w:val="0"/>
              <w:divBdr>
                <w:top w:val="none" w:sz="0" w:space="0" w:color="auto"/>
                <w:left w:val="none" w:sz="0" w:space="0" w:color="auto"/>
                <w:bottom w:val="none" w:sz="0" w:space="0" w:color="auto"/>
                <w:right w:val="none" w:sz="0" w:space="0" w:color="auto"/>
              </w:divBdr>
            </w:div>
            <w:div w:id="753164905">
              <w:marLeft w:val="0"/>
              <w:marRight w:val="0"/>
              <w:marTop w:val="0"/>
              <w:marBottom w:val="0"/>
              <w:divBdr>
                <w:top w:val="none" w:sz="0" w:space="0" w:color="auto"/>
                <w:left w:val="none" w:sz="0" w:space="0" w:color="auto"/>
                <w:bottom w:val="none" w:sz="0" w:space="0" w:color="auto"/>
                <w:right w:val="none" w:sz="0" w:space="0" w:color="auto"/>
              </w:divBdr>
            </w:div>
            <w:div w:id="1905988228">
              <w:marLeft w:val="0"/>
              <w:marRight w:val="0"/>
              <w:marTop w:val="0"/>
              <w:marBottom w:val="0"/>
              <w:divBdr>
                <w:top w:val="none" w:sz="0" w:space="0" w:color="auto"/>
                <w:left w:val="none" w:sz="0" w:space="0" w:color="auto"/>
                <w:bottom w:val="none" w:sz="0" w:space="0" w:color="auto"/>
                <w:right w:val="none" w:sz="0" w:space="0" w:color="auto"/>
              </w:divBdr>
            </w:div>
            <w:div w:id="1566060721">
              <w:marLeft w:val="0"/>
              <w:marRight w:val="0"/>
              <w:marTop w:val="0"/>
              <w:marBottom w:val="0"/>
              <w:divBdr>
                <w:top w:val="none" w:sz="0" w:space="0" w:color="auto"/>
                <w:left w:val="none" w:sz="0" w:space="0" w:color="auto"/>
                <w:bottom w:val="none" w:sz="0" w:space="0" w:color="auto"/>
                <w:right w:val="none" w:sz="0" w:space="0" w:color="auto"/>
              </w:divBdr>
            </w:div>
            <w:div w:id="186915438">
              <w:marLeft w:val="0"/>
              <w:marRight w:val="0"/>
              <w:marTop w:val="0"/>
              <w:marBottom w:val="0"/>
              <w:divBdr>
                <w:top w:val="none" w:sz="0" w:space="0" w:color="auto"/>
                <w:left w:val="none" w:sz="0" w:space="0" w:color="auto"/>
                <w:bottom w:val="none" w:sz="0" w:space="0" w:color="auto"/>
                <w:right w:val="none" w:sz="0" w:space="0" w:color="auto"/>
              </w:divBdr>
            </w:div>
            <w:div w:id="1955742623">
              <w:marLeft w:val="0"/>
              <w:marRight w:val="0"/>
              <w:marTop w:val="0"/>
              <w:marBottom w:val="0"/>
              <w:divBdr>
                <w:top w:val="none" w:sz="0" w:space="0" w:color="auto"/>
                <w:left w:val="none" w:sz="0" w:space="0" w:color="auto"/>
                <w:bottom w:val="none" w:sz="0" w:space="0" w:color="auto"/>
                <w:right w:val="none" w:sz="0" w:space="0" w:color="auto"/>
              </w:divBdr>
            </w:div>
            <w:div w:id="944576411">
              <w:marLeft w:val="0"/>
              <w:marRight w:val="0"/>
              <w:marTop w:val="0"/>
              <w:marBottom w:val="0"/>
              <w:divBdr>
                <w:top w:val="none" w:sz="0" w:space="0" w:color="auto"/>
                <w:left w:val="none" w:sz="0" w:space="0" w:color="auto"/>
                <w:bottom w:val="none" w:sz="0" w:space="0" w:color="auto"/>
                <w:right w:val="none" w:sz="0" w:space="0" w:color="auto"/>
              </w:divBdr>
            </w:div>
            <w:div w:id="576281962">
              <w:marLeft w:val="0"/>
              <w:marRight w:val="0"/>
              <w:marTop w:val="0"/>
              <w:marBottom w:val="0"/>
              <w:divBdr>
                <w:top w:val="none" w:sz="0" w:space="0" w:color="auto"/>
                <w:left w:val="none" w:sz="0" w:space="0" w:color="auto"/>
                <w:bottom w:val="none" w:sz="0" w:space="0" w:color="auto"/>
                <w:right w:val="none" w:sz="0" w:space="0" w:color="auto"/>
              </w:divBdr>
            </w:div>
            <w:div w:id="1632132926">
              <w:marLeft w:val="0"/>
              <w:marRight w:val="0"/>
              <w:marTop w:val="0"/>
              <w:marBottom w:val="0"/>
              <w:divBdr>
                <w:top w:val="none" w:sz="0" w:space="0" w:color="auto"/>
                <w:left w:val="none" w:sz="0" w:space="0" w:color="auto"/>
                <w:bottom w:val="none" w:sz="0" w:space="0" w:color="auto"/>
                <w:right w:val="none" w:sz="0" w:space="0" w:color="auto"/>
              </w:divBdr>
            </w:div>
            <w:div w:id="1646857655">
              <w:marLeft w:val="0"/>
              <w:marRight w:val="0"/>
              <w:marTop w:val="0"/>
              <w:marBottom w:val="0"/>
              <w:divBdr>
                <w:top w:val="none" w:sz="0" w:space="0" w:color="auto"/>
                <w:left w:val="none" w:sz="0" w:space="0" w:color="auto"/>
                <w:bottom w:val="none" w:sz="0" w:space="0" w:color="auto"/>
                <w:right w:val="none" w:sz="0" w:space="0" w:color="auto"/>
              </w:divBdr>
            </w:div>
            <w:div w:id="836842538">
              <w:marLeft w:val="0"/>
              <w:marRight w:val="0"/>
              <w:marTop w:val="0"/>
              <w:marBottom w:val="0"/>
              <w:divBdr>
                <w:top w:val="none" w:sz="0" w:space="0" w:color="auto"/>
                <w:left w:val="none" w:sz="0" w:space="0" w:color="auto"/>
                <w:bottom w:val="none" w:sz="0" w:space="0" w:color="auto"/>
                <w:right w:val="none" w:sz="0" w:space="0" w:color="auto"/>
              </w:divBdr>
            </w:div>
            <w:div w:id="1185284299">
              <w:marLeft w:val="0"/>
              <w:marRight w:val="0"/>
              <w:marTop w:val="0"/>
              <w:marBottom w:val="0"/>
              <w:divBdr>
                <w:top w:val="none" w:sz="0" w:space="0" w:color="auto"/>
                <w:left w:val="none" w:sz="0" w:space="0" w:color="auto"/>
                <w:bottom w:val="none" w:sz="0" w:space="0" w:color="auto"/>
                <w:right w:val="none" w:sz="0" w:space="0" w:color="auto"/>
              </w:divBdr>
            </w:div>
            <w:div w:id="1982154803">
              <w:marLeft w:val="0"/>
              <w:marRight w:val="0"/>
              <w:marTop w:val="0"/>
              <w:marBottom w:val="0"/>
              <w:divBdr>
                <w:top w:val="none" w:sz="0" w:space="0" w:color="auto"/>
                <w:left w:val="none" w:sz="0" w:space="0" w:color="auto"/>
                <w:bottom w:val="none" w:sz="0" w:space="0" w:color="auto"/>
                <w:right w:val="none" w:sz="0" w:space="0" w:color="auto"/>
              </w:divBdr>
            </w:div>
            <w:div w:id="1727872616">
              <w:marLeft w:val="0"/>
              <w:marRight w:val="0"/>
              <w:marTop w:val="0"/>
              <w:marBottom w:val="0"/>
              <w:divBdr>
                <w:top w:val="none" w:sz="0" w:space="0" w:color="auto"/>
                <w:left w:val="none" w:sz="0" w:space="0" w:color="auto"/>
                <w:bottom w:val="none" w:sz="0" w:space="0" w:color="auto"/>
                <w:right w:val="none" w:sz="0" w:space="0" w:color="auto"/>
              </w:divBdr>
            </w:div>
            <w:div w:id="1102340244">
              <w:marLeft w:val="0"/>
              <w:marRight w:val="0"/>
              <w:marTop w:val="0"/>
              <w:marBottom w:val="0"/>
              <w:divBdr>
                <w:top w:val="none" w:sz="0" w:space="0" w:color="auto"/>
                <w:left w:val="none" w:sz="0" w:space="0" w:color="auto"/>
                <w:bottom w:val="none" w:sz="0" w:space="0" w:color="auto"/>
                <w:right w:val="none" w:sz="0" w:space="0" w:color="auto"/>
              </w:divBdr>
            </w:div>
            <w:div w:id="554241583">
              <w:marLeft w:val="0"/>
              <w:marRight w:val="0"/>
              <w:marTop w:val="0"/>
              <w:marBottom w:val="0"/>
              <w:divBdr>
                <w:top w:val="none" w:sz="0" w:space="0" w:color="auto"/>
                <w:left w:val="none" w:sz="0" w:space="0" w:color="auto"/>
                <w:bottom w:val="none" w:sz="0" w:space="0" w:color="auto"/>
                <w:right w:val="none" w:sz="0" w:space="0" w:color="auto"/>
              </w:divBdr>
            </w:div>
            <w:div w:id="1006715323">
              <w:marLeft w:val="0"/>
              <w:marRight w:val="0"/>
              <w:marTop w:val="0"/>
              <w:marBottom w:val="0"/>
              <w:divBdr>
                <w:top w:val="none" w:sz="0" w:space="0" w:color="auto"/>
                <w:left w:val="none" w:sz="0" w:space="0" w:color="auto"/>
                <w:bottom w:val="none" w:sz="0" w:space="0" w:color="auto"/>
                <w:right w:val="none" w:sz="0" w:space="0" w:color="auto"/>
              </w:divBdr>
            </w:div>
            <w:div w:id="1049499375">
              <w:marLeft w:val="0"/>
              <w:marRight w:val="0"/>
              <w:marTop w:val="0"/>
              <w:marBottom w:val="0"/>
              <w:divBdr>
                <w:top w:val="none" w:sz="0" w:space="0" w:color="auto"/>
                <w:left w:val="none" w:sz="0" w:space="0" w:color="auto"/>
                <w:bottom w:val="none" w:sz="0" w:space="0" w:color="auto"/>
                <w:right w:val="none" w:sz="0" w:space="0" w:color="auto"/>
              </w:divBdr>
            </w:div>
            <w:div w:id="1476726303">
              <w:marLeft w:val="0"/>
              <w:marRight w:val="0"/>
              <w:marTop w:val="0"/>
              <w:marBottom w:val="0"/>
              <w:divBdr>
                <w:top w:val="none" w:sz="0" w:space="0" w:color="auto"/>
                <w:left w:val="none" w:sz="0" w:space="0" w:color="auto"/>
                <w:bottom w:val="none" w:sz="0" w:space="0" w:color="auto"/>
                <w:right w:val="none" w:sz="0" w:space="0" w:color="auto"/>
              </w:divBdr>
            </w:div>
            <w:div w:id="947155036">
              <w:marLeft w:val="0"/>
              <w:marRight w:val="0"/>
              <w:marTop w:val="0"/>
              <w:marBottom w:val="0"/>
              <w:divBdr>
                <w:top w:val="none" w:sz="0" w:space="0" w:color="auto"/>
                <w:left w:val="none" w:sz="0" w:space="0" w:color="auto"/>
                <w:bottom w:val="none" w:sz="0" w:space="0" w:color="auto"/>
                <w:right w:val="none" w:sz="0" w:space="0" w:color="auto"/>
              </w:divBdr>
            </w:div>
            <w:div w:id="600067613">
              <w:marLeft w:val="0"/>
              <w:marRight w:val="0"/>
              <w:marTop w:val="0"/>
              <w:marBottom w:val="0"/>
              <w:divBdr>
                <w:top w:val="none" w:sz="0" w:space="0" w:color="auto"/>
                <w:left w:val="none" w:sz="0" w:space="0" w:color="auto"/>
                <w:bottom w:val="none" w:sz="0" w:space="0" w:color="auto"/>
                <w:right w:val="none" w:sz="0" w:space="0" w:color="auto"/>
              </w:divBdr>
            </w:div>
            <w:div w:id="1423141857">
              <w:marLeft w:val="0"/>
              <w:marRight w:val="0"/>
              <w:marTop w:val="0"/>
              <w:marBottom w:val="0"/>
              <w:divBdr>
                <w:top w:val="none" w:sz="0" w:space="0" w:color="auto"/>
                <w:left w:val="none" w:sz="0" w:space="0" w:color="auto"/>
                <w:bottom w:val="none" w:sz="0" w:space="0" w:color="auto"/>
                <w:right w:val="none" w:sz="0" w:space="0" w:color="auto"/>
              </w:divBdr>
            </w:div>
            <w:div w:id="978070790">
              <w:marLeft w:val="0"/>
              <w:marRight w:val="0"/>
              <w:marTop w:val="0"/>
              <w:marBottom w:val="0"/>
              <w:divBdr>
                <w:top w:val="none" w:sz="0" w:space="0" w:color="auto"/>
                <w:left w:val="none" w:sz="0" w:space="0" w:color="auto"/>
                <w:bottom w:val="none" w:sz="0" w:space="0" w:color="auto"/>
                <w:right w:val="none" w:sz="0" w:space="0" w:color="auto"/>
              </w:divBdr>
            </w:div>
            <w:div w:id="1671106321">
              <w:marLeft w:val="0"/>
              <w:marRight w:val="0"/>
              <w:marTop w:val="0"/>
              <w:marBottom w:val="0"/>
              <w:divBdr>
                <w:top w:val="none" w:sz="0" w:space="0" w:color="auto"/>
                <w:left w:val="none" w:sz="0" w:space="0" w:color="auto"/>
                <w:bottom w:val="none" w:sz="0" w:space="0" w:color="auto"/>
                <w:right w:val="none" w:sz="0" w:space="0" w:color="auto"/>
              </w:divBdr>
            </w:div>
            <w:div w:id="342129202">
              <w:marLeft w:val="0"/>
              <w:marRight w:val="0"/>
              <w:marTop w:val="0"/>
              <w:marBottom w:val="0"/>
              <w:divBdr>
                <w:top w:val="none" w:sz="0" w:space="0" w:color="auto"/>
                <w:left w:val="none" w:sz="0" w:space="0" w:color="auto"/>
                <w:bottom w:val="none" w:sz="0" w:space="0" w:color="auto"/>
                <w:right w:val="none" w:sz="0" w:space="0" w:color="auto"/>
              </w:divBdr>
            </w:div>
            <w:div w:id="1952126187">
              <w:marLeft w:val="0"/>
              <w:marRight w:val="0"/>
              <w:marTop w:val="0"/>
              <w:marBottom w:val="0"/>
              <w:divBdr>
                <w:top w:val="none" w:sz="0" w:space="0" w:color="auto"/>
                <w:left w:val="none" w:sz="0" w:space="0" w:color="auto"/>
                <w:bottom w:val="none" w:sz="0" w:space="0" w:color="auto"/>
                <w:right w:val="none" w:sz="0" w:space="0" w:color="auto"/>
              </w:divBdr>
            </w:div>
            <w:div w:id="133909635">
              <w:marLeft w:val="0"/>
              <w:marRight w:val="0"/>
              <w:marTop w:val="0"/>
              <w:marBottom w:val="0"/>
              <w:divBdr>
                <w:top w:val="none" w:sz="0" w:space="0" w:color="auto"/>
                <w:left w:val="none" w:sz="0" w:space="0" w:color="auto"/>
                <w:bottom w:val="none" w:sz="0" w:space="0" w:color="auto"/>
                <w:right w:val="none" w:sz="0" w:space="0" w:color="auto"/>
              </w:divBdr>
            </w:div>
            <w:div w:id="1294170562">
              <w:marLeft w:val="0"/>
              <w:marRight w:val="0"/>
              <w:marTop w:val="0"/>
              <w:marBottom w:val="0"/>
              <w:divBdr>
                <w:top w:val="none" w:sz="0" w:space="0" w:color="auto"/>
                <w:left w:val="none" w:sz="0" w:space="0" w:color="auto"/>
                <w:bottom w:val="none" w:sz="0" w:space="0" w:color="auto"/>
                <w:right w:val="none" w:sz="0" w:space="0" w:color="auto"/>
              </w:divBdr>
            </w:div>
            <w:div w:id="685257751">
              <w:marLeft w:val="0"/>
              <w:marRight w:val="0"/>
              <w:marTop w:val="0"/>
              <w:marBottom w:val="0"/>
              <w:divBdr>
                <w:top w:val="none" w:sz="0" w:space="0" w:color="auto"/>
                <w:left w:val="none" w:sz="0" w:space="0" w:color="auto"/>
                <w:bottom w:val="none" w:sz="0" w:space="0" w:color="auto"/>
                <w:right w:val="none" w:sz="0" w:space="0" w:color="auto"/>
              </w:divBdr>
            </w:div>
            <w:div w:id="14816073">
              <w:marLeft w:val="0"/>
              <w:marRight w:val="0"/>
              <w:marTop w:val="0"/>
              <w:marBottom w:val="0"/>
              <w:divBdr>
                <w:top w:val="none" w:sz="0" w:space="0" w:color="auto"/>
                <w:left w:val="none" w:sz="0" w:space="0" w:color="auto"/>
                <w:bottom w:val="none" w:sz="0" w:space="0" w:color="auto"/>
                <w:right w:val="none" w:sz="0" w:space="0" w:color="auto"/>
              </w:divBdr>
            </w:div>
            <w:div w:id="1387146634">
              <w:marLeft w:val="0"/>
              <w:marRight w:val="0"/>
              <w:marTop w:val="0"/>
              <w:marBottom w:val="0"/>
              <w:divBdr>
                <w:top w:val="none" w:sz="0" w:space="0" w:color="auto"/>
                <w:left w:val="none" w:sz="0" w:space="0" w:color="auto"/>
                <w:bottom w:val="none" w:sz="0" w:space="0" w:color="auto"/>
                <w:right w:val="none" w:sz="0" w:space="0" w:color="auto"/>
              </w:divBdr>
            </w:div>
            <w:div w:id="677464793">
              <w:marLeft w:val="0"/>
              <w:marRight w:val="0"/>
              <w:marTop w:val="0"/>
              <w:marBottom w:val="0"/>
              <w:divBdr>
                <w:top w:val="none" w:sz="0" w:space="0" w:color="auto"/>
                <w:left w:val="none" w:sz="0" w:space="0" w:color="auto"/>
                <w:bottom w:val="none" w:sz="0" w:space="0" w:color="auto"/>
                <w:right w:val="none" w:sz="0" w:space="0" w:color="auto"/>
              </w:divBdr>
            </w:div>
            <w:div w:id="2136827889">
              <w:marLeft w:val="0"/>
              <w:marRight w:val="0"/>
              <w:marTop w:val="0"/>
              <w:marBottom w:val="0"/>
              <w:divBdr>
                <w:top w:val="none" w:sz="0" w:space="0" w:color="auto"/>
                <w:left w:val="none" w:sz="0" w:space="0" w:color="auto"/>
                <w:bottom w:val="none" w:sz="0" w:space="0" w:color="auto"/>
                <w:right w:val="none" w:sz="0" w:space="0" w:color="auto"/>
              </w:divBdr>
            </w:div>
            <w:div w:id="687759611">
              <w:marLeft w:val="0"/>
              <w:marRight w:val="0"/>
              <w:marTop w:val="0"/>
              <w:marBottom w:val="0"/>
              <w:divBdr>
                <w:top w:val="none" w:sz="0" w:space="0" w:color="auto"/>
                <w:left w:val="none" w:sz="0" w:space="0" w:color="auto"/>
                <w:bottom w:val="none" w:sz="0" w:space="0" w:color="auto"/>
                <w:right w:val="none" w:sz="0" w:space="0" w:color="auto"/>
              </w:divBdr>
            </w:div>
            <w:div w:id="525756180">
              <w:marLeft w:val="0"/>
              <w:marRight w:val="0"/>
              <w:marTop w:val="0"/>
              <w:marBottom w:val="0"/>
              <w:divBdr>
                <w:top w:val="none" w:sz="0" w:space="0" w:color="auto"/>
                <w:left w:val="none" w:sz="0" w:space="0" w:color="auto"/>
                <w:bottom w:val="none" w:sz="0" w:space="0" w:color="auto"/>
                <w:right w:val="none" w:sz="0" w:space="0" w:color="auto"/>
              </w:divBdr>
            </w:div>
            <w:div w:id="284429180">
              <w:marLeft w:val="0"/>
              <w:marRight w:val="0"/>
              <w:marTop w:val="0"/>
              <w:marBottom w:val="0"/>
              <w:divBdr>
                <w:top w:val="none" w:sz="0" w:space="0" w:color="auto"/>
                <w:left w:val="none" w:sz="0" w:space="0" w:color="auto"/>
                <w:bottom w:val="none" w:sz="0" w:space="0" w:color="auto"/>
                <w:right w:val="none" w:sz="0" w:space="0" w:color="auto"/>
              </w:divBdr>
            </w:div>
            <w:div w:id="251086686">
              <w:marLeft w:val="0"/>
              <w:marRight w:val="0"/>
              <w:marTop w:val="0"/>
              <w:marBottom w:val="0"/>
              <w:divBdr>
                <w:top w:val="none" w:sz="0" w:space="0" w:color="auto"/>
                <w:left w:val="none" w:sz="0" w:space="0" w:color="auto"/>
                <w:bottom w:val="none" w:sz="0" w:space="0" w:color="auto"/>
                <w:right w:val="none" w:sz="0" w:space="0" w:color="auto"/>
              </w:divBdr>
            </w:div>
            <w:div w:id="1803188777">
              <w:marLeft w:val="0"/>
              <w:marRight w:val="0"/>
              <w:marTop w:val="0"/>
              <w:marBottom w:val="0"/>
              <w:divBdr>
                <w:top w:val="none" w:sz="0" w:space="0" w:color="auto"/>
                <w:left w:val="none" w:sz="0" w:space="0" w:color="auto"/>
                <w:bottom w:val="none" w:sz="0" w:space="0" w:color="auto"/>
                <w:right w:val="none" w:sz="0" w:space="0" w:color="auto"/>
              </w:divBdr>
            </w:div>
            <w:div w:id="679937703">
              <w:marLeft w:val="0"/>
              <w:marRight w:val="0"/>
              <w:marTop w:val="0"/>
              <w:marBottom w:val="0"/>
              <w:divBdr>
                <w:top w:val="none" w:sz="0" w:space="0" w:color="auto"/>
                <w:left w:val="none" w:sz="0" w:space="0" w:color="auto"/>
                <w:bottom w:val="none" w:sz="0" w:space="0" w:color="auto"/>
                <w:right w:val="none" w:sz="0" w:space="0" w:color="auto"/>
              </w:divBdr>
            </w:div>
            <w:div w:id="1214779336">
              <w:marLeft w:val="0"/>
              <w:marRight w:val="0"/>
              <w:marTop w:val="0"/>
              <w:marBottom w:val="0"/>
              <w:divBdr>
                <w:top w:val="none" w:sz="0" w:space="0" w:color="auto"/>
                <w:left w:val="none" w:sz="0" w:space="0" w:color="auto"/>
                <w:bottom w:val="none" w:sz="0" w:space="0" w:color="auto"/>
                <w:right w:val="none" w:sz="0" w:space="0" w:color="auto"/>
              </w:divBdr>
            </w:div>
            <w:div w:id="1828088793">
              <w:marLeft w:val="0"/>
              <w:marRight w:val="0"/>
              <w:marTop w:val="0"/>
              <w:marBottom w:val="0"/>
              <w:divBdr>
                <w:top w:val="none" w:sz="0" w:space="0" w:color="auto"/>
                <w:left w:val="none" w:sz="0" w:space="0" w:color="auto"/>
                <w:bottom w:val="none" w:sz="0" w:space="0" w:color="auto"/>
                <w:right w:val="none" w:sz="0" w:space="0" w:color="auto"/>
              </w:divBdr>
            </w:div>
            <w:div w:id="13694">
              <w:marLeft w:val="0"/>
              <w:marRight w:val="0"/>
              <w:marTop w:val="0"/>
              <w:marBottom w:val="0"/>
              <w:divBdr>
                <w:top w:val="none" w:sz="0" w:space="0" w:color="auto"/>
                <w:left w:val="none" w:sz="0" w:space="0" w:color="auto"/>
                <w:bottom w:val="none" w:sz="0" w:space="0" w:color="auto"/>
                <w:right w:val="none" w:sz="0" w:space="0" w:color="auto"/>
              </w:divBdr>
            </w:div>
            <w:div w:id="1223098792">
              <w:marLeft w:val="0"/>
              <w:marRight w:val="0"/>
              <w:marTop w:val="0"/>
              <w:marBottom w:val="0"/>
              <w:divBdr>
                <w:top w:val="none" w:sz="0" w:space="0" w:color="auto"/>
                <w:left w:val="none" w:sz="0" w:space="0" w:color="auto"/>
                <w:bottom w:val="none" w:sz="0" w:space="0" w:color="auto"/>
                <w:right w:val="none" w:sz="0" w:space="0" w:color="auto"/>
              </w:divBdr>
            </w:div>
            <w:div w:id="556741333">
              <w:marLeft w:val="0"/>
              <w:marRight w:val="0"/>
              <w:marTop w:val="0"/>
              <w:marBottom w:val="0"/>
              <w:divBdr>
                <w:top w:val="none" w:sz="0" w:space="0" w:color="auto"/>
                <w:left w:val="none" w:sz="0" w:space="0" w:color="auto"/>
                <w:bottom w:val="none" w:sz="0" w:space="0" w:color="auto"/>
                <w:right w:val="none" w:sz="0" w:space="0" w:color="auto"/>
              </w:divBdr>
            </w:div>
            <w:div w:id="699554824">
              <w:marLeft w:val="0"/>
              <w:marRight w:val="0"/>
              <w:marTop w:val="0"/>
              <w:marBottom w:val="0"/>
              <w:divBdr>
                <w:top w:val="none" w:sz="0" w:space="0" w:color="auto"/>
                <w:left w:val="none" w:sz="0" w:space="0" w:color="auto"/>
                <w:bottom w:val="none" w:sz="0" w:space="0" w:color="auto"/>
                <w:right w:val="none" w:sz="0" w:space="0" w:color="auto"/>
              </w:divBdr>
            </w:div>
            <w:div w:id="1318222102">
              <w:marLeft w:val="0"/>
              <w:marRight w:val="0"/>
              <w:marTop w:val="0"/>
              <w:marBottom w:val="0"/>
              <w:divBdr>
                <w:top w:val="none" w:sz="0" w:space="0" w:color="auto"/>
                <w:left w:val="none" w:sz="0" w:space="0" w:color="auto"/>
                <w:bottom w:val="none" w:sz="0" w:space="0" w:color="auto"/>
                <w:right w:val="none" w:sz="0" w:space="0" w:color="auto"/>
              </w:divBdr>
            </w:div>
            <w:div w:id="1845629017">
              <w:marLeft w:val="0"/>
              <w:marRight w:val="0"/>
              <w:marTop w:val="0"/>
              <w:marBottom w:val="0"/>
              <w:divBdr>
                <w:top w:val="none" w:sz="0" w:space="0" w:color="auto"/>
                <w:left w:val="none" w:sz="0" w:space="0" w:color="auto"/>
                <w:bottom w:val="none" w:sz="0" w:space="0" w:color="auto"/>
                <w:right w:val="none" w:sz="0" w:space="0" w:color="auto"/>
              </w:divBdr>
            </w:div>
            <w:div w:id="926694769">
              <w:marLeft w:val="0"/>
              <w:marRight w:val="0"/>
              <w:marTop w:val="0"/>
              <w:marBottom w:val="0"/>
              <w:divBdr>
                <w:top w:val="none" w:sz="0" w:space="0" w:color="auto"/>
                <w:left w:val="none" w:sz="0" w:space="0" w:color="auto"/>
                <w:bottom w:val="none" w:sz="0" w:space="0" w:color="auto"/>
                <w:right w:val="none" w:sz="0" w:space="0" w:color="auto"/>
              </w:divBdr>
            </w:div>
            <w:div w:id="939293432">
              <w:marLeft w:val="0"/>
              <w:marRight w:val="0"/>
              <w:marTop w:val="0"/>
              <w:marBottom w:val="0"/>
              <w:divBdr>
                <w:top w:val="none" w:sz="0" w:space="0" w:color="auto"/>
                <w:left w:val="none" w:sz="0" w:space="0" w:color="auto"/>
                <w:bottom w:val="none" w:sz="0" w:space="0" w:color="auto"/>
                <w:right w:val="none" w:sz="0" w:space="0" w:color="auto"/>
              </w:divBdr>
            </w:div>
            <w:div w:id="785543038">
              <w:marLeft w:val="0"/>
              <w:marRight w:val="0"/>
              <w:marTop w:val="0"/>
              <w:marBottom w:val="0"/>
              <w:divBdr>
                <w:top w:val="none" w:sz="0" w:space="0" w:color="auto"/>
                <w:left w:val="none" w:sz="0" w:space="0" w:color="auto"/>
                <w:bottom w:val="none" w:sz="0" w:space="0" w:color="auto"/>
                <w:right w:val="none" w:sz="0" w:space="0" w:color="auto"/>
              </w:divBdr>
            </w:div>
            <w:div w:id="1589538713">
              <w:marLeft w:val="0"/>
              <w:marRight w:val="0"/>
              <w:marTop w:val="0"/>
              <w:marBottom w:val="0"/>
              <w:divBdr>
                <w:top w:val="none" w:sz="0" w:space="0" w:color="auto"/>
                <w:left w:val="none" w:sz="0" w:space="0" w:color="auto"/>
                <w:bottom w:val="none" w:sz="0" w:space="0" w:color="auto"/>
                <w:right w:val="none" w:sz="0" w:space="0" w:color="auto"/>
              </w:divBdr>
            </w:div>
            <w:div w:id="1861429163">
              <w:marLeft w:val="0"/>
              <w:marRight w:val="0"/>
              <w:marTop w:val="0"/>
              <w:marBottom w:val="0"/>
              <w:divBdr>
                <w:top w:val="none" w:sz="0" w:space="0" w:color="auto"/>
                <w:left w:val="none" w:sz="0" w:space="0" w:color="auto"/>
                <w:bottom w:val="none" w:sz="0" w:space="0" w:color="auto"/>
                <w:right w:val="none" w:sz="0" w:space="0" w:color="auto"/>
              </w:divBdr>
            </w:div>
            <w:div w:id="1840727789">
              <w:marLeft w:val="0"/>
              <w:marRight w:val="0"/>
              <w:marTop w:val="0"/>
              <w:marBottom w:val="0"/>
              <w:divBdr>
                <w:top w:val="none" w:sz="0" w:space="0" w:color="auto"/>
                <w:left w:val="none" w:sz="0" w:space="0" w:color="auto"/>
                <w:bottom w:val="none" w:sz="0" w:space="0" w:color="auto"/>
                <w:right w:val="none" w:sz="0" w:space="0" w:color="auto"/>
              </w:divBdr>
            </w:div>
            <w:div w:id="213198869">
              <w:marLeft w:val="0"/>
              <w:marRight w:val="0"/>
              <w:marTop w:val="0"/>
              <w:marBottom w:val="0"/>
              <w:divBdr>
                <w:top w:val="none" w:sz="0" w:space="0" w:color="auto"/>
                <w:left w:val="none" w:sz="0" w:space="0" w:color="auto"/>
                <w:bottom w:val="none" w:sz="0" w:space="0" w:color="auto"/>
                <w:right w:val="none" w:sz="0" w:space="0" w:color="auto"/>
              </w:divBdr>
            </w:div>
            <w:div w:id="815876102">
              <w:marLeft w:val="0"/>
              <w:marRight w:val="0"/>
              <w:marTop w:val="0"/>
              <w:marBottom w:val="0"/>
              <w:divBdr>
                <w:top w:val="none" w:sz="0" w:space="0" w:color="auto"/>
                <w:left w:val="none" w:sz="0" w:space="0" w:color="auto"/>
                <w:bottom w:val="none" w:sz="0" w:space="0" w:color="auto"/>
                <w:right w:val="none" w:sz="0" w:space="0" w:color="auto"/>
              </w:divBdr>
            </w:div>
            <w:div w:id="1035690315">
              <w:marLeft w:val="0"/>
              <w:marRight w:val="0"/>
              <w:marTop w:val="0"/>
              <w:marBottom w:val="0"/>
              <w:divBdr>
                <w:top w:val="none" w:sz="0" w:space="0" w:color="auto"/>
                <w:left w:val="none" w:sz="0" w:space="0" w:color="auto"/>
                <w:bottom w:val="none" w:sz="0" w:space="0" w:color="auto"/>
                <w:right w:val="none" w:sz="0" w:space="0" w:color="auto"/>
              </w:divBdr>
            </w:div>
            <w:div w:id="705259477">
              <w:marLeft w:val="0"/>
              <w:marRight w:val="0"/>
              <w:marTop w:val="0"/>
              <w:marBottom w:val="0"/>
              <w:divBdr>
                <w:top w:val="none" w:sz="0" w:space="0" w:color="auto"/>
                <w:left w:val="none" w:sz="0" w:space="0" w:color="auto"/>
                <w:bottom w:val="none" w:sz="0" w:space="0" w:color="auto"/>
                <w:right w:val="none" w:sz="0" w:space="0" w:color="auto"/>
              </w:divBdr>
            </w:div>
            <w:div w:id="1791123787">
              <w:marLeft w:val="0"/>
              <w:marRight w:val="0"/>
              <w:marTop w:val="0"/>
              <w:marBottom w:val="0"/>
              <w:divBdr>
                <w:top w:val="none" w:sz="0" w:space="0" w:color="auto"/>
                <w:left w:val="none" w:sz="0" w:space="0" w:color="auto"/>
                <w:bottom w:val="none" w:sz="0" w:space="0" w:color="auto"/>
                <w:right w:val="none" w:sz="0" w:space="0" w:color="auto"/>
              </w:divBdr>
            </w:div>
            <w:div w:id="276107595">
              <w:marLeft w:val="0"/>
              <w:marRight w:val="0"/>
              <w:marTop w:val="0"/>
              <w:marBottom w:val="0"/>
              <w:divBdr>
                <w:top w:val="none" w:sz="0" w:space="0" w:color="auto"/>
                <w:left w:val="none" w:sz="0" w:space="0" w:color="auto"/>
                <w:bottom w:val="none" w:sz="0" w:space="0" w:color="auto"/>
                <w:right w:val="none" w:sz="0" w:space="0" w:color="auto"/>
              </w:divBdr>
            </w:div>
            <w:div w:id="110171177">
              <w:marLeft w:val="0"/>
              <w:marRight w:val="0"/>
              <w:marTop w:val="0"/>
              <w:marBottom w:val="0"/>
              <w:divBdr>
                <w:top w:val="none" w:sz="0" w:space="0" w:color="auto"/>
                <w:left w:val="none" w:sz="0" w:space="0" w:color="auto"/>
                <w:bottom w:val="none" w:sz="0" w:space="0" w:color="auto"/>
                <w:right w:val="none" w:sz="0" w:space="0" w:color="auto"/>
              </w:divBdr>
            </w:div>
            <w:div w:id="17968798">
              <w:marLeft w:val="0"/>
              <w:marRight w:val="0"/>
              <w:marTop w:val="0"/>
              <w:marBottom w:val="0"/>
              <w:divBdr>
                <w:top w:val="none" w:sz="0" w:space="0" w:color="auto"/>
                <w:left w:val="none" w:sz="0" w:space="0" w:color="auto"/>
                <w:bottom w:val="none" w:sz="0" w:space="0" w:color="auto"/>
                <w:right w:val="none" w:sz="0" w:space="0" w:color="auto"/>
              </w:divBdr>
            </w:div>
            <w:div w:id="1808816241">
              <w:marLeft w:val="0"/>
              <w:marRight w:val="0"/>
              <w:marTop w:val="0"/>
              <w:marBottom w:val="0"/>
              <w:divBdr>
                <w:top w:val="none" w:sz="0" w:space="0" w:color="auto"/>
                <w:left w:val="none" w:sz="0" w:space="0" w:color="auto"/>
                <w:bottom w:val="none" w:sz="0" w:space="0" w:color="auto"/>
                <w:right w:val="none" w:sz="0" w:space="0" w:color="auto"/>
              </w:divBdr>
            </w:div>
            <w:div w:id="417942532">
              <w:marLeft w:val="0"/>
              <w:marRight w:val="0"/>
              <w:marTop w:val="0"/>
              <w:marBottom w:val="0"/>
              <w:divBdr>
                <w:top w:val="none" w:sz="0" w:space="0" w:color="auto"/>
                <w:left w:val="none" w:sz="0" w:space="0" w:color="auto"/>
                <w:bottom w:val="none" w:sz="0" w:space="0" w:color="auto"/>
                <w:right w:val="none" w:sz="0" w:space="0" w:color="auto"/>
              </w:divBdr>
            </w:div>
            <w:div w:id="1113747399">
              <w:marLeft w:val="0"/>
              <w:marRight w:val="0"/>
              <w:marTop w:val="0"/>
              <w:marBottom w:val="0"/>
              <w:divBdr>
                <w:top w:val="none" w:sz="0" w:space="0" w:color="auto"/>
                <w:left w:val="none" w:sz="0" w:space="0" w:color="auto"/>
                <w:bottom w:val="none" w:sz="0" w:space="0" w:color="auto"/>
                <w:right w:val="none" w:sz="0" w:space="0" w:color="auto"/>
              </w:divBdr>
            </w:div>
            <w:div w:id="1494956696">
              <w:marLeft w:val="0"/>
              <w:marRight w:val="0"/>
              <w:marTop w:val="0"/>
              <w:marBottom w:val="0"/>
              <w:divBdr>
                <w:top w:val="none" w:sz="0" w:space="0" w:color="auto"/>
                <w:left w:val="none" w:sz="0" w:space="0" w:color="auto"/>
                <w:bottom w:val="none" w:sz="0" w:space="0" w:color="auto"/>
                <w:right w:val="none" w:sz="0" w:space="0" w:color="auto"/>
              </w:divBdr>
            </w:div>
            <w:div w:id="1922592983">
              <w:marLeft w:val="0"/>
              <w:marRight w:val="0"/>
              <w:marTop w:val="0"/>
              <w:marBottom w:val="0"/>
              <w:divBdr>
                <w:top w:val="none" w:sz="0" w:space="0" w:color="auto"/>
                <w:left w:val="none" w:sz="0" w:space="0" w:color="auto"/>
                <w:bottom w:val="none" w:sz="0" w:space="0" w:color="auto"/>
                <w:right w:val="none" w:sz="0" w:space="0" w:color="auto"/>
              </w:divBdr>
            </w:div>
            <w:div w:id="564223462">
              <w:marLeft w:val="0"/>
              <w:marRight w:val="0"/>
              <w:marTop w:val="0"/>
              <w:marBottom w:val="0"/>
              <w:divBdr>
                <w:top w:val="none" w:sz="0" w:space="0" w:color="auto"/>
                <w:left w:val="none" w:sz="0" w:space="0" w:color="auto"/>
                <w:bottom w:val="none" w:sz="0" w:space="0" w:color="auto"/>
                <w:right w:val="none" w:sz="0" w:space="0" w:color="auto"/>
              </w:divBdr>
            </w:div>
            <w:div w:id="1821842320">
              <w:marLeft w:val="0"/>
              <w:marRight w:val="0"/>
              <w:marTop w:val="0"/>
              <w:marBottom w:val="0"/>
              <w:divBdr>
                <w:top w:val="none" w:sz="0" w:space="0" w:color="auto"/>
                <w:left w:val="none" w:sz="0" w:space="0" w:color="auto"/>
                <w:bottom w:val="none" w:sz="0" w:space="0" w:color="auto"/>
                <w:right w:val="none" w:sz="0" w:space="0" w:color="auto"/>
              </w:divBdr>
            </w:div>
            <w:div w:id="1802075241">
              <w:marLeft w:val="0"/>
              <w:marRight w:val="0"/>
              <w:marTop w:val="0"/>
              <w:marBottom w:val="0"/>
              <w:divBdr>
                <w:top w:val="none" w:sz="0" w:space="0" w:color="auto"/>
                <w:left w:val="none" w:sz="0" w:space="0" w:color="auto"/>
                <w:bottom w:val="none" w:sz="0" w:space="0" w:color="auto"/>
                <w:right w:val="none" w:sz="0" w:space="0" w:color="auto"/>
              </w:divBdr>
            </w:div>
            <w:div w:id="2135908306">
              <w:marLeft w:val="0"/>
              <w:marRight w:val="0"/>
              <w:marTop w:val="0"/>
              <w:marBottom w:val="0"/>
              <w:divBdr>
                <w:top w:val="none" w:sz="0" w:space="0" w:color="auto"/>
                <w:left w:val="none" w:sz="0" w:space="0" w:color="auto"/>
                <w:bottom w:val="none" w:sz="0" w:space="0" w:color="auto"/>
                <w:right w:val="none" w:sz="0" w:space="0" w:color="auto"/>
              </w:divBdr>
            </w:div>
            <w:div w:id="855733338">
              <w:marLeft w:val="0"/>
              <w:marRight w:val="0"/>
              <w:marTop w:val="0"/>
              <w:marBottom w:val="0"/>
              <w:divBdr>
                <w:top w:val="none" w:sz="0" w:space="0" w:color="auto"/>
                <w:left w:val="none" w:sz="0" w:space="0" w:color="auto"/>
                <w:bottom w:val="none" w:sz="0" w:space="0" w:color="auto"/>
                <w:right w:val="none" w:sz="0" w:space="0" w:color="auto"/>
              </w:divBdr>
            </w:div>
            <w:div w:id="1505825172">
              <w:marLeft w:val="0"/>
              <w:marRight w:val="0"/>
              <w:marTop w:val="0"/>
              <w:marBottom w:val="0"/>
              <w:divBdr>
                <w:top w:val="none" w:sz="0" w:space="0" w:color="auto"/>
                <w:left w:val="none" w:sz="0" w:space="0" w:color="auto"/>
                <w:bottom w:val="none" w:sz="0" w:space="0" w:color="auto"/>
                <w:right w:val="none" w:sz="0" w:space="0" w:color="auto"/>
              </w:divBdr>
            </w:div>
            <w:div w:id="1567300346">
              <w:marLeft w:val="0"/>
              <w:marRight w:val="0"/>
              <w:marTop w:val="0"/>
              <w:marBottom w:val="0"/>
              <w:divBdr>
                <w:top w:val="none" w:sz="0" w:space="0" w:color="auto"/>
                <w:left w:val="none" w:sz="0" w:space="0" w:color="auto"/>
                <w:bottom w:val="none" w:sz="0" w:space="0" w:color="auto"/>
                <w:right w:val="none" w:sz="0" w:space="0" w:color="auto"/>
              </w:divBdr>
            </w:div>
            <w:div w:id="1879393592">
              <w:marLeft w:val="0"/>
              <w:marRight w:val="0"/>
              <w:marTop w:val="0"/>
              <w:marBottom w:val="0"/>
              <w:divBdr>
                <w:top w:val="none" w:sz="0" w:space="0" w:color="auto"/>
                <w:left w:val="none" w:sz="0" w:space="0" w:color="auto"/>
                <w:bottom w:val="none" w:sz="0" w:space="0" w:color="auto"/>
                <w:right w:val="none" w:sz="0" w:space="0" w:color="auto"/>
              </w:divBdr>
            </w:div>
            <w:div w:id="31003618">
              <w:marLeft w:val="0"/>
              <w:marRight w:val="0"/>
              <w:marTop w:val="0"/>
              <w:marBottom w:val="0"/>
              <w:divBdr>
                <w:top w:val="none" w:sz="0" w:space="0" w:color="auto"/>
                <w:left w:val="none" w:sz="0" w:space="0" w:color="auto"/>
                <w:bottom w:val="none" w:sz="0" w:space="0" w:color="auto"/>
                <w:right w:val="none" w:sz="0" w:space="0" w:color="auto"/>
              </w:divBdr>
            </w:div>
            <w:div w:id="1571040994">
              <w:marLeft w:val="0"/>
              <w:marRight w:val="0"/>
              <w:marTop w:val="0"/>
              <w:marBottom w:val="0"/>
              <w:divBdr>
                <w:top w:val="none" w:sz="0" w:space="0" w:color="auto"/>
                <w:left w:val="none" w:sz="0" w:space="0" w:color="auto"/>
                <w:bottom w:val="none" w:sz="0" w:space="0" w:color="auto"/>
                <w:right w:val="none" w:sz="0" w:space="0" w:color="auto"/>
              </w:divBdr>
            </w:div>
            <w:div w:id="489758964">
              <w:marLeft w:val="0"/>
              <w:marRight w:val="0"/>
              <w:marTop w:val="0"/>
              <w:marBottom w:val="0"/>
              <w:divBdr>
                <w:top w:val="none" w:sz="0" w:space="0" w:color="auto"/>
                <w:left w:val="none" w:sz="0" w:space="0" w:color="auto"/>
                <w:bottom w:val="none" w:sz="0" w:space="0" w:color="auto"/>
                <w:right w:val="none" w:sz="0" w:space="0" w:color="auto"/>
              </w:divBdr>
            </w:div>
            <w:div w:id="912811156">
              <w:marLeft w:val="0"/>
              <w:marRight w:val="0"/>
              <w:marTop w:val="0"/>
              <w:marBottom w:val="0"/>
              <w:divBdr>
                <w:top w:val="none" w:sz="0" w:space="0" w:color="auto"/>
                <w:left w:val="none" w:sz="0" w:space="0" w:color="auto"/>
                <w:bottom w:val="none" w:sz="0" w:space="0" w:color="auto"/>
                <w:right w:val="none" w:sz="0" w:space="0" w:color="auto"/>
              </w:divBdr>
            </w:div>
            <w:div w:id="939026297">
              <w:marLeft w:val="0"/>
              <w:marRight w:val="0"/>
              <w:marTop w:val="0"/>
              <w:marBottom w:val="0"/>
              <w:divBdr>
                <w:top w:val="none" w:sz="0" w:space="0" w:color="auto"/>
                <w:left w:val="none" w:sz="0" w:space="0" w:color="auto"/>
                <w:bottom w:val="none" w:sz="0" w:space="0" w:color="auto"/>
                <w:right w:val="none" w:sz="0" w:space="0" w:color="auto"/>
              </w:divBdr>
            </w:div>
            <w:div w:id="880360718">
              <w:marLeft w:val="0"/>
              <w:marRight w:val="0"/>
              <w:marTop w:val="0"/>
              <w:marBottom w:val="0"/>
              <w:divBdr>
                <w:top w:val="none" w:sz="0" w:space="0" w:color="auto"/>
                <w:left w:val="none" w:sz="0" w:space="0" w:color="auto"/>
                <w:bottom w:val="none" w:sz="0" w:space="0" w:color="auto"/>
                <w:right w:val="none" w:sz="0" w:space="0" w:color="auto"/>
              </w:divBdr>
            </w:div>
            <w:div w:id="1771657720">
              <w:marLeft w:val="0"/>
              <w:marRight w:val="0"/>
              <w:marTop w:val="0"/>
              <w:marBottom w:val="0"/>
              <w:divBdr>
                <w:top w:val="none" w:sz="0" w:space="0" w:color="auto"/>
                <w:left w:val="none" w:sz="0" w:space="0" w:color="auto"/>
                <w:bottom w:val="none" w:sz="0" w:space="0" w:color="auto"/>
                <w:right w:val="none" w:sz="0" w:space="0" w:color="auto"/>
              </w:divBdr>
            </w:div>
            <w:div w:id="482432909">
              <w:marLeft w:val="0"/>
              <w:marRight w:val="0"/>
              <w:marTop w:val="0"/>
              <w:marBottom w:val="0"/>
              <w:divBdr>
                <w:top w:val="none" w:sz="0" w:space="0" w:color="auto"/>
                <w:left w:val="none" w:sz="0" w:space="0" w:color="auto"/>
                <w:bottom w:val="none" w:sz="0" w:space="0" w:color="auto"/>
                <w:right w:val="none" w:sz="0" w:space="0" w:color="auto"/>
              </w:divBdr>
            </w:div>
            <w:div w:id="1551647172">
              <w:marLeft w:val="0"/>
              <w:marRight w:val="0"/>
              <w:marTop w:val="0"/>
              <w:marBottom w:val="0"/>
              <w:divBdr>
                <w:top w:val="none" w:sz="0" w:space="0" w:color="auto"/>
                <w:left w:val="none" w:sz="0" w:space="0" w:color="auto"/>
                <w:bottom w:val="none" w:sz="0" w:space="0" w:color="auto"/>
                <w:right w:val="none" w:sz="0" w:space="0" w:color="auto"/>
              </w:divBdr>
            </w:div>
            <w:div w:id="593123863">
              <w:marLeft w:val="0"/>
              <w:marRight w:val="0"/>
              <w:marTop w:val="0"/>
              <w:marBottom w:val="0"/>
              <w:divBdr>
                <w:top w:val="none" w:sz="0" w:space="0" w:color="auto"/>
                <w:left w:val="none" w:sz="0" w:space="0" w:color="auto"/>
                <w:bottom w:val="none" w:sz="0" w:space="0" w:color="auto"/>
                <w:right w:val="none" w:sz="0" w:space="0" w:color="auto"/>
              </w:divBdr>
            </w:div>
            <w:div w:id="1269629241">
              <w:marLeft w:val="0"/>
              <w:marRight w:val="0"/>
              <w:marTop w:val="0"/>
              <w:marBottom w:val="0"/>
              <w:divBdr>
                <w:top w:val="none" w:sz="0" w:space="0" w:color="auto"/>
                <w:left w:val="none" w:sz="0" w:space="0" w:color="auto"/>
                <w:bottom w:val="none" w:sz="0" w:space="0" w:color="auto"/>
                <w:right w:val="none" w:sz="0" w:space="0" w:color="auto"/>
              </w:divBdr>
            </w:div>
            <w:div w:id="1558275179">
              <w:marLeft w:val="0"/>
              <w:marRight w:val="0"/>
              <w:marTop w:val="0"/>
              <w:marBottom w:val="0"/>
              <w:divBdr>
                <w:top w:val="none" w:sz="0" w:space="0" w:color="auto"/>
                <w:left w:val="none" w:sz="0" w:space="0" w:color="auto"/>
                <w:bottom w:val="none" w:sz="0" w:space="0" w:color="auto"/>
                <w:right w:val="none" w:sz="0" w:space="0" w:color="auto"/>
              </w:divBdr>
            </w:div>
            <w:div w:id="2025742376">
              <w:marLeft w:val="0"/>
              <w:marRight w:val="0"/>
              <w:marTop w:val="0"/>
              <w:marBottom w:val="0"/>
              <w:divBdr>
                <w:top w:val="none" w:sz="0" w:space="0" w:color="auto"/>
                <w:left w:val="none" w:sz="0" w:space="0" w:color="auto"/>
                <w:bottom w:val="none" w:sz="0" w:space="0" w:color="auto"/>
                <w:right w:val="none" w:sz="0" w:space="0" w:color="auto"/>
              </w:divBdr>
            </w:div>
            <w:div w:id="253126273">
              <w:marLeft w:val="0"/>
              <w:marRight w:val="0"/>
              <w:marTop w:val="0"/>
              <w:marBottom w:val="0"/>
              <w:divBdr>
                <w:top w:val="none" w:sz="0" w:space="0" w:color="auto"/>
                <w:left w:val="none" w:sz="0" w:space="0" w:color="auto"/>
                <w:bottom w:val="none" w:sz="0" w:space="0" w:color="auto"/>
                <w:right w:val="none" w:sz="0" w:space="0" w:color="auto"/>
              </w:divBdr>
            </w:div>
            <w:div w:id="2078942220">
              <w:marLeft w:val="0"/>
              <w:marRight w:val="0"/>
              <w:marTop w:val="0"/>
              <w:marBottom w:val="0"/>
              <w:divBdr>
                <w:top w:val="none" w:sz="0" w:space="0" w:color="auto"/>
                <w:left w:val="none" w:sz="0" w:space="0" w:color="auto"/>
                <w:bottom w:val="none" w:sz="0" w:space="0" w:color="auto"/>
                <w:right w:val="none" w:sz="0" w:space="0" w:color="auto"/>
              </w:divBdr>
            </w:div>
            <w:div w:id="1612667286">
              <w:marLeft w:val="0"/>
              <w:marRight w:val="0"/>
              <w:marTop w:val="0"/>
              <w:marBottom w:val="0"/>
              <w:divBdr>
                <w:top w:val="none" w:sz="0" w:space="0" w:color="auto"/>
                <w:left w:val="none" w:sz="0" w:space="0" w:color="auto"/>
                <w:bottom w:val="none" w:sz="0" w:space="0" w:color="auto"/>
                <w:right w:val="none" w:sz="0" w:space="0" w:color="auto"/>
              </w:divBdr>
            </w:div>
            <w:div w:id="1684086162">
              <w:marLeft w:val="0"/>
              <w:marRight w:val="0"/>
              <w:marTop w:val="0"/>
              <w:marBottom w:val="0"/>
              <w:divBdr>
                <w:top w:val="none" w:sz="0" w:space="0" w:color="auto"/>
                <w:left w:val="none" w:sz="0" w:space="0" w:color="auto"/>
                <w:bottom w:val="none" w:sz="0" w:space="0" w:color="auto"/>
                <w:right w:val="none" w:sz="0" w:space="0" w:color="auto"/>
              </w:divBdr>
            </w:div>
            <w:div w:id="1786343510">
              <w:marLeft w:val="0"/>
              <w:marRight w:val="0"/>
              <w:marTop w:val="0"/>
              <w:marBottom w:val="0"/>
              <w:divBdr>
                <w:top w:val="none" w:sz="0" w:space="0" w:color="auto"/>
                <w:left w:val="none" w:sz="0" w:space="0" w:color="auto"/>
                <w:bottom w:val="none" w:sz="0" w:space="0" w:color="auto"/>
                <w:right w:val="none" w:sz="0" w:space="0" w:color="auto"/>
              </w:divBdr>
            </w:div>
            <w:div w:id="1307902582">
              <w:marLeft w:val="0"/>
              <w:marRight w:val="0"/>
              <w:marTop w:val="0"/>
              <w:marBottom w:val="0"/>
              <w:divBdr>
                <w:top w:val="none" w:sz="0" w:space="0" w:color="auto"/>
                <w:left w:val="none" w:sz="0" w:space="0" w:color="auto"/>
                <w:bottom w:val="none" w:sz="0" w:space="0" w:color="auto"/>
                <w:right w:val="none" w:sz="0" w:space="0" w:color="auto"/>
              </w:divBdr>
            </w:div>
            <w:div w:id="1860704772">
              <w:marLeft w:val="0"/>
              <w:marRight w:val="0"/>
              <w:marTop w:val="0"/>
              <w:marBottom w:val="0"/>
              <w:divBdr>
                <w:top w:val="none" w:sz="0" w:space="0" w:color="auto"/>
                <w:left w:val="none" w:sz="0" w:space="0" w:color="auto"/>
                <w:bottom w:val="none" w:sz="0" w:space="0" w:color="auto"/>
                <w:right w:val="none" w:sz="0" w:space="0" w:color="auto"/>
              </w:divBdr>
            </w:div>
            <w:div w:id="663050755">
              <w:marLeft w:val="0"/>
              <w:marRight w:val="0"/>
              <w:marTop w:val="0"/>
              <w:marBottom w:val="0"/>
              <w:divBdr>
                <w:top w:val="none" w:sz="0" w:space="0" w:color="auto"/>
                <w:left w:val="none" w:sz="0" w:space="0" w:color="auto"/>
                <w:bottom w:val="none" w:sz="0" w:space="0" w:color="auto"/>
                <w:right w:val="none" w:sz="0" w:space="0" w:color="auto"/>
              </w:divBdr>
            </w:div>
            <w:div w:id="1018461254">
              <w:marLeft w:val="0"/>
              <w:marRight w:val="0"/>
              <w:marTop w:val="0"/>
              <w:marBottom w:val="0"/>
              <w:divBdr>
                <w:top w:val="none" w:sz="0" w:space="0" w:color="auto"/>
                <w:left w:val="none" w:sz="0" w:space="0" w:color="auto"/>
                <w:bottom w:val="none" w:sz="0" w:space="0" w:color="auto"/>
                <w:right w:val="none" w:sz="0" w:space="0" w:color="auto"/>
              </w:divBdr>
            </w:div>
            <w:div w:id="1086029251">
              <w:marLeft w:val="0"/>
              <w:marRight w:val="0"/>
              <w:marTop w:val="0"/>
              <w:marBottom w:val="0"/>
              <w:divBdr>
                <w:top w:val="none" w:sz="0" w:space="0" w:color="auto"/>
                <w:left w:val="none" w:sz="0" w:space="0" w:color="auto"/>
                <w:bottom w:val="none" w:sz="0" w:space="0" w:color="auto"/>
                <w:right w:val="none" w:sz="0" w:space="0" w:color="auto"/>
              </w:divBdr>
            </w:div>
            <w:div w:id="1131166377">
              <w:marLeft w:val="0"/>
              <w:marRight w:val="0"/>
              <w:marTop w:val="0"/>
              <w:marBottom w:val="0"/>
              <w:divBdr>
                <w:top w:val="none" w:sz="0" w:space="0" w:color="auto"/>
                <w:left w:val="none" w:sz="0" w:space="0" w:color="auto"/>
                <w:bottom w:val="none" w:sz="0" w:space="0" w:color="auto"/>
                <w:right w:val="none" w:sz="0" w:space="0" w:color="auto"/>
              </w:divBdr>
            </w:div>
            <w:div w:id="2143376263">
              <w:marLeft w:val="0"/>
              <w:marRight w:val="0"/>
              <w:marTop w:val="0"/>
              <w:marBottom w:val="0"/>
              <w:divBdr>
                <w:top w:val="none" w:sz="0" w:space="0" w:color="auto"/>
                <w:left w:val="none" w:sz="0" w:space="0" w:color="auto"/>
                <w:bottom w:val="none" w:sz="0" w:space="0" w:color="auto"/>
                <w:right w:val="none" w:sz="0" w:space="0" w:color="auto"/>
              </w:divBdr>
            </w:div>
            <w:div w:id="194542096">
              <w:marLeft w:val="0"/>
              <w:marRight w:val="0"/>
              <w:marTop w:val="0"/>
              <w:marBottom w:val="0"/>
              <w:divBdr>
                <w:top w:val="none" w:sz="0" w:space="0" w:color="auto"/>
                <w:left w:val="none" w:sz="0" w:space="0" w:color="auto"/>
                <w:bottom w:val="none" w:sz="0" w:space="0" w:color="auto"/>
                <w:right w:val="none" w:sz="0" w:space="0" w:color="auto"/>
              </w:divBdr>
            </w:div>
            <w:div w:id="1617178731">
              <w:marLeft w:val="0"/>
              <w:marRight w:val="0"/>
              <w:marTop w:val="0"/>
              <w:marBottom w:val="0"/>
              <w:divBdr>
                <w:top w:val="none" w:sz="0" w:space="0" w:color="auto"/>
                <w:left w:val="none" w:sz="0" w:space="0" w:color="auto"/>
                <w:bottom w:val="none" w:sz="0" w:space="0" w:color="auto"/>
                <w:right w:val="none" w:sz="0" w:space="0" w:color="auto"/>
              </w:divBdr>
            </w:div>
            <w:div w:id="2111702758">
              <w:marLeft w:val="0"/>
              <w:marRight w:val="0"/>
              <w:marTop w:val="0"/>
              <w:marBottom w:val="0"/>
              <w:divBdr>
                <w:top w:val="none" w:sz="0" w:space="0" w:color="auto"/>
                <w:left w:val="none" w:sz="0" w:space="0" w:color="auto"/>
                <w:bottom w:val="none" w:sz="0" w:space="0" w:color="auto"/>
                <w:right w:val="none" w:sz="0" w:space="0" w:color="auto"/>
              </w:divBdr>
            </w:div>
            <w:div w:id="703595785">
              <w:marLeft w:val="0"/>
              <w:marRight w:val="0"/>
              <w:marTop w:val="0"/>
              <w:marBottom w:val="0"/>
              <w:divBdr>
                <w:top w:val="none" w:sz="0" w:space="0" w:color="auto"/>
                <w:left w:val="none" w:sz="0" w:space="0" w:color="auto"/>
                <w:bottom w:val="none" w:sz="0" w:space="0" w:color="auto"/>
                <w:right w:val="none" w:sz="0" w:space="0" w:color="auto"/>
              </w:divBdr>
            </w:div>
            <w:div w:id="643658330">
              <w:marLeft w:val="0"/>
              <w:marRight w:val="0"/>
              <w:marTop w:val="0"/>
              <w:marBottom w:val="0"/>
              <w:divBdr>
                <w:top w:val="none" w:sz="0" w:space="0" w:color="auto"/>
                <w:left w:val="none" w:sz="0" w:space="0" w:color="auto"/>
                <w:bottom w:val="none" w:sz="0" w:space="0" w:color="auto"/>
                <w:right w:val="none" w:sz="0" w:space="0" w:color="auto"/>
              </w:divBdr>
            </w:div>
            <w:div w:id="15036188">
              <w:marLeft w:val="0"/>
              <w:marRight w:val="0"/>
              <w:marTop w:val="0"/>
              <w:marBottom w:val="0"/>
              <w:divBdr>
                <w:top w:val="none" w:sz="0" w:space="0" w:color="auto"/>
                <w:left w:val="none" w:sz="0" w:space="0" w:color="auto"/>
                <w:bottom w:val="none" w:sz="0" w:space="0" w:color="auto"/>
                <w:right w:val="none" w:sz="0" w:space="0" w:color="auto"/>
              </w:divBdr>
            </w:div>
            <w:div w:id="863058937">
              <w:marLeft w:val="0"/>
              <w:marRight w:val="0"/>
              <w:marTop w:val="0"/>
              <w:marBottom w:val="0"/>
              <w:divBdr>
                <w:top w:val="none" w:sz="0" w:space="0" w:color="auto"/>
                <w:left w:val="none" w:sz="0" w:space="0" w:color="auto"/>
                <w:bottom w:val="none" w:sz="0" w:space="0" w:color="auto"/>
                <w:right w:val="none" w:sz="0" w:space="0" w:color="auto"/>
              </w:divBdr>
            </w:div>
            <w:div w:id="1330017411">
              <w:marLeft w:val="0"/>
              <w:marRight w:val="0"/>
              <w:marTop w:val="0"/>
              <w:marBottom w:val="0"/>
              <w:divBdr>
                <w:top w:val="none" w:sz="0" w:space="0" w:color="auto"/>
                <w:left w:val="none" w:sz="0" w:space="0" w:color="auto"/>
                <w:bottom w:val="none" w:sz="0" w:space="0" w:color="auto"/>
                <w:right w:val="none" w:sz="0" w:space="0" w:color="auto"/>
              </w:divBdr>
            </w:div>
            <w:div w:id="1688480764">
              <w:marLeft w:val="0"/>
              <w:marRight w:val="0"/>
              <w:marTop w:val="0"/>
              <w:marBottom w:val="0"/>
              <w:divBdr>
                <w:top w:val="none" w:sz="0" w:space="0" w:color="auto"/>
                <w:left w:val="none" w:sz="0" w:space="0" w:color="auto"/>
                <w:bottom w:val="none" w:sz="0" w:space="0" w:color="auto"/>
                <w:right w:val="none" w:sz="0" w:space="0" w:color="auto"/>
              </w:divBdr>
            </w:div>
            <w:div w:id="1758748443">
              <w:marLeft w:val="0"/>
              <w:marRight w:val="0"/>
              <w:marTop w:val="0"/>
              <w:marBottom w:val="0"/>
              <w:divBdr>
                <w:top w:val="none" w:sz="0" w:space="0" w:color="auto"/>
                <w:left w:val="none" w:sz="0" w:space="0" w:color="auto"/>
                <w:bottom w:val="none" w:sz="0" w:space="0" w:color="auto"/>
                <w:right w:val="none" w:sz="0" w:space="0" w:color="auto"/>
              </w:divBdr>
            </w:div>
            <w:div w:id="624232639">
              <w:marLeft w:val="0"/>
              <w:marRight w:val="0"/>
              <w:marTop w:val="0"/>
              <w:marBottom w:val="0"/>
              <w:divBdr>
                <w:top w:val="none" w:sz="0" w:space="0" w:color="auto"/>
                <w:left w:val="none" w:sz="0" w:space="0" w:color="auto"/>
                <w:bottom w:val="none" w:sz="0" w:space="0" w:color="auto"/>
                <w:right w:val="none" w:sz="0" w:space="0" w:color="auto"/>
              </w:divBdr>
            </w:div>
            <w:div w:id="20203873">
              <w:marLeft w:val="0"/>
              <w:marRight w:val="0"/>
              <w:marTop w:val="0"/>
              <w:marBottom w:val="0"/>
              <w:divBdr>
                <w:top w:val="none" w:sz="0" w:space="0" w:color="auto"/>
                <w:left w:val="none" w:sz="0" w:space="0" w:color="auto"/>
                <w:bottom w:val="none" w:sz="0" w:space="0" w:color="auto"/>
                <w:right w:val="none" w:sz="0" w:space="0" w:color="auto"/>
              </w:divBdr>
            </w:div>
            <w:div w:id="831916747">
              <w:marLeft w:val="0"/>
              <w:marRight w:val="0"/>
              <w:marTop w:val="0"/>
              <w:marBottom w:val="0"/>
              <w:divBdr>
                <w:top w:val="none" w:sz="0" w:space="0" w:color="auto"/>
                <w:left w:val="none" w:sz="0" w:space="0" w:color="auto"/>
                <w:bottom w:val="none" w:sz="0" w:space="0" w:color="auto"/>
                <w:right w:val="none" w:sz="0" w:space="0" w:color="auto"/>
              </w:divBdr>
            </w:div>
            <w:div w:id="496380788">
              <w:marLeft w:val="0"/>
              <w:marRight w:val="0"/>
              <w:marTop w:val="0"/>
              <w:marBottom w:val="0"/>
              <w:divBdr>
                <w:top w:val="none" w:sz="0" w:space="0" w:color="auto"/>
                <w:left w:val="none" w:sz="0" w:space="0" w:color="auto"/>
                <w:bottom w:val="none" w:sz="0" w:space="0" w:color="auto"/>
                <w:right w:val="none" w:sz="0" w:space="0" w:color="auto"/>
              </w:divBdr>
            </w:div>
            <w:div w:id="240408759">
              <w:marLeft w:val="0"/>
              <w:marRight w:val="0"/>
              <w:marTop w:val="0"/>
              <w:marBottom w:val="0"/>
              <w:divBdr>
                <w:top w:val="none" w:sz="0" w:space="0" w:color="auto"/>
                <w:left w:val="none" w:sz="0" w:space="0" w:color="auto"/>
                <w:bottom w:val="none" w:sz="0" w:space="0" w:color="auto"/>
                <w:right w:val="none" w:sz="0" w:space="0" w:color="auto"/>
              </w:divBdr>
            </w:div>
            <w:div w:id="87818578">
              <w:marLeft w:val="0"/>
              <w:marRight w:val="0"/>
              <w:marTop w:val="0"/>
              <w:marBottom w:val="0"/>
              <w:divBdr>
                <w:top w:val="none" w:sz="0" w:space="0" w:color="auto"/>
                <w:left w:val="none" w:sz="0" w:space="0" w:color="auto"/>
                <w:bottom w:val="none" w:sz="0" w:space="0" w:color="auto"/>
                <w:right w:val="none" w:sz="0" w:space="0" w:color="auto"/>
              </w:divBdr>
            </w:div>
            <w:div w:id="527762543">
              <w:marLeft w:val="0"/>
              <w:marRight w:val="0"/>
              <w:marTop w:val="0"/>
              <w:marBottom w:val="0"/>
              <w:divBdr>
                <w:top w:val="none" w:sz="0" w:space="0" w:color="auto"/>
                <w:left w:val="none" w:sz="0" w:space="0" w:color="auto"/>
                <w:bottom w:val="none" w:sz="0" w:space="0" w:color="auto"/>
                <w:right w:val="none" w:sz="0" w:space="0" w:color="auto"/>
              </w:divBdr>
            </w:div>
            <w:div w:id="654187105">
              <w:marLeft w:val="0"/>
              <w:marRight w:val="0"/>
              <w:marTop w:val="0"/>
              <w:marBottom w:val="0"/>
              <w:divBdr>
                <w:top w:val="none" w:sz="0" w:space="0" w:color="auto"/>
                <w:left w:val="none" w:sz="0" w:space="0" w:color="auto"/>
                <w:bottom w:val="none" w:sz="0" w:space="0" w:color="auto"/>
                <w:right w:val="none" w:sz="0" w:space="0" w:color="auto"/>
              </w:divBdr>
            </w:div>
            <w:div w:id="460000683">
              <w:marLeft w:val="0"/>
              <w:marRight w:val="0"/>
              <w:marTop w:val="0"/>
              <w:marBottom w:val="0"/>
              <w:divBdr>
                <w:top w:val="none" w:sz="0" w:space="0" w:color="auto"/>
                <w:left w:val="none" w:sz="0" w:space="0" w:color="auto"/>
                <w:bottom w:val="none" w:sz="0" w:space="0" w:color="auto"/>
                <w:right w:val="none" w:sz="0" w:space="0" w:color="auto"/>
              </w:divBdr>
            </w:div>
            <w:div w:id="1781797499">
              <w:marLeft w:val="0"/>
              <w:marRight w:val="0"/>
              <w:marTop w:val="0"/>
              <w:marBottom w:val="0"/>
              <w:divBdr>
                <w:top w:val="none" w:sz="0" w:space="0" w:color="auto"/>
                <w:left w:val="none" w:sz="0" w:space="0" w:color="auto"/>
                <w:bottom w:val="none" w:sz="0" w:space="0" w:color="auto"/>
                <w:right w:val="none" w:sz="0" w:space="0" w:color="auto"/>
              </w:divBdr>
            </w:div>
            <w:div w:id="1996907187">
              <w:marLeft w:val="0"/>
              <w:marRight w:val="0"/>
              <w:marTop w:val="0"/>
              <w:marBottom w:val="0"/>
              <w:divBdr>
                <w:top w:val="none" w:sz="0" w:space="0" w:color="auto"/>
                <w:left w:val="none" w:sz="0" w:space="0" w:color="auto"/>
                <w:bottom w:val="none" w:sz="0" w:space="0" w:color="auto"/>
                <w:right w:val="none" w:sz="0" w:space="0" w:color="auto"/>
              </w:divBdr>
            </w:div>
            <w:div w:id="504054963">
              <w:marLeft w:val="0"/>
              <w:marRight w:val="0"/>
              <w:marTop w:val="0"/>
              <w:marBottom w:val="0"/>
              <w:divBdr>
                <w:top w:val="none" w:sz="0" w:space="0" w:color="auto"/>
                <w:left w:val="none" w:sz="0" w:space="0" w:color="auto"/>
                <w:bottom w:val="none" w:sz="0" w:space="0" w:color="auto"/>
                <w:right w:val="none" w:sz="0" w:space="0" w:color="auto"/>
              </w:divBdr>
            </w:div>
            <w:div w:id="737171488">
              <w:marLeft w:val="0"/>
              <w:marRight w:val="0"/>
              <w:marTop w:val="0"/>
              <w:marBottom w:val="0"/>
              <w:divBdr>
                <w:top w:val="none" w:sz="0" w:space="0" w:color="auto"/>
                <w:left w:val="none" w:sz="0" w:space="0" w:color="auto"/>
                <w:bottom w:val="none" w:sz="0" w:space="0" w:color="auto"/>
                <w:right w:val="none" w:sz="0" w:space="0" w:color="auto"/>
              </w:divBdr>
            </w:div>
            <w:div w:id="1878659580">
              <w:marLeft w:val="0"/>
              <w:marRight w:val="0"/>
              <w:marTop w:val="0"/>
              <w:marBottom w:val="0"/>
              <w:divBdr>
                <w:top w:val="none" w:sz="0" w:space="0" w:color="auto"/>
                <w:left w:val="none" w:sz="0" w:space="0" w:color="auto"/>
                <w:bottom w:val="none" w:sz="0" w:space="0" w:color="auto"/>
                <w:right w:val="none" w:sz="0" w:space="0" w:color="auto"/>
              </w:divBdr>
            </w:div>
            <w:div w:id="130175259">
              <w:marLeft w:val="0"/>
              <w:marRight w:val="0"/>
              <w:marTop w:val="0"/>
              <w:marBottom w:val="0"/>
              <w:divBdr>
                <w:top w:val="none" w:sz="0" w:space="0" w:color="auto"/>
                <w:left w:val="none" w:sz="0" w:space="0" w:color="auto"/>
                <w:bottom w:val="none" w:sz="0" w:space="0" w:color="auto"/>
                <w:right w:val="none" w:sz="0" w:space="0" w:color="auto"/>
              </w:divBdr>
            </w:div>
            <w:div w:id="114714790">
              <w:marLeft w:val="0"/>
              <w:marRight w:val="0"/>
              <w:marTop w:val="0"/>
              <w:marBottom w:val="0"/>
              <w:divBdr>
                <w:top w:val="none" w:sz="0" w:space="0" w:color="auto"/>
                <w:left w:val="none" w:sz="0" w:space="0" w:color="auto"/>
                <w:bottom w:val="none" w:sz="0" w:space="0" w:color="auto"/>
                <w:right w:val="none" w:sz="0" w:space="0" w:color="auto"/>
              </w:divBdr>
            </w:div>
            <w:div w:id="1585529459">
              <w:marLeft w:val="0"/>
              <w:marRight w:val="0"/>
              <w:marTop w:val="0"/>
              <w:marBottom w:val="0"/>
              <w:divBdr>
                <w:top w:val="none" w:sz="0" w:space="0" w:color="auto"/>
                <w:left w:val="none" w:sz="0" w:space="0" w:color="auto"/>
                <w:bottom w:val="none" w:sz="0" w:space="0" w:color="auto"/>
                <w:right w:val="none" w:sz="0" w:space="0" w:color="auto"/>
              </w:divBdr>
            </w:div>
            <w:div w:id="1318535799">
              <w:marLeft w:val="0"/>
              <w:marRight w:val="0"/>
              <w:marTop w:val="0"/>
              <w:marBottom w:val="0"/>
              <w:divBdr>
                <w:top w:val="none" w:sz="0" w:space="0" w:color="auto"/>
                <w:left w:val="none" w:sz="0" w:space="0" w:color="auto"/>
                <w:bottom w:val="none" w:sz="0" w:space="0" w:color="auto"/>
                <w:right w:val="none" w:sz="0" w:space="0" w:color="auto"/>
              </w:divBdr>
            </w:div>
            <w:div w:id="1894661152">
              <w:marLeft w:val="0"/>
              <w:marRight w:val="0"/>
              <w:marTop w:val="0"/>
              <w:marBottom w:val="0"/>
              <w:divBdr>
                <w:top w:val="none" w:sz="0" w:space="0" w:color="auto"/>
                <w:left w:val="none" w:sz="0" w:space="0" w:color="auto"/>
                <w:bottom w:val="none" w:sz="0" w:space="0" w:color="auto"/>
                <w:right w:val="none" w:sz="0" w:space="0" w:color="auto"/>
              </w:divBdr>
            </w:div>
            <w:div w:id="1037975315">
              <w:marLeft w:val="0"/>
              <w:marRight w:val="0"/>
              <w:marTop w:val="0"/>
              <w:marBottom w:val="0"/>
              <w:divBdr>
                <w:top w:val="none" w:sz="0" w:space="0" w:color="auto"/>
                <w:left w:val="none" w:sz="0" w:space="0" w:color="auto"/>
                <w:bottom w:val="none" w:sz="0" w:space="0" w:color="auto"/>
                <w:right w:val="none" w:sz="0" w:space="0" w:color="auto"/>
              </w:divBdr>
            </w:div>
            <w:div w:id="1581016917">
              <w:marLeft w:val="0"/>
              <w:marRight w:val="0"/>
              <w:marTop w:val="0"/>
              <w:marBottom w:val="0"/>
              <w:divBdr>
                <w:top w:val="none" w:sz="0" w:space="0" w:color="auto"/>
                <w:left w:val="none" w:sz="0" w:space="0" w:color="auto"/>
                <w:bottom w:val="none" w:sz="0" w:space="0" w:color="auto"/>
                <w:right w:val="none" w:sz="0" w:space="0" w:color="auto"/>
              </w:divBdr>
            </w:div>
            <w:div w:id="1307009796">
              <w:marLeft w:val="0"/>
              <w:marRight w:val="0"/>
              <w:marTop w:val="0"/>
              <w:marBottom w:val="0"/>
              <w:divBdr>
                <w:top w:val="none" w:sz="0" w:space="0" w:color="auto"/>
                <w:left w:val="none" w:sz="0" w:space="0" w:color="auto"/>
                <w:bottom w:val="none" w:sz="0" w:space="0" w:color="auto"/>
                <w:right w:val="none" w:sz="0" w:space="0" w:color="auto"/>
              </w:divBdr>
            </w:div>
            <w:div w:id="1106539535">
              <w:marLeft w:val="0"/>
              <w:marRight w:val="0"/>
              <w:marTop w:val="0"/>
              <w:marBottom w:val="0"/>
              <w:divBdr>
                <w:top w:val="none" w:sz="0" w:space="0" w:color="auto"/>
                <w:left w:val="none" w:sz="0" w:space="0" w:color="auto"/>
                <w:bottom w:val="none" w:sz="0" w:space="0" w:color="auto"/>
                <w:right w:val="none" w:sz="0" w:space="0" w:color="auto"/>
              </w:divBdr>
            </w:div>
            <w:div w:id="371655033">
              <w:marLeft w:val="0"/>
              <w:marRight w:val="0"/>
              <w:marTop w:val="0"/>
              <w:marBottom w:val="0"/>
              <w:divBdr>
                <w:top w:val="none" w:sz="0" w:space="0" w:color="auto"/>
                <w:left w:val="none" w:sz="0" w:space="0" w:color="auto"/>
                <w:bottom w:val="none" w:sz="0" w:space="0" w:color="auto"/>
                <w:right w:val="none" w:sz="0" w:space="0" w:color="auto"/>
              </w:divBdr>
            </w:div>
            <w:div w:id="423645711">
              <w:marLeft w:val="0"/>
              <w:marRight w:val="0"/>
              <w:marTop w:val="0"/>
              <w:marBottom w:val="0"/>
              <w:divBdr>
                <w:top w:val="none" w:sz="0" w:space="0" w:color="auto"/>
                <w:left w:val="none" w:sz="0" w:space="0" w:color="auto"/>
                <w:bottom w:val="none" w:sz="0" w:space="0" w:color="auto"/>
                <w:right w:val="none" w:sz="0" w:space="0" w:color="auto"/>
              </w:divBdr>
            </w:div>
            <w:div w:id="674763980">
              <w:marLeft w:val="0"/>
              <w:marRight w:val="0"/>
              <w:marTop w:val="0"/>
              <w:marBottom w:val="0"/>
              <w:divBdr>
                <w:top w:val="none" w:sz="0" w:space="0" w:color="auto"/>
                <w:left w:val="none" w:sz="0" w:space="0" w:color="auto"/>
                <w:bottom w:val="none" w:sz="0" w:space="0" w:color="auto"/>
                <w:right w:val="none" w:sz="0" w:space="0" w:color="auto"/>
              </w:divBdr>
            </w:div>
            <w:div w:id="1930459208">
              <w:marLeft w:val="0"/>
              <w:marRight w:val="0"/>
              <w:marTop w:val="0"/>
              <w:marBottom w:val="0"/>
              <w:divBdr>
                <w:top w:val="none" w:sz="0" w:space="0" w:color="auto"/>
                <w:left w:val="none" w:sz="0" w:space="0" w:color="auto"/>
                <w:bottom w:val="none" w:sz="0" w:space="0" w:color="auto"/>
                <w:right w:val="none" w:sz="0" w:space="0" w:color="auto"/>
              </w:divBdr>
            </w:div>
            <w:div w:id="355228575">
              <w:marLeft w:val="0"/>
              <w:marRight w:val="0"/>
              <w:marTop w:val="0"/>
              <w:marBottom w:val="0"/>
              <w:divBdr>
                <w:top w:val="none" w:sz="0" w:space="0" w:color="auto"/>
                <w:left w:val="none" w:sz="0" w:space="0" w:color="auto"/>
                <w:bottom w:val="none" w:sz="0" w:space="0" w:color="auto"/>
                <w:right w:val="none" w:sz="0" w:space="0" w:color="auto"/>
              </w:divBdr>
            </w:div>
            <w:div w:id="1975982134">
              <w:marLeft w:val="0"/>
              <w:marRight w:val="0"/>
              <w:marTop w:val="0"/>
              <w:marBottom w:val="0"/>
              <w:divBdr>
                <w:top w:val="none" w:sz="0" w:space="0" w:color="auto"/>
                <w:left w:val="none" w:sz="0" w:space="0" w:color="auto"/>
                <w:bottom w:val="none" w:sz="0" w:space="0" w:color="auto"/>
                <w:right w:val="none" w:sz="0" w:space="0" w:color="auto"/>
              </w:divBdr>
            </w:div>
            <w:div w:id="1613592432">
              <w:marLeft w:val="0"/>
              <w:marRight w:val="0"/>
              <w:marTop w:val="0"/>
              <w:marBottom w:val="0"/>
              <w:divBdr>
                <w:top w:val="none" w:sz="0" w:space="0" w:color="auto"/>
                <w:left w:val="none" w:sz="0" w:space="0" w:color="auto"/>
                <w:bottom w:val="none" w:sz="0" w:space="0" w:color="auto"/>
                <w:right w:val="none" w:sz="0" w:space="0" w:color="auto"/>
              </w:divBdr>
            </w:div>
            <w:div w:id="576867725">
              <w:marLeft w:val="0"/>
              <w:marRight w:val="0"/>
              <w:marTop w:val="0"/>
              <w:marBottom w:val="0"/>
              <w:divBdr>
                <w:top w:val="none" w:sz="0" w:space="0" w:color="auto"/>
                <w:left w:val="none" w:sz="0" w:space="0" w:color="auto"/>
                <w:bottom w:val="none" w:sz="0" w:space="0" w:color="auto"/>
                <w:right w:val="none" w:sz="0" w:space="0" w:color="auto"/>
              </w:divBdr>
            </w:div>
            <w:div w:id="1163666483">
              <w:marLeft w:val="0"/>
              <w:marRight w:val="0"/>
              <w:marTop w:val="0"/>
              <w:marBottom w:val="0"/>
              <w:divBdr>
                <w:top w:val="none" w:sz="0" w:space="0" w:color="auto"/>
                <w:left w:val="none" w:sz="0" w:space="0" w:color="auto"/>
                <w:bottom w:val="none" w:sz="0" w:space="0" w:color="auto"/>
                <w:right w:val="none" w:sz="0" w:space="0" w:color="auto"/>
              </w:divBdr>
            </w:div>
            <w:div w:id="1393700676">
              <w:marLeft w:val="0"/>
              <w:marRight w:val="0"/>
              <w:marTop w:val="0"/>
              <w:marBottom w:val="0"/>
              <w:divBdr>
                <w:top w:val="none" w:sz="0" w:space="0" w:color="auto"/>
                <w:left w:val="none" w:sz="0" w:space="0" w:color="auto"/>
                <w:bottom w:val="none" w:sz="0" w:space="0" w:color="auto"/>
                <w:right w:val="none" w:sz="0" w:space="0" w:color="auto"/>
              </w:divBdr>
            </w:div>
            <w:div w:id="1736003607">
              <w:marLeft w:val="0"/>
              <w:marRight w:val="0"/>
              <w:marTop w:val="0"/>
              <w:marBottom w:val="0"/>
              <w:divBdr>
                <w:top w:val="none" w:sz="0" w:space="0" w:color="auto"/>
                <w:left w:val="none" w:sz="0" w:space="0" w:color="auto"/>
                <w:bottom w:val="none" w:sz="0" w:space="0" w:color="auto"/>
                <w:right w:val="none" w:sz="0" w:space="0" w:color="auto"/>
              </w:divBdr>
            </w:div>
            <w:div w:id="501703831">
              <w:marLeft w:val="0"/>
              <w:marRight w:val="0"/>
              <w:marTop w:val="0"/>
              <w:marBottom w:val="0"/>
              <w:divBdr>
                <w:top w:val="none" w:sz="0" w:space="0" w:color="auto"/>
                <w:left w:val="none" w:sz="0" w:space="0" w:color="auto"/>
                <w:bottom w:val="none" w:sz="0" w:space="0" w:color="auto"/>
                <w:right w:val="none" w:sz="0" w:space="0" w:color="auto"/>
              </w:divBdr>
            </w:div>
            <w:div w:id="414127391">
              <w:marLeft w:val="0"/>
              <w:marRight w:val="0"/>
              <w:marTop w:val="0"/>
              <w:marBottom w:val="0"/>
              <w:divBdr>
                <w:top w:val="none" w:sz="0" w:space="0" w:color="auto"/>
                <w:left w:val="none" w:sz="0" w:space="0" w:color="auto"/>
                <w:bottom w:val="none" w:sz="0" w:space="0" w:color="auto"/>
                <w:right w:val="none" w:sz="0" w:space="0" w:color="auto"/>
              </w:divBdr>
            </w:div>
            <w:div w:id="1660966161">
              <w:marLeft w:val="0"/>
              <w:marRight w:val="0"/>
              <w:marTop w:val="0"/>
              <w:marBottom w:val="0"/>
              <w:divBdr>
                <w:top w:val="none" w:sz="0" w:space="0" w:color="auto"/>
                <w:left w:val="none" w:sz="0" w:space="0" w:color="auto"/>
                <w:bottom w:val="none" w:sz="0" w:space="0" w:color="auto"/>
                <w:right w:val="none" w:sz="0" w:space="0" w:color="auto"/>
              </w:divBdr>
            </w:div>
            <w:div w:id="36859493">
              <w:marLeft w:val="0"/>
              <w:marRight w:val="0"/>
              <w:marTop w:val="0"/>
              <w:marBottom w:val="0"/>
              <w:divBdr>
                <w:top w:val="none" w:sz="0" w:space="0" w:color="auto"/>
                <w:left w:val="none" w:sz="0" w:space="0" w:color="auto"/>
                <w:bottom w:val="none" w:sz="0" w:space="0" w:color="auto"/>
                <w:right w:val="none" w:sz="0" w:space="0" w:color="auto"/>
              </w:divBdr>
            </w:div>
            <w:div w:id="837040158">
              <w:marLeft w:val="0"/>
              <w:marRight w:val="0"/>
              <w:marTop w:val="0"/>
              <w:marBottom w:val="0"/>
              <w:divBdr>
                <w:top w:val="none" w:sz="0" w:space="0" w:color="auto"/>
                <w:left w:val="none" w:sz="0" w:space="0" w:color="auto"/>
                <w:bottom w:val="none" w:sz="0" w:space="0" w:color="auto"/>
                <w:right w:val="none" w:sz="0" w:space="0" w:color="auto"/>
              </w:divBdr>
            </w:div>
            <w:div w:id="1605652931">
              <w:marLeft w:val="0"/>
              <w:marRight w:val="0"/>
              <w:marTop w:val="0"/>
              <w:marBottom w:val="0"/>
              <w:divBdr>
                <w:top w:val="none" w:sz="0" w:space="0" w:color="auto"/>
                <w:left w:val="none" w:sz="0" w:space="0" w:color="auto"/>
                <w:bottom w:val="none" w:sz="0" w:space="0" w:color="auto"/>
                <w:right w:val="none" w:sz="0" w:space="0" w:color="auto"/>
              </w:divBdr>
            </w:div>
            <w:div w:id="920138382">
              <w:marLeft w:val="0"/>
              <w:marRight w:val="0"/>
              <w:marTop w:val="0"/>
              <w:marBottom w:val="0"/>
              <w:divBdr>
                <w:top w:val="none" w:sz="0" w:space="0" w:color="auto"/>
                <w:left w:val="none" w:sz="0" w:space="0" w:color="auto"/>
                <w:bottom w:val="none" w:sz="0" w:space="0" w:color="auto"/>
                <w:right w:val="none" w:sz="0" w:space="0" w:color="auto"/>
              </w:divBdr>
            </w:div>
            <w:div w:id="232276887">
              <w:marLeft w:val="0"/>
              <w:marRight w:val="0"/>
              <w:marTop w:val="0"/>
              <w:marBottom w:val="0"/>
              <w:divBdr>
                <w:top w:val="none" w:sz="0" w:space="0" w:color="auto"/>
                <w:left w:val="none" w:sz="0" w:space="0" w:color="auto"/>
                <w:bottom w:val="none" w:sz="0" w:space="0" w:color="auto"/>
                <w:right w:val="none" w:sz="0" w:space="0" w:color="auto"/>
              </w:divBdr>
            </w:div>
            <w:div w:id="83771760">
              <w:marLeft w:val="0"/>
              <w:marRight w:val="0"/>
              <w:marTop w:val="0"/>
              <w:marBottom w:val="0"/>
              <w:divBdr>
                <w:top w:val="none" w:sz="0" w:space="0" w:color="auto"/>
                <w:left w:val="none" w:sz="0" w:space="0" w:color="auto"/>
                <w:bottom w:val="none" w:sz="0" w:space="0" w:color="auto"/>
                <w:right w:val="none" w:sz="0" w:space="0" w:color="auto"/>
              </w:divBdr>
            </w:div>
            <w:div w:id="2126580215">
              <w:marLeft w:val="0"/>
              <w:marRight w:val="0"/>
              <w:marTop w:val="0"/>
              <w:marBottom w:val="0"/>
              <w:divBdr>
                <w:top w:val="none" w:sz="0" w:space="0" w:color="auto"/>
                <w:left w:val="none" w:sz="0" w:space="0" w:color="auto"/>
                <w:bottom w:val="none" w:sz="0" w:space="0" w:color="auto"/>
                <w:right w:val="none" w:sz="0" w:space="0" w:color="auto"/>
              </w:divBdr>
            </w:div>
            <w:div w:id="1228690713">
              <w:marLeft w:val="0"/>
              <w:marRight w:val="0"/>
              <w:marTop w:val="0"/>
              <w:marBottom w:val="0"/>
              <w:divBdr>
                <w:top w:val="none" w:sz="0" w:space="0" w:color="auto"/>
                <w:left w:val="none" w:sz="0" w:space="0" w:color="auto"/>
                <w:bottom w:val="none" w:sz="0" w:space="0" w:color="auto"/>
                <w:right w:val="none" w:sz="0" w:space="0" w:color="auto"/>
              </w:divBdr>
            </w:div>
            <w:div w:id="1147354059">
              <w:marLeft w:val="0"/>
              <w:marRight w:val="0"/>
              <w:marTop w:val="0"/>
              <w:marBottom w:val="0"/>
              <w:divBdr>
                <w:top w:val="none" w:sz="0" w:space="0" w:color="auto"/>
                <w:left w:val="none" w:sz="0" w:space="0" w:color="auto"/>
                <w:bottom w:val="none" w:sz="0" w:space="0" w:color="auto"/>
                <w:right w:val="none" w:sz="0" w:space="0" w:color="auto"/>
              </w:divBdr>
            </w:div>
            <w:div w:id="1786538601">
              <w:marLeft w:val="0"/>
              <w:marRight w:val="0"/>
              <w:marTop w:val="0"/>
              <w:marBottom w:val="0"/>
              <w:divBdr>
                <w:top w:val="none" w:sz="0" w:space="0" w:color="auto"/>
                <w:left w:val="none" w:sz="0" w:space="0" w:color="auto"/>
                <w:bottom w:val="none" w:sz="0" w:space="0" w:color="auto"/>
                <w:right w:val="none" w:sz="0" w:space="0" w:color="auto"/>
              </w:divBdr>
            </w:div>
            <w:div w:id="1697003380">
              <w:marLeft w:val="0"/>
              <w:marRight w:val="0"/>
              <w:marTop w:val="0"/>
              <w:marBottom w:val="0"/>
              <w:divBdr>
                <w:top w:val="none" w:sz="0" w:space="0" w:color="auto"/>
                <w:left w:val="none" w:sz="0" w:space="0" w:color="auto"/>
                <w:bottom w:val="none" w:sz="0" w:space="0" w:color="auto"/>
                <w:right w:val="none" w:sz="0" w:space="0" w:color="auto"/>
              </w:divBdr>
            </w:div>
            <w:div w:id="2000881135">
              <w:marLeft w:val="0"/>
              <w:marRight w:val="0"/>
              <w:marTop w:val="0"/>
              <w:marBottom w:val="0"/>
              <w:divBdr>
                <w:top w:val="none" w:sz="0" w:space="0" w:color="auto"/>
                <w:left w:val="none" w:sz="0" w:space="0" w:color="auto"/>
                <w:bottom w:val="none" w:sz="0" w:space="0" w:color="auto"/>
                <w:right w:val="none" w:sz="0" w:space="0" w:color="auto"/>
              </w:divBdr>
            </w:div>
            <w:div w:id="995958980">
              <w:marLeft w:val="0"/>
              <w:marRight w:val="0"/>
              <w:marTop w:val="0"/>
              <w:marBottom w:val="0"/>
              <w:divBdr>
                <w:top w:val="none" w:sz="0" w:space="0" w:color="auto"/>
                <w:left w:val="none" w:sz="0" w:space="0" w:color="auto"/>
                <w:bottom w:val="none" w:sz="0" w:space="0" w:color="auto"/>
                <w:right w:val="none" w:sz="0" w:space="0" w:color="auto"/>
              </w:divBdr>
            </w:div>
            <w:div w:id="325667021">
              <w:marLeft w:val="0"/>
              <w:marRight w:val="0"/>
              <w:marTop w:val="0"/>
              <w:marBottom w:val="0"/>
              <w:divBdr>
                <w:top w:val="none" w:sz="0" w:space="0" w:color="auto"/>
                <w:left w:val="none" w:sz="0" w:space="0" w:color="auto"/>
                <w:bottom w:val="none" w:sz="0" w:space="0" w:color="auto"/>
                <w:right w:val="none" w:sz="0" w:space="0" w:color="auto"/>
              </w:divBdr>
            </w:div>
            <w:div w:id="1962609268">
              <w:marLeft w:val="0"/>
              <w:marRight w:val="0"/>
              <w:marTop w:val="0"/>
              <w:marBottom w:val="0"/>
              <w:divBdr>
                <w:top w:val="none" w:sz="0" w:space="0" w:color="auto"/>
                <w:left w:val="none" w:sz="0" w:space="0" w:color="auto"/>
                <w:bottom w:val="none" w:sz="0" w:space="0" w:color="auto"/>
                <w:right w:val="none" w:sz="0" w:space="0" w:color="auto"/>
              </w:divBdr>
            </w:div>
            <w:div w:id="571965344">
              <w:marLeft w:val="0"/>
              <w:marRight w:val="0"/>
              <w:marTop w:val="0"/>
              <w:marBottom w:val="0"/>
              <w:divBdr>
                <w:top w:val="none" w:sz="0" w:space="0" w:color="auto"/>
                <w:left w:val="none" w:sz="0" w:space="0" w:color="auto"/>
                <w:bottom w:val="none" w:sz="0" w:space="0" w:color="auto"/>
                <w:right w:val="none" w:sz="0" w:space="0" w:color="auto"/>
              </w:divBdr>
            </w:div>
            <w:div w:id="1479541475">
              <w:marLeft w:val="0"/>
              <w:marRight w:val="0"/>
              <w:marTop w:val="0"/>
              <w:marBottom w:val="0"/>
              <w:divBdr>
                <w:top w:val="none" w:sz="0" w:space="0" w:color="auto"/>
                <w:left w:val="none" w:sz="0" w:space="0" w:color="auto"/>
                <w:bottom w:val="none" w:sz="0" w:space="0" w:color="auto"/>
                <w:right w:val="none" w:sz="0" w:space="0" w:color="auto"/>
              </w:divBdr>
            </w:div>
            <w:div w:id="873881122">
              <w:marLeft w:val="0"/>
              <w:marRight w:val="0"/>
              <w:marTop w:val="0"/>
              <w:marBottom w:val="0"/>
              <w:divBdr>
                <w:top w:val="none" w:sz="0" w:space="0" w:color="auto"/>
                <w:left w:val="none" w:sz="0" w:space="0" w:color="auto"/>
                <w:bottom w:val="none" w:sz="0" w:space="0" w:color="auto"/>
                <w:right w:val="none" w:sz="0" w:space="0" w:color="auto"/>
              </w:divBdr>
            </w:div>
            <w:div w:id="1574587191">
              <w:marLeft w:val="0"/>
              <w:marRight w:val="0"/>
              <w:marTop w:val="0"/>
              <w:marBottom w:val="0"/>
              <w:divBdr>
                <w:top w:val="none" w:sz="0" w:space="0" w:color="auto"/>
                <w:left w:val="none" w:sz="0" w:space="0" w:color="auto"/>
                <w:bottom w:val="none" w:sz="0" w:space="0" w:color="auto"/>
                <w:right w:val="none" w:sz="0" w:space="0" w:color="auto"/>
              </w:divBdr>
            </w:div>
            <w:div w:id="568033103">
              <w:marLeft w:val="0"/>
              <w:marRight w:val="0"/>
              <w:marTop w:val="0"/>
              <w:marBottom w:val="0"/>
              <w:divBdr>
                <w:top w:val="none" w:sz="0" w:space="0" w:color="auto"/>
                <w:left w:val="none" w:sz="0" w:space="0" w:color="auto"/>
                <w:bottom w:val="none" w:sz="0" w:space="0" w:color="auto"/>
                <w:right w:val="none" w:sz="0" w:space="0" w:color="auto"/>
              </w:divBdr>
            </w:div>
            <w:div w:id="836116767">
              <w:marLeft w:val="0"/>
              <w:marRight w:val="0"/>
              <w:marTop w:val="0"/>
              <w:marBottom w:val="0"/>
              <w:divBdr>
                <w:top w:val="none" w:sz="0" w:space="0" w:color="auto"/>
                <w:left w:val="none" w:sz="0" w:space="0" w:color="auto"/>
                <w:bottom w:val="none" w:sz="0" w:space="0" w:color="auto"/>
                <w:right w:val="none" w:sz="0" w:space="0" w:color="auto"/>
              </w:divBdr>
            </w:div>
            <w:div w:id="920912833">
              <w:marLeft w:val="0"/>
              <w:marRight w:val="0"/>
              <w:marTop w:val="0"/>
              <w:marBottom w:val="0"/>
              <w:divBdr>
                <w:top w:val="none" w:sz="0" w:space="0" w:color="auto"/>
                <w:left w:val="none" w:sz="0" w:space="0" w:color="auto"/>
                <w:bottom w:val="none" w:sz="0" w:space="0" w:color="auto"/>
                <w:right w:val="none" w:sz="0" w:space="0" w:color="auto"/>
              </w:divBdr>
            </w:div>
            <w:div w:id="242296759">
              <w:marLeft w:val="0"/>
              <w:marRight w:val="0"/>
              <w:marTop w:val="0"/>
              <w:marBottom w:val="0"/>
              <w:divBdr>
                <w:top w:val="none" w:sz="0" w:space="0" w:color="auto"/>
                <w:left w:val="none" w:sz="0" w:space="0" w:color="auto"/>
                <w:bottom w:val="none" w:sz="0" w:space="0" w:color="auto"/>
                <w:right w:val="none" w:sz="0" w:space="0" w:color="auto"/>
              </w:divBdr>
            </w:div>
            <w:div w:id="864758381">
              <w:marLeft w:val="0"/>
              <w:marRight w:val="0"/>
              <w:marTop w:val="0"/>
              <w:marBottom w:val="0"/>
              <w:divBdr>
                <w:top w:val="none" w:sz="0" w:space="0" w:color="auto"/>
                <w:left w:val="none" w:sz="0" w:space="0" w:color="auto"/>
                <w:bottom w:val="none" w:sz="0" w:space="0" w:color="auto"/>
                <w:right w:val="none" w:sz="0" w:space="0" w:color="auto"/>
              </w:divBdr>
            </w:div>
            <w:div w:id="605814989">
              <w:marLeft w:val="0"/>
              <w:marRight w:val="0"/>
              <w:marTop w:val="0"/>
              <w:marBottom w:val="0"/>
              <w:divBdr>
                <w:top w:val="none" w:sz="0" w:space="0" w:color="auto"/>
                <w:left w:val="none" w:sz="0" w:space="0" w:color="auto"/>
                <w:bottom w:val="none" w:sz="0" w:space="0" w:color="auto"/>
                <w:right w:val="none" w:sz="0" w:space="0" w:color="auto"/>
              </w:divBdr>
            </w:div>
            <w:div w:id="1061290447">
              <w:marLeft w:val="0"/>
              <w:marRight w:val="0"/>
              <w:marTop w:val="0"/>
              <w:marBottom w:val="0"/>
              <w:divBdr>
                <w:top w:val="none" w:sz="0" w:space="0" w:color="auto"/>
                <w:left w:val="none" w:sz="0" w:space="0" w:color="auto"/>
                <w:bottom w:val="none" w:sz="0" w:space="0" w:color="auto"/>
                <w:right w:val="none" w:sz="0" w:space="0" w:color="auto"/>
              </w:divBdr>
            </w:div>
            <w:div w:id="1793480983">
              <w:marLeft w:val="0"/>
              <w:marRight w:val="0"/>
              <w:marTop w:val="0"/>
              <w:marBottom w:val="0"/>
              <w:divBdr>
                <w:top w:val="none" w:sz="0" w:space="0" w:color="auto"/>
                <w:left w:val="none" w:sz="0" w:space="0" w:color="auto"/>
                <w:bottom w:val="none" w:sz="0" w:space="0" w:color="auto"/>
                <w:right w:val="none" w:sz="0" w:space="0" w:color="auto"/>
              </w:divBdr>
            </w:div>
            <w:div w:id="1495026759">
              <w:marLeft w:val="0"/>
              <w:marRight w:val="0"/>
              <w:marTop w:val="0"/>
              <w:marBottom w:val="0"/>
              <w:divBdr>
                <w:top w:val="none" w:sz="0" w:space="0" w:color="auto"/>
                <w:left w:val="none" w:sz="0" w:space="0" w:color="auto"/>
                <w:bottom w:val="none" w:sz="0" w:space="0" w:color="auto"/>
                <w:right w:val="none" w:sz="0" w:space="0" w:color="auto"/>
              </w:divBdr>
            </w:div>
            <w:div w:id="1742634485">
              <w:marLeft w:val="0"/>
              <w:marRight w:val="0"/>
              <w:marTop w:val="0"/>
              <w:marBottom w:val="0"/>
              <w:divBdr>
                <w:top w:val="none" w:sz="0" w:space="0" w:color="auto"/>
                <w:left w:val="none" w:sz="0" w:space="0" w:color="auto"/>
                <w:bottom w:val="none" w:sz="0" w:space="0" w:color="auto"/>
                <w:right w:val="none" w:sz="0" w:space="0" w:color="auto"/>
              </w:divBdr>
            </w:div>
            <w:div w:id="1208487588">
              <w:marLeft w:val="0"/>
              <w:marRight w:val="0"/>
              <w:marTop w:val="0"/>
              <w:marBottom w:val="0"/>
              <w:divBdr>
                <w:top w:val="none" w:sz="0" w:space="0" w:color="auto"/>
                <w:left w:val="none" w:sz="0" w:space="0" w:color="auto"/>
                <w:bottom w:val="none" w:sz="0" w:space="0" w:color="auto"/>
                <w:right w:val="none" w:sz="0" w:space="0" w:color="auto"/>
              </w:divBdr>
            </w:div>
            <w:div w:id="1148935326">
              <w:marLeft w:val="0"/>
              <w:marRight w:val="0"/>
              <w:marTop w:val="0"/>
              <w:marBottom w:val="0"/>
              <w:divBdr>
                <w:top w:val="none" w:sz="0" w:space="0" w:color="auto"/>
                <w:left w:val="none" w:sz="0" w:space="0" w:color="auto"/>
                <w:bottom w:val="none" w:sz="0" w:space="0" w:color="auto"/>
                <w:right w:val="none" w:sz="0" w:space="0" w:color="auto"/>
              </w:divBdr>
            </w:div>
            <w:div w:id="999773197">
              <w:marLeft w:val="0"/>
              <w:marRight w:val="0"/>
              <w:marTop w:val="0"/>
              <w:marBottom w:val="0"/>
              <w:divBdr>
                <w:top w:val="none" w:sz="0" w:space="0" w:color="auto"/>
                <w:left w:val="none" w:sz="0" w:space="0" w:color="auto"/>
                <w:bottom w:val="none" w:sz="0" w:space="0" w:color="auto"/>
                <w:right w:val="none" w:sz="0" w:space="0" w:color="auto"/>
              </w:divBdr>
            </w:div>
            <w:div w:id="148444552">
              <w:marLeft w:val="0"/>
              <w:marRight w:val="0"/>
              <w:marTop w:val="0"/>
              <w:marBottom w:val="0"/>
              <w:divBdr>
                <w:top w:val="none" w:sz="0" w:space="0" w:color="auto"/>
                <w:left w:val="none" w:sz="0" w:space="0" w:color="auto"/>
                <w:bottom w:val="none" w:sz="0" w:space="0" w:color="auto"/>
                <w:right w:val="none" w:sz="0" w:space="0" w:color="auto"/>
              </w:divBdr>
            </w:div>
            <w:div w:id="348215710">
              <w:marLeft w:val="0"/>
              <w:marRight w:val="0"/>
              <w:marTop w:val="0"/>
              <w:marBottom w:val="0"/>
              <w:divBdr>
                <w:top w:val="none" w:sz="0" w:space="0" w:color="auto"/>
                <w:left w:val="none" w:sz="0" w:space="0" w:color="auto"/>
                <w:bottom w:val="none" w:sz="0" w:space="0" w:color="auto"/>
                <w:right w:val="none" w:sz="0" w:space="0" w:color="auto"/>
              </w:divBdr>
            </w:div>
            <w:div w:id="561720588">
              <w:marLeft w:val="0"/>
              <w:marRight w:val="0"/>
              <w:marTop w:val="0"/>
              <w:marBottom w:val="0"/>
              <w:divBdr>
                <w:top w:val="none" w:sz="0" w:space="0" w:color="auto"/>
                <w:left w:val="none" w:sz="0" w:space="0" w:color="auto"/>
                <w:bottom w:val="none" w:sz="0" w:space="0" w:color="auto"/>
                <w:right w:val="none" w:sz="0" w:space="0" w:color="auto"/>
              </w:divBdr>
            </w:div>
            <w:div w:id="1104351168">
              <w:marLeft w:val="0"/>
              <w:marRight w:val="0"/>
              <w:marTop w:val="0"/>
              <w:marBottom w:val="0"/>
              <w:divBdr>
                <w:top w:val="none" w:sz="0" w:space="0" w:color="auto"/>
                <w:left w:val="none" w:sz="0" w:space="0" w:color="auto"/>
                <w:bottom w:val="none" w:sz="0" w:space="0" w:color="auto"/>
                <w:right w:val="none" w:sz="0" w:space="0" w:color="auto"/>
              </w:divBdr>
            </w:div>
            <w:div w:id="994719044">
              <w:marLeft w:val="0"/>
              <w:marRight w:val="0"/>
              <w:marTop w:val="0"/>
              <w:marBottom w:val="0"/>
              <w:divBdr>
                <w:top w:val="none" w:sz="0" w:space="0" w:color="auto"/>
                <w:left w:val="none" w:sz="0" w:space="0" w:color="auto"/>
                <w:bottom w:val="none" w:sz="0" w:space="0" w:color="auto"/>
                <w:right w:val="none" w:sz="0" w:space="0" w:color="auto"/>
              </w:divBdr>
            </w:div>
            <w:div w:id="338656324">
              <w:marLeft w:val="0"/>
              <w:marRight w:val="0"/>
              <w:marTop w:val="0"/>
              <w:marBottom w:val="0"/>
              <w:divBdr>
                <w:top w:val="none" w:sz="0" w:space="0" w:color="auto"/>
                <w:left w:val="none" w:sz="0" w:space="0" w:color="auto"/>
                <w:bottom w:val="none" w:sz="0" w:space="0" w:color="auto"/>
                <w:right w:val="none" w:sz="0" w:space="0" w:color="auto"/>
              </w:divBdr>
            </w:div>
            <w:div w:id="1844516933">
              <w:marLeft w:val="0"/>
              <w:marRight w:val="0"/>
              <w:marTop w:val="0"/>
              <w:marBottom w:val="0"/>
              <w:divBdr>
                <w:top w:val="none" w:sz="0" w:space="0" w:color="auto"/>
                <w:left w:val="none" w:sz="0" w:space="0" w:color="auto"/>
                <w:bottom w:val="none" w:sz="0" w:space="0" w:color="auto"/>
                <w:right w:val="none" w:sz="0" w:space="0" w:color="auto"/>
              </w:divBdr>
            </w:div>
            <w:div w:id="806359558">
              <w:marLeft w:val="0"/>
              <w:marRight w:val="0"/>
              <w:marTop w:val="0"/>
              <w:marBottom w:val="0"/>
              <w:divBdr>
                <w:top w:val="none" w:sz="0" w:space="0" w:color="auto"/>
                <w:left w:val="none" w:sz="0" w:space="0" w:color="auto"/>
                <w:bottom w:val="none" w:sz="0" w:space="0" w:color="auto"/>
                <w:right w:val="none" w:sz="0" w:space="0" w:color="auto"/>
              </w:divBdr>
            </w:div>
            <w:div w:id="1792749720">
              <w:marLeft w:val="0"/>
              <w:marRight w:val="0"/>
              <w:marTop w:val="0"/>
              <w:marBottom w:val="0"/>
              <w:divBdr>
                <w:top w:val="none" w:sz="0" w:space="0" w:color="auto"/>
                <w:left w:val="none" w:sz="0" w:space="0" w:color="auto"/>
                <w:bottom w:val="none" w:sz="0" w:space="0" w:color="auto"/>
                <w:right w:val="none" w:sz="0" w:space="0" w:color="auto"/>
              </w:divBdr>
            </w:div>
            <w:div w:id="1021980450">
              <w:marLeft w:val="0"/>
              <w:marRight w:val="0"/>
              <w:marTop w:val="0"/>
              <w:marBottom w:val="0"/>
              <w:divBdr>
                <w:top w:val="none" w:sz="0" w:space="0" w:color="auto"/>
                <w:left w:val="none" w:sz="0" w:space="0" w:color="auto"/>
                <w:bottom w:val="none" w:sz="0" w:space="0" w:color="auto"/>
                <w:right w:val="none" w:sz="0" w:space="0" w:color="auto"/>
              </w:divBdr>
            </w:div>
            <w:div w:id="956831576">
              <w:marLeft w:val="0"/>
              <w:marRight w:val="0"/>
              <w:marTop w:val="0"/>
              <w:marBottom w:val="0"/>
              <w:divBdr>
                <w:top w:val="none" w:sz="0" w:space="0" w:color="auto"/>
                <w:left w:val="none" w:sz="0" w:space="0" w:color="auto"/>
                <w:bottom w:val="none" w:sz="0" w:space="0" w:color="auto"/>
                <w:right w:val="none" w:sz="0" w:space="0" w:color="auto"/>
              </w:divBdr>
            </w:div>
            <w:div w:id="655644511">
              <w:marLeft w:val="0"/>
              <w:marRight w:val="0"/>
              <w:marTop w:val="0"/>
              <w:marBottom w:val="0"/>
              <w:divBdr>
                <w:top w:val="none" w:sz="0" w:space="0" w:color="auto"/>
                <w:left w:val="none" w:sz="0" w:space="0" w:color="auto"/>
                <w:bottom w:val="none" w:sz="0" w:space="0" w:color="auto"/>
                <w:right w:val="none" w:sz="0" w:space="0" w:color="auto"/>
              </w:divBdr>
            </w:div>
            <w:div w:id="1957908254">
              <w:marLeft w:val="0"/>
              <w:marRight w:val="0"/>
              <w:marTop w:val="0"/>
              <w:marBottom w:val="0"/>
              <w:divBdr>
                <w:top w:val="none" w:sz="0" w:space="0" w:color="auto"/>
                <w:left w:val="none" w:sz="0" w:space="0" w:color="auto"/>
                <w:bottom w:val="none" w:sz="0" w:space="0" w:color="auto"/>
                <w:right w:val="none" w:sz="0" w:space="0" w:color="auto"/>
              </w:divBdr>
            </w:div>
            <w:div w:id="1610897089">
              <w:marLeft w:val="0"/>
              <w:marRight w:val="0"/>
              <w:marTop w:val="0"/>
              <w:marBottom w:val="0"/>
              <w:divBdr>
                <w:top w:val="none" w:sz="0" w:space="0" w:color="auto"/>
                <w:left w:val="none" w:sz="0" w:space="0" w:color="auto"/>
                <w:bottom w:val="none" w:sz="0" w:space="0" w:color="auto"/>
                <w:right w:val="none" w:sz="0" w:space="0" w:color="auto"/>
              </w:divBdr>
            </w:div>
            <w:div w:id="1513716392">
              <w:marLeft w:val="0"/>
              <w:marRight w:val="0"/>
              <w:marTop w:val="0"/>
              <w:marBottom w:val="0"/>
              <w:divBdr>
                <w:top w:val="none" w:sz="0" w:space="0" w:color="auto"/>
                <w:left w:val="none" w:sz="0" w:space="0" w:color="auto"/>
                <w:bottom w:val="none" w:sz="0" w:space="0" w:color="auto"/>
                <w:right w:val="none" w:sz="0" w:space="0" w:color="auto"/>
              </w:divBdr>
            </w:div>
            <w:div w:id="728456309">
              <w:marLeft w:val="0"/>
              <w:marRight w:val="0"/>
              <w:marTop w:val="0"/>
              <w:marBottom w:val="0"/>
              <w:divBdr>
                <w:top w:val="none" w:sz="0" w:space="0" w:color="auto"/>
                <w:left w:val="none" w:sz="0" w:space="0" w:color="auto"/>
                <w:bottom w:val="none" w:sz="0" w:space="0" w:color="auto"/>
                <w:right w:val="none" w:sz="0" w:space="0" w:color="auto"/>
              </w:divBdr>
            </w:div>
            <w:div w:id="580868368">
              <w:marLeft w:val="0"/>
              <w:marRight w:val="0"/>
              <w:marTop w:val="0"/>
              <w:marBottom w:val="0"/>
              <w:divBdr>
                <w:top w:val="none" w:sz="0" w:space="0" w:color="auto"/>
                <w:left w:val="none" w:sz="0" w:space="0" w:color="auto"/>
                <w:bottom w:val="none" w:sz="0" w:space="0" w:color="auto"/>
                <w:right w:val="none" w:sz="0" w:space="0" w:color="auto"/>
              </w:divBdr>
            </w:div>
            <w:div w:id="1713111361">
              <w:marLeft w:val="0"/>
              <w:marRight w:val="0"/>
              <w:marTop w:val="0"/>
              <w:marBottom w:val="0"/>
              <w:divBdr>
                <w:top w:val="none" w:sz="0" w:space="0" w:color="auto"/>
                <w:left w:val="none" w:sz="0" w:space="0" w:color="auto"/>
                <w:bottom w:val="none" w:sz="0" w:space="0" w:color="auto"/>
                <w:right w:val="none" w:sz="0" w:space="0" w:color="auto"/>
              </w:divBdr>
            </w:div>
            <w:div w:id="489979690">
              <w:marLeft w:val="0"/>
              <w:marRight w:val="0"/>
              <w:marTop w:val="0"/>
              <w:marBottom w:val="0"/>
              <w:divBdr>
                <w:top w:val="none" w:sz="0" w:space="0" w:color="auto"/>
                <w:left w:val="none" w:sz="0" w:space="0" w:color="auto"/>
                <w:bottom w:val="none" w:sz="0" w:space="0" w:color="auto"/>
                <w:right w:val="none" w:sz="0" w:space="0" w:color="auto"/>
              </w:divBdr>
            </w:div>
            <w:div w:id="600576144">
              <w:marLeft w:val="0"/>
              <w:marRight w:val="0"/>
              <w:marTop w:val="0"/>
              <w:marBottom w:val="0"/>
              <w:divBdr>
                <w:top w:val="none" w:sz="0" w:space="0" w:color="auto"/>
                <w:left w:val="none" w:sz="0" w:space="0" w:color="auto"/>
                <w:bottom w:val="none" w:sz="0" w:space="0" w:color="auto"/>
                <w:right w:val="none" w:sz="0" w:space="0" w:color="auto"/>
              </w:divBdr>
            </w:div>
            <w:div w:id="1704672104">
              <w:marLeft w:val="0"/>
              <w:marRight w:val="0"/>
              <w:marTop w:val="0"/>
              <w:marBottom w:val="0"/>
              <w:divBdr>
                <w:top w:val="none" w:sz="0" w:space="0" w:color="auto"/>
                <w:left w:val="none" w:sz="0" w:space="0" w:color="auto"/>
                <w:bottom w:val="none" w:sz="0" w:space="0" w:color="auto"/>
                <w:right w:val="none" w:sz="0" w:space="0" w:color="auto"/>
              </w:divBdr>
            </w:div>
            <w:div w:id="575408142">
              <w:marLeft w:val="0"/>
              <w:marRight w:val="0"/>
              <w:marTop w:val="0"/>
              <w:marBottom w:val="0"/>
              <w:divBdr>
                <w:top w:val="none" w:sz="0" w:space="0" w:color="auto"/>
                <w:left w:val="none" w:sz="0" w:space="0" w:color="auto"/>
                <w:bottom w:val="none" w:sz="0" w:space="0" w:color="auto"/>
                <w:right w:val="none" w:sz="0" w:space="0" w:color="auto"/>
              </w:divBdr>
            </w:div>
            <w:div w:id="312762491">
              <w:marLeft w:val="0"/>
              <w:marRight w:val="0"/>
              <w:marTop w:val="0"/>
              <w:marBottom w:val="0"/>
              <w:divBdr>
                <w:top w:val="none" w:sz="0" w:space="0" w:color="auto"/>
                <w:left w:val="none" w:sz="0" w:space="0" w:color="auto"/>
                <w:bottom w:val="none" w:sz="0" w:space="0" w:color="auto"/>
                <w:right w:val="none" w:sz="0" w:space="0" w:color="auto"/>
              </w:divBdr>
            </w:div>
            <w:div w:id="1670599773">
              <w:marLeft w:val="0"/>
              <w:marRight w:val="0"/>
              <w:marTop w:val="0"/>
              <w:marBottom w:val="0"/>
              <w:divBdr>
                <w:top w:val="none" w:sz="0" w:space="0" w:color="auto"/>
                <w:left w:val="none" w:sz="0" w:space="0" w:color="auto"/>
                <w:bottom w:val="none" w:sz="0" w:space="0" w:color="auto"/>
                <w:right w:val="none" w:sz="0" w:space="0" w:color="auto"/>
              </w:divBdr>
            </w:div>
            <w:div w:id="76483082">
              <w:marLeft w:val="0"/>
              <w:marRight w:val="0"/>
              <w:marTop w:val="0"/>
              <w:marBottom w:val="0"/>
              <w:divBdr>
                <w:top w:val="none" w:sz="0" w:space="0" w:color="auto"/>
                <w:left w:val="none" w:sz="0" w:space="0" w:color="auto"/>
                <w:bottom w:val="none" w:sz="0" w:space="0" w:color="auto"/>
                <w:right w:val="none" w:sz="0" w:space="0" w:color="auto"/>
              </w:divBdr>
            </w:div>
            <w:div w:id="853953825">
              <w:marLeft w:val="0"/>
              <w:marRight w:val="0"/>
              <w:marTop w:val="0"/>
              <w:marBottom w:val="0"/>
              <w:divBdr>
                <w:top w:val="none" w:sz="0" w:space="0" w:color="auto"/>
                <w:left w:val="none" w:sz="0" w:space="0" w:color="auto"/>
                <w:bottom w:val="none" w:sz="0" w:space="0" w:color="auto"/>
                <w:right w:val="none" w:sz="0" w:space="0" w:color="auto"/>
              </w:divBdr>
            </w:div>
            <w:div w:id="12998125">
              <w:marLeft w:val="0"/>
              <w:marRight w:val="0"/>
              <w:marTop w:val="0"/>
              <w:marBottom w:val="0"/>
              <w:divBdr>
                <w:top w:val="none" w:sz="0" w:space="0" w:color="auto"/>
                <w:left w:val="none" w:sz="0" w:space="0" w:color="auto"/>
                <w:bottom w:val="none" w:sz="0" w:space="0" w:color="auto"/>
                <w:right w:val="none" w:sz="0" w:space="0" w:color="auto"/>
              </w:divBdr>
            </w:div>
            <w:div w:id="1961454413">
              <w:marLeft w:val="0"/>
              <w:marRight w:val="0"/>
              <w:marTop w:val="0"/>
              <w:marBottom w:val="0"/>
              <w:divBdr>
                <w:top w:val="none" w:sz="0" w:space="0" w:color="auto"/>
                <w:left w:val="none" w:sz="0" w:space="0" w:color="auto"/>
                <w:bottom w:val="none" w:sz="0" w:space="0" w:color="auto"/>
                <w:right w:val="none" w:sz="0" w:space="0" w:color="auto"/>
              </w:divBdr>
            </w:div>
            <w:div w:id="240918068">
              <w:marLeft w:val="0"/>
              <w:marRight w:val="0"/>
              <w:marTop w:val="0"/>
              <w:marBottom w:val="0"/>
              <w:divBdr>
                <w:top w:val="none" w:sz="0" w:space="0" w:color="auto"/>
                <w:left w:val="none" w:sz="0" w:space="0" w:color="auto"/>
                <w:bottom w:val="none" w:sz="0" w:space="0" w:color="auto"/>
                <w:right w:val="none" w:sz="0" w:space="0" w:color="auto"/>
              </w:divBdr>
            </w:div>
            <w:div w:id="1288201536">
              <w:marLeft w:val="0"/>
              <w:marRight w:val="0"/>
              <w:marTop w:val="0"/>
              <w:marBottom w:val="0"/>
              <w:divBdr>
                <w:top w:val="none" w:sz="0" w:space="0" w:color="auto"/>
                <w:left w:val="none" w:sz="0" w:space="0" w:color="auto"/>
                <w:bottom w:val="none" w:sz="0" w:space="0" w:color="auto"/>
                <w:right w:val="none" w:sz="0" w:space="0" w:color="auto"/>
              </w:divBdr>
            </w:div>
            <w:div w:id="1820341447">
              <w:marLeft w:val="0"/>
              <w:marRight w:val="0"/>
              <w:marTop w:val="0"/>
              <w:marBottom w:val="0"/>
              <w:divBdr>
                <w:top w:val="none" w:sz="0" w:space="0" w:color="auto"/>
                <w:left w:val="none" w:sz="0" w:space="0" w:color="auto"/>
                <w:bottom w:val="none" w:sz="0" w:space="0" w:color="auto"/>
                <w:right w:val="none" w:sz="0" w:space="0" w:color="auto"/>
              </w:divBdr>
            </w:div>
            <w:div w:id="1135680656">
              <w:marLeft w:val="0"/>
              <w:marRight w:val="0"/>
              <w:marTop w:val="0"/>
              <w:marBottom w:val="0"/>
              <w:divBdr>
                <w:top w:val="none" w:sz="0" w:space="0" w:color="auto"/>
                <w:left w:val="none" w:sz="0" w:space="0" w:color="auto"/>
                <w:bottom w:val="none" w:sz="0" w:space="0" w:color="auto"/>
                <w:right w:val="none" w:sz="0" w:space="0" w:color="auto"/>
              </w:divBdr>
            </w:div>
            <w:div w:id="1428113737">
              <w:marLeft w:val="0"/>
              <w:marRight w:val="0"/>
              <w:marTop w:val="0"/>
              <w:marBottom w:val="0"/>
              <w:divBdr>
                <w:top w:val="none" w:sz="0" w:space="0" w:color="auto"/>
                <w:left w:val="none" w:sz="0" w:space="0" w:color="auto"/>
                <w:bottom w:val="none" w:sz="0" w:space="0" w:color="auto"/>
                <w:right w:val="none" w:sz="0" w:space="0" w:color="auto"/>
              </w:divBdr>
            </w:div>
            <w:div w:id="409892428">
              <w:marLeft w:val="0"/>
              <w:marRight w:val="0"/>
              <w:marTop w:val="0"/>
              <w:marBottom w:val="0"/>
              <w:divBdr>
                <w:top w:val="none" w:sz="0" w:space="0" w:color="auto"/>
                <w:left w:val="none" w:sz="0" w:space="0" w:color="auto"/>
                <w:bottom w:val="none" w:sz="0" w:space="0" w:color="auto"/>
                <w:right w:val="none" w:sz="0" w:space="0" w:color="auto"/>
              </w:divBdr>
            </w:div>
            <w:div w:id="1646398708">
              <w:marLeft w:val="0"/>
              <w:marRight w:val="0"/>
              <w:marTop w:val="0"/>
              <w:marBottom w:val="0"/>
              <w:divBdr>
                <w:top w:val="none" w:sz="0" w:space="0" w:color="auto"/>
                <w:left w:val="none" w:sz="0" w:space="0" w:color="auto"/>
                <w:bottom w:val="none" w:sz="0" w:space="0" w:color="auto"/>
                <w:right w:val="none" w:sz="0" w:space="0" w:color="auto"/>
              </w:divBdr>
            </w:div>
            <w:div w:id="1880361936">
              <w:marLeft w:val="0"/>
              <w:marRight w:val="0"/>
              <w:marTop w:val="0"/>
              <w:marBottom w:val="0"/>
              <w:divBdr>
                <w:top w:val="none" w:sz="0" w:space="0" w:color="auto"/>
                <w:left w:val="none" w:sz="0" w:space="0" w:color="auto"/>
                <w:bottom w:val="none" w:sz="0" w:space="0" w:color="auto"/>
                <w:right w:val="none" w:sz="0" w:space="0" w:color="auto"/>
              </w:divBdr>
            </w:div>
            <w:div w:id="642009622">
              <w:marLeft w:val="0"/>
              <w:marRight w:val="0"/>
              <w:marTop w:val="0"/>
              <w:marBottom w:val="0"/>
              <w:divBdr>
                <w:top w:val="none" w:sz="0" w:space="0" w:color="auto"/>
                <w:left w:val="none" w:sz="0" w:space="0" w:color="auto"/>
                <w:bottom w:val="none" w:sz="0" w:space="0" w:color="auto"/>
                <w:right w:val="none" w:sz="0" w:space="0" w:color="auto"/>
              </w:divBdr>
            </w:div>
            <w:div w:id="1258097121">
              <w:marLeft w:val="0"/>
              <w:marRight w:val="0"/>
              <w:marTop w:val="0"/>
              <w:marBottom w:val="0"/>
              <w:divBdr>
                <w:top w:val="none" w:sz="0" w:space="0" w:color="auto"/>
                <w:left w:val="none" w:sz="0" w:space="0" w:color="auto"/>
                <w:bottom w:val="none" w:sz="0" w:space="0" w:color="auto"/>
                <w:right w:val="none" w:sz="0" w:space="0" w:color="auto"/>
              </w:divBdr>
            </w:div>
            <w:div w:id="235819998">
              <w:marLeft w:val="0"/>
              <w:marRight w:val="0"/>
              <w:marTop w:val="0"/>
              <w:marBottom w:val="0"/>
              <w:divBdr>
                <w:top w:val="none" w:sz="0" w:space="0" w:color="auto"/>
                <w:left w:val="none" w:sz="0" w:space="0" w:color="auto"/>
                <w:bottom w:val="none" w:sz="0" w:space="0" w:color="auto"/>
                <w:right w:val="none" w:sz="0" w:space="0" w:color="auto"/>
              </w:divBdr>
            </w:div>
            <w:div w:id="341123702">
              <w:marLeft w:val="0"/>
              <w:marRight w:val="0"/>
              <w:marTop w:val="0"/>
              <w:marBottom w:val="0"/>
              <w:divBdr>
                <w:top w:val="none" w:sz="0" w:space="0" w:color="auto"/>
                <w:left w:val="none" w:sz="0" w:space="0" w:color="auto"/>
                <w:bottom w:val="none" w:sz="0" w:space="0" w:color="auto"/>
                <w:right w:val="none" w:sz="0" w:space="0" w:color="auto"/>
              </w:divBdr>
            </w:div>
            <w:div w:id="181357560">
              <w:marLeft w:val="0"/>
              <w:marRight w:val="0"/>
              <w:marTop w:val="0"/>
              <w:marBottom w:val="0"/>
              <w:divBdr>
                <w:top w:val="none" w:sz="0" w:space="0" w:color="auto"/>
                <w:left w:val="none" w:sz="0" w:space="0" w:color="auto"/>
                <w:bottom w:val="none" w:sz="0" w:space="0" w:color="auto"/>
                <w:right w:val="none" w:sz="0" w:space="0" w:color="auto"/>
              </w:divBdr>
            </w:div>
            <w:div w:id="309870588">
              <w:marLeft w:val="0"/>
              <w:marRight w:val="0"/>
              <w:marTop w:val="0"/>
              <w:marBottom w:val="0"/>
              <w:divBdr>
                <w:top w:val="none" w:sz="0" w:space="0" w:color="auto"/>
                <w:left w:val="none" w:sz="0" w:space="0" w:color="auto"/>
                <w:bottom w:val="none" w:sz="0" w:space="0" w:color="auto"/>
                <w:right w:val="none" w:sz="0" w:space="0" w:color="auto"/>
              </w:divBdr>
            </w:div>
            <w:div w:id="1247231402">
              <w:marLeft w:val="0"/>
              <w:marRight w:val="0"/>
              <w:marTop w:val="0"/>
              <w:marBottom w:val="0"/>
              <w:divBdr>
                <w:top w:val="none" w:sz="0" w:space="0" w:color="auto"/>
                <w:left w:val="none" w:sz="0" w:space="0" w:color="auto"/>
                <w:bottom w:val="none" w:sz="0" w:space="0" w:color="auto"/>
                <w:right w:val="none" w:sz="0" w:space="0" w:color="auto"/>
              </w:divBdr>
            </w:div>
            <w:div w:id="1268927746">
              <w:marLeft w:val="0"/>
              <w:marRight w:val="0"/>
              <w:marTop w:val="0"/>
              <w:marBottom w:val="0"/>
              <w:divBdr>
                <w:top w:val="none" w:sz="0" w:space="0" w:color="auto"/>
                <w:left w:val="none" w:sz="0" w:space="0" w:color="auto"/>
                <w:bottom w:val="none" w:sz="0" w:space="0" w:color="auto"/>
                <w:right w:val="none" w:sz="0" w:space="0" w:color="auto"/>
              </w:divBdr>
            </w:div>
            <w:div w:id="1675767518">
              <w:marLeft w:val="0"/>
              <w:marRight w:val="0"/>
              <w:marTop w:val="0"/>
              <w:marBottom w:val="0"/>
              <w:divBdr>
                <w:top w:val="none" w:sz="0" w:space="0" w:color="auto"/>
                <w:left w:val="none" w:sz="0" w:space="0" w:color="auto"/>
                <w:bottom w:val="none" w:sz="0" w:space="0" w:color="auto"/>
                <w:right w:val="none" w:sz="0" w:space="0" w:color="auto"/>
              </w:divBdr>
            </w:div>
            <w:div w:id="444467309">
              <w:marLeft w:val="0"/>
              <w:marRight w:val="0"/>
              <w:marTop w:val="0"/>
              <w:marBottom w:val="0"/>
              <w:divBdr>
                <w:top w:val="none" w:sz="0" w:space="0" w:color="auto"/>
                <w:left w:val="none" w:sz="0" w:space="0" w:color="auto"/>
                <w:bottom w:val="none" w:sz="0" w:space="0" w:color="auto"/>
                <w:right w:val="none" w:sz="0" w:space="0" w:color="auto"/>
              </w:divBdr>
            </w:div>
            <w:div w:id="1432360704">
              <w:marLeft w:val="0"/>
              <w:marRight w:val="0"/>
              <w:marTop w:val="0"/>
              <w:marBottom w:val="0"/>
              <w:divBdr>
                <w:top w:val="none" w:sz="0" w:space="0" w:color="auto"/>
                <w:left w:val="none" w:sz="0" w:space="0" w:color="auto"/>
                <w:bottom w:val="none" w:sz="0" w:space="0" w:color="auto"/>
                <w:right w:val="none" w:sz="0" w:space="0" w:color="auto"/>
              </w:divBdr>
            </w:div>
            <w:div w:id="1642078798">
              <w:marLeft w:val="0"/>
              <w:marRight w:val="0"/>
              <w:marTop w:val="0"/>
              <w:marBottom w:val="0"/>
              <w:divBdr>
                <w:top w:val="none" w:sz="0" w:space="0" w:color="auto"/>
                <w:left w:val="none" w:sz="0" w:space="0" w:color="auto"/>
                <w:bottom w:val="none" w:sz="0" w:space="0" w:color="auto"/>
                <w:right w:val="none" w:sz="0" w:space="0" w:color="auto"/>
              </w:divBdr>
            </w:div>
            <w:div w:id="350300789">
              <w:marLeft w:val="0"/>
              <w:marRight w:val="0"/>
              <w:marTop w:val="0"/>
              <w:marBottom w:val="0"/>
              <w:divBdr>
                <w:top w:val="none" w:sz="0" w:space="0" w:color="auto"/>
                <w:left w:val="none" w:sz="0" w:space="0" w:color="auto"/>
                <w:bottom w:val="none" w:sz="0" w:space="0" w:color="auto"/>
                <w:right w:val="none" w:sz="0" w:space="0" w:color="auto"/>
              </w:divBdr>
            </w:div>
            <w:div w:id="1886604857">
              <w:marLeft w:val="0"/>
              <w:marRight w:val="0"/>
              <w:marTop w:val="0"/>
              <w:marBottom w:val="0"/>
              <w:divBdr>
                <w:top w:val="none" w:sz="0" w:space="0" w:color="auto"/>
                <w:left w:val="none" w:sz="0" w:space="0" w:color="auto"/>
                <w:bottom w:val="none" w:sz="0" w:space="0" w:color="auto"/>
                <w:right w:val="none" w:sz="0" w:space="0" w:color="auto"/>
              </w:divBdr>
            </w:div>
            <w:div w:id="1979608759">
              <w:marLeft w:val="0"/>
              <w:marRight w:val="0"/>
              <w:marTop w:val="0"/>
              <w:marBottom w:val="0"/>
              <w:divBdr>
                <w:top w:val="none" w:sz="0" w:space="0" w:color="auto"/>
                <w:left w:val="none" w:sz="0" w:space="0" w:color="auto"/>
                <w:bottom w:val="none" w:sz="0" w:space="0" w:color="auto"/>
                <w:right w:val="none" w:sz="0" w:space="0" w:color="auto"/>
              </w:divBdr>
            </w:div>
            <w:div w:id="84040384">
              <w:marLeft w:val="0"/>
              <w:marRight w:val="0"/>
              <w:marTop w:val="0"/>
              <w:marBottom w:val="0"/>
              <w:divBdr>
                <w:top w:val="none" w:sz="0" w:space="0" w:color="auto"/>
                <w:left w:val="none" w:sz="0" w:space="0" w:color="auto"/>
                <w:bottom w:val="none" w:sz="0" w:space="0" w:color="auto"/>
                <w:right w:val="none" w:sz="0" w:space="0" w:color="auto"/>
              </w:divBdr>
            </w:div>
            <w:div w:id="334499713">
              <w:marLeft w:val="0"/>
              <w:marRight w:val="0"/>
              <w:marTop w:val="0"/>
              <w:marBottom w:val="0"/>
              <w:divBdr>
                <w:top w:val="none" w:sz="0" w:space="0" w:color="auto"/>
                <w:left w:val="none" w:sz="0" w:space="0" w:color="auto"/>
                <w:bottom w:val="none" w:sz="0" w:space="0" w:color="auto"/>
                <w:right w:val="none" w:sz="0" w:space="0" w:color="auto"/>
              </w:divBdr>
            </w:div>
            <w:div w:id="1641109888">
              <w:marLeft w:val="0"/>
              <w:marRight w:val="0"/>
              <w:marTop w:val="0"/>
              <w:marBottom w:val="0"/>
              <w:divBdr>
                <w:top w:val="none" w:sz="0" w:space="0" w:color="auto"/>
                <w:left w:val="none" w:sz="0" w:space="0" w:color="auto"/>
                <w:bottom w:val="none" w:sz="0" w:space="0" w:color="auto"/>
                <w:right w:val="none" w:sz="0" w:space="0" w:color="auto"/>
              </w:divBdr>
            </w:div>
            <w:div w:id="418871680">
              <w:marLeft w:val="0"/>
              <w:marRight w:val="0"/>
              <w:marTop w:val="0"/>
              <w:marBottom w:val="0"/>
              <w:divBdr>
                <w:top w:val="none" w:sz="0" w:space="0" w:color="auto"/>
                <w:left w:val="none" w:sz="0" w:space="0" w:color="auto"/>
                <w:bottom w:val="none" w:sz="0" w:space="0" w:color="auto"/>
                <w:right w:val="none" w:sz="0" w:space="0" w:color="auto"/>
              </w:divBdr>
            </w:div>
            <w:div w:id="1274089256">
              <w:marLeft w:val="0"/>
              <w:marRight w:val="0"/>
              <w:marTop w:val="0"/>
              <w:marBottom w:val="0"/>
              <w:divBdr>
                <w:top w:val="none" w:sz="0" w:space="0" w:color="auto"/>
                <w:left w:val="none" w:sz="0" w:space="0" w:color="auto"/>
                <w:bottom w:val="none" w:sz="0" w:space="0" w:color="auto"/>
                <w:right w:val="none" w:sz="0" w:space="0" w:color="auto"/>
              </w:divBdr>
            </w:div>
            <w:div w:id="28455469">
              <w:marLeft w:val="0"/>
              <w:marRight w:val="0"/>
              <w:marTop w:val="0"/>
              <w:marBottom w:val="0"/>
              <w:divBdr>
                <w:top w:val="none" w:sz="0" w:space="0" w:color="auto"/>
                <w:left w:val="none" w:sz="0" w:space="0" w:color="auto"/>
                <w:bottom w:val="none" w:sz="0" w:space="0" w:color="auto"/>
                <w:right w:val="none" w:sz="0" w:space="0" w:color="auto"/>
              </w:divBdr>
            </w:div>
            <w:div w:id="44915074">
              <w:marLeft w:val="0"/>
              <w:marRight w:val="0"/>
              <w:marTop w:val="0"/>
              <w:marBottom w:val="0"/>
              <w:divBdr>
                <w:top w:val="none" w:sz="0" w:space="0" w:color="auto"/>
                <w:left w:val="none" w:sz="0" w:space="0" w:color="auto"/>
                <w:bottom w:val="none" w:sz="0" w:space="0" w:color="auto"/>
                <w:right w:val="none" w:sz="0" w:space="0" w:color="auto"/>
              </w:divBdr>
            </w:div>
            <w:div w:id="2008704520">
              <w:marLeft w:val="0"/>
              <w:marRight w:val="0"/>
              <w:marTop w:val="0"/>
              <w:marBottom w:val="0"/>
              <w:divBdr>
                <w:top w:val="none" w:sz="0" w:space="0" w:color="auto"/>
                <w:left w:val="none" w:sz="0" w:space="0" w:color="auto"/>
                <w:bottom w:val="none" w:sz="0" w:space="0" w:color="auto"/>
                <w:right w:val="none" w:sz="0" w:space="0" w:color="auto"/>
              </w:divBdr>
            </w:div>
            <w:div w:id="1560550504">
              <w:marLeft w:val="0"/>
              <w:marRight w:val="0"/>
              <w:marTop w:val="0"/>
              <w:marBottom w:val="0"/>
              <w:divBdr>
                <w:top w:val="none" w:sz="0" w:space="0" w:color="auto"/>
                <w:left w:val="none" w:sz="0" w:space="0" w:color="auto"/>
                <w:bottom w:val="none" w:sz="0" w:space="0" w:color="auto"/>
                <w:right w:val="none" w:sz="0" w:space="0" w:color="auto"/>
              </w:divBdr>
            </w:div>
            <w:div w:id="1221401045">
              <w:marLeft w:val="0"/>
              <w:marRight w:val="0"/>
              <w:marTop w:val="0"/>
              <w:marBottom w:val="0"/>
              <w:divBdr>
                <w:top w:val="none" w:sz="0" w:space="0" w:color="auto"/>
                <w:left w:val="none" w:sz="0" w:space="0" w:color="auto"/>
                <w:bottom w:val="none" w:sz="0" w:space="0" w:color="auto"/>
                <w:right w:val="none" w:sz="0" w:space="0" w:color="auto"/>
              </w:divBdr>
            </w:div>
            <w:div w:id="397872877">
              <w:marLeft w:val="0"/>
              <w:marRight w:val="0"/>
              <w:marTop w:val="0"/>
              <w:marBottom w:val="0"/>
              <w:divBdr>
                <w:top w:val="none" w:sz="0" w:space="0" w:color="auto"/>
                <w:left w:val="none" w:sz="0" w:space="0" w:color="auto"/>
                <w:bottom w:val="none" w:sz="0" w:space="0" w:color="auto"/>
                <w:right w:val="none" w:sz="0" w:space="0" w:color="auto"/>
              </w:divBdr>
            </w:div>
            <w:div w:id="593782117">
              <w:marLeft w:val="0"/>
              <w:marRight w:val="0"/>
              <w:marTop w:val="0"/>
              <w:marBottom w:val="0"/>
              <w:divBdr>
                <w:top w:val="none" w:sz="0" w:space="0" w:color="auto"/>
                <w:left w:val="none" w:sz="0" w:space="0" w:color="auto"/>
                <w:bottom w:val="none" w:sz="0" w:space="0" w:color="auto"/>
                <w:right w:val="none" w:sz="0" w:space="0" w:color="auto"/>
              </w:divBdr>
            </w:div>
            <w:div w:id="1987932383">
              <w:marLeft w:val="0"/>
              <w:marRight w:val="0"/>
              <w:marTop w:val="0"/>
              <w:marBottom w:val="0"/>
              <w:divBdr>
                <w:top w:val="none" w:sz="0" w:space="0" w:color="auto"/>
                <w:left w:val="none" w:sz="0" w:space="0" w:color="auto"/>
                <w:bottom w:val="none" w:sz="0" w:space="0" w:color="auto"/>
                <w:right w:val="none" w:sz="0" w:space="0" w:color="auto"/>
              </w:divBdr>
            </w:div>
            <w:div w:id="1065419938">
              <w:marLeft w:val="0"/>
              <w:marRight w:val="0"/>
              <w:marTop w:val="0"/>
              <w:marBottom w:val="0"/>
              <w:divBdr>
                <w:top w:val="none" w:sz="0" w:space="0" w:color="auto"/>
                <w:left w:val="none" w:sz="0" w:space="0" w:color="auto"/>
                <w:bottom w:val="none" w:sz="0" w:space="0" w:color="auto"/>
                <w:right w:val="none" w:sz="0" w:space="0" w:color="auto"/>
              </w:divBdr>
            </w:div>
            <w:div w:id="891381192">
              <w:marLeft w:val="0"/>
              <w:marRight w:val="0"/>
              <w:marTop w:val="0"/>
              <w:marBottom w:val="0"/>
              <w:divBdr>
                <w:top w:val="none" w:sz="0" w:space="0" w:color="auto"/>
                <w:left w:val="none" w:sz="0" w:space="0" w:color="auto"/>
                <w:bottom w:val="none" w:sz="0" w:space="0" w:color="auto"/>
                <w:right w:val="none" w:sz="0" w:space="0" w:color="auto"/>
              </w:divBdr>
            </w:div>
            <w:div w:id="1326667955">
              <w:marLeft w:val="0"/>
              <w:marRight w:val="0"/>
              <w:marTop w:val="0"/>
              <w:marBottom w:val="0"/>
              <w:divBdr>
                <w:top w:val="none" w:sz="0" w:space="0" w:color="auto"/>
                <w:left w:val="none" w:sz="0" w:space="0" w:color="auto"/>
                <w:bottom w:val="none" w:sz="0" w:space="0" w:color="auto"/>
                <w:right w:val="none" w:sz="0" w:space="0" w:color="auto"/>
              </w:divBdr>
            </w:div>
            <w:div w:id="1685596507">
              <w:marLeft w:val="0"/>
              <w:marRight w:val="0"/>
              <w:marTop w:val="0"/>
              <w:marBottom w:val="0"/>
              <w:divBdr>
                <w:top w:val="none" w:sz="0" w:space="0" w:color="auto"/>
                <w:left w:val="none" w:sz="0" w:space="0" w:color="auto"/>
                <w:bottom w:val="none" w:sz="0" w:space="0" w:color="auto"/>
                <w:right w:val="none" w:sz="0" w:space="0" w:color="auto"/>
              </w:divBdr>
            </w:div>
            <w:div w:id="606082325">
              <w:marLeft w:val="0"/>
              <w:marRight w:val="0"/>
              <w:marTop w:val="0"/>
              <w:marBottom w:val="0"/>
              <w:divBdr>
                <w:top w:val="none" w:sz="0" w:space="0" w:color="auto"/>
                <w:left w:val="none" w:sz="0" w:space="0" w:color="auto"/>
                <w:bottom w:val="none" w:sz="0" w:space="0" w:color="auto"/>
                <w:right w:val="none" w:sz="0" w:space="0" w:color="auto"/>
              </w:divBdr>
            </w:div>
            <w:div w:id="1343430120">
              <w:marLeft w:val="0"/>
              <w:marRight w:val="0"/>
              <w:marTop w:val="0"/>
              <w:marBottom w:val="0"/>
              <w:divBdr>
                <w:top w:val="none" w:sz="0" w:space="0" w:color="auto"/>
                <w:left w:val="none" w:sz="0" w:space="0" w:color="auto"/>
                <w:bottom w:val="none" w:sz="0" w:space="0" w:color="auto"/>
                <w:right w:val="none" w:sz="0" w:space="0" w:color="auto"/>
              </w:divBdr>
            </w:div>
            <w:div w:id="1834685799">
              <w:marLeft w:val="0"/>
              <w:marRight w:val="0"/>
              <w:marTop w:val="0"/>
              <w:marBottom w:val="0"/>
              <w:divBdr>
                <w:top w:val="none" w:sz="0" w:space="0" w:color="auto"/>
                <w:left w:val="none" w:sz="0" w:space="0" w:color="auto"/>
                <w:bottom w:val="none" w:sz="0" w:space="0" w:color="auto"/>
                <w:right w:val="none" w:sz="0" w:space="0" w:color="auto"/>
              </w:divBdr>
            </w:div>
            <w:div w:id="443111889">
              <w:marLeft w:val="0"/>
              <w:marRight w:val="0"/>
              <w:marTop w:val="0"/>
              <w:marBottom w:val="0"/>
              <w:divBdr>
                <w:top w:val="none" w:sz="0" w:space="0" w:color="auto"/>
                <w:left w:val="none" w:sz="0" w:space="0" w:color="auto"/>
                <w:bottom w:val="none" w:sz="0" w:space="0" w:color="auto"/>
                <w:right w:val="none" w:sz="0" w:space="0" w:color="auto"/>
              </w:divBdr>
            </w:div>
            <w:div w:id="1291352431">
              <w:marLeft w:val="0"/>
              <w:marRight w:val="0"/>
              <w:marTop w:val="0"/>
              <w:marBottom w:val="0"/>
              <w:divBdr>
                <w:top w:val="none" w:sz="0" w:space="0" w:color="auto"/>
                <w:left w:val="none" w:sz="0" w:space="0" w:color="auto"/>
                <w:bottom w:val="none" w:sz="0" w:space="0" w:color="auto"/>
                <w:right w:val="none" w:sz="0" w:space="0" w:color="auto"/>
              </w:divBdr>
            </w:div>
            <w:div w:id="1050573928">
              <w:marLeft w:val="0"/>
              <w:marRight w:val="0"/>
              <w:marTop w:val="0"/>
              <w:marBottom w:val="0"/>
              <w:divBdr>
                <w:top w:val="none" w:sz="0" w:space="0" w:color="auto"/>
                <w:left w:val="none" w:sz="0" w:space="0" w:color="auto"/>
                <w:bottom w:val="none" w:sz="0" w:space="0" w:color="auto"/>
                <w:right w:val="none" w:sz="0" w:space="0" w:color="auto"/>
              </w:divBdr>
            </w:div>
            <w:div w:id="1520043264">
              <w:marLeft w:val="0"/>
              <w:marRight w:val="0"/>
              <w:marTop w:val="0"/>
              <w:marBottom w:val="0"/>
              <w:divBdr>
                <w:top w:val="none" w:sz="0" w:space="0" w:color="auto"/>
                <w:left w:val="none" w:sz="0" w:space="0" w:color="auto"/>
                <w:bottom w:val="none" w:sz="0" w:space="0" w:color="auto"/>
                <w:right w:val="none" w:sz="0" w:space="0" w:color="auto"/>
              </w:divBdr>
            </w:div>
            <w:div w:id="1689403382">
              <w:marLeft w:val="0"/>
              <w:marRight w:val="0"/>
              <w:marTop w:val="0"/>
              <w:marBottom w:val="0"/>
              <w:divBdr>
                <w:top w:val="none" w:sz="0" w:space="0" w:color="auto"/>
                <w:left w:val="none" w:sz="0" w:space="0" w:color="auto"/>
                <w:bottom w:val="none" w:sz="0" w:space="0" w:color="auto"/>
                <w:right w:val="none" w:sz="0" w:space="0" w:color="auto"/>
              </w:divBdr>
            </w:div>
            <w:div w:id="1634287034">
              <w:marLeft w:val="0"/>
              <w:marRight w:val="0"/>
              <w:marTop w:val="0"/>
              <w:marBottom w:val="0"/>
              <w:divBdr>
                <w:top w:val="none" w:sz="0" w:space="0" w:color="auto"/>
                <w:left w:val="none" w:sz="0" w:space="0" w:color="auto"/>
                <w:bottom w:val="none" w:sz="0" w:space="0" w:color="auto"/>
                <w:right w:val="none" w:sz="0" w:space="0" w:color="auto"/>
              </w:divBdr>
            </w:div>
            <w:div w:id="560602683">
              <w:marLeft w:val="0"/>
              <w:marRight w:val="0"/>
              <w:marTop w:val="0"/>
              <w:marBottom w:val="0"/>
              <w:divBdr>
                <w:top w:val="none" w:sz="0" w:space="0" w:color="auto"/>
                <w:left w:val="none" w:sz="0" w:space="0" w:color="auto"/>
                <w:bottom w:val="none" w:sz="0" w:space="0" w:color="auto"/>
                <w:right w:val="none" w:sz="0" w:space="0" w:color="auto"/>
              </w:divBdr>
            </w:div>
            <w:div w:id="1368869583">
              <w:marLeft w:val="0"/>
              <w:marRight w:val="0"/>
              <w:marTop w:val="0"/>
              <w:marBottom w:val="0"/>
              <w:divBdr>
                <w:top w:val="none" w:sz="0" w:space="0" w:color="auto"/>
                <w:left w:val="none" w:sz="0" w:space="0" w:color="auto"/>
                <w:bottom w:val="none" w:sz="0" w:space="0" w:color="auto"/>
                <w:right w:val="none" w:sz="0" w:space="0" w:color="auto"/>
              </w:divBdr>
            </w:div>
            <w:div w:id="2084986062">
              <w:marLeft w:val="0"/>
              <w:marRight w:val="0"/>
              <w:marTop w:val="0"/>
              <w:marBottom w:val="0"/>
              <w:divBdr>
                <w:top w:val="none" w:sz="0" w:space="0" w:color="auto"/>
                <w:left w:val="none" w:sz="0" w:space="0" w:color="auto"/>
                <w:bottom w:val="none" w:sz="0" w:space="0" w:color="auto"/>
                <w:right w:val="none" w:sz="0" w:space="0" w:color="auto"/>
              </w:divBdr>
            </w:div>
            <w:div w:id="1694267077">
              <w:marLeft w:val="0"/>
              <w:marRight w:val="0"/>
              <w:marTop w:val="0"/>
              <w:marBottom w:val="0"/>
              <w:divBdr>
                <w:top w:val="none" w:sz="0" w:space="0" w:color="auto"/>
                <w:left w:val="none" w:sz="0" w:space="0" w:color="auto"/>
                <w:bottom w:val="none" w:sz="0" w:space="0" w:color="auto"/>
                <w:right w:val="none" w:sz="0" w:space="0" w:color="auto"/>
              </w:divBdr>
            </w:div>
            <w:div w:id="2124617673">
              <w:marLeft w:val="0"/>
              <w:marRight w:val="0"/>
              <w:marTop w:val="0"/>
              <w:marBottom w:val="0"/>
              <w:divBdr>
                <w:top w:val="none" w:sz="0" w:space="0" w:color="auto"/>
                <w:left w:val="none" w:sz="0" w:space="0" w:color="auto"/>
                <w:bottom w:val="none" w:sz="0" w:space="0" w:color="auto"/>
                <w:right w:val="none" w:sz="0" w:space="0" w:color="auto"/>
              </w:divBdr>
            </w:div>
            <w:div w:id="466432012">
              <w:marLeft w:val="0"/>
              <w:marRight w:val="0"/>
              <w:marTop w:val="0"/>
              <w:marBottom w:val="0"/>
              <w:divBdr>
                <w:top w:val="none" w:sz="0" w:space="0" w:color="auto"/>
                <w:left w:val="none" w:sz="0" w:space="0" w:color="auto"/>
                <w:bottom w:val="none" w:sz="0" w:space="0" w:color="auto"/>
                <w:right w:val="none" w:sz="0" w:space="0" w:color="auto"/>
              </w:divBdr>
            </w:div>
            <w:div w:id="1218395509">
              <w:marLeft w:val="0"/>
              <w:marRight w:val="0"/>
              <w:marTop w:val="0"/>
              <w:marBottom w:val="0"/>
              <w:divBdr>
                <w:top w:val="none" w:sz="0" w:space="0" w:color="auto"/>
                <w:left w:val="none" w:sz="0" w:space="0" w:color="auto"/>
                <w:bottom w:val="none" w:sz="0" w:space="0" w:color="auto"/>
                <w:right w:val="none" w:sz="0" w:space="0" w:color="auto"/>
              </w:divBdr>
            </w:div>
            <w:div w:id="1118640958">
              <w:marLeft w:val="0"/>
              <w:marRight w:val="0"/>
              <w:marTop w:val="0"/>
              <w:marBottom w:val="0"/>
              <w:divBdr>
                <w:top w:val="none" w:sz="0" w:space="0" w:color="auto"/>
                <w:left w:val="none" w:sz="0" w:space="0" w:color="auto"/>
                <w:bottom w:val="none" w:sz="0" w:space="0" w:color="auto"/>
                <w:right w:val="none" w:sz="0" w:space="0" w:color="auto"/>
              </w:divBdr>
            </w:div>
            <w:div w:id="569775305">
              <w:marLeft w:val="0"/>
              <w:marRight w:val="0"/>
              <w:marTop w:val="0"/>
              <w:marBottom w:val="0"/>
              <w:divBdr>
                <w:top w:val="none" w:sz="0" w:space="0" w:color="auto"/>
                <w:left w:val="none" w:sz="0" w:space="0" w:color="auto"/>
                <w:bottom w:val="none" w:sz="0" w:space="0" w:color="auto"/>
                <w:right w:val="none" w:sz="0" w:space="0" w:color="auto"/>
              </w:divBdr>
            </w:div>
            <w:div w:id="1677033352">
              <w:marLeft w:val="0"/>
              <w:marRight w:val="0"/>
              <w:marTop w:val="0"/>
              <w:marBottom w:val="0"/>
              <w:divBdr>
                <w:top w:val="none" w:sz="0" w:space="0" w:color="auto"/>
                <w:left w:val="none" w:sz="0" w:space="0" w:color="auto"/>
                <w:bottom w:val="none" w:sz="0" w:space="0" w:color="auto"/>
                <w:right w:val="none" w:sz="0" w:space="0" w:color="auto"/>
              </w:divBdr>
            </w:div>
            <w:div w:id="1132988557">
              <w:marLeft w:val="0"/>
              <w:marRight w:val="0"/>
              <w:marTop w:val="0"/>
              <w:marBottom w:val="0"/>
              <w:divBdr>
                <w:top w:val="none" w:sz="0" w:space="0" w:color="auto"/>
                <w:left w:val="none" w:sz="0" w:space="0" w:color="auto"/>
                <w:bottom w:val="none" w:sz="0" w:space="0" w:color="auto"/>
                <w:right w:val="none" w:sz="0" w:space="0" w:color="auto"/>
              </w:divBdr>
            </w:div>
            <w:div w:id="549150576">
              <w:marLeft w:val="0"/>
              <w:marRight w:val="0"/>
              <w:marTop w:val="0"/>
              <w:marBottom w:val="0"/>
              <w:divBdr>
                <w:top w:val="none" w:sz="0" w:space="0" w:color="auto"/>
                <w:left w:val="none" w:sz="0" w:space="0" w:color="auto"/>
                <w:bottom w:val="none" w:sz="0" w:space="0" w:color="auto"/>
                <w:right w:val="none" w:sz="0" w:space="0" w:color="auto"/>
              </w:divBdr>
            </w:div>
            <w:div w:id="1785073630">
              <w:marLeft w:val="0"/>
              <w:marRight w:val="0"/>
              <w:marTop w:val="0"/>
              <w:marBottom w:val="0"/>
              <w:divBdr>
                <w:top w:val="none" w:sz="0" w:space="0" w:color="auto"/>
                <w:left w:val="none" w:sz="0" w:space="0" w:color="auto"/>
                <w:bottom w:val="none" w:sz="0" w:space="0" w:color="auto"/>
                <w:right w:val="none" w:sz="0" w:space="0" w:color="auto"/>
              </w:divBdr>
            </w:div>
            <w:div w:id="1130900402">
              <w:marLeft w:val="0"/>
              <w:marRight w:val="0"/>
              <w:marTop w:val="0"/>
              <w:marBottom w:val="0"/>
              <w:divBdr>
                <w:top w:val="none" w:sz="0" w:space="0" w:color="auto"/>
                <w:left w:val="none" w:sz="0" w:space="0" w:color="auto"/>
                <w:bottom w:val="none" w:sz="0" w:space="0" w:color="auto"/>
                <w:right w:val="none" w:sz="0" w:space="0" w:color="auto"/>
              </w:divBdr>
            </w:div>
            <w:div w:id="1817213541">
              <w:marLeft w:val="0"/>
              <w:marRight w:val="0"/>
              <w:marTop w:val="0"/>
              <w:marBottom w:val="0"/>
              <w:divBdr>
                <w:top w:val="none" w:sz="0" w:space="0" w:color="auto"/>
                <w:left w:val="none" w:sz="0" w:space="0" w:color="auto"/>
                <w:bottom w:val="none" w:sz="0" w:space="0" w:color="auto"/>
                <w:right w:val="none" w:sz="0" w:space="0" w:color="auto"/>
              </w:divBdr>
            </w:div>
            <w:div w:id="369838985">
              <w:marLeft w:val="0"/>
              <w:marRight w:val="0"/>
              <w:marTop w:val="0"/>
              <w:marBottom w:val="0"/>
              <w:divBdr>
                <w:top w:val="none" w:sz="0" w:space="0" w:color="auto"/>
                <w:left w:val="none" w:sz="0" w:space="0" w:color="auto"/>
                <w:bottom w:val="none" w:sz="0" w:space="0" w:color="auto"/>
                <w:right w:val="none" w:sz="0" w:space="0" w:color="auto"/>
              </w:divBdr>
            </w:div>
            <w:div w:id="1815439971">
              <w:marLeft w:val="0"/>
              <w:marRight w:val="0"/>
              <w:marTop w:val="0"/>
              <w:marBottom w:val="0"/>
              <w:divBdr>
                <w:top w:val="none" w:sz="0" w:space="0" w:color="auto"/>
                <w:left w:val="none" w:sz="0" w:space="0" w:color="auto"/>
                <w:bottom w:val="none" w:sz="0" w:space="0" w:color="auto"/>
                <w:right w:val="none" w:sz="0" w:space="0" w:color="auto"/>
              </w:divBdr>
            </w:div>
            <w:div w:id="1950777217">
              <w:marLeft w:val="0"/>
              <w:marRight w:val="0"/>
              <w:marTop w:val="0"/>
              <w:marBottom w:val="0"/>
              <w:divBdr>
                <w:top w:val="none" w:sz="0" w:space="0" w:color="auto"/>
                <w:left w:val="none" w:sz="0" w:space="0" w:color="auto"/>
                <w:bottom w:val="none" w:sz="0" w:space="0" w:color="auto"/>
                <w:right w:val="none" w:sz="0" w:space="0" w:color="auto"/>
              </w:divBdr>
            </w:div>
            <w:div w:id="849416948">
              <w:marLeft w:val="0"/>
              <w:marRight w:val="0"/>
              <w:marTop w:val="0"/>
              <w:marBottom w:val="0"/>
              <w:divBdr>
                <w:top w:val="none" w:sz="0" w:space="0" w:color="auto"/>
                <w:left w:val="none" w:sz="0" w:space="0" w:color="auto"/>
                <w:bottom w:val="none" w:sz="0" w:space="0" w:color="auto"/>
                <w:right w:val="none" w:sz="0" w:space="0" w:color="auto"/>
              </w:divBdr>
            </w:div>
            <w:div w:id="716704300">
              <w:marLeft w:val="0"/>
              <w:marRight w:val="0"/>
              <w:marTop w:val="0"/>
              <w:marBottom w:val="0"/>
              <w:divBdr>
                <w:top w:val="none" w:sz="0" w:space="0" w:color="auto"/>
                <w:left w:val="none" w:sz="0" w:space="0" w:color="auto"/>
                <w:bottom w:val="none" w:sz="0" w:space="0" w:color="auto"/>
                <w:right w:val="none" w:sz="0" w:space="0" w:color="auto"/>
              </w:divBdr>
            </w:div>
            <w:div w:id="1025399959">
              <w:marLeft w:val="0"/>
              <w:marRight w:val="0"/>
              <w:marTop w:val="0"/>
              <w:marBottom w:val="0"/>
              <w:divBdr>
                <w:top w:val="none" w:sz="0" w:space="0" w:color="auto"/>
                <w:left w:val="none" w:sz="0" w:space="0" w:color="auto"/>
                <w:bottom w:val="none" w:sz="0" w:space="0" w:color="auto"/>
                <w:right w:val="none" w:sz="0" w:space="0" w:color="auto"/>
              </w:divBdr>
            </w:div>
            <w:div w:id="736167169">
              <w:marLeft w:val="0"/>
              <w:marRight w:val="0"/>
              <w:marTop w:val="0"/>
              <w:marBottom w:val="0"/>
              <w:divBdr>
                <w:top w:val="none" w:sz="0" w:space="0" w:color="auto"/>
                <w:left w:val="none" w:sz="0" w:space="0" w:color="auto"/>
                <w:bottom w:val="none" w:sz="0" w:space="0" w:color="auto"/>
                <w:right w:val="none" w:sz="0" w:space="0" w:color="auto"/>
              </w:divBdr>
            </w:div>
            <w:div w:id="10420660">
              <w:marLeft w:val="0"/>
              <w:marRight w:val="0"/>
              <w:marTop w:val="0"/>
              <w:marBottom w:val="0"/>
              <w:divBdr>
                <w:top w:val="none" w:sz="0" w:space="0" w:color="auto"/>
                <w:left w:val="none" w:sz="0" w:space="0" w:color="auto"/>
                <w:bottom w:val="none" w:sz="0" w:space="0" w:color="auto"/>
                <w:right w:val="none" w:sz="0" w:space="0" w:color="auto"/>
              </w:divBdr>
            </w:div>
            <w:div w:id="1611399235">
              <w:marLeft w:val="0"/>
              <w:marRight w:val="0"/>
              <w:marTop w:val="0"/>
              <w:marBottom w:val="0"/>
              <w:divBdr>
                <w:top w:val="none" w:sz="0" w:space="0" w:color="auto"/>
                <w:left w:val="none" w:sz="0" w:space="0" w:color="auto"/>
                <w:bottom w:val="none" w:sz="0" w:space="0" w:color="auto"/>
                <w:right w:val="none" w:sz="0" w:space="0" w:color="auto"/>
              </w:divBdr>
            </w:div>
            <w:div w:id="358429284">
              <w:marLeft w:val="0"/>
              <w:marRight w:val="0"/>
              <w:marTop w:val="0"/>
              <w:marBottom w:val="0"/>
              <w:divBdr>
                <w:top w:val="none" w:sz="0" w:space="0" w:color="auto"/>
                <w:left w:val="none" w:sz="0" w:space="0" w:color="auto"/>
                <w:bottom w:val="none" w:sz="0" w:space="0" w:color="auto"/>
                <w:right w:val="none" w:sz="0" w:space="0" w:color="auto"/>
              </w:divBdr>
            </w:div>
            <w:div w:id="1307122650">
              <w:marLeft w:val="0"/>
              <w:marRight w:val="0"/>
              <w:marTop w:val="0"/>
              <w:marBottom w:val="0"/>
              <w:divBdr>
                <w:top w:val="none" w:sz="0" w:space="0" w:color="auto"/>
                <w:left w:val="none" w:sz="0" w:space="0" w:color="auto"/>
                <w:bottom w:val="none" w:sz="0" w:space="0" w:color="auto"/>
                <w:right w:val="none" w:sz="0" w:space="0" w:color="auto"/>
              </w:divBdr>
            </w:div>
            <w:div w:id="92215874">
              <w:marLeft w:val="0"/>
              <w:marRight w:val="0"/>
              <w:marTop w:val="0"/>
              <w:marBottom w:val="0"/>
              <w:divBdr>
                <w:top w:val="none" w:sz="0" w:space="0" w:color="auto"/>
                <w:left w:val="none" w:sz="0" w:space="0" w:color="auto"/>
                <w:bottom w:val="none" w:sz="0" w:space="0" w:color="auto"/>
                <w:right w:val="none" w:sz="0" w:space="0" w:color="auto"/>
              </w:divBdr>
            </w:div>
            <w:div w:id="1405958387">
              <w:marLeft w:val="0"/>
              <w:marRight w:val="0"/>
              <w:marTop w:val="0"/>
              <w:marBottom w:val="0"/>
              <w:divBdr>
                <w:top w:val="none" w:sz="0" w:space="0" w:color="auto"/>
                <w:left w:val="none" w:sz="0" w:space="0" w:color="auto"/>
                <w:bottom w:val="none" w:sz="0" w:space="0" w:color="auto"/>
                <w:right w:val="none" w:sz="0" w:space="0" w:color="auto"/>
              </w:divBdr>
            </w:div>
            <w:div w:id="1293055263">
              <w:marLeft w:val="0"/>
              <w:marRight w:val="0"/>
              <w:marTop w:val="0"/>
              <w:marBottom w:val="0"/>
              <w:divBdr>
                <w:top w:val="none" w:sz="0" w:space="0" w:color="auto"/>
                <w:left w:val="none" w:sz="0" w:space="0" w:color="auto"/>
                <w:bottom w:val="none" w:sz="0" w:space="0" w:color="auto"/>
                <w:right w:val="none" w:sz="0" w:space="0" w:color="auto"/>
              </w:divBdr>
            </w:div>
            <w:div w:id="1569919785">
              <w:marLeft w:val="0"/>
              <w:marRight w:val="0"/>
              <w:marTop w:val="0"/>
              <w:marBottom w:val="0"/>
              <w:divBdr>
                <w:top w:val="none" w:sz="0" w:space="0" w:color="auto"/>
                <w:left w:val="none" w:sz="0" w:space="0" w:color="auto"/>
                <w:bottom w:val="none" w:sz="0" w:space="0" w:color="auto"/>
                <w:right w:val="none" w:sz="0" w:space="0" w:color="auto"/>
              </w:divBdr>
            </w:div>
            <w:div w:id="412244763">
              <w:marLeft w:val="0"/>
              <w:marRight w:val="0"/>
              <w:marTop w:val="0"/>
              <w:marBottom w:val="0"/>
              <w:divBdr>
                <w:top w:val="none" w:sz="0" w:space="0" w:color="auto"/>
                <w:left w:val="none" w:sz="0" w:space="0" w:color="auto"/>
                <w:bottom w:val="none" w:sz="0" w:space="0" w:color="auto"/>
                <w:right w:val="none" w:sz="0" w:space="0" w:color="auto"/>
              </w:divBdr>
            </w:div>
            <w:div w:id="1318806838">
              <w:marLeft w:val="0"/>
              <w:marRight w:val="0"/>
              <w:marTop w:val="0"/>
              <w:marBottom w:val="0"/>
              <w:divBdr>
                <w:top w:val="none" w:sz="0" w:space="0" w:color="auto"/>
                <w:left w:val="none" w:sz="0" w:space="0" w:color="auto"/>
                <w:bottom w:val="none" w:sz="0" w:space="0" w:color="auto"/>
                <w:right w:val="none" w:sz="0" w:space="0" w:color="auto"/>
              </w:divBdr>
            </w:div>
            <w:div w:id="2125611944">
              <w:marLeft w:val="0"/>
              <w:marRight w:val="0"/>
              <w:marTop w:val="0"/>
              <w:marBottom w:val="0"/>
              <w:divBdr>
                <w:top w:val="none" w:sz="0" w:space="0" w:color="auto"/>
                <w:left w:val="none" w:sz="0" w:space="0" w:color="auto"/>
                <w:bottom w:val="none" w:sz="0" w:space="0" w:color="auto"/>
                <w:right w:val="none" w:sz="0" w:space="0" w:color="auto"/>
              </w:divBdr>
            </w:div>
            <w:div w:id="295840182">
              <w:marLeft w:val="0"/>
              <w:marRight w:val="0"/>
              <w:marTop w:val="0"/>
              <w:marBottom w:val="0"/>
              <w:divBdr>
                <w:top w:val="none" w:sz="0" w:space="0" w:color="auto"/>
                <w:left w:val="none" w:sz="0" w:space="0" w:color="auto"/>
                <w:bottom w:val="none" w:sz="0" w:space="0" w:color="auto"/>
                <w:right w:val="none" w:sz="0" w:space="0" w:color="auto"/>
              </w:divBdr>
            </w:div>
            <w:div w:id="1343556505">
              <w:marLeft w:val="0"/>
              <w:marRight w:val="0"/>
              <w:marTop w:val="0"/>
              <w:marBottom w:val="0"/>
              <w:divBdr>
                <w:top w:val="none" w:sz="0" w:space="0" w:color="auto"/>
                <w:left w:val="none" w:sz="0" w:space="0" w:color="auto"/>
                <w:bottom w:val="none" w:sz="0" w:space="0" w:color="auto"/>
                <w:right w:val="none" w:sz="0" w:space="0" w:color="auto"/>
              </w:divBdr>
            </w:div>
            <w:div w:id="1880388839">
              <w:marLeft w:val="0"/>
              <w:marRight w:val="0"/>
              <w:marTop w:val="0"/>
              <w:marBottom w:val="0"/>
              <w:divBdr>
                <w:top w:val="none" w:sz="0" w:space="0" w:color="auto"/>
                <w:left w:val="none" w:sz="0" w:space="0" w:color="auto"/>
                <w:bottom w:val="none" w:sz="0" w:space="0" w:color="auto"/>
                <w:right w:val="none" w:sz="0" w:space="0" w:color="auto"/>
              </w:divBdr>
            </w:div>
            <w:div w:id="1687554541">
              <w:marLeft w:val="0"/>
              <w:marRight w:val="0"/>
              <w:marTop w:val="0"/>
              <w:marBottom w:val="0"/>
              <w:divBdr>
                <w:top w:val="none" w:sz="0" w:space="0" w:color="auto"/>
                <w:left w:val="none" w:sz="0" w:space="0" w:color="auto"/>
                <w:bottom w:val="none" w:sz="0" w:space="0" w:color="auto"/>
                <w:right w:val="none" w:sz="0" w:space="0" w:color="auto"/>
              </w:divBdr>
            </w:div>
            <w:div w:id="1657877483">
              <w:marLeft w:val="0"/>
              <w:marRight w:val="0"/>
              <w:marTop w:val="0"/>
              <w:marBottom w:val="0"/>
              <w:divBdr>
                <w:top w:val="none" w:sz="0" w:space="0" w:color="auto"/>
                <w:left w:val="none" w:sz="0" w:space="0" w:color="auto"/>
                <w:bottom w:val="none" w:sz="0" w:space="0" w:color="auto"/>
                <w:right w:val="none" w:sz="0" w:space="0" w:color="auto"/>
              </w:divBdr>
            </w:div>
            <w:div w:id="1358850060">
              <w:marLeft w:val="0"/>
              <w:marRight w:val="0"/>
              <w:marTop w:val="0"/>
              <w:marBottom w:val="0"/>
              <w:divBdr>
                <w:top w:val="none" w:sz="0" w:space="0" w:color="auto"/>
                <w:left w:val="none" w:sz="0" w:space="0" w:color="auto"/>
                <w:bottom w:val="none" w:sz="0" w:space="0" w:color="auto"/>
                <w:right w:val="none" w:sz="0" w:space="0" w:color="auto"/>
              </w:divBdr>
            </w:div>
            <w:div w:id="1228879987">
              <w:marLeft w:val="0"/>
              <w:marRight w:val="0"/>
              <w:marTop w:val="0"/>
              <w:marBottom w:val="0"/>
              <w:divBdr>
                <w:top w:val="none" w:sz="0" w:space="0" w:color="auto"/>
                <w:left w:val="none" w:sz="0" w:space="0" w:color="auto"/>
                <w:bottom w:val="none" w:sz="0" w:space="0" w:color="auto"/>
                <w:right w:val="none" w:sz="0" w:space="0" w:color="auto"/>
              </w:divBdr>
            </w:div>
            <w:div w:id="931818400">
              <w:marLeft w:val="0"/>
              <w:marRight w:val="0"/>
              <w:marTop w:val="0"/>
              <w:marBottom w:val="0"/>
              <w:divBdr>
                <w:top w:val="none" w:sz="0" w:space="0" w:color="auto"/>
                <w:left w:val="none" w:sz="0" w:space="0" w:color="auto"/>
                <w:bottom w:val="none" w:sz="0" w:space="0" w:color="auto"/>
                <w:right w:val="none" w:sz="0" w:space="0" w:color="auto"/>
              </w:divBdr>
            </w:div>
            <w:div w:id="280234256">
              <w:marLeft w:val="0"/>
              <w:marRight w:val="0"/>
              <w:marTop w:val="0"/>
              <w:marBottom w:val="0"/>
              <w:divBdr>
                <w:top w:val="none" w:sz="0" w:space="0" w:color="auto"/>
                <w:left w:val="none" w:sz="0" w:space="0" w:color="auto"/>
                <w:bottom w:val="none" w:sz="0" w:space="0" w:color="auto"/>
                <w:right w:val="none" w:sz="0" w:space="0" w:color="auto"/>
              </w:divBdr>
            </w:div>
            <w:div w:id="944994046">
              <w:marLeft w:val="0"/>
              <w:marRight w:val="0"/>
              <w:marTop w:val="0"/>
              <w:marBottom w:val="0"/>
              <w:divBdr>
                <w:top w:val="none" w:sz="0" w:space="0" w:color="auto"/>
                <w:left w:val="none" w:sz="0" w:space="0" w:color="auto"/>
                <w:bottom w:val="none" w:sz="0" w:space="0" w:color="auto"/>
                <w:right w:val="none" w:sz="0" w:space="0" w:color="auto"/>
              </w:divBdr>
            </w:div>
            <w:div w:id="251206910">
              <w:marLeft w:val="0"/>
              <w:marRight w:val="0"/>
              <w:marTop w:val="0"/>
              <w:marBottom w:val="0"/>
              <w:divBdr>
                <w:top w:val="none" w:sz="0" w:space="0" w:color="auto"/>
                <w:left w:val="none" w:sz="0" w:space="0" w:color="auto"/>
                <w:bottom w:val="none" w:sz="0" w:space="0" w:color="auto"/>
                <w:right w:val="none" w:sz="0" w:space="0" w:color="auto"/>
              </w:divBdr>
            </w:div>
            <w:div w:id="1118841896">
              <w:marLeft w:val="0"/>
              <w:marRight w:val="0"/>
              <w:marTop w:val="0"/>
              <w:marBottom w:val="0"/>
              <w:divBdr>
                <w:top w:val="none" w:sz="0" w:space="0" w:color="auto"/>
                <w:left w:val="none" w:sz="0" w:space="0" w:color="auto"/>
                <w:bottom w:val="none" w:sz="0" w:space="0" w:color="auto"/>
                <w:right w:val="none" w:sz="0" w:space="0" w:color="auto"/>
              </w:divBdr>
            </w:div>
            <w:div w:id="483742029">
              <w:marLeft w:val="0"/>
              <w:marRight w:val="0"/>
              <w:marTop w:val="0"/>
              <w:marBottom w:val="0"/>
              <w:divBdr>
                <w:top w:val="none" w:sz="0" w:space="0" w:color="auto"/>
                <w:left w:val="none" w:sz="0" w:space="0" w:color="auto"/>
                <w:bottom w:val="none" w:sz="0" w:space="0" w:color="auto"/>
                <w:right w:val="none" w:sz="0" w:space="0" w:color="auto"/>
              </w:divBdr>
            </w:div>
            <w:div w:id="399981070">
              <w:marLeft w:val="0"/>
              <w:marRight w:val="0"/>
              <w:marTop w:val="0"/>
              <w:marBottom w:val="0"/>
              <w:divBdr>
                <w:top w:val="none" w:sz="0" w:space="0" w:color="auto"/>
                <w:left w:val="none" w:sz="0" w:space="0" w:color="auto"/>
                <w:bottom w:val="none" w:sz="0" w:space="0" w:color="auto"/>
                <w:right w:val="none" w:sz="0" w:space="0" w:color="auto"/>
              </w:divBdr>
            </w:div>
            <w:div w:id="1302464200">
              <w:marLeft w:val="0"/>
              <w:marRight w:val="0"/>
              <w:marTop w:val="0"/>
              <w:marBottom w:val="0"/>
              <w:divBdr>
                <w:top w:val="none" w:sz="0" w:space="0" w:color="auto"/>
                <w:left w:val="none" w:sz="0" w:space="0" w:color="auto"/>
                <w:bottom w:val="none" w:sz="0" w:space="0" w:color="auto"/>
                <w:right w:val="none" w:sz="0" w:space="0" w:color="auto"/>
              </w:divBdr>
            </w:div>
            <w:div w:id="670373530">
              <w:marLeft w:val="0"/>
              <w:marRight w:val="0"/>
              <w:marTop w:val="0"/>
              <w:marBottom w:val="0"/>
              <w:divBdr>
                <w:top w:val="none" w:sz="0" w:space="0" w:color="auto"/>
                <w:left w:val="none" w:sz="0" w:space="0" w:color="auto"/>
                <w:bottom w:val="none" w:sz="0" w:space="0" w:color="auto"/>
                <w:right w:val="none" w:sz="0" w:space="0" w:color="auto"/>
              </w:divBdr>
            </w:div>
            <w:div w:id="658116260">
              <w:marLeft w:val="0"/>
              <w:marRight w:val="0"/>
              <w:marTop w:val="0"/>
              <w:marBottom w:val="0"/>
              <w:divBdr>
                <w:top w:val="none" w:sz="0" w:space="0" w:color="auto"/>
                <w:left w:val="none" w:sz="0" w:space="0" w:color="auto"/>
                <w:bottom w:val="none" w:sz="0" w:space="0" w:color="auto"/>
                <w:right w:val="none" w:sz="0" w:space="0" w:color="auto"/>
              </w:divBdr>
            </w:div>
            <w:div w:id="652493613">
              <w:marLeft w:val="0"/>
              <w:marRight w:val="0"/>
              <w:marTop w:val="0"/>
              <w:marBottom w:val="0"/>
              <w:divBdr>
                <w:top w:val="none" w:sz="0" w:space="0" w:color="auto"/>
                <w:left w:val="none" w:sz="0" w:space="0" w:color="auto"/>
                <w:bottom w:val="none" w:sz="0" w:space="0" w:color="auto"/>
                <w:right w:val="none" w:sz="0" w:space="0" w:color="auto"/>
              </w:divBdr>
            </w:div>
            <w:div w:id="562452998">
              <w:marLeft w:val="0"/>
              <w:marRight w:val="0"/>
              <w:marTop w:val="0"/>
              <w:marBottom w:val="0"/>
              <w:divBdr>
                <w:top w:val="none" w:sz="0" w:space="0" w:color="auto"/>
                <w:left w:val="none" w:sz="0" w:space="0" w:color="auto"/>
                <w:bottom w:val="none" w:sz="0" w:space="0" w:color="auto"/>
                <w:right w:val="none" w:sz="0" w:space="0" w:color="auto"/>
              </w:divBdr>
            </w:div>
            <w:div w:id="885408527">
              <w:marLeft w:val="0"/>
              <w:marRight w:val="0"/>
              <w:marTop w:val="0"/>
              <w:marBottom w:val="0"/>
              <w:divBdr>
                <w:top w:val="none" w:sz="0" w:space="0" w:color="auto"/>
                <w:left w:val="none" w:sz="0" w:space="0" w:color="auto"/>
                <w:bottom w:val="none" w:sz="0" w:space="0" w:color="auto"/>
                <w:right w:val="none" w:sz="0" w:space="0" w:color="auto"/>
              </w:divBdr>
            </w:div>
            <w:div w:id="1079131697">
              <w:marLeft w:val="0"/>
              <w:marRight w:val="0"/>
              <w:marTop w:val="0"/>
              <w:marBottom w:val="0"/>
              <w:divBdr>
                <w:top w:val="none" w:sz="0" w:space="0" w:color="auto"/>
                <w:left w:val="none" w:sz="0" w:space="0" w:color="auto"/>
                <w:bottom w:val="none" w:sz="0" w:space="0" w:color="auto"/>
                <w:right w:val="none" w:sz="0" w:space="0" w:color="auto"/>
              </w:divBdr>
            </w:div>
            <w:div w:id="151026178">
              <w:marLeft w:val="0"/>
              <w:marRight w:val="0"/>
              <w:marTop w:val="0"/>
              <w:marBottom w:val="0"/>
              <w:divBdr>
                <w:top w:val="none" w:sz="0" w:space="0" w:color="auto"/>
                <w:left w:val="none" w:sz="0" w:space="0" w:color="auto"/>
                <w:bottom w:val="none" w:sz="0" w:space="0" w:color="auto"/>
                <w:right w:val="none" w:sz="0" w:space="0" w:color="auto"/>
              </w:divBdr>
            </w:div>
            <w:div w:id="1165824395">
              <w:marLeft w:val="0"/>
              <w:marRight w:val="0"/>
              <w:marTop w:val="0"/>
              <w:marBottom w:val="0"/>
              <w:divBdr>
                <w:top w:val="none" w:sz="0" w:space="0" w:color="auto"/>
                <w:left w:val="none" w:sz="0" w:space="0" w:color="auto"/>
                <w:bottom w:val="none" w:sz="0" w:space="0" w:color="auto"/>
                <w:right w:val="none" w:sz="0" w:space="0" w:color="auto"/>
              </w:divBdr>
            </w:div>
            <w:div w:id="517962214">
              <w:marLeft w:val="0"/>
              <w:marRight w:val="0"/>
              <w:marTop w:val="0"/>
              <w:marBottom w:val="0"/>
              <w:divBdr>
                <w:top w:val="none" w:sz="0" w:space="0" w:color="auto"/>
                <w:left w:val="none" w:sz="0" w:space="0" w:color="auto"/>
                <w:bottom w:val="none" w:sz="0" w:space="0" w:color="auto"/>
                <w:right w:val="none" w:sz="0" w:space="0" w:color="auto"/>
              </w:divBdr>
            </w:div>
            <w:div w:id="544681416">
              <w:marLeft w:val="0"/>
              <w:marRight w:val="0"/>
              <w:marTop w:val="0"/>
              <w:marBottom w:val="0"/>
              <w:divBdr>
                <w:top w:val="none" w:sz="0" w:space="0" w:color="auto"/>
                <w:left w:val="none" w:sz="0" w:space="0" w:color="auto"/>
                <w:bottom w:val="none" w:sz="0" w:space="0" w:color="auto"/>
                <w:right w:val="none" w:sz="0" w:space="0" w:color="auto"/>
              </w:divBdr>
            </w:div>
            <w:div w:id="1454639005">
              <w:marLeft w:val="0"/>
              <w:marRight w:val="0"/>
              <w:marTop w:val="0"/>
              <w:marBottom w:val="0"/>
              <w:divBdr>
                <w:top w:val="none" w:sz="0" w:space="0" w:color="auto"/>
                <w:left w:val="none" w:sz="0" w:space="0" w:color="auto"/>
                <w:bottom w:val="none" w:sz="0" w:space="0" w:color="auto"/>
                <w:right w:val="none" w:sz="0" w:space="0" w:color="auto"/>
              </w:divBdr>
            </w:div>
            <w:div w:id="677389730">
              <w:marLeft w:val="0"/>
              <w:marRight w:val="0"/>
              <w:marTop w:val="0"/>
              <w:marBottom w:val="0"/>
              <w:divBdr>
                <w:top w:val="none" w:sz="0" w:space="0" w:color="auto"/>
                <w:left w:val="none" w:sz="0" w:space="0" w:color="auto"/>
                <w:bottom w:val="none" w:sz="0" w:space="0" w:color="auto"/>
                <w:right w:val="none" w:sz="0" w:space="0" w:color="auto"/>
              </w:divBdr>
            </w:div>
            <w:div w:id="1140927057">
              <w:marLeft w:val="0"/>
              <w:marRight w:val="0"/>
              <w:marTop w:val="0"/>
              <w:marBottom w:val="0"/>
              <w:divBdr>
                <w:top w:val="none" w:sz="0" w:space="0" w:color="auto"/>
                <w:left w:val="none" w:sz="0" w:space="0" w:color="auto"/>
                <w:bottom w:val="none" w:sz="0" w:space="0" w:color="auto"/>
                <w:right w:val="none" w:sz="0" w:space="0" w:color="auto"/>
              </w:divBdr>
            </w:div>
            <w:div w:id="2029213866">
              <w:marLeft w:val="0"/>
              <w:marRight w:val="0"/>
              <w:marTop w:val="0"/>
              <w:marBottom w:val="0"/>
              <w:divBdr>
                <w:top w:val="none" w:sz="0" w:space="0" w:color="auto"/>
                <w:left w:val="none" w:sz="0" w:space="0" w:color="auto"/>
                <w:bottom w:val="none" w:sz="0" w:space="0" w:color="auto"/>
                <w:right w:val="none" w:sz="0" w:space="0" w:color="auto"/>
              </w:divBdr>
            </w:div>
            <w:div w:id="415174033">
              <w:marLeft w:val="0"/>
              <w:marRight w:val="0"/>
              <w:marTop w:val="0"/>
              <w:marBottom w:val="0"/>
              <w:divBdr>
                <w:top w:val="none" w:sz="0" w:space="0" w:color="auto"/>
                <w:left w:val="none" w:sz="0" w:space="0" w:color="auto"/>
                <w:bottom w:val="none" w:sz="0" w:space="0" w:color="auto"/>
                <w:right w:val="none" w:sz="0" w:space="0" w:color="auto"/>
              </w:divBdr>
            </w:div>
            <w:div w:id="86583588">
              <w:marLeft w:val="0"/>
              <w:marRight w:val="0"/>
              <w:marTop w:val="0"/>
              <w:marBottom w:val="0"/>
              <w:divBdr>
                <w:top w:val="none" w:sz="0" w:space="0" w:color="auto"/>
                <w:left w:val="none" w:sz="0" w:space="0" w:color="auto"/>
                <w:bottom w:val="none" w:sz="0" w:space="0" w:color="auto"/>
                <w:right w:val="none" w:sz="0" w:space="0" w:color="auto"/>
              </w:divBdr>
            </w:div>
            <w:div w:id="1848985084">
              <w:marLeft w:val="0"/>
              <w:marRight w:val="0"/>
              <w:marTop w:val="0"/>
              <w:marBottom w:val="0"/>
              <w:divBdr>
                <w:top w:val="none" w:sz="0" w:space="0" w:color="auto"/>
                <w:left w:val="none" w:sz="0" w:space="0" w:color="auto"/>
                <w:bottom w:val="none" w:sz="0" w:space="0" w:color="auto"/>
                <w:right w:val="none" w:sz="0" w:space="0" w:color="auto"/>
              </w:divBdr>
            </w:div>
            <w:div w:id="1778792631">
              <w:marLeft w:val="0"/>
              <w:marRight w:val="0"/>
              <w:marTop w:val="0"/>
              <w:marBottom w:val="0"/>
              <w:divBdr>
                <w:top w:val="none" w:sz="0" w:space="0" w:color="auto"/>
                <w:left w:val="none" w:sz="0" w:space="0" w:color="auto"/>
                <w:bottom w:val="none" w:sz="0" w:space="0" w:color="auto"/>
                <w:right w:val="none" w:sz="0" w:space="0" w:color="auto"/>
              </w:divBdr>
            </w:div>
            <w:div w:id="1732581639">
              <w:marLeft w:val="0"/>
              <w:marRight w:val="0"/>
              <w:marTop w:val="0"/>
              <w:marBottom w:val="0"/>
              <w:divBdr>
                <w:top w:val="none" w:sz="0" w:space="0" w:color="auto"/>
                <w:left w:val="none" w:sz="0" w:space="0" w:color="auto"/>
                <w:bottom w:val="none" w:sz="0" w:space="0" w:color="auto"/>
                <w:right w:val="none" w:sz="0" w:space="0" w:color="auto"/>
              </w:divBdr>
            </w:div>
            <w:div w:id="675966010">
              <w:marLeft w:val="0"/>
              <w:marRight w:val="0"/>
              <w:marTop w:val="0"/>
              <w:marBottom w:val="0"/>
              <w:divBdr>
                <w:top w:val="none" w:sz="0" w:space="0" w:color="auto"/>
                <w:left w:val="none" w:sz="0" w:space="0" w:color="auto"/>
                <w:bottom w:val="none" w:sz="0" w:space="0" w:color="auto"/>
                <w:right w:val="none" w:sz="0" w:space="0" w:color="auto"/>
              </w:divBdr>
            </w:div>
            <w:div w:id="505481330">
              <w:marLeft w:val="0"/>
              <w:marRight w:val="0"/>
              <w:marTop w:val="0"/>
              <w:marBottom w:val="0"/>
              <w:divBdr>
                <w:top w:val="none" w:sz="0" w:space="0" w:color="auto"/>
                <w:left w:val="none" w:sz="0" w:space="0" w:color="auto"/>
                <w:bottom w:val="none" w:sz="0" w:space="0" w:color="auto"/>
                <w:right w:val="none" w:sz="0" w:space="0" w:color="auto"/>
              </w:divBdr>
            </w:div>
            <w:div w:id="180360950">
              <w:marLeft w:val="0"/>
              <w:marRight w:val="0"/>
              <w:marTop w:val="0"/>
              <w:marBottom w:val="0"/>
              <w:divBdr>
                <w:top w:val="none" w:sz="0" w:space="0" w:color="auto"/>
                <w:left w:val="none" w:sz="0" w:space="0" w:color="auto"/>
                <w:bottom w:val="none" w:sz="0" w:space="0" w:color="auto"/>
                <w:right w:val="none" w:sz="0" w:space="0" w:color="auto"/>
              </w:divBdr>
            </w:div>
            <w:div w:id="2019112458">
              <w:marLeft w:val="0"/>
              <w:marRight w:val="0"/>
              <w:marTop w:val="0"/>
              <w:marBottom w:val="0"/>
              <w:divBdr>
                <w:top w:val="none" w:sz="0" w:space="0" w:color="auto"/>
                <w:left w:val="none" w:sz="0" w:space="0" w:color="auto"/>
                <w:bottom w:val="none" w:sz="0" w:space="0" w:color="auto"/>
                <w:right w:val="none" w:sz="0" w:space="0" w:color="auto"/>
              </w:divBdr>
            </w:div>
            <w:div w:id="1006981731">
              <w:marLeft w:val="0"/>
              <w:marRight w:val="0"/>
              <w:marTop w:val="0"/>
              <w:marBottom w:val="0"/>
              <w:divBdr>
                <w:top w:val="none" w:sz="0" w:space="0" w:color="auto"/>
                <w:left w:val="none" w:sz="0" w:space="0" w:color="auto"/>
                <w:bottom w:val="none" w:sz="0" w:space="0" w:color="auto"/>
                <w:right w:val="none" w:sz="0" w:space="0" w:color="auto"/>
              </w:divBdr>
            </w:div>
            <w:div w:id="1250653942">
              <w:marLeft w:val="0"/>
              <w:marRight w:val="0"/>
              <w:marTop w:val="0"/>
              <w:marBottom w:val="0"/>
              <w:divBdr>
                <w:top w:val="none" w:sz="0" w:space="0" w:color="auto"/>
                <w:left w:val="none" w:sz="0" w:space="0" w:color="auto"/>
                <w:bottom w:val="none" w:sz="0" w:space="0" w:color="auto"/>
                <w:right w:val="none" w:sz="0" w:space="0" w:color="auto"/>
              </w:divBdr>
            </w:div>
            <w:div w:id="1834756232">
              <w:marLeft w:val="0"/>
              <w:marRight w:val="0"/>
              <w:marTop w:val="0"/>
              <w:marBottom w:val="0"/>
              <w:divBdr>
                <w:top w:val="none" w:sz="0" w:space="0" w:color="auto"/>
                <w:left w:val="none" w:sz="0" w:space="0" w:color="auto"/>
                <w:bottom w:val="none" w:sz="0" w:space="0" w:color="auto"/>
                <w:right w:val="none" w:sz="0" w:space="0" w:color="auto"/>
              </w:divBdr>
            </w:div>
            <w:div w:id="174806817">
              <w:marLeft w:val="0"/>
              <w:marRight w:val="0"/>
              <w:marTop w:val="0"/>
              <w:marBottom w:val="0"/>
              <w:divBdr>
                <w:top w:val="none" w:sz="0" w:space="0" w:color="auto"/>
                <w:left w:val="none" w:sz="0" w:space="0" w:color="auto"/>
                <w:bottom w:val="none" w:sz="0" w:space="0" w:color="auto"/>
                <w:right w:val="none" w:sz="0" w:space="0" w:color="auto"/>
              </w:divBdr>
            </w:div>
            <w:div w:id="813183183">
              <w:marLeft w:val="0"/>
              <w:marRight w:val="0"/>
              <w:marTop w:val="0"/>
              <w:marBottom w:val="0"/>
              <w:divBdr>
                <w:top w:val="none" w:sz="0" w:space="0" w:color="auto"/>
                <w:left w:val="none" w:sz="0" w:space="0" w:color="auto"/>
                <w:bottom w:val="none" w:sz="0" w:space="0" w:color="auto"/>
                <w:right w:val="none" w:sz="0" w:space="0" w:color="auto"/>
              </w:divBdr>
            </w:div>
            <w:div w:id="284164466">
              <w:marLeft w:val="0"/>
              <w:marRight w:val="0"/>
              <w:marTop w:val="0"/>
              <w:marBottom w:val="0"/>
              <w:divBdr>
                <w:top w:val="none" w:sz="0" w:space="0" w:color="auto"/>
                <w:left w:val="none" w:sz="0" w:space="0" w:color="auto"/>
                <w:bottom w:val="none" w:sz="0" w:space="0" w:color="auto"/>
                <w:right w:val="none" w:sz="0" w:space="0" w:color="auto"/>
              </w:divBdr>
            </w:div>
            <w:div w:id="1848015189">
              <w:marLeft w:val="0"/>
              <w:marRight w:val="0"/>
              <w:marTop w:val="0"/>
              <w:marBottom w:val="0"/>
              <w:divBdr>
                <w:top w:val="none" w:sz="0" w:space="0" w:color="auto"/>
                <w:left w:val="none" w:sz="0" w:space="0" w:color="auto"/>
                <w:bottom w:val="none" w:sz="0" w:space="0" w:color="auto"/>
                <w:right w:val="none" w:sz="0" w:space="0" w:color="auto"/>
              </w:divBdr>
            </w:div>
            <w:div w:id="1269002716">
              <w:marLeft w:val="0"/>
              <w:marRight w:val="0"/>
              <w:marTop w:val="0"/>
              <w:marBottom w:val="0"/>
              <w:divBdr>
                <w:top w:val="none" w:sz="0" w:space="0" w:color="auto"/>
                <w:left w:val="none" w:sz="0" w:space="0" w:color="auto"/>
                <w:bottom w:val="none" w:sz="0" w:space="0" w:color="auto"/>
                <w:right w:val="none" w:sz="0" w:space="0" w:color="auto"/>
              </w:divBdr>
            </w:div>
            <w:div w:id="537205702">
              <w:marLeft w:val="0"/>
              <w:marRight w:val="0"/>
              <w:marTop w:val="0"/>
              <w:marBottom w:val="0"/>
              <w:divBdr>
                <w:top w:val="none" w:sz="0" w:space="0" w:color="auto"/>
                <w:left w:val="none" w:sz="0" w:space="0" w:color="auto"/>
                <w:bottom w:val="none" w:sz="0" w:space="0" w:color="auto"/>
                <w:right w:val="none" w:sz="0" w:space="0" w:color="auto"/>
              </w:divBdr>
            </w:div>
            <w:div w:id="76636465">
              <w:marLeft w:val="0"/>
              <w:marRight w:val="0"/>
              <w:marTop w:val="0"/>
              <w:marBottom w:val="0"/>
              <w:divBdr>
                <w:top w:val="none" w:sz="0" w:space="0" w:color="auto"/>
                <w:left w:val="none" w:sz="0" w:space="0" w:color="auto"/>
                <w:bottom w:val="none" w:sz="0" w:space="0" w:color="auto"/>
                <w:right w:val="none" w:sz="0" w:space="0" w:color="auto"/>
              </w:divBdr>
            </w:div>
            <w:div w:id="1233468068">
              <w:marLeft w:val="0"/>
              <w:marRight w:val="0"/>
              <w:marTop w:val="0"/>
              <w:marBottom w:val="0"/>
              <w:divBdr>
                <w:top w:val="none" w:sz="0" w:space="0" w:color="auto"/>
                <w:left w:val="none" w:sz="0" w:space="0" w:color="auto"/>
                <w:bottom w:val="none" w:sz="0" w:space="0" w:color="auto"/>
                <w:right w:val="none" w:sz="0" w:space="0" w:color="auto"/>
              </w:divBdr>
            </w:div>
            <w:div w:id="750154583">
              <w:marLeft w:val="0"/>
              <w:marRight w:val="0"/>
              <w:marTop w:val="0"/>
              <w:marBottom w:val="0"/>
              <w:divBdr>
                <w:top w:val="none" w:sz="0" w:space="0" w:color="auto"/>
                <w:left w:val="none" w:sz="0" w:space="0" w:color="auto"/>
                <w:bottom w:val="none" w:sz="0" w:space="0" w:color="auto"/>
                <w:right w:val="none" w:sz="0" w:space="0" w:color="auto"/>
              </w:divBdr>
            </w:div>
            <w:div w:id="38668547">
              <w:marLeft w:val="0"/>
              <w:marRight w:val="0"/>
              <w:marTop w:val="0"/>
              <w:marBottom w:val="0"/>
              <w:divBdr>
                <w:top w:val="none" w:sz="0" w:space="0" w:color="auto"/>
                <w:left w:val="none" w:sz="0" w:space="0" w:color="auto"/>
                <w:bottom w:val="none" w:sz="0" w:space="0" w:color="auto"/>
                <w:right w:val="none" w:sz="0" w:space="0" w:color="auto"/>
              </w:divBdr>
            </w:div>
            <w:div w:id="1397390025">
              <w:marLeft w:val="0"/>
              <w:marRight w:val="0"/>
              <w:marTop w:val="0"/>
              <w:marBottom w:val="0"/>
              <w:divBdr>
                <w:top w:val="none" w:sz="0" w:space="0" w:color="auto"/>
                <w:left w:val="none" w:sz="0" w:space="0" w:color="auto"/>
                <w:bottom w:val="none" w:sz="0" w:space="0" w:color="auto"/>
                <w:right w:val="none" w:sz="0" w:space="0" w:color="auto"/>
              </w:divBdr>
            </w:div>
            <w:div w:id="342053603">
              <w:marLeft w:val="0"/>
              <w:marRight w:val="0"/>
              <w:marTop w:val="0"/>
              <w:marBottom w:val="0"/>
              <w:divBdr>
                <w:top w:val="none" w:sz="0" w:space="0" w:color="auto"/>
                <w:left w:val="none" w:sz="0" w:space="0" w:color="auto"/>
                <w:bottom w:val="none" w:sz="0" w:space="0" w:color="auto"/>
                <w:right w:val="none" w:sz="0" w:space="0" w:color="auto"/>
              </w:divBdr>
            </w:div>
            <w:div w:id="25103752">
              <w:marLeft w:val="0"/>
              <w:marRight w:val="0"/>
              <w:marTop w:val="0"/>
              <w:marBottom w:val="0"/>
              <w:divBdr>
                <w:top w:val="none" w:sz="0" w:space="0" w:color="auto"/>
                <w:left w:val="none" w:sz="0" w:space="0" w:color="auto"/>
                <w:bottom w:val="none" w:sz="0" w:space="0" w:color="auto"/>
                <w:right w:val="none" w:sz="0" w:space="0" w:color="auto"/>
              </w:divBdr>
            </w:div>
            <w:div w:id="415640377">
              <w:marLeft w:val="0"/>
              <w:marRight w:val="0"/>
              <w:marTop w:val="0"/>
              <w:marBottom w:val="0"/>
              <w:divBdr>
                <w:top w:val="none" w:sz="0" w:space="0" w:color="auto"/>
                <w:left w:val="none" w:sz="0" w:space="0" w:color="auto"/>
                <w:bottom w:val="none" w:sz="0" w:space="0" w:color="auto"/>
                <w:right w:val="none" w:sz="0" w:space="0" w:color="auto"/>
              </w:divBdr>
            </w:div>
            <w:div w:id="848449811">
              <w:marLeft w:val="0"/>
              <w:marRight w:val="0"/>
              <w:marTop w:val="0"/>
              <w:marBottom w:val="0"/>
              <w:divBdr>
                <w:top w:val="none" w:sz="0" w:space="0" w:color="auto"/>
                <w:left w:val="none" w:sz="0" w:space="0" w:color="auto"/>
                <w:bottom w:val="none" w:sz="0" w:space="0" w:color="auto"/>
                <w:right w:val="none" w:sz="0" w:space="0" w:color="auto"/>
              </w:divBdr>
            </w:div>
            <w:div w:id="2013098319">
              <w:marLeft w:val="0"/>
              <w:marRight w:val="0"/>
              <w:marTop w:val="0"/>
              <w:marBottom w:val="0"/>
              <w:divBdr>
                <w:top w:val="none" w:sz="0" w:space="0" w:color="auto"/>
                <w:left w:val="none" w:sz="0" w:space="0" w:color="auto"/>
                <w:bottom w:val="none" w:sz="0" w:space="0" w:color="auto"/>
                <w:right w:val="none" w:sz="0" w:space="0" w:color="auto"/>
              </w:divBdr>
            </w:div>
            <w:div w:id="66342009">
              <w:marLeft w:val="0"/>
              <w:marRight w:val="0"/>
              <w:marTop w:val="0"/>
              <w:marBottom w:val="0"/>
              <w:divBdr>
                <w:top w:val="none" w:sz="0" w:space="0" w:color="auto"/>
                <w:left w:val="none" w:sz="0" w:space="0" w:color="auto"/>
                <w:bottom w:val="none" w:sz="0" w:space="0" w:color="auto"/>
                <w:right w:val="none" w:sz="0" w:space="0" w:color="auto"/>
              </w:divBdr>
            </w:div>
            <w:div w:id="1266308445">
              <w:marLeft w:val="0"/>
              <w:marRight w:val="0"/>
              <w:marTop w:val="0"/>
              <w:marBottom w:val="0"/>
              <w:divBdr>
                <w:top w:val="none" w:sz="0" w:space="0" w:color="auto"/>
                <w:left w:val="none" w:sz="0" w:space="0" w:color="auto"/>
                <w:bottom w:val="none" w:sz="0" w:space="0" w:color="auto"/>
                <w:right w:val="none" w:sz="0" w:space="0" w:color="auto"/>
              </w:divBdr>
            </w:div>
            <w:div w:id="1674918410">
              <w:marLeft w:val="0"/>
              <w:marRight w:val="0"/>
              <w:marTop w:val="0"/>
              <w:marBottom w:val="0"/>
              <w:divBdr>
                <w:top w:val="none" w:sz="0" w:space="0" w:color="auto"/>
                <w:left w:val="none" w:sz="0" w:space="0" w:color="auto"/>
                <w:bottom w:val="none" w:sz="0" w:space="0" w:color="auto"/>
                <w:right w:val="none" w:sz="0" w:space="0" w:color="auto"/>
              </w:divBdr>
            </w:div>
            <w:div w:id="637300993">
              <w:marLeft w:val="0"/>
              <w:marRight w:val="0"/>
              <w:marTop w:val="0"/>
              <w:marBottom w:val="0"/>
              <w:divBdr>
                <w:top w:val="none" w:sz="0" w:space="0" w:color="auto"/>
                <w:left w:val="none" w:sz="0" w:space="0" w:color="auto"/>
                <w:bottom w:val="none" w:sz="0" w:space="0" w:color="auto"/>
                <w:right w:val="none" w:sz="0" w:space="0" w:color="auto"/>
              </w:divBdr>
            </w:div>
            <w:div w:id="1519394535">
              <w:marLeft w:val="0"/>
              <w:marRight w:val="0"/>
              <w:marTop w:val="0"/>
              <w:marBottom w:val="0"/>
              <w:divBdr>
                <w:top w:val="none" w:sz="0" w:space="0" w:color="auto"/>
                <w:left w:val="none" w:sz="0" w:space="0" w:color="auto"/>
                <w:bottom w:val="none" w:sz="0" w:space="0" w:color="auto"/>
                <w:right w:val="none" w:sz="0" w:space="0" w:color="auto"/>
              </w:divBdr>
            </w:div>
            <w:div w:id="438332384">
              <w:marLeft w:val="0"/>
              <w:marRight w:val="0"/>
              <w:marTop w:val="0"/>
              <w:marBottom w:val="0"/>
              <w:divBdr>
                <w:top w:val="none" w:sz="0" w:space="0" w:color="auto"/>
                <w:left w:val="none" w:sz="0" w:space="0" w:color="auto"/>
                <w:bottom w:val="none" w:sz="0" w:space="0" w:color="auto"/>
                <w:right w:val="none" w:sz="0" w:space="0" w:color="auto"/>
              </w:divBdr>
            </w:div>
            <w:div w:id="583076173">
              <w:marLeft w:val="0"/>
              <w:marRight w:val="0"/>
              <w:marTop w:val="0"/>
              <w:marBottom w:val="0"/>
              <w:divBdr>
                <w:top w:val="none" w:sz="0" w:space="0" w:color="auto"/>
                <w:left w:val="none" w:sz="0" w:space="0" w:color="auto"/>
                <w:bottom w:val="none" w:sz="0" w:space="0" w:color="auto"/>
                <w:right w:val="none" w:sz="0" w:space="0" w:color="auto"/>
              </w:divBdr>
            </w:div>
            <w:div w:id="1481461557">
              <w:marLeft w:val="0"/>
              <w:marRight w:val="0"/>
              <w:marTop w:val="0"/>
              <w:marBottom w:val="0"/>
              <w:divBdr>
                <w:top w:val="none" w:sz="0" w:space="0" w:color="auto"/>
                <w:left w:val="none" w:sz="0" w:space="0" w:color="auto"/>
                <w:bottom w:val="none" w:sz="0" w:space="0" w:color="auto"/>
                <w:right w:val="none" w:sz="0" w:space="0" w:color="auto"/>
              </w:divBdr>
            </w:div>
            <w:div w:id="1268468707">
              <w:marLeft w:val="0"/>
              <w:marRight w:val="0"/>
              <w:marTop w:val="0"/>
              <w:marBottom w:val="0"/>
              <w:divBdr>
                <w:top w:val="none" w:sz="0" w:space="0" w:color="auto"/>
                <w:left w:val="none" w:sz="0" w:space="0" w:color="auto"/>
                <w:bottom w:val="none" w:sz="0" w:space="0" w:color="auto"/>
                <w:right w:val="none" w:sz="0" w:space="0" w:color="auto"/>
              </w:divBdr>
            </w:div>
            <w:div w:id="1476526495">
              <w:marLeft w:val="0"/>
              <w:marRight w:val="0"/>
              <w:marTop w:val="0"/>
              <w:marBottom w:val="0"/>
              <w:divBdr>
                <w:top w:val="none" w:sz="0" w:space="0" w:color="auto"/>
                <w:left w:val="none" w:sz="0" w:space="0" w:color="auto"/>
                <w:bottom w:val="none" w:sz="0" w:space="0" w:color="auto"/>
                <w:right w:val="none" w:sz="0" w:space="0" w:color="auto"/>
              </w:divBdr>
            </w:div>
            <w:div w:id="772165965">
              <w:marLeft w:val="0"/>
              <w:marRight w:val="0"/>
              <w:marTop w:val="0"/>
              <w:marBottom w:val="0"/>
              <w:divBdr>
                <w:top w:val="none" w:sz="0" w:space="0" w:color="auto"/>
                <w:left w:val="none" w:sz="0" w:space="0" w:color="auto"/>
                <w:bottom w:val="none" w:sz="0" w:space="0" w:color="auto"/>
                <w:right w:val="none" w:sz="0" w:space="0" w:color="auto"/>
              </w:divBdr>
            </w:div>
            <w:div w:id="466626023">
              <w:marLeft w:val="0"/>
              <w:marRight w:val="0"/>
              <w:marTop w:val="0"/>
              <w:marBottom w:val="0"/>
              <w:divBdr>
                <w:top w:val="none" w:sz="0" w:space="0" w:color="auto"/>
                <w:left w:val="none" w:sz="0" w:space="0" w:color="auto"/>
                <w:bottom w:val="none" w:sz="0" w:space="0" w:color="auto"/>
                <w:right w:val="none" w:sz="0" w:space="0" w:color="auto"/>
              </w:divBdr>
            </w:div>
            <w:div w:id="686759775">
              <w:marLeft w:val="0"/>
              <w:marRight w:val="0"/>
              <w:marTop w:val="0"/>
              <w:marBottom w:val="0"/>
              <w:divBdr>
                <w:top w:val="none" w:sz="0" w:space="0" w:color="auto"/>
                <w:left w:val="none" w:sz="0" w:space="0" w:color="auto"/>
                <w:bottom w:val="none" w:sz="0" w:space="0" w:color="auto"/>
                <w:right w:val="none" w:sz="0" w:space="0" w:color="auto"/>
              </w:divBdr>
            </w:div>
            <w:div w:id="474378912">
              <w:marLeft w:val="0"/>
              <w:marRight w:val="0"/>
              <w:marTop w:val="0"/>
              <w:marBottom w:val="0"/>
              <w:divBdr>
                <w:top w:val="none" w:sz="0" w:space="0" w:color="auto"/>
                <w:left w:val="none" w:sz="0" w:space="0" w:color="auto"/>
                <w:bottom w:val="none" w:sz="0" w:space="0" w:color="auto"/>
                <w:right w:val="none" w:sz="0" w:space="0" w:color="auto"/>
              </w:divBdr>
            </w:div>
            <w:div w:id="179778689">
              <w:marLeft w:val="0"/>
              <w:marRight w:val="0"/>
              <w:marTop w:val="0"/>
              <w:marBottom w:val="0"/>
              <w:divBdr>
                <w:top w:val="none" w:sz="0" w:space="0" w:color="auto"/>
                <w:left w:val="none" w:sz="0" w:space="0" w:color="auto"/>
                <w:bottom w:val="none" w:sz="0" w:space="0" w:color="auto"/>
                <w:right w:val="none" w:sz="0" w:space="0" w:color="auto"/>
              </w:divBdr>
            </w:div>
            <w:div w:id="1426654450">
              <w:marLeft w:val="0"/>
              <w:marRight w:val="0"/>
              <w:marTop w:val="0"/>
              <w:marBottom w:val="0"/>
              <w:divBdr>
                <w:top w:val="none" w:sz="0" w:space="0" w:color="auto"/>
                <w:left w:val="none" w:sz="0" w:space="0" w:color="auto"/>
                <w:bottom w:val="none" w:sz="0" w:space="0" w:color="auto"/>
                <w:right w:val="none" w:sz="0" w:space="0" w:color="auto"/>
              </w:divBdr>
            </w:div>
            <w:div w:id="1221021275">
              <w:marLeft w:val="0"/>
              <w:marRight w:val="0"/>
              <w:marTop w:val="0"/>
              <w:marBottom w:val="0"/>
              <w:divBdr>
                <w:top w:val="none" w:sz="0" w:space="0" w:color="auto"/>
                <w:left w:val="none" w:sz="0" w:space="0" w:color="auto"/>
                <w:bottom w:val="none" w:sz="0" w:space="0" w:color="auto"/>
                <w:right w:val="none" w:sz="0" w:space="0" w:color="auto"/>
              </w:divBdr>
            </w:div>
            <w:div w:id="220676180">
              <w:marLeft w:val="0"/>
              <w:marRight w:val="0"/>
              <w:marTop w:val="0"/>
              <w:marBottom w:val="0"/>
              <w:divBdr>
                <w:top w:val="none" w:sz="0" w:space="0" w:color="auto"/>
                <w:left w:val="none" w:sz="0" w:space="0" w:color="auto"/>
                <w:bottom w:val="none" w:sz="0" w:space="0" w:color="auto"/>
                <w:right w:val="none" w:sz="0" w:space="0" w:color="auto"/>
              </w:divBdr>
            </w:div>
            <w:div w:id="1796370174">
              <w:marLeft w:val="0"/>
              <w:marRight w:val="0"/>
              <w:marTop w:val="0"/>
              <w:marBottom w:val="0"/>
              <w:divBdr>
                <w:top w:val="none" w:sz="0" w:space="0" w:color="auto"/>
                <w:left w:val="none" w:sz="0" w:space="0" w:color="auto"/>
                <w:bottom w:val="none" w:sz="0" w:space="0" w:color="auto"/>
                <w:right w:val="none" w:sz="0" w:space="0" w:color="auto"/>
              </w:divBdr>
            </w:div>
            <w:div w:id="1093550737">
              <w:marLeft w:val="0"/>
              <w:marRight w:val="0"/>
              <w:marTop w:val="0"/>
              <w:marBottom w:val="0"/>
              <w:divBdr>
                <w:top w:val="none" w:sz="0" w:space="0" w:color="auto"/>
                <w:left w:val="none" w:sz="0" w:space="0" w:color="auto"/>
                <w:bottom w:val="none" w:sz="0" w:space="0" w:color="auto"/>
                <w:right w:val="none" w:sz="0" w:space="0" w:color="auto"/>
              </w:divBdr>
            </w:div>
            <w:div w:id="1286355370">
              <w:marLeft w:val="0"/>
              <w:marRight w:val="0"/>
              <w:marTop w:val="0"/>
              <w:marBottom w:val="0"/>
              <w:divBdr>
                <w:top w:val="none" w:sz="0" w:space="0" w:color="auto"/>
                <w:left w:val="none" w:sz="0" w:space="0" w:color="auto"/>
                <w:bottom w:val="none" w:sz="0" w:space="0" w:color="auto"/>
                <w:right w:val="none" w:sz="0" w:space="0" w:color="auto"/>
              </w:divBdr>
            </w:div>
            <w:div w:id="1406217613">
              <w:marLeft w:val="0"/>
              <w:marRight w:val="0"/>
              <w:marTop w:val="0"/>
              <w:marBottom w:val="0"/>
              <w:divBdr>
                <w:top w:val="none" w:sz="0" w:space="0" w:color="auto"/>
                <w:left w:val="none" w:sz="0" w:space="0" w:color="auto"/>
                <w:bottom w:val="none" w:sz="0" w:space="0" w:color="auto"/>
                <w:right w:val="none" w:sz="0" w:space="0" w:color="auto"/>
              </w:divBdr>
            </w:div>
            <w:div w:id="252202126">
              <w:marLeft w:val="0"/>
              <w:marRight w:val="0"/>
              <w:marTop w:val="0"/>
              <w:marBottom w:val="0"/>
              <w:divBdr>
                <w:top w:val="none" w:sz="0" w:space="0" w:color="auto"/>
                <w:left w:val="none" w:sz="0" w:space="0" w:color="auto"/>
                <w:bottom w:val="none" w:sz="0" w:space="0" w:color="auto"/>
                <w:right w:val="none" w:sz="0" w:space="0" w:color="auto"/>
              </w:divBdr>
            </w:div>
            <w:div w:id="206573966">
              <w:marLeft w:val="0"/>
              <w:marRight w:val="0"/>
              <w:marTop w:val="0"/>
              <w:marBottom w:val="0"/>
              <w:divBdr>
                <w:top w:val="none" w:sz="0" w:space="0" w:color="auto"/>
                <w:left w:val="none" w:sz="0" w:space="0" w:color="auto"/>
                <w:bottom w:val="none" w:sz="0" w:space="0" w:color="auto"/>
                <w:right w:val="none" w:sz="0" w:space="0" w:color="auto"/>
              </w:divBdr>
            </w:div>
            <w:div w:id="2058165306">
              <w:marLeft w:val="0"/>
              <w:marRight w:val="0"/>
              <w:marTop w:val="0"/>
              <w:marBottom w:val="0"/>
              <w:divBdr>
                <w:top w:val="none" w:sz="0" w:space="0" w:color="auto"/>
                <w:left w:val="none" w:sz="0" w:space="0" w:color="auto"/>
                <w:bottom w:val="none" w:sz="0" w:space="0" w:color="auto"/>
                <w:right w:val="none" w:sz="0" w:space="0" w:color="auto"/>
              </w:divBdr>
            </w:div>
            <w:div w:id="1979602157">
              <w:marLeft w:val="0"/>
              <w:marRight w:val="0"/>
              <w:marTop w:val="0"/>
              <w:marBottom w:val="0"/>
              <w:divBdr>
                <w:top w:val="none" w:sz="0" w:space="0" w:color="auto"/>
                <w:left w:val="none" w:sz="0" w:space="0" w:color="auto"/>
                <w:bottom w:val="none" w:sz="0" w:space="0" w:color="auto"/>
                <w:right w:val="none" w:sz="0" w:space="0" w:color="auto"/>
              </w:divBdr>
            </w:div>
            <w:div w:id="398946012">
              <w:marLeft w:val="0"/>
              <w:marRight w:val="0"/>
              <w:marTop w:val="0"/>
              <w:marBottom w:val="0"/>
              <w:divBdr>
                <w:top w:val="none" w:sz="0" w:space="0" w:color="auto"/>
                <w:left w:val="none" w:sz="0" w:space="0" w:color="auto"/>
                <w:bottom w:val="none" w:sz="0" w:space="0" w:color="auto"/>
                <w:right w:val="none" w:sz="0" w:space="0" w:color="auto"/>
              </w:divBdr>
            </w:div>
            <w:div w:id="312950390">
              <w:marLeft w:val="0"/>
              <w:marRight w:val="0"/>
              <w:marTop w:val="0"/>
              <w:marBottom w:val="0"/>
              <w:divBdr>
                <w:top w:val="none" w:sz="0" w:space="0" w:color="auto"/>
                <w:left w:val="none" w:sz="0" w:space="0" w:color="auto"/>
                <w:bottom w:val="none" w:sz="0" w:space="0" w:color="auto"/>
                <w:right w:val="none" w:sz="0" w:space="0" w:color="auto"/>
              </w:divBdr>
            </w:div>
            <w:div w:id="1021249419">
              <w:marLeft w:val="0"/>
              <w:marRight w:val="0"/>
              <w:marTop w:val="0"/>
              <w:marBottom w:val="0"/>
              <w:divBdr>
                <w:top w:val="none" w:sz="0" w:space="0" w:color="auto"/>
                <w:left w:val="none" w:sz="0" w:space="0" w:color="auto"/>
                <w:bottom w:val="none" w:sz="0" w:space="0" w:color="auto"/>
                <w:right w:val="none" w:sz="0" w:space="0" w:color="auto"/>
              </w:divBdr>
            </w:div>
            <w:div w:id="2078362784">
              <w:marLeft w:val="0"/>
              <w:marRight w:val="0"/>
              <w:marTop w:val="0"/>
              <w:marBottom w:val="0"/>
              <w:divBdr>
                <w:top w:val="none" w:sz="0" w:space="0" w:color="auto"/>
                <w:left w:val="none" w:sz="0" w:space="0" w:color="auto"/>
                <w:bottom w:val="none" w:sz="0" w:space="0" w:color="auto"/>
                <w:right w:val="none" w:sz="0" w:space="0" w:color="auto"/>
              </w:divBdr>
            </w:div>
            <w:div w:id="1022246952">
              <w:marLeft w:val="0"/>
              <w:marRight w:val="0"/>
              <w:marTop w:val="0"/>
              <w:marBottom w:val="0"/>
              <w:divBdr>
                <w:top w:val="none" w:sz="0" w:space="0" w:color="auto"/>
                <w:left w:val="none" w:sz="0" w:space="0" w:color="auto"/>
                <w:bottom w:val="none" w:sz="0" w:space="0" w:color="auto"/>
                <w:right w:val="none" w:sz="0" w:space="0" w:color="auto"/>
              </w:divBdr>
            </w:div>
            <w:div w:id="1660185182">
              <w:marLeft w:val="0"/>
              <w:marRight w:val="0"/>
              <w:marTop w:val="0"/>
              <w:marBottom w:val="0"/>
              <w:divBdr>
                <w:top w:val="none" w:sz="0" w:space="0" w:color="auto"/>
                <w:left w:val="none" w:sz="0" w:space="0" w:color="auto"/>
                <w:bottom w:val="none" w:sz="0" w:space="0" w:color="auto"/>
                <w:right w:val="none" w:sz="0" w:space="0" w:color="auto"/>
              </w:divBdr>
            </w:div>
            <w:div w:id="1052003900">
              <w:marLeft w:val="0"/>
              <w:marRight w:val="0"/>
              <w:marTop w:val="0"/>
              <w:marBottom w:val="0"/>
              <w:divBdr>
                <w:top w:val="none" w:sz="0" w:space="0" w:color="auto"/>
                <w:left w:val="none" w:sz="0" w:space="0" w:color="auto"/>
                <w:bottom w:val="none" w:sz="0" w:space="0" w:color="auto"/>
                <w:right w:val="none" w:sz="0" w:space="0" w:color="auto"/>
              </w:divBdr>
            </w:div>
            <w:div w:id="1844541986">
              <w:marLeft w:val="0"/>
              <w:marRight w:val="0"/>
              <w:marTop w:val="0"/>
              <w:marBottom w:val="0"/>
              <w:divBdr>
                <w:top w:val="none" w:sz="0" w:space="0" w:color="auto"/>
                <w:left w:val="none" w:sz="0" w:space="0" w:color="auto"/>
                <w:bottom w:val="none" w:sz="0" w:space="0" w:color="auto"/>
                <w:right w:val="none" w:sz="0" w:space="0" w:color="auto"/>
              </w:divBdr>
            </w:div>
            <w:div w:id="554121827">
              <w:marLeft w:val="0"/>
              <w:marRight w:val="0"/>
              <w:marTop w:val="0"/>
              <w:marBottom w:val="0"/>
              <w:divBdr>
                <w:top w:val="none" w:sz="0" w:space="0" w:color="auto"/>
                <w:left w:val="none" w:sz="0" w:space="0" w:color="auto"/>
                <w:bottom w:val="none" w:sz="0" w:space="0" w:color="auto"/>
                <w:right w:val="none" w:sz="0" w:space="0" w:color="auto"/>
              </w:divBdr>
            </w:div>
            <w:div w:id="303976027">
              <w:marLeft w:val="0"/>
              <w:marRight w:val="0"/>
              <w:marTop w:val="0"/>
              <w:marBottom w:val="0"/>
              <w:divBdr>
                <w:top w:val="none" w:sz="0" w:space="0" w:color="auto"/>
                <w:left w:val="none" w:sz="0" w:space="0" w:color="auto"/>
                <w:bottom w:val="none" w:sz="0" w:space="0" w:color="auto"/>
                <w:right w:val="none" w:sz="0" w:space="0" w:color="auto"/>
              </w:divBdr>
            </w:div>
            <w:div w:id="422410038">
              <w:marLeft w:val="0"/>
              <w:marRight w:val="0"/>
              <w:marTop w:val="0"/>
              <w:marBottom w:val="0"/>
              <w:divBdr>
                <w:top w:val="none" w:sz="0" w:space="0" w:color="auto"/>
                <w:left w:val="none" w:sz="0" w:space="0" w:color="auto"/>
                <w:bottom w:val="none" w:sz="0" w:space="0" w:color="auto"/>
                <w:right w:val="none" w:sz="0" w:space="0" w:color="auto"/>
              </w:divBdr>
            </w:div>
            <w:div w:id="2145779788">
              <w:marLeft w:val="0"/>
              <w:marRight w:val="0"/>
              <w:marTop w:val="0"/>
              <w:marBottom w:val="0"/>
              <w:divBdr>
                <w:top w:val="none" w:sz="0" w:space="0" w:color="auto"/>
                <w:left w:val="none" w:sz="0" w:space="0" w:color="auto"/>
                <w:bottom w:val="none" w:sz="0" w:space="0" w:color="auto"/>
                <w:right w:val="none" w:sz="0" w:space="0" w:color="auto"/>
              </w:divBdr>
            </w:div>
            <w:div w:id="1904825383">
              <w:marLeft w:val="0"/>
              <w:marRight w:val="0"/>
              <w:marTop w:val="0"/>
              <w:marBottom w:val="0"/>
              <w:divBdr>
                <w:top w:val="none" w:sz="0" w:space="0" w:color="auto"/>
                <w:left w:val="none" w:sz="0" w:space="0" w:color="auto"/>
                <w:bottom w:val="none" w:sz="0" w:space="0" w:color="auto"/>
                <w:right w:val="none" w:sz="0" w:space="0" w:color="auto"/>
              </w:divBdr>
            </w:div>
            <w:div w:id="60251312">
              <w:marLeft w:val="0"/>
              <w:marRight w:val="0"/>
              <w:marTop w:val="0"/>
              <w:marBottom w:val="0"/>
              <w:divBdr>
                <w:top w:val="none" w:sz="0" w:space="0" w:color="auto"/>
                <w:left w:val="none" w:sz="0" w:space="0" w:color="auto"/>
                <w:bottom w:val="none" w:sz="0" w:space="0" w:color="auto"/>
                <w:right w:val="none" w:sz="0" w:space="0" w:color="auto"/>
              </w:divBdr>
            </w:div>
            <w:div w:id="27998851">
              <w:marLeft w:val="0"/>
              <w:marRight w:val="0"/>
              <w:marTop w:val="0"/>
              <w:marBottom w:val="0"/>
              <w:divBdr>
                <w:top w:val="none" w:sz="0" w:space="0" w:color="auto"/>
                <w:left w:val="none" w:sz="0" w:space="0" w:color="auto"/>
                <w:bottom w:val="none" w:sz="0" w:space="0" w:color="auto"/>
                <w:right w:val="none" w:sz="0" w:space="0" w:color="auto"/>
              </w:divBdr>
            </w:div>
            <w:div w:id="1332105173">
              <w:marLeft w:val="0"/>
              <w:marRight w:val="0"/>
              <w:marTop w:val="0"/>
              <w:marBottom w:val="0"/>
              <w:divBdr>
                <w:top w:val="none" w:sz="0" w:space="0" w:color="auto"/>
                <w:left w:val="none" w:sz="0" w:space="0" w:color="auto"/>
                <w:bottom w:val="none" w:sz="0" w:space="0" w:color="auto"/>
                <w:right w:val="none" w:sz="0" w:space="0" w:color="auto"/>
              </w:divBdr>
            </w:div>
            <w:div w:id="1322198549">
              <w:marLeft w:val="0"/>
              <w:marRight w:val="0"/>
              <w:marTop w:val="0"/>
              <w:marBottom w:val="0"/>
              <w:divBdr>
                <w:top w:val="none" w:sz="0" w:space="0" w:color="auto"/>
                <w:left w:val="none" w:sz="0" w:space="0" w:color="auto"/>
                <w:bottom w:val="none" w:sz="0" w:space="0" w:color="auto"/>
                <w:right w:val="none" w:sz="0" w:space="0" w:color="auto"/>
              </w:divBdr>
            </w:div>
            <w:div w:id="383678426">
              <w:marLeft w:val="0"/>
              <w:marRight w:val="0"/>
              <w:marTop w:val="0"/>
              <w:marBottom w:val="0"/>
              <w:divBdr>
                <w:top w:val="none" w:sz="0" w:space="0" w:color="auto"/>
                <w:left w:val="none" w:sz="0" w:space="0" w:color="auto"/>
                <w:bottom w:val="none" w:sz="0" w:space="0" w:color="auto"/>
                <w:right w:val="none" w:sz="0" w:space="0" w:color="auto"/>
              </w:divBdr>
            </w:div>
            <w:div w:id="423115414">
              <w:marLeft w:val="0"/>
              <w:marRight w:val="0"/>
              <w:marTop w:val="0"/>
              <w:marBottom w:val="0"/>
              <w:divBdr>
                <w:top w:val="none" w:sz="0" w:space="0" w:color="auto"/>
                <w:left w:val="none" w:sz="0" w:space="0" w:color="auto"/>
                <w:bottom w:val="none" w:sz="0" w:space="0" w:color="auto"/>
                <w:right w:val="none" w:sz="0" w:space="0" w:color="auto"/>
              </w:divBdr>
            </w:div>
            <w:div w:id="719327541">
              <w:marLeft w:val="0"/>
              <w:marRight w:val="0"/>
              <w:marTop w:val="0"/>
              <w:marBottom w:val="0"/>
              <w:divBdr>
                <w:top w:val="none" w:sz="0" w:space="0" w:color="auto"/>
                <w:left w:val="none" w:sz="0" w:space="0" w:color="auto"/>
                <w:bottom w:val="none" w:sz="0" w:space="0" w:color="auto"/>
                <w:right w:val="none" w:sz="0" w:space="0" w:color="auto"/>
              </w:divBdr>
            </w:div>
            <w:div w:id="896431548">
              <w:marLeft w:val="0"/>
              <w:marRight w:val="0"/>
              <w:marTop w:val="0"/>
              <w:marBottom w:val="0"/>
              <w:divBdr>
                <w:top w:val="none" w:sz="0" w:space="0" w:color="auto"/>
                <w:left w:val="none" w:sz="0" w:space="0" w:color="auto"/>
                <w:bottom w:val="none" w:sz="0" w:space="0" w:color="auto"/>
                <w:right w:val="none" w:sz="0" w:space="0" w:color="auto"/>
              </w:divBdr>
            </w:div>
            <w:div w:id="1431271033">
              <w:marLeft w:val="0"/>
              <w:marRight w:val="0"/>
              <w:marTop w:val="0"/>
              <w:marBottom w:val="0"/>
              <w:divBdr>
                <w:top w:val="none" w:sz="0" w:space="0" w:color="auto"/>
                <w:left w:val="none" w:sz="0" w:space="0" w:color="auto"/>
                <w:bottom w:val="none" w:sz="0" w:space="0" w:color="auto"/>
                <w:right w:val="none" w:sz="0" w:space="0" w:color="auto"/>
              </w:divBdr>
            </w:div>
            <w:div w:id="954285970">
              <w:marLeft w:val="0"/>
              <w:marRight w:val="0"/>
              <w:marTop w:val="0"/>
              <w:marBottom w:val="0"/>
              <w:divBdr>
                <w:top w:val="none" w:sz="0" w:space="0" w:color="auto"/>
                <w:left w:val="none" w:sz="0" w:space="0" w:color="auto"/>
                <w:bottom w:val="none" w:sz="0" w:space="0" w:color="auto"/>
                <w:right w:val="none" w:sz="0" w:space="0" w:color="auto"/>
              </w:divBdr>
            </w:div>
            <w:div w:id="1670788949">
              <w:marLeft w:val="0"/>
              <w:marRight w:val="0"/>
              <w:marTop w:val="0"/>
              <w:marBottom w:val="0"/>
              <w:divBdr>
                <w:top w:val="none" w:sz="0" w:space="0" w:color="auto"/>
                <w:left w:val="none" w:sz="0" w:space="0" w:color="auto"/>
                <w:bottom w:val="none" w:sz="0" w:space="0" w:color="auto"/>
                <w:right w:val="none" w:sz="0" w:space="0" w:color="auto"/>
              </w:divBdr>
            </w:div>
            <w:div w:id="1193154665">
              <w:marLeft w:val="0"/>
              <w:marRight w:val="0"/>
              <w:marTop w:val="0"/>
              <w:marBottom w:val="0"/>
              <w:divBdr>
                <w:top w:val="none" w:sz="0" w:space="0" w:color="auto"/>
                <w:left w:val="none" w:sz="0" w:space="0" w:color="auto"/>
                <w:bottom w:val="none" w:sz="0" w:space="0" w:color="auto"/>
                <w:right w:val="none" w:sz="0" w:space="0" w:color="auto"/>
              </w:divBdr>
            </w:div>
            <w:div w:id="307979080">
              <w:marLeft w:val="0"/>
              <w:marRight w:val="0"/>
              <w:marTop w:val="0"/>
              <w:marBottom w:val="0"/>
              <w:divBdr>
                <w:top w:val="none" w:sz="0" w:space="0" w:color="auto"/>
                <w:left w:val="none" w:sz="0" w:space="0" w:color="auto"/>
                <w:bottom w:val="none" w:sz="0" w:space="0" w:color="auto"/>
                <w:right w:val="none" w:sz="0" w:space="0" w:color="auto"/>
              </w:divBdr>
            </w:div>
            <w:div w:id="1666088113">
              <w:marLeft w:val="0"/>
              <w:marRight w:val="0"/>
              <w:marTop w:val="0"/>
              <w:marBottom w:val="0"/>
              <w:divBdr>
                <w:top w:val="none" w:sz="0" w:space="0" w:color="auto"/>
                <w:left w:val="none" w:sz="0" w:space="0" w:color="auto"/>
                <w:bottom w:val="none" w:sz="0" w:space="0" w:color="auto"/>
                <w:right w:val="none" w:sz="0" w:space="0" w:color="auto"/>
              </w:divBdr>
            </w:div>
            <w:div w:id="1231384234">
              <w:marLeft w:val="0"/>
              <w:marRight w:val="0"/>
              <w:marTop w:val="0"/>
              <w:marBottom w:val="0"/>
              <w:divBdr>
                <w:top w:val="none" w:sz="0" w:space="0" w:color="auto"/>
                <w:left w:val="none" w:sz="0" w:space="0" w:color="auto"/>
                <w:bottom w:val="none" w:sz="0" w:space="0" w:color="auto"/>
                <w:right w:val="none" w:sz="0" w:space="0" w:color="auto"/>
              </w:divBdr>
            </w:div>
            <w:div w:id="401410739">
              <w:marLeft w:val="0"/>
              <w:marRight w:val="0"/>
              <w:marTop w:val="0"/>
              <w:marBottom w:val="0"/>
              <w:divBdr>
                <w:top w:val="none" w:sz="0" w:space="0" w:color="auto"/>
                <w:left w:val="none" w:sz="0" w:space="0" w:color="auto"/>
                <w:bottom w:val="none" w:sz="0" w:space="0" w:color="auto"/>
                <w:right w:val="none" w:sz="0" w:space="0" w:color="auto"/>
              </w:divBdr>
            </w:div>
            <w:div w:id="1839031832">
              <w:marLeft w:val="0"/>
              <w:marRight w:val="0"/>
              <w:marTop w:val="0"/>
              <w:marBottom w:val="0"/>
              <w:divBdr>
                <w:top w:val="none" w:sz="0" w:space="0" w:color="auto"/>
                <w:left w:val="none" w:sz="0" w:space="0" w:color="auto"/>
                <w:bottom w:val="none" w:sz="0" w:space="0" w:color="auto"/>
                <w:right w:val="none" w:sz="0" w:space="0" w:color="auto"/>
              </w:divBdr>
            </w:div>
            <w:div w:id="1592229719">
              <w:marLeft w:val="0"/>
              <w:marRight w:val="0"/>
              <w:marTop w:val="0"/>
              <w:marBottom w:val="0"/>
              <w:divBdr>
                <w:top w:val="none" w:sz="0" w:space="0" w:color="auto"/>
                <w:left w:val="none" w:sz="0" w:space="0" w:color="auto"/>
                <w:bottom w:val="none" w:sz="0" w:space="0" w:color="auto"/>
                <w:right w:val="none" w:sz="0" w:space="0" w:color="auto"/>
              </w:divBdr>
            </w:div>
            <w:div w:id="1802770382">
              <w:marLeft w:val="0"/>
              <w:marRight w:val="0"/>
              <w:marTop w:val="0"/>
              <w:marBottom w:val="0"/>
              <w:divBdr>
                <w:top w:val="none" w:sz="0" w:space="0" w:color="auto"/>
                <w:left w:val="none" w:sz="0" w:space="0" w:color="auto"/>
                <w:bottom w:val="none" w:sz="0" w:space="0" w:color="auto"/>
                <w:right w:val="none" w:sz="0" w:space="0" w:color="auto"/>
              </w:divBdr>
            </w:div>
            <w:div w:id="1366248226">
              <w:marLeft w:val="0"/>
              <w:marRight w:val="0"/>
              <w:marTop w:val="0"/>
              <w:marBottom w:val="0"/>
              <w:divBdr>
                <w:top w:val="none" w:sz="0" w:space="0" w:color="auto"/>
                <w:left w:val="none" w:sz="0" w:space="0" w:color="auto"/>
                <w:bottom w:val="none" w:sz="0" w:space="0" w:color="auto"/>
                <w:right w:val="none" w:sz="0" w:space="0" w:color="auto"/>
              </w:divBdr>
            </w:div>
            <w:div w:id="1867133502">
              <w:marLeft w:val="0"/>
              <w:marRight w:val="0"/>
              <w:marTop w:val="0"/>
              <w:marBottom w:val="0"/>
              <w:divBdr>
                <w:top w:val="none" w:sz="0" w:space="0" w:color="auto"/>
                <w:left w:val="none" w:sz="0" w:space="0" w:color="auto"/>
                <w:bottom w:val="none" w:sz="0" w:space="0" w:color="auto"/>
                <w:right w:val="none" w:sz="0" w:space="0" w:color="auto"/>
              </w:divBdr>
            </w:div>
            <w:div w:id="224411948">
              <w:marLeft w:val="0"/>
              <w:marRight w:val="0"/>
              <w:marTop w:val="0"/>
              <w:marBottom w:val="0"/>
              <w:divBdr>
                <w:top w:val="none" w:sz="0" w:space="0" w:color="auto"/>
                <w:left w:val="none" w:sz="0" w:space="0" w:color="auto"/>
                <w:bottom w:val="none" w:sz="0" w:space="0" w:color="auto"/>
                <w:right w:val="none" w:sz="0" w:space="0" w:color="auto"/>
              </w:divBdr>
            </w:div>
            <w:div w:id="1591960470">
              <w:marLeft w:val="0"/>
              <w:marRight w:val="0"/>
              <w:marTop w:val="0"/>
              <w:marBottom w:val="0"/>
              <w:divBdr>
                <w:top w:val="none" w:sz="0" w:space="0" w:color="auto"/>
                <w:left w:val="none" w:sz="0" w:space="0" w:color="auto"/>
                <w:bottom w:val="none" w:sz="0" w:space="0" w:color="auto"/>
                <w:right w:val="none" w:sz="0" w:space="0" w:color="auto"/>
              </w:divBdr>
            </w:div>
            <w:div w:id="387917522">
              <w:marLeft w:val="0"/>
              <w:marRight w:val="0"/>
              <w:marTop w:val="0"/>
              <w:marBottom w:val="0"/>
              <w:divBdr>
                <w:top w:val="none" w:sz="0" w:space="0" w:color="auto"/>
                <w:left w:val="none" w:sz="0" w:space="0" w:color="auto"/>
                <w:bottom w:val="none" w:sz="0" w:space="0" w:color="auto"/>
                <w:right w:val="none" w:sz="0" w:space="0" w:color="auto"/>
              </w:divBdr>
            </w:div>
            <w:div w:id="1697269899">
              <w:marLeft w:val="0"/>
              <w:marRight w:val="0"/>
              <w:marTop w:val="0"/>
              <w:marBottom w:val="0"/>
              <w:divBdr>
                <w:top w:val="none" w:sz="0" w:space="0" w:color="auto"/>
                <w:left w:val="none" w:sz="0" w:space="0" w:color="auto"/>
                <w:bottom w:val="none" w:sz="0" w:space="0" w:color="auto"/>
                <w:right w:val="none" w:sz="0" w:space="0" w:color="auto"/>
              </w:divBdr>
            </w:div>
            <w:div w:id="651372677">
              <w:marLeft w:val="0"/>
              <w:marRight w:val="0"/>
              <w:marTop w:val="0"/>
              <w:marBottom w:val="0"/>
              <w:divBdr>
                <w:top w:val="none" w:sz="0" w:space="0" w:color="auto"/>
                <w:left w:val="none" w:sz="0" w:space="0" w:color="auto"/>
                <w:bottom w:val="none" w:sz="0" w:space="0" w:color="auto"/>
                <w:right w:val="none" w:sz="0" w:space="0" w:color="auto"/>
              </w:divBdr>
            </w:div>
            <w:div w:id="464281110">
              <w:marLeft w:val="0"/>
              <w:marRight w:val="0"/>
              <w:marTop w:val="0"/>
              <w:marBottom w:val="0"/>
              <w:divBdr>
                <w:top w:val="none" w:sz="0" w:space="0" w:color="auto"/>
                <w:left w:val="none" w:sz="0" w:space="0" w:color="auto"/>
                <w:bottom w:val="none" w:sz="0" w:space="0" w:color="auto"/>
                <w:right w:val="none" w:sz="0" w:space="0" w:color="auto"/>
              </w:divBdr>
            </w:div>
            <w:div w:id="629283993">
              <w:marLeft w:val="0"/>
              <w:marRight w:val="0"/>
              <w:marTop w:val="0"/>
              <w:marBottom w:val="0"/>
              <w:divBdr>
                <w:top w:val="none" w:sz="0" w:space="0" w:color="auto"/>
                <w:left w:val="none" w:sz="0" w:space="0" w:color="auto"/>
                <w:bottom w:val="none" w:sz="0" w:space="0" w:color="auto"/>
                <w:right w:val="none" w:sz="0" w:space="0" w:color="auto"/>
              </w:divBdr>
            </w:div>
            <w:div w:id="718868415">
              <w:marLeft w:val="0"/>
              <w:marRight w:val="0"/>
              <w:marTop w:val="0"/>
              <w:marBottom w:val="0"/>
              <w:divBdr>
                <w:top w:val="none" w:sz="0" w:space="0" w:color="auto"/>
                <w:left w:val="none" w:sz="0" w:space="0" w:color="auto"/>
                <w:bottom w:val="none" w:sz="0" w:space="0" w:color="auto"/>
                <w:right w:val="none" w:sz="0" w:space="0" w:color="auto"/>
              </w:divBdr>
            </w:div>
            <w:div w:id="709308314">
              <w:marLeft w:val="0"/>
              <w:marRight w:val="0"/>
              <w:marTop w:val="0"/>
              <w:marBottom w:val="0"/>
              <w:divBdr>
                <w:top w:val="none" w:sz="0" w:space="0" w:color="auto"/>
                <w:left w:val="none" w:sz="0" w:space="0" w:color="auto"/>
                <w:bottom w:val="none" w:sz="0" w:space="0" w:color="auto"/>
                <w:right w:val="none" w:sz="0" w:space="0" w:color="auto"/>
              </w:divBdr>
            </w:div>
            <w:div w:id="1325623053">
              <w:marLeft w:val="0"/>
              <w:marRight w:val="0"/>
              <w:marTop w:val="0"/>
              <w:marBottom w:val="0"/>
              <w:divBdr>
                <w:top w:val="none" w:sz="0" w:space="0" w:color="auto"/>
                <w:left w:val="none" w:sz="0" w:space="0" w:color="auto"/>
                <w:bottom w:val="none" w:sz="0" w:space="0" w:color="auto"/>
                <w:right w:val="none" w:sz="0" w:space="0" w:color="auto"/>
              </w:divBdr>
            </w:div>
            <w:div w:id="2116825358">
              <w:marLeft w:val="0"/>
              <w:marRight w:val="0"/>
              <w:marTop w:val="0"/>
              <w:marBottom w:val="0"/>
              <w:divBdr>
                <w:top w:val="none" w:sz="0" w:space="0" w:color="auto"/>
                <w:left w:val="none" w:sz="0" w:space="0" w:color="auto"/>
                <w:bottom w:val="none" w:sz="0" w:space="0" w:color="auto"/>
                <w:right w:val="none" w:sz="0" w:space="0" w:color="auto"/>
              </w:divBdr>
            </w:div>
            <w:div w:id="2016566532">
              <w:marLeft w:val="0"/>
              <w:marRight w:val="0"/>
              <w:marTop w:val="0"/>
              <w:marBottom w:val="0"/>
              <w:divBdr>
                <w:top w:val="none" w:sz="0" w:space="0" w:color="auto"/>
                <w:left w:val="none" w:sz="0" w:space="0" w:color="auto"/>
                <w:bottom w:val="none" w:sz="0" w:space="0" w:color="auto"/>
                <w:right w:val="none" w:sz="0" w:space="0" w:color="auto"/>
              </w:divBdr>
            </w:div>
            <w:div w:id="2070492681">
              <w:marLeft w:val="0"/>
              <w:marRight w:val="0"/>
              <w:marTop w:val="0"/>
              <w:marBottom w:val="0"/>
              <w:divBdr>
                <w:top w:val="none" w:sz="0" w:space="0" w:color="auto"/>
                <w:left w:val="none" w:sz="0" w:space="0" w:color="auto"/>
                <w:bottom w:val="none" w:sz="0" w:space="0" w:color="auto"/>
                <w:right w:val="none" w:sz="0" w:space="0" w:color="auto"/>
              </w:divBdr>
            </w:div>
            <w:div w:id="46075472">
              <w:marLeft w:val="0"/>
              <w:marRight w:val="0"/>
              <w:marTop w:val="0"/>
              <w:marBottom w:val="0"/>
              <w:divBdr>
                <w:top w:val="none" w:sz="0" w:space="0" w:color="auto"/>
                <w:left w:val="none" w:sz="0" w:space="0" w:color="auto"/>
                <w:bottom w:val="none" w:sz="0" w:space="0" w:color="auto"/>
                <w:right w:val="none" w:sz="0" w:space="0" w:color="auto"/>
              </w:divBdr>
            </w:div>
            <w:div w:id="446776673">
              <w:marLeft w:val="0"/>
              <w:marRight w:val="0"/>
              <w:marTop w:val="0"/>
              <w:marBottom w:val="0"/>
              <w:divBdr>
                <w:top w:val="none" w:sz="0" w:space="0" w:color="auto"/>
                <w:left w:val="none" w:sz="0" w:space="0" w:color="auto"/>
                <w:bottom w:val="none" w:sz="0" w:space="0" w:color="auto"/>
                <w:right w:val="none" w:sz="0" w:space="0" w:color="auto"/>
              </w:divBdr>
            </w:div>
            <w:div w:id="987172833">
              <w:marLeft w:val="0"/>
              <w:marRight w:val="0"/>
              <w:marTop w:val="0"/>
              <w:marBottom w:val="0"/>
              <w:divBdr>
                <w:top w:val="none" w:sz="0" w:space="0" w:color="auto"/>
                <w:left w:val="none" w:sz="0" w:space="0" w:color="auto"/>
                <w:bottom w:val="none" w:sz="0" w:space="0" w:color="auto"/>
                <w:right w:val="none" w:sz="0" w:space="0" w:color="auto"/>
              </w:divBdr>
            </w:div>
            <w:div w:id="640815205">
              <w:marLeft w:val="0"/>
              <w:marRight w:val="0"/>
              <w:marTop w:val="0"/>
              <w:marBottom w:val="0"/>
              <w:divBdr>
                <w:top w:val="none" w:sz="0" w:space="0" w:color="auto"/>
                <w:left w:val="none" w:sz="0" w:space="0" w:color="auto"/>
                <w:bottom w:val="none" w:sz="0" w:space="0" w:color="auto"/>
                <w:right w:val="none" w:sz="0" w:space="0" w:color="auto"/>
              </w:divBdr>
            </w:div>
            <w:div w:id="2046783307">
              <w:marLeft w:val="0"/>
              <w:marRight w:val="0"/>
              <w:marTop w:val="0"/>
              <w:marBottom w:val="0"/>
              <w:divBdr>
                <w:top w:val="none" w:sz="0" w:space="0" w:color="auto"/>
                <w:left w:val="none" w:sz="0" w:space="0" w:color="auto"/>
                <w:bottom w:val="none" w:sz="0" w:space="0" w:color="auto"/>
                <w:right w:val="none" w:sz="0" w:space="0" w:color="auto"/>
              </w:divBdr>
            </w:div>
            <w:div w:id="930551107">
              <w:marLeft w:val="0"/>
              <w:marRight w:val="0"/>
              <w:marTop w:val="0"/>
              <w:marBottom w:val="0"/>
              <w:divBdr>
                <w:top w:val="none" w:sz="0" w:space="0" w:color="auto"/>
                <w:left w:val="none" w:sz="0" w:space="0" w:color="auto"/>
                <w:bottom w:val="none" w:sz="0" w:space="0" w:color="auto"/>
                <w:right w:val="none" w:sz="0" w:space="0" w:color="auto"/>
              </w:divBdr>
            </w:div>
            <w:div w:id="858545843">
              <w:marLeft w:val="0"/>
              <w:marRight w:val="0"/>
              <w:marTop w:val="0"/>
              <w:marBottom w:val="0"/>
              <w:divBdr>
                <w:top w:val="none" w:sz="0" w:space="0" w:color="auto"/>
                <w:left w:val="none" w:sz="0" w:space="0" w:color="auto"/>
                <w:bottom w:val="none" w:sz="0" w:space="0" w:color="auto"/>
                <w:right w:val="none" w:sz="0" w:space="0" w:color="auto"/>
              </w:divBdr>
            </w:div>
            <w:div w:id="488250687">
              <w:marLeft w:val="0"/>
              <w:marRight w:val="0"/>
              <w:marTop w:val="0"/>
              <w:marBottom w:val="0"/>
              <w:divBdr>
                <w:top w:val="none" w:sz="0" w:space="0" w:color="auto"/>
                <w:left w:val="none" w:sz="0" w:space="0" w:color="auto"/>
                <w:bottom w:val="none" w:sz="0" w:space="0" w:color="auto"/>
                <w:right w:val="none" w:sz="0" w:space="0" w:color="auto"/>
              </w:divBdr>
            </w:div>
            <w:div w:id="222642482">
              <w:marLeft w:val="0"/>
              <w:marRight w:val="0"/>
              <w:marTop w:val="0"/>
              <w:marBottom w:val="0"/>
              <w:divBdr>
                <w:top w:val="none" w:sz="0" w:space="0" w:color="auto"/>
                <w:left w:val="none" w:sz="0" w:space="0" w:color="auto"/>
                <w:bottom w:val="none" w:sz="0" w:space="0" w:color="auto"/>
                <w:right w:val="none" w:sz="0" w:space="0" w:color="auto"/>
              </w:divBdr>
            </w:div>
            <w:div w:id="667175222">
              <w:marLeft w:val="0"/>
              <w:marRight w:val="0"/>
              <w:marTop w:val="0"/>
              <w:marBottom w:val="0"/>
              <w:divBdr>
                <w:top w:val="none" w:sz="0" w:space="0" w:color="auto"/>
                <w:left w:val="none" w:sz="0" w:space="0" w:color="auto"/>
                <w:bottom w:val="none" w:sz="0" w:space="0" w:color="auto"/>
                <w:right w:val="none" w:sz="0" w:space="0" w:color="auto"/>
              </w:divBdr>
            </w:div>
            <w:div w:id="983319833">
              <w:marLeft w:val="0"/>
              <w:marRight w:val="0"/>
              <w:marTop w:val="0"/>
              <w:marBottom w:val="0"/>
              <w:divBdr>
                <w:top w:val="none" w:sz="0" w:space="0" w:color="auto"/>
                <w:left w:val="none" w:sz="0" w:space="0" w:color="auto"/>
                <w:bottom w:val="none" w:sz="0" w:space="0" w:color="auto"/>
                <w:right w:val="none" w:sz="0" w:space="0" w:color="auto"/>
              </w:divBdr>
            </w:div>
            <w:div w:id="1682782884">
              <w:marLeft w:val="0"/>
              <w:marRight w:val="0"/>
              <w:marTop w:val="0"/>
              <w:marBottom w:val="0"/>
              <w:divBdr>
                <w:top w:val="none" w:sz="0" w:space="0" w:color="auto"/>
                <w:left w:val="none" w:sz="0" w:space="0" w:color="auto"/>
                <w:bottom w:val="none" w:sz="0" w:space="0" w:color="auto"/>
                <w:right w:val="none" w:sz="0" w:space="0" w:color="auto"/>
              </w:divBdr>
            </w:div>
            <w:div w:id="795611583">
              <w:marLeft w:val="0"/>
              <w:marRight w:val="0"/>
              <w:marTop w:val="0"/>
              <w:marBottom w:val="0"/>
              <w:divBdr>
                <w:top w:val="none" w:sz="0" w:space="0" w:color="auto"/>
                <w:left w:val="none" w:sz="0" w:space="0" w:color="auto"/>
                <w:bottom w:val="none" w:sz="0" w:space="0" w:color="auto"/>
                <w:right w:val="none" w:sz="0" w:space="0" w:color="auto"/>
              </w:divBdr>
            </w:div>
            <w:div w:id="1823500109">
              <w:marLeft w:val="0"/>
              <w:marRight w:val="0"/>
              <w:marTop w:val="0"/>
              <w:marBottom w:val="0"/>
              <w:divBdr>
                <w:top w:val="none" w:sz="0" w:space="0" w:color="auto"/>
                <w:left w:val="none" w:sz="0" w:space="0" w:color="auto"/>
                <w:bottom w:val="none" w:sz="0" w:space="0" w:color="auto"/>
                <w:right w:val="none" w:sz="0" w:space="0" w:color="auto"/>
              </w:divBdr>
            </w:div>
            <w:div w:id="478960733">
              <w:marLeft w:val="0"/>
              <w:marRight w:val="0"/>
              <w:marTop w:val="0"/>
              <w:marBottom w:val="0"/>
              <w:divBdr>
                <w:top w:val="none" w:sz="0" w:space="0" w:color="auto"/>
                <w:left w:val="none" w:sz="0" w:space="0" w:color="auto"/>
                <w:bottom w:val="none" w:sz="0" w:space="0" w:color="auto"/>
                <w:right w:val="none" w:sz="0" w:space="0" w:color="auto"/>
              </w:divBdr>
            </w:div>
            <w:div w:id="2078436859">
              <w:marLeft w:val="0"/>
              <w:marRight w:val="0"/>
              <w:marTop w:val="0"/>
              <w:marBottom w:val="0"/>
              <w:divBdr>
                <w:top w:val="none" w:sz="0" w:space="0" w:color="auto"/>
                <w:left w:val="none" w:sz="0" w:space="0" w:color="auto"/>
                <w:bottom w:val="none" w:sz="0" w:space="0" w:color="auto"/>
                <w:right w:val="none" w:sz="0" w:space="0" w:color="auto"/>
              </w:divBdr>
            </w:div>
            <w:div w:id="1675111014">
              <w:marLeft w:val="0"/>
              <w:marRight w:val="0"/>
              <w:marTop w:val="0"/>
              <w:marBottom w:val="0"/>
              <w:divBdr>
                <w:top w:val="none" w:sz="0" w:space="0" w:color="auto"/>
                <w:left w:val="none" w:sz="0" w:space="0" w:color="auto"/>
                <w:bottom w:val="none" w:sz="0" w:space="0" w:color="auto"/>
                <w:right w:val="none" w:sz="0" w:space="0" w:color="auto"/>
              </w:divBdr>
            </w:div>
            <w:div w:id="554005854">
              <w:marLeft w:val="0"/>
              <w:marRight w:val="0"/>
              <w:marTop w:val="0"/>
              <w:marBottom w:val="0"/>
              <w:divBdr>
                <w:top w:val="none" w:sz="0" w:space="0" w:color="auto"/>
                <w:left w:val="none" w:sz="0" w:space="0" w:color="auto"/>
                <w:bottom w:val="none" w:sz="0" w:space="0" w:color="auto"/>
                <w:right w:val="none" w:sz="0" w:space="0" w:color="auto"/>
              </w:divBdr>
            </w:div>
            <w:div w:id="942885982">
              <w:marLeft w:val="0"/>
              <w:marRight w:val="0"/>
              <w:marTop w:val="0"/>
              <w:marBottom w:val="0"/>
              <w:divBdr>
                <w:top w:val="none" w:sz="0" w:space="0" w:color="auto"/>
                <w:left w:val="none" w:sz="0" w:space="0" w:color="auto"/>
                <w:bottom w:val="none" w:sz="0" w:space="0" w:color="auto"/>
                <w:right w:val="none" w:sz="0" w:space="0" w:color="auto"/>
              </w:divBdr>
            </w:div>
            <w:div w:id="1606616074">
              <w:marLeft w:val="0"/>
              <w:marRight w:val="0"/>
              <w:marTop w:val="0"/>
              <w:marBottom w:val="0"/>
              <w:divBdr>
                <w:top w:val="none" w:sz="0" w:space="0" w:color="auto"/>
                <w:left w:val="none" w:sz="0" w:space="0" w:color="auto"/>
                <w:bottom w:val="none" w:sz="0" w:space="0" w:color="auto"/>
                <w:right w:val="none" w:sz="0" w:space="0" w:color="auto"/>
              </w:divBdr>
            </w:div>
            <w:div w:id="102767647">
              <w:marLeft w:val="0"/>
              <w:marRight w:val="0"/>
              <w:marTop w:val="0"/>
              <w:marBottom w:val="0"/>
              <w:divBdr>
                <w:top w:val="none" w:sz="0" w:space="0" w:color="auto"/>
                <w:left w:val="none" w:sz="0" w:space="0" w:color="auto"/>
                <w:bottom w:val="none" w:sz="0" w:space="0" w:color="auto"/>
                <w:right w:val="none" w:sz="0" w:space="0" w:color="auto"/>
              </w:divBdr>
            </w:div>
            <w:div w:id="1693992711">
              <w:marLeft w:val="0"/>
              <w:marRight w:val="0"/>
              <w:marTop w:val="0"/>
              <w:marBottom w:val="0"/>
              <w:divBdr>
                <w:top w:val="none" w:sz="0" w:space="0" w:color="auto"/>
                <w:left w:val="none" w:sz="0" w:space="0" w:color="auto"/>
                <w:bottom w:val="none" w:sz="0" w:space="0" w:color="auto"/>
                <w:right w:val="none" w:sz="0" w:space="0" w:color="auto"/>
              </w:divBdr>
            </w:div>
            <w:div w:id="1951281745">
              <w:marLeft w:val="0"/>
              <w:marRight w:val="0"/>
              <w:marTop w:val="0"/>
              <w:marBottom w:val="0"/>
              <w:divBdr>
                <w:top w:val="none" w:sz="0" w:space="0" w:color="auto"/>
                <w:left w:val="none" w:sz="0" w:space="0" w:color="auto"/>
                <w:bottom w:val="none" w:sz="0" w:space="0" w:color="auto"/>
                <w:right w:val="none" w:sz="0" w:space="0" w:color="auto"/>
              </w:divBdr>
            </w:div>
            <w:div w:id="1746797940">
              <w:marLeft w:val="0"/>
              <w:marRight w:val="0"/>
              <w:marTop w:val="0"/>
              <w:marBottom w:val="0"/>
              <w:divBdr>
                <w:top w:val="none" w:sz="0" w:space="0" w:color="auto"/>
                <w:left w:val="none" w:sz="0" w:space="0" w:color="auto"/>
                <w:bottom w:val="none" w:sz="0" w:space="0" w:color="auto"/>
                <w:right w:val="none" w:sz="0" w:space="0" w:color="auto"/>
              </w:divBdr>
            </w:div>
            <w:div w:id="1187673285">
              <w:marLeft w:val="0"/>
              <w:marRight w:val="0"/>
              <w:marTop w:val="0"/>
              <w:marBottom w:val="0"/>
              <w:divBdr>
                <w:top w:val="none" w:sz="0" w:space="0" w:color="auto"/>
                <w:left w:val="none" w:sz="0" w:space="0" w:color="auto"/>
                <w:bottom w:val="none" w:sz="0" w:space="0" w:color="auto"/>
                <w:right w:val="none" w:sz="0" w:space="0" w:color="auto"/>
              </w:divBdr>
            </w:div>
            <w:div w:id="1408072479">
              <w:marLeft w:val="0"/>
              <w:marRight w:val="0"/>
              <w:marTop w:val="0"/>
              <w:marBottom w:val="0"/>
              <w:divBdr>
                <w:top w:val="none" w:sz="0" w:space="0" w:color="auto"/>
                <w:left w:val="none" w:sz="0" w:space="0" w:color="auto"/>
                <w:bottom w:val="none" w:sz="0" w:space="0" w:color="auto"/>
                <w:right w:val="none" w:sz="0" w:space="0" w:color="auto"/>
              </w:divBdr>
            </w:div>
            <w:div w:id="76677309">
              <w:marLeft w:val="0"/>
              <w:marRight w:val="0"/>
              <w:marTop w:val="0"/>
              <w:marBottom w:val="0"/>
              <w:divBdr>
                <w:top w:val="none" w:sz="0" w:space="0" w:color="auto"/>
                <w:left w:val="none" w:sz="0" w:space="0" w:color="auto"/>
                <w:bottom w:val="none" w:sz="0" w:space="0" w:color="auto"/>
                <w:right w:val="none" w:sz="0" w:space="0" w:color="auto"/>
              </w:divBdr>
            </w:div>
            <w:div w:id="1597908189">
              <w:marLeft w:val="0"/>
              <w:marRight w:val="0"/>
              <w:marTop w:val="0"/>
              <w:marBottom w:val="0"/>
              <w:divBdr>
                <w:top w:val="none" w:sz="0" w:space="0" w:color="auto"/>
                <w:left w:val="none" w:sz="0" w:space="0" w:color="auto"/>
                <w:bottom w:val="none" w:sz="0" w:space="0" w:color="auto"/>
                <w:right w:val="none" w:sz="0" w:space="0" w:color="auto"/>
              </w:divBdr>
            </w:div>
            <w:div w:id="1369598426">
              <w:marLeft w:val="0"/>
              <w:marRight w:val="0"/>
              <w:marTop w:val="0"/>
              <w:marBottom w:val="0"/>
              <w:divBdr>
                <w:top w:val="none" w:sz="0" w:space="0" w:color="auto"/>
                <w:left w:val="none" w:sz="0" w:space="0" w:color="auto"/>
                <w:bottom w:val="none" w:sz="0" w:space="0" w:color="auto"/>
                <w:right w:val="none" w:sz="0" w:space="0" w:color="auto"/>
              </w:divBdr>
            </w:div>
            <w:div w:id="9335168">
              <w:marLeft w:val="0"/>
              <w:marRight w:val="0"/>
              <w:marTop w:val="0"/>
              <w:marBottom w:val="0"/>
              <w:divBdr>
                <w:top w:val="none" w:sz="0" w:space="0" w:color="auto"/>
                <w:left w:val="none" w:sz="0" w:space="0" w:color="auto"/>
                <w:bottom w:val="none" w:sz="0" w:space="0" w:color="auto"/>
                <w:right w:val="none" w:sz="0" w:space="0" w:color="auto"/>
              </w:divBdr>
            </w:div>
            <w:div w:id="1541937137">
              <w:marLeft w:val="0"/>
              <w:marRight w:val="0"/>
              <w:marTop w:val="0"/>
              <w:marBottom w:val="0"/>
              <w:divBdr>
                <w:top w:val="none" w:sz="0" w:space="0" w:color="auto"/>
                <w:left w:val="none" w:sz="0" w:space="0" w:color="auto"/>
                <w:bottom w:val="none" w:sz="0" w:space="0" w:color="auto"/>
                <w:right w:val="none" w:sz="0" w:space="0" w:color="auto"/>
              </w:divBdr>
            </w:div>
            <w:div w:id="133641883">
              <w:marLeft w:val="0"/>
              <w:marRight w:val="0"/>
              <w:marTop w:val="0"/>
              <w:marBottom w:val="0"/>
              <w:divBdr>
                <w:top w:val="none" w:sz="0" w:space="0" w:color="auto"/>
                <w:left w:val="none" w:sz="0" w:space="0" w:color="auto"/>
                <w:bottom w:val="none" w:sz="0" w:space="0" w:color="auto"/>
                <w:right w:val="none" w:sz="0" w:space="0" w:color="auto"/>
              </w:divBdr>
            </w:div>
            <w:div w:id="1871606445">
              <w:marLeft w:val="0"/>
              <w:marRight w:val="0"/>
              <w:marTop w:val="0"/>
              <w:marBottom w:val="0"/>
              <w:divBdr>
                <w:top w:val="none" w:sz="0" w:space="0" w:color="auto"/>
                <w:left w:val="none" w:sz="0" w:space="0" w:color="auto"/>
                <w:bottom w:val="none" w:sz="0" w:space="0" w:color="auto"/>
                <w:right w:val="none" w:sz="0" w:space="0" w:color="auto"/>
              </w:divBdr>
            </w:div>
            <w:div w:id="317539568">
              <w:marLeft w:val="0"/>
              <w:marRight w:val="0"/>
              <w:marTop w:val="0"/>
              <w:marBottom w:val="0"/>
              <w:divBdr>
                <w:top w:val="none" w:sz="0" w:space="0" w:color="auto"/>
                <w:left w:val="none" w:sz="0" w:space="0" w:color="auto"/>
                <w:bottom w:val="none" w:sz="0" w:space="0" w:color="auto"/>
                <w:right w:val="none" w:sz="0" w:space="0" w:color="auto"/>
              </w:divBdr>
            </w:div>
            <w:div w:id="903293936">
              <w:marLeft w:val="0"/>
              <w:marRight w:val="0"/>
              <w:marTop w:val="0"/>
              <w:marBottom w:val="0"/>
              <w:divBdr>
                <w:top w:val="none" w:sz="0" w:space="0" w:color="auto"/>
                <w:left w:val="none" w:sz="0" w:space="0" w:color="auto"/>
                <w:bottom w:val="none" w:sz="0" w:space="0" w:color="auto"/>
                <w:right w:val="none" w:sz="0" w:space="0" w:color="auto"/>
              </w:divBdr>
            </w:div>
            <w:div w:id="759329332">
              <w:marLeft w:val="0"/>
              <w:marRight w:val="0"/>
              <w:marTop w:val="0"/>
              <w:marBottom w:val="0"/>
              <w:divBdr>
                <w:top w:val="none" w:sz="0" w:space="0" w:color="auto"/>
                <w:left w:val="none" w:sz="0" w:space="0" w:color="auto"/>
                <w:bottom w:val="none" w:sz="0" w:space="0" w:color="auto"/>
                <w:right w:val="none" w:sz="0" w:space="0" w:color="auto"/>
              </w:divBdr>
            </w:div>
            <w:div w:id="1726873838">
              <w:marLeft w:val="0"/>
              <w:marRight w:val="0"/>
              <w:marTop w:val="0"/>
              <w:marBottom w:val="0"/>
              <w:divBdr>
                <w:top w:val="none" w:sz="0" w:space="0" w:color="auto"/>
                <w:left w:val="none" w:sz="0" w:space="0" w:color="auto"/>
                <w:bottom w:val="none" w:sz="0" w:space="0" w:color="auto"/>
                <w:right w:val="none" w:sz="0" w:space="0" w:color="auto"/>
              </w:divBdr>
            </w:div>
            <w:div w:id="659504221">
              <w:marLeft w:val="0"/>
              <w:marRight w:val="0"/>
              <w:marTop w:val="0"/>
              <w:marBottom w:val="0"/>
              <w:divBdr>
                <w:top w:val="none" w:sz="0" w:space="0" w:color="auto"/>
                <w:left w:val="none" w:sz="0" w:space="0" w:color="auto"/>
                <w:bottom w:val="none" w:sz="0" w:space="0" w:color="auto"/>
                <w:right w:val="none" w:sz="0" w:space="0" w:color="auto"/>
              </w:divBdr>
            </w:div>
            <w:div w:id="1592816690">
              <w:marLeft w:val="0"/>
              <w:marRight w:val="0"/>
              <w:marTop w:val="0"/>
              <w:marBottom w:val="0"/>
              <w:divBdr>
                <w:top w:val="none" w:sz="0" w:space="0" w:color="auto"/>
                <w:left w:val="none" w:sz="0" w:space="0" w:color="auto"/>
                <w:bottom w:val="none" w:sz="0" w:space="0" w:color="auto"/>
                <w:right w:val="none" w:sz="0" w:space="0" w:color="auto"/>
              </w:divBdr>
            </w:div>
            <w:div w:id="1598707599">
              <w:marLeft w:val="0"/>
              <w:marRight w:val="0"/>
              <w:marTop w:val="0"/>
              <w:marBottom w:val="0"/>
              <w:divBdr>
                <w:top w:val="none" w:sz="0" w:space="0" w:color="auto"/>
                <w:left w:val="none" w:sz="0" w:space="0" w:color="auto"/>
                <w:bottom w:val="none" w:sz="0" w:space="0" w:color="auto"/>
                <w:right w:val="none" w:sz="0" w:space="0" w:color="auto"/>
              </w:divBdr>
            </w:div>
            <w:div w:id="892355053">
              <w:marLeft w:val="0"/>
              <w:marRight w:val="0"/>
              <w:marTop w:val="0"/>
              <w:marBottom w:val="0"/>
              <w:divBdr>
                <w:top w:val="none" w:sz="0" w:space="0" w:color="auto"/>
                <w:left w:val="none" w:sz="0" w:space="0" w:color="auto"/>
                <w:bottom w:val="none" w:sz="0" w:space="0" w:color="auto"/>
                <w:right w:val="none" w:sz="0" w:space="0" w:color="auto"/>
              </w:divBdr>
            </w:div>
            <w:div w:id="1169518376">
              <w:marLeft w:val="0"/>
              <w:marRight w:val="0"/>
              <w:marTop w:val="0"/>
              <w:marBottom w:val="0"/>
              <w:divBdr>
                <w:top w:val="none" w:sz="0" w:space="0" w:color="auto"/>
                <w:left w:val="none" w:sz="0" w:space="0" w:color="auto"/>
                <w:bottom w:val="none" w:sz="0" w:space="0" w:color="auto"/>
                <w:right w:val="none" w:sz="0" w:space="0" w:color="auto"/>
              </w:divBdr>
            </w:div>
            <w:div w:id="84036659">
              <w:marLeft w:val="0"/>
              <w:marRight w:val="0"/>
              <w:marTop w:val="0"/>
              <w:marBottom w:val="0"/>
              <w:divBdr>
                <w:top w:val="none" w:sz="0" w:space="0" w:color="auto"/>
                <w:left w:val="none" w:sz="0" w:space="0" w:color="auto"/>
                <w:bottom w:val="none" w:sz="0" w:space="0" w:color="auto"/>
                <w:right w:val="none" w:sz="0" w:space="0" w:color="auto"/>
              </w:divBdr>
            </w:div>
            <w:div w:id="1514104120">
              <w:marLeft w:val="0"/>
              <w:marRight w:val="0"/>
              <w:marTop w:val="0"/>
              <w:marBottom w:val="0"/>
              <w:divBdr>
                <w:top w:val="none" w:sz="0" w:space="0" w:color="auto"/>
                <w:left w:val="none" w:sz="0" w:space="0" w:color="auto"/>
                <w:bottom w:val="none" w:sz="0" w:space="0" w:color="auto"/>
                <w:right w:val="none" w:sz="0" w:space="0" w:color="auto"/>
              </w:divBdr>
            </w:div>
            <w:div w:id="834416373">
              <w:marLeft w:val="0"/>
              <w:marRight w:val="0"/>
              <w:marTop w:val="0"/>
              <w:marBottom w:val="0"/>
              <w:divBdr>
                <w:top w:val="none" w:sz="0" w:space="0" w:color="auto"/>
                <w:left w:val="none" w:sz="0" w:space="0" w:color="auto"/>
                <w:bottom w:val="none" w:sz="0" w:space="0" w:color="auto"/>
                <w:right w:val="none" w:sz="0" w:space="0" w:color="auto"/>
              </w:divBdr>
            </w:div>
            <w:div w:id="2137327606">
              <w:marLeft w:val="0"/>
              <w:marRight w:val="0"/>
              <w:marTop w:val="0"/>
              <w:marBottom w:val="0"/>
              <w:divBdr>
                <w:top w:val="none" w:sz="0" w:space="0" w:color="auto"/>
                <w:left w:val="none" w:sz="0" w:space="0" w:color="auto"/>
                <w:bottom w:val="none" w:sz="0" w:space="0" w:color="auto"/>
                <w:right w:val="none" w:sz="0" w:space="0" w:color="auto"/>
              </w:divBdr>
            </w:div>
            <w:div w:id="1886216909">
              <w:marLeft w:val="0"/>
              <w:marRight w:val="0"/>
              <w:marTop w:val="0"/>
              <w:marBottom w:val="0"/>
              <w:divBdr>
                <w:top w:val="none" w:sz="0" w:space="0" w:color="auto"/>
                <w:left w:val="none" w:sz="0" w:space="0" w:color="auto"/>
                <w:bottom w:val="none" w:sz="0" w:space="0" w:color="auto"/>
                <w:right w:val="none" w:sz="0" w:space="0" w:color="auto"/>
              </w:divBdr>
            </w:div>
            <w:div w:id="1950618712">
              <w:marLeft w:val="0"/>
              <w:marRight w:val="0"/>
              <w:marTop w:val="0"/>
              <w:marBottom w:val="0"/>
              <w:divBdr>
                <w:top w:val="none" w:sz="0" w:space="0" w:color="auto"/>
                <w:left w:val="none" w:sz="0" w:space="0" w:color="auto"/>
                <w:bottom w:val="none" w:sz="0" w:space="0" w:color="auto"/>
                <w:right w:val="none" w:sz="0" w:space="0" w:color="auto"/>
              </w:divBdr>
            </w:div>
            <w:div w:id="2012486542">
              <w:marLeft w:val="0"/>
              <w:marRight w:val="0"/>
              <w:marTop w:val="0"/>
              <w:marBottom w:val="0"/>
              <w:divBdr>
                <w:top w:val="none" w:sz="0" w:space="0" w:color="auto"/>
                <w:left w:val="none" w:sz="0" w:space="0" w:color="auto"/>
                <w:bottom w:val="none" w:sz="0" w:space="0" w:color="auto"/>
                <w:right w:val="none" w:sz="0" w:space="0" w:color="auto"/>
              </w:divBdr>
            </w:div>
            <w:div w:id="341665839">
              <w:marLeft w:val="0"/>
              <w:marRight w:val="0"/>
              <w:marTop w:val="0"/>
              <w:marBottom w:val="0"/>
              <w:divBdr>
                <w:top w:val="none" w:sz="0" w:space="0" w:color="auto"/>
                <w:left w:val="none" w:sz="0" w:space="0" w:color="auto"/>
                <w:bottom w:val="none" w:sz="0" w:space="0" w:color="auto"/>
                <w:right w:val="none" w:sz="0" w:space="0" w:color="auto"/>
              </w:divBdr>
            </w:div>
            <w:div w:id="74210072">
              <w:marLeft w:val="0"/>
              <w:marRight w:val="0"/>
              <w:marTop w:val="0"/>
              <w:marBottom w:val="0"/>
              <w:divBdr>
                <w:top w:val="none" w:sz="0" w:space="0" w:color="auto"/>
                <w:left w:val="none" w:sz="0" w:space="0" w:color="auto"/>
                <w:bottom w:val="none" w:sz="0" w:space="0" w:color="auto"/>
                <w:right w:val="none" w:sz="0" w:space="0" w:color="auto"/>
              </w:divBdr>
            </w:div>
            <w:div w:id="1496918829">
              <w:marLeft w:val="0"/>
              <w:marRight w:val="0"/>
              <w:marTop w:val="0"/>
              <w:marBottom w:val="0"/>
              <w:divBdr>
                <w:top w:val="none" w:sz="0" w:space="0" w:color="auto"/>
                <w:left w:val="none" w:sz="0" w:space="0" w:color="auto"/>
                <w:bottom w:val="none" w:sz="0" w:space="0" w:color="auto"/>
                <w:right w:val="none" w:sz="0" w:space="0" w:color="auto"/>
              </w:divBdr>
            </w:div>
            <w:div w:id="1642423360">
              <w:marLeft w:val="0"/>
              <w:marRight w:val="0"/>
              <w:marTop w:val="0"/>
              <w:marBottom w:val="0"/>
              <w:divBdr>
                <w:top w:val="none" w:sz="0" w:space="0" w:color="auto"/>
                <w:left w:val="none" w:sz="0" w:space="0" w:color="auto"/>
                <w:bottom w:val="none" w:sz="0" w:space="0" w:color="auto"/>
                <w:right w:val="none" w:sz="0" w:space="0" w:color="auto"/>
              </w:divBdr>
            </w:div>
            <w:div w:id="213202443">
              <w:marLeft w:val="0"/>
              <w:marRight w:val="0"/>
              <w:marTop w:val="0"/>
              <w:marBottom w:val="0"/>
              <w:divBdr>
                <w:top w:val="none" w:sz="0" w:space="0" w:color="auto"/>
                <w:left w:val="none" w:sz="0" w:space="0" w:color="auto"/>
                <w:bottom w:val="none" w:sz="0" w:space="0" w:color="auto"/>
                <w:right w:val="none" w:sz="0" w:space="0" w:color="auto"/>
              </w:divBdr>
            </w:div>
            <w:div w:id="1642953663">
              <w:marLeft w:val="0"/>
              <w:marRight w:val="0"/>
              <w:marTop w:val="0"/>
              <w:marBottom w:val="0"/>
              <w:divBdr>
                <w:top w:val="none" w:sz="0" w:space="0" w:color="auto"/>
                <w:left w:val="none" w:sz="0" w:space="0" w:color="auto"/>
                <w:bottom w:val="none" w:sz="0" w:space="0" w:color="auto"/>
                <w:right w:val="none" w:sz="0" w:space="0" w:color="auto"/>
              </w:divBdr>
            </w:div>
            <w:div w:id="2015181719">
              <w:marLeft w:val="0"/>
              <w:marRight w:val="0"/>
              <w:marTop w:val="0"/>
              <w:marBottom w:val="0"/>
              <w:divBdr>
                <w:top w:val="none" w:sz="0" w:space="0" w:color="auto"/>
                <w:left w:val="none" w:sz="0" w:space="0" w:color="auto"/>
                <w:bottom w:val="none" w:sz="0" w:space="0" w:color="auto"/>
                <w:right w:val="none" w:sz="0" w:space="0" w:color="auto"/>
              </w:divBdr>
            </w:div>
            <w:div w:id="648437347">
              <w:marLeft w:val="0"/>
              <w:marRight w:val="0"/>
              <w:marTop w:val="0"/>
              <w:marBottom w:val="0"/>
              <w:divBdr>
                <w:top w:val="none" w:sz="0" w:space="0" w:color="auto"/>
                <w:left w:val="none" w:sz="0" w:space="0" w:color="auto"/>
                <w:bottom w:val="none" w:sz="0" w:space="0" w:color="auto"/>
                <w:right w:val="none" w:sz="0" w:space="0" w:color="auto"/>
              </w:divBdr>
            </w:div>
            <w:div w:id="387146042">
              <w:marLeft w:val="0"/>
              <w:marRight w:val="0"/>
              <w:marTop w:val="0"/>
              <w:marBottom w:val="0"/>
              <w:divBdr>
                <w:top w:val="none" w:sz="0" w:space="0" w:color="auto"/>
                <w:left w:val="none" w:sz="0" w:space="0" w:color="auto"/>
                <w:bottom w:val="none" w:sz="0" w:space="0" w:color="auto"/>
                <w:right w:val="none" w:sz="0" w:space="0" w:color="auto"/>
              </w:divBdr>
            </w:div>
            <w:div w:id="571814899">
              <w:marLeft w:val="0"/>
              <w:marRight w:val="0"/>
              <w:marTop w:val="0"/>
              <w:marBottom w:val="0"/>
              <w:divBdr>
                <w:top w:val="none" w:sz="0" w:space="0" w:color="auto"/>
                <w:left w:val="none" w:sz="0" w:space="0" w:color="auto"/>
                <w:bottom w:val="none" w:sz="0" w:space="0" w:color="auto"/>
                <w:right w:val="none" w:sz="0" w:space="0" w:color="auto"/>
              </w:divBdr>
            </w:div>
            <w:div w:id="120538245">
              <w:marLeft w:val="0"/>
              <w:marRight w:val="0"/>
              <w:marTop w:val="0"/>
              <w:marBottom w:val="0"/>
              <w:divBdr>
                <w:top w:val="none" w:sz="0" w:space="0" w:color="auto"/>
                <w:left w:val="none" w:sz="0" w:space="0" w:color="auto"/>
                <w:bottom w:val="none" w:sz="0" w:space="0" w:color="auto"/>
                <w:right w:val="none" w:sz="0" w:space="0" w:color="auto"/>
              </w:divBdr>
            </w:div>
            <w:div w:id="1110735597">
              <w:marLeft w:val="0"/>
              <w:marRight w:val="0"/>
              <w:marTop w:val="0"/>
              <w:marBottom w:val="0"/>
              <w:divBdr>
                <w:top w:val="none" w:sz="0" w:space="0" w:color="auto"/>
                <w:left w:val="none" w:sz="0" w:space="0" w:color="auto"/>
                <w:bottom w:val="none" w:sz="0" w:space="0" w:color="auto"/>
                <w:right w:val="none" w:sz="0" w:space="0" w:color="auto"/>
              </w:divBdr>
            </w:div>
            <w:div w:id="147602292">
              <w:marLeft w:val="0"/>
              <w:marRight w:val="0"/>
              <w:marTop w:val="0"/>
              <w:marBottom w:val="0"/>
              <w:divBdr>
                <w:top w:val="none" w:sz="0" w:space="0" w:color="auto"/>
                <w:left w:val="none" w:sz="0" w:space="0" w:color="auto"/>
                <w:bottom w:val="none" w:sz="0" w:space="0" w:color="auto"/>
                <w:right w:val="none" w:sz="0" w:space="0" w:color="auto"/>
              </w:divBdr>
            </w:div>
            <w:div w:id="1470628830">
              <w:marLeft w:val="0"/>
              <w:marRight w:val="0"/>
              <w:marTop w:val="0"/>
              <w:marBottom w:val="0"/>
              <w:divBdr>
                <w:top w:val="none" w:sz="0" w:space="0" w:color="auto"/>
                <w:left w:val="none" w:sz="0" w:space="0" w:color="auto"/>
                <w:bottom w:val="none" w:sz="0" w:space="0" w:color="auto"/>
                <w:right w:val="none" w:sz="0" w:space="0" w:color="auto"/>
              </w:divBdr>
            </w:div>
            <w:div w:id="1714842096">
              <w:marLeft w:val="0"/>
              <w:marRight w:val="0"/>
              <w:marTop w:val="0"/>
              <w:marBottom w:val="0"/>
              <w:divBdr>
                <w:top w:val="none" w:sz="0" w:space="0" w:color="auto"/>
                <w:left w:val="none" w:sz="0" w:space="0" w:color="auto"/>
                <w:bottom w:val="none" w:sz="0" w:space="0" w:color="auto"/>
                <w:right w:val="none" w:sz="0" w:space="0" w:color="auto"/>
              </w:divBdr>
            </w:div>
            <w:div w:id="1446265792">
              <w:marLeft w:val="0"/>
              <w:marRight w:val="0"/>
              <w:marTop w:val="0"/>
              <w:marBottom w:val="0"/>
              <w:divBdr>
                <w:top w:val="none" w:sz="0" w:space="0" w:color="auto"/>
                <w:left w:val="none" w:sz="0" w:space="0" w:color="auto"/>
                <w:bottom w:val="none" w:sz="0" w:space="0" w:color="auto"/>
                <w:right w:val="none" w:sz="0" w:space="0" w:color="auto"/>
              </w:divBdr>
            </w:div>
            <w:div w:id="673535561">
              <w:marLeft w:val="0"/>
              <w:marRight w:val="0"/>
              <w:marTop w:val="0"/>
              <w:marBottom w:val="0"/>
              <w:divBdr>
                <w:top w:val="none" w:sz="0" w:space="0" w:color="auto"/>
                <w:left w:val="none" w:sz="0" w:space="0" w:color="auto"/>
                <w:bottom w:val="none" w:sz="0" w:space="0" w:color="auto"/>
                <w:right w:val="none" w:sz="0" w:space="0" w:color="auto"/>
              </w:divBdr>
            </w:div>
            <w:div w:id="1064908578">
              <w:marLeft w:val="0"/>
              <w:marRight w:val="0"/>
              <w:marTop w:val="0"/>
              <w:marBottom w:val="0"/>
              <w:divBdr>
                <w:top w:val="none" w:sz="0" w:space="0" w:color="auto"/>
                <w:left w:val="none" w:sz="0" w:space="0" w:color="auto"/>
                <w:bottom w:val="none" w:sz="0" w:space="0" w:color="auto"/>
                <w:right w:val="none" w:sz="0" w:space="0" w:color="auto"/>
              </w:divBdr>
            </w:div>
            <w:div w:id="872032997">
              <w:marLeft w:val="0"/>
              <w:marRight w:val="0"/>
              <w:marTop w:val="0"/>
              <w:marBottom w:val="0"/>
              <w:divBdr>
                <w:top w:val="none" w:sz="0" w:space="0" w:color="auto"/>
                <w:left w:val="none" w:sz="0" w:space="0" w:color="auto"/>
                <w:bottom w:val="none" w:sz="0" w:space="0" w:color="auto"/>
                <w:right w:val="none" w:sz="0" w:space="0" w:color="auto"/>
              </w:divBdr>
            </w:div>
            <w:div w:id="410081579">
              <w:marLeft w:val="0"/>
              <w:marRight w:val="0"/>
              <w:marTop w:val="0"/>
              <w:marBottom w:val="0"/>
              <w:divBdr>
                <w:top w:val="none" w:sz="0" w:space="0" w:color="auto"/>
                <w:left w:val="none" w:sz="0" w:space="0" w:color="auto"/>
                <w:bottom w:val="none" w:sz="0" w:space="0" w:color="auto"/>
                <w:right w:val="none" w:sz="0" w:space="0" w:color="auto"/>
              </w:divBdr>
            </w:div>
            <w:div w:id="1464813883">
              <w:marLeft w:val="0"/>
              <w:marRight w:val="0"/>
              <w:marTop w:val="0"/>
              <w:marBottom w:val="0"/>
              <w:divBdr>
                <w:top w:val="none" w:sz="0" w:space="0" w:color="auto"/>
                <w:left w:val="none" w:sz="0" w:space="0" w:color="auto"/>
                <w:bottom w:val="none" w:sz="0" w:space="0" w:color="auto"/>
                <w:right w:val="none" w:sz="0" w:space="0" w:color="auto"/>
              </w:divBdr>
            </w:div>
            <w:div w:id="2057579566">
              <w:marLeft w:val="0"/>
              <w:marRight w:val="0"/>
              <w:marTop w:val="0"/>
              <w:marBottom w:val="0"/>
              <w:divBdr>
                <w:top w:val="none" w:sz="0" w:space="0" w:color="auto"/>
                <w:left w:val="none" w:sz="0" w:space="0" w:color="auto"/>
                <w:bottom w:val="none" w:sz="0" w:space="0" w:color="auto"/>
                <w:right w:val="none" w:sz="0" w:space="0" w:color="auto"/>
              </w:divBdr>
            </w:div>
            <w:div w:id="2027560057">
              <w:marLeft w:val="0"/>
              <w:marRight w:val="0"/>
              <w:marTop w:val="0"/>
              <w:marBottom w:val="0"/>
              <w:divBdr>
                <w:top w:val="none" w:sz="0" w:space="0" w:color="auto"/>
                <w:left w:val="none" w:sz="0" w:space="0" w:color="auto"/>
                <w:bottom w:val="none" w:sz="0" w:space="0" w:color="auto"/>
                <w:right w:val="none" w:sz="0" w:space="0" w:color="auto"/>
              </w:divBdr>
            </w:div>
            <w:div w:id="1877350491">
              <w:marLeft w:val="0"/>
              <w:marRight w:val="0"/>
              <w:marTop w:val="0"/>
              <w:marBottom w:val="0"/>
              <w:divBdr>
                <w:top w:val="none" w:sz="0" w:space="0" w:color="auto"/>
                <w:left w:val="none" w:sz="0" w:space="0" w:color="auto"/>
                <w:bottom w:val="none" w:sz="0" w:space="0" w:color="auto"/>
                <w:right w:val="none" w:sz="0" w:space="0" w:color="auto"/>
              </w:divBdr>
            </w:div>
            <w:div w:id="1771587415">
              <w:marLeft w:val="0"/>
              <w:marRight w:val="0"/>
              <w:marTop w:val="0"/>
              <w:marBottom w:val="0"/>
              <w:divBdr>
                <w:top w:val="none" w:sz="0" w:space="0" w:color="auto"/>
                <w:left w:val="none" w:sz="0" w:space="0" w:color="auto"/>
                <w:bottom w:val="none" w:sz="0" w:space="0" w:color="auto"/>
                <w:right w:val="none" w:sz="0" w:space="0" w:color="auto"/>
              </w:divBdr>
            </w:div>
            <w:div w:id="2078701507">
              <w:marLeft w:val="0"/>
              <w:marRight w:val="0"/>
              <w:marTop w:val="0"/>
              <w:marBottom w:val="0"/>
              <w:divBdr>
                <w:top w:val="none" w:sz="0" w:space="0" w:color="auto"/>
                <w:left w:val="none" w:sz="0" w:space="0" w:color="auto"/>
                <w:bottom w:val="none" w:sz="0" w:space="0" w:color="auto"/>
                <w:right w:val="none" w:sz="0" w:space="0" w:color="auto"/>
              </w:divBdr>
            </w:div>
            <w:div w:id="350843070">
              <w:marLeft w:val="0"/>
              <w:marRight w:val="0"/>
              <w:marTop w:val="0"/>
              <w:marBottom w:val="0"/>
              <w:divBdr>
                <w:top w:val="none" w:sz="0" w:space="0" w:color="auto"/>
                <w:left w:val="none" w:sz="0" w:space="0" w:color="auto"/>
                <w:bottom w:val="none" w:sz="0" w:space="0" w:color="auto"/>
                <w:right w:val="none" w:sz="0" w:space="0" w:color="auto"/>
              </w:divBdr>
            </w:div>
            <w:div w:id="1204902481">
              <w:marLeft w:val="0"/>
              <w:marRight w:val="0"/>
              <w:marTop w:val="0"/>
              <w:marBottom w:val="0"/>
              <w:divBdr>
                <w:top w:val="none" w:sz="0" w:space="0" w:color="auto"/>
                <w:left w:val="none" w:sz="0" w:space="0" w:color="auto"/>
                <w:bottom w:val="none" w:sz="0" w:space="0" w:color="auto"/>
                <w:right w:val="none" w:sz="0" w:space="0" w:color="auto"/>
              </w:divBdr>
            </w:div>
            <w:div w:id="183591468">
              <w:marLeft w:val="0"/>
              <w:marRight w:val="0"/>
              <w:marTop w:val="0"/>
              <w:marBottom w:val="0"/>
              <w:divBdr>
                <w:top w:val="none" w:sz="0" w:space="0" w:color="auto"/>
                <w:left w:val="none" w:sz="0" w:space="0" w:color="auto"/>
                <w:bottom w:val="none" w:sz="0" w:space="0" w:color="auto"/>
                <w:right w:val="none" w:sz="0" w:space="0" w:color="auto"/>
              </w:divBdr>
            </w:div>
            <w:div w:id="1471939832">
              <w:marLeft w:val="0"/>
              <w:marRight w:val="0"/>
              <w:marTop w:val="0"/>
              <w:marBottom w:val="0"/>
              <w:divBdr>
                <w:top w:val="none" w:sz="0" w:space="0" w:color="auto"/>
                <w:left w:val="none" w:sz="0" w:space="0" w:color="auto"/>
                <w:bottom w:val="none" w:sz="0" w:space="0" w:color="auto"/>
                <w:right w:val="none" w:sz="0" w:space="0" w:color="auto"/>
              </w:divBdr>
            </w:div>
            <w:div w:id="913048737">
              <w:marLeft w:val="0"/>
              <w:marRight w:val="0"/>
              <w:marTop w:val="0"/>
              <w:marBottom w:val="0"/>
              <w:divBdr>
                <w:top w:val="none" w:sz="0" w:space="0" w:color="auto"/>
                <w:left w:val="none" w:sz="0" w:space="0" w:color="auto"/>
                <w:bottom w:val="none" w:sz="0" w:space="0" w:color="auto"/>
                <w:right w:val="none" w:sz="0" w:space="0" w:color="auto"/>
              </w:divBdr>
            </w:div>
            <w:div w:id="463816676">
              <w:marLeft w:val="0"/>
              <w:marRight w:val="0"/>
              <w:marTop w:val="0"/>
              <w:marBottom w:val="0"/>
              <w:divBdr>
                <w:top w:val="none" w:sz="0" w:space="0" w:color="auto"/>
                <w:left w:val="none" w:sz="0" w:space="0" w:color="auto"/>
                <w:bottom w:val="none" w:sz="0" w:space="0" w:color="auto"/>
                <w:right w:val="none" w:sz="0" w:space="0" w:color="auto"/>
              </w:divBdr>
            </w:div>
            <w:div w:id="519247070">
              <w:marLeft w:val="0"/>
              <w:marRight w:val="0"/>
              <w:marTop w:val="0"/>
              <w:marBottom w:val="0"/>
              <w:divBdr>
                <w:top w:val="none" w:sz="0" w:space="0" w:color="auto"/>
                <w:left w:val="none" w:sz="0" w:space="0" w:color="auto"/>
                <w:bottom w:val="none" w:sz="0" w:space="0" w:color="auto"/>
                <w:right w:val="none" w:sz="0" w:space="0" w:color="auto"/>
              </w:divBdr>
            </w:div>
            <w:div w:id="170293639">
              <w:marLeft w:val="0"/>
              <w:marRight w:val="0"/>
              <w:marTop w:val="0"/>
              <w:marBottom w:val="0"/>
              <w:divBdr>
                <w:top w:val="none" w:sz="0" w:space="0" w:color="auto"/>
                <w:left w:val="none" w:sz="0" w:space="0" w:color="auto"/>
                <w:bottom w:val="none" w:sz="0" w:space="0" w:color="auto"/>
                <w:right w:val="none" w:sz="0" w:space="0" w:color="auto"/>
              </w:divBdr>
            </w:div>
            <w:div w:id="1416245872">
              <w:marLeft w:val="0"/>
              <w:marRight w:val="0"/>
              <w:marTop w:val="0"/>
              <w:marBottom w:val="0"/>
              <w:divBdr>
                <w:top w:val="none" w:sz="0" w:space="0" w:color="auto"/>
                <w:left w:val="none" w:sz="0" w:space="0" w:color="auto"/>
                <w:bottom w:val="none" w:sz="0" w:space="0" w:color="auto"/>
                <w:right w:val="none" w:sz="0" w:space="0" w:color="auto"/>
              </w:divBdr>
            </w:div>
            <w:div w:id="432866054">
              <w:marLeft w:val="0"/>
              <w:marRight w:val="0"/>
              <w:marTop w:val="0"/>
              <w:marBottom w:val="0"/>
              <w:divBdr>
                <w:top w:val="none" w:sz="0" w:space="0" w:color="auto"/>
                <w:left w:val="none" w:sz="0" w:space="0" w:color="auto"/>
                <w:bottom w:val="none" w:sz="0" w:space="0" w:color="auto"/>
                <w:right w:val="none" w:sz="0" w:space="0" w:color="auto"/>
              </w:divBdr>
            </w:div>
            <w:div w:id="2021158281">
              <w:marLeft w:val="0"/>
              <w:marRight w:val="0"/>
              <w:marTop w:val="0"/>
              <w:marBottom w:val="0"/>
              <w:divBdr>
                <w:top w:val="none" w:sz="0" w:space="0" w:color="auto"/>
                <w:left w:val="none" w:sz="0" w:space="0" w:color="auto"/>
                <w:bottom w:val="none" w:sz="0" w:space="0" w:color="auto"/>
                <w:right w:val="none" w:sz="0" w:space="0" w:color="auto"/>
              </w:divBdr>
            </w:div>
            <w:div w:id="1149175958">
              <w:marLeft w:val="0"/>
              <w:marRight w:val="0"/>
              <w:marTop w:val="0"/>
              <w:marBottom w:val="0"/>
              <w:divBdr>
                <w:top w:val="none" w:sz="0" w:space="0" w:color="auto"/>
                <w:left w:val="none" w:sz="0" w:space="0" w:color="auto"/>
                <w:bottom w:val="none" w:sz="0" w:space="0" w:color="auto"/>
                <w:right w:val="none" w:sz="0" w:space="0" w:color="auto"/>
              </w:divBdr>
            </w:div>
            <w:div w:id="1916431660">
              <w:marLeft w:val="0"/>
              <w:marRight w:val="0"/>
              <w:marTop w:val="0"/>
              <w:marBottom w:val="0"/>
              <w:divBdr>
                <w:top w:val="none" w:sz="0" w:space="0" w:color="auto"/>
                <w:left w:val="none" w:sz="0" w:space="0" w:color="auto"/>
                <w:bottom w:val="none" w:sz="0" w:space="0" w:color="auto"/>
                <w:right w:val="none" w:sz="0" w:space="0" w:color="auto"/>
              </w:divBdr>
            </w:div>
            <w:div w:id="1416896308">
              <w:marLeft w:val="0"/>
              <w:marRight w:val="0"/>
              <w:marTop w:val="0"/>
              <w:marBottom w:val="0"/>
              <w:divBdr>
                <w:top w:val="none" w:sz="0" w:space="0" w:color="auto"/>
                <w:left w:val="none" w:sz="0" w:space="0" w:color="auto"/>
                <w:bottom w:val="none" w:sz="0" w:space="0" w:color="auto"/>
                <w:right w:val="none" w:sz="0" w:space="0" w:color="auto"/>
              </w:divBdr>
            </w:div>
            <w:div w:id="843210148">
              <w:marLeft w:val="0"/>
              <w:marRight w:val="0"/>
              <w:marTop w:val="0"/>
              <w:marBottom w:val="0"/>
              <w:divBdr>
                <w:top w:val="none" w:sz="0" w:space="0" w:color="auto"/>
                <w:left w:val="none" w:sz="0" w:space="0" w:color="auto"/>
                <w:bottom w:val="none" w:sz="0" w:space="0" w:color="auto"/>
                <w:right w:val="none" w:sz="0" w:space="0" w:color="auto"/>
              </w:divBdr>
            </w:div>
            <w:div w:id="98912351">
              <w:marLeft w:val="0"/>
              <w:marRight w:val="0"/>
              <w:marTop w:val="0"/>
              <w:marBottom w:val="0"/>
              <w:divBdr>
                <w:top w:val="none" w:sz="0" w:space="0" w:color="auto"/>
                <w:left w:val="none" w:sz="0" w:space="0" w:color="auto"/>
                <w:bottom w:val="none" w:sz="0" w:space="0" w:color="auto"/>
                <w:right w:val="none" w:sz="0" w:space="0" w:color="auto"/>
              </w:divBdr>
            </w:div>
            <w:div w:id="90664510">
              <w:marLeft w:val="0"/>
              <w:marRight w:val="0"/>
              <w:marTop w:val="0"/>
              <w:marBottom w:val="0"/>
              <w:divBdr>
                <w:top w:val="none" w:sz="0" w:space="0" w:color="auto"/>
                <w:left w:val="none" w:sz="0" w:space="0" w:color="auto"/>
                <w:bottom w:val="none" w:sz="0" w:space="0" w:color="auto"/>
                <w:right w:val="none" w:sz="0" w:space="0" w:color="auto"/>
              </w:divBdr>
            </w:div>
            <w:div w:id="1877506031">
              <w:marLeft w:val="0"/>
              <w:marRight w:val="0"/>
              <w:marTop w:val="0"/>
              <w:marBottom w:val="0"/>
              <w:divBdr>
                <w:top w:val="none" w:sz="0" w:space="0" w:color="auto"/>
                <w:left w:val="none" w:sz="0" w:space="0" w:color="auto"/>
                <w:bottom w:val="none" w:sz="0" w:space="0" w:color="auto"/>
                <w:right w:val="none" w:sz="0" w:space="0" w:color="auto"/>
              </w:divBdr>
            </w:div>
            <w:div w:id="1006635197">
              <w:marLeft w:val="0"/>
              <w:marRight w:val="0"/>
              <w:marTop w:val="0"/>
              <w:marBottom w:val="0"/>
              <w:divBdr>
                <w:top w:val="none" w:sz="0" w:space="0" w:color="auto"/>
                <w:left w:val="none" w:sz="0" w:space="0" w:color="auto"/>
                <w:bottom w:val="none" w:sz="0" w:space="0" w:color="auto"/>
                <w:right w:val="none" w:sz="0" w:space="0" w:color="auto"/>
              </w:divBdr>
            </w:div>
            <w:div w:id="1061439301">
              <w:marLeft w:val="0"/>
              <w:marRight w:val="0"/>
              <w:marTop w:val="0"/>
              <w:marBottom w:val="0"/>
              <w:divBdr>
                <w:top w:val="none" w:sz="0" w:space="0" w:color="auto"/>
                <w:left w:val="none" w:sz="0" w:space="0" w:color="auto"/>
                <w:bottom w:val="none" w:sz="0" w:space="0" w:color="auto"/>
                <w:right w:val="none" w:sz="0" w:space="0" w:color="auto"/>
              </w:divBdr>
            </w:div>
            <w:div w:id="834876701">
              <w:marLeft w:val="0"/>
              <w:marRight w:val="0"/>
              <w:marTop w:val="0"/>
              <w:marBottom w:val="0"/>
              <w:divBdr>
                <w:top w:val="none" w:sz="0" w:space="0" w:color="auto"/>
                <w:left w:val="none" w:sz="0" w:space="0" w:color="auto"/>
                <w:bottom w:val="none" w:sz="0" w:space="0" w:color="auto"/>
                <w:right w:val="none" w:sz="0" w:space="0" w:color="auto"/>
              </w:divBdr>
            </w:div>
            <w:div w:id="590353285">
              <w:marLeft w:val="0"/>
              <w:marRight w:val="0"/>
              <w:marTop w:val="0"/>
              <w:marBottom w:val="0"/>
              <w:divBdr>
                <w:top w:val="none" w:sz="0" w:space="0" w:color="auto"/>
                <w:left w:val="none" w:sz="0" w:space="0" w:color="auto"/>
                <w:bottom w:val="none" w:sz="0" w:space="0" w:color="auto"/>
                <w:right w:val="none" w:sz="0" w:space="0" w:color="auto"/>
              </w:divBdr>
            </w:div>
            <w:div w:id="1627616292">
              <w:marLeft w:val="0"/>
              <w:marRight w:val="0"/>
              <w:marTop w:val="0"/>
              <w:marBottom w:val="0"/>
              <w:divBdr>
                <w:top w:val="none" w:sz="0" w:space="0" w:color="auto"/>
                <w:left w:val="none" w:sz="0" w:space="0" w:color="auto"/>
                <w:bottom w:val="none" w:sz="0" w:space="0" w:color="auto"/>
                <w:right w:val="none" w:sz="0" w:space="0" w:color="auto"/>
              </w:divBdr>
            </w:div>
            <w:div w:id="947734373">
              <w:marLeft w:val="0"/>
              <w:marRight w:val="0"/>
              <w:marTop w:val="0"/>
              <w:marBottom w:val="0"/>
              <w:divBdr>
                <w:top w:val="none" w:sz="0" w:space="0" w:color="auto"/>
                <w:left w:val="none" w:sz="0" w:space="0" w:color="auto"/>
                <w:bottom w:val="none" w:sz="0" w:space="0" w:color="auto"/>
                <w:right w:val="none" w:sz="0" w:space="0" w:color="auto"/>
              </w:divBdr>
            </w:div>
            <w:div w:id="294067595">
              <w:marLeft w:val="0"/>
              <w:marRight w:val="0"/>
              <w:marTop w:val="0"/>
              <w:marBottom w:val="0"/>
              <w:divBdr>
                <w:top w:val="none" w:sz="0" w:space="0" w:color="auto"/>
                <w:left w:val="none" w:sz="0" w:space="0" w:color="auto"/>
                <w:bottom w:val="none" w:sz="0" w:space="0" w:color="auto"/>
                <w:right w:val="none" w:sz="0" w:space="0" w:color="auto"/>
              </w:divBdr>
            </w:div>
            <w:div w:id="1883636433">
              <w:marLeft w:val="0"/>
              <w:marRight w:val="0"/>
              <w:marTop w:val="0"/>
              <w:marBottom w:val="0"/>
              <w:divBdr>
                <w:top w:val="none" w:sz="0" w:space="0" w:color="auto"/>
                <w:left w:val="none" w:sz="0" w:space="0" w:color="auto"/>
                <w:bottom w:val="none" w:sz="0" w:space="0" w:color="auto"/>
                <w:right w:val="none" w:sz="0" w:space="0" w:color="auto"/>
              </w:divBdr>
            </w:div>
            <w:div w:id="345906370">
              <w:marLeft w:val="0"/>
              <w:marRight w:val="0"/>
              <w:marTop w:val="0"/>
              <w:marBottom w:val="0"/>
              <w:divBdr>
                <w:top w:val="none" w:sz="0" w:space="0" w:color="auto"/>
                <w:left w:val="none" w:sz="0" w:space="0" w:color="auto"/>
                <w:bottom w:val="none" w:sz="0" w:space="0" w:color="auto"/>
                <w:right w:val="none" w:sz="0" w:space="0" w:color="auto"/>
              </w:divBdr>
            </w:div>
            <w:div w:id="1216939706">
              <w:marLeft w:val="0"/>
              <w:marRight w:val="0"/>
              <w:marTop w:val="0"/>
              <w:marBottom w:val="0"/>
              <w:divBdr>
                <w:top w:val="none" w:sz="0" w:space="0" w:color="auto"/>
                <w:left w:val="none" w:sz="0" w:space="0" w:color="auto"/>
                <w:bottom w:val="none" w:sz="0" w:space="0" w:color="auto"/>
                <w:right w:val="none" w:sz="0" w:space="0" w:color="auto"/>
              </w:divBdr>
            </w:div>
            <w:div w:id="599263763">
              <w:marLeft w:val="0"/>
              <w:marRight w:val="0"/>
              <w:marTop w:val="0"/>
              <w:marBottom w:val="0"/>
              <w:divBdr>
                <w:top w:val="none" w:sz="0" w:space="0" w:color="auto"/>
                <w:left w:val="none" w:sz="0" w:space="0" w:color="auto"/>
                <w:bottom w:val="none" w:sz="0" w:space="0" w:color="auto"/>
                <w:right w:val="none" w:sz="0" w:space="0" w:color="auto"/>
              </w:divBdr>
            </w:div>
            <w:div w:id="168300942">
              <w:marLeft w:val="0"/>
              <w:marRight w:val="0"/>
              <w:marTop w:val="0"/>
              <w:marBottom w:val="0"/>
              <w:divBdr>
                <w:top w:val="none" w:sz="0" w:space="0" w:color="auto"/>
                <w:left w:val="none" w:sz="0" w:space="0" w:color="auto"/>
                <w:bottom w:val="none" w:sz="0" w:space="0" w:color="auto"/>
                <w:right w:val="none" w:sz="0" w:space="0" w:color="auto"/>
              </w:divBdr>
            </w:div>
            <w:div w:id="1903979136">
              <w:marLeft w:val="0"/>
              <w:marRight w:val="0"/>
              <w:marTop w:val="0"/>
              <w:marBottom w:val="0"/>
              <w:divBdr>
                <w:top w:val="none" w:sz="0" w:space="0" w:color="auto"/>
                <w:left w:val="none" w:sz="0" w:space="0" w:color="auto"/>
                <w:bottom w:val="none" w:sz="0" w:space="0" w:color="auto"/>
                <w:right w:val="none" w:sz="0" w:space="0" w:color="auto"/>
              </w:divBdr>
            </w:div>
            <w:div w:id="1687711624">
              <w:marLeft w:val="0"/>
              <w:marRight w:val="0"/>
              <w:marTop w:val="0"/>
              <w:marBottom w:val="0"/>
              <w:divBdr>
                <w:top w:val="none" w:sz="0" w:space="0" w:color="auto"/>
                <w:left w:val="none" w:sz="0" w:space="0" w:color="auto"/>
                <w:bottom w:val="none" w:sz="0" w:space="0" w:color="auto"/>
                <w:right w:val="none" w:sz="0" w:space="0" w:color="auto"/>
              </w:divBdr>
            </w:div>
            <w:div w:id="1610158142">
              <w:marLeft w:val="0"/>
              <w:marRight w:val="0"/>
              <w:marTop w:val="0"/>
              <w:marBottom w:val="0"/>
              <w:divBdr>
                <w:top w:val="none" w:sz="0" w:space="0" w:color="auto"/>
                <w:left w:val="none" w:sz="0" w:space="0" w:color="auto"/>
                <w:bottom w:val="none" w:sz="0" w:space="0" w:color="auto"/>
                <w:right w:val="none" w:sz="0" w:space="0" w:color="auto"/>
              </w:divBdr>
            </w:div>
            <w:div w:id="954943446">
              <w:marLeft w:val="0"/>
              <w:marRight w:val="0"/>
              <w:marTop w:val="0"/>
              <w:marBottom w:val="0"/>
              <w:divBdr>
                <w:top w:val="none" w:sz="0" w:space="0" w:color="auto"/>
                <w:left w:val="none" w:sz="0" w:space="0" w:color="auto"/>
                <w:bottom w:val="none" w:sz="0" w:space="0" w:color="auto"/>
                <w:right w:val="none" w:sz="0" w:space="0" w:color="auto"/>
              </w:divBdr>
            </w:div>
            <w:div w:id="159932650">
              <w:marLeft w:val="0"/>
              <w:marRight w:val="0"/>
              <w:marTop w:val="0"/>
              <w:marBottom w:val="0"/>
              <w:divBdr>
                <w:top w:val="none" w:sz="0" w:space="0" w:color="auto"/>
                <w:left w:val="none" w:sz="0" w:space="0" w:color="auto"/>
                <w:bottom w:val="none" w:sz="0" w:space="0" w:color="auto"/>
                <w:right w:val="none" w:sz="0" w:space="0" w:color="auto"/>
              </w:divBdr>
            </w:div>
            <w:div w:id="91517795">
              <w:marLeft w:val="0"/>
              <w:marRight w:val="0"/>
              <w:marTop w:val="0"/>
              <w:marBottom w:val="0"/>
              <w:divBdr>
                <w:top w:val="none" w:sz="0" w:space="0" w:color="auto"/>
                <w:left w:val="none" w:sz="0" w:space="0" w:color="auto"/>
                <w:bottom w:val="none" w:sz="0" w:space="0" w:color="auto"/>
                <w:right w:val="none" w:sz="0" w:space="0" w:color="auto"/>
              </w:divBdr>
            </w:div>
            <w:div w:id="1404713994">
              <w:marLeft w:val="0"/>
              <w:marRight w:val="0"/>
              <w:marTop w:val="0"/>
              <w:marBottom w:val="0"/>
              <w:divBdr>
                <w:top w:val="none" w:sz="0" w:space="0" w:color="auto"/>
                <w:left w:val="none" w:sz="0" w:space="0" w:color="auto"/>
                <w:bottom w:val="none" w:sz="0" w:space="0" w:color="auto"/>
                <w:right w:val="none" w:sz="0" w:space="0" w:color="auto"/>
              </w:divBdr>
            </w:div>
            <w:div w:id="1779642768">
              <w:marLeft w:val="0"/>
              <w:marRight w:val="0"/>
              <w:marTop w:val="0"/>
              <w:marBottom w:val="0"/>
              <w:divBdr>
                <w:top w:val="none" w:sz="0" w:space="0" w:color="auto"/>
                <w:left w:val="none" w:sz="0" w:space="0" w:color="auto"/>
                <w:bottom w:val="none" w:sz="0" w:space="0" w:color="auto"/>
                <w:right w:val="none" w:sz="0" w:space="0" w:color="auto"/>
              </w:divBdr>
            </w:div>
            <w:div w:id="1695157709">
              <w:marLeft w:val="0"/>
              <w:marRight w:val="0"/>
              <w:marTop w:val="0"/>
              <w:marBottom w:val="0"/>
              <w:divBdr>
                <w:top w:val="none" w:sz="0" w:space="0" w:color="auto"/>
                <w:left w:val="none" w:sz="0" w:space="0" w:color="auto"/>
                <w:bottom w:val="none" w:sz="0" w:space="0" w:color="auto"/>
                <w:right w:val="none" w:sz="0" w:space="0" w:color="auto"/>
              </w:divBdr>
            </w:div>
            <w:div w:id="165832153">
              <w:marLeft w:val="0"/>
              <w:marRight w:val="0"/>
              <w:marTop w:val="0"/>
              <w:marBottom w:val="0"/>
              <w:divBdr>
                <w:top w:val="none" w:sz="0" w:space="0" w:color="auto"/>
                <w:left w:val="none" w:sz="0" w:space="0" w:color="auto"/>
                <w:bottom w:val="none" w:sz="0" w:space="0" w:color="auto"/>
                <w:right w:val="none" w:sz="0" w:space="0" w:color="auto"/>
              </w:divBdr>
            </w:div>
            <w:div w:id="1823347317">
              <w:marLeft w:val="0"/>
              <w:marRight w:val="0"/>
              <w:marTop w:val="0"/>
              <w:marBottom w:val="0"/>
              <w:divBdr>
                <w:top w:val="none" w:sz="0" w:space="0" w:color="auto"/>
                <w:left w:val="none" w:sz="0" w:space="0" w:color="auto"/>
                <w:bottom w:val="none" w:sz="0" w:space="0" w:color="auto"/>
                <w:right w:val="none" w:sz="0" w:space="0" w:color="auto"/>
              </w:divBdr>
            </w:div>
            <w:div w:id="440420933">
              <w:marLeft w:val="0"/>
              <w:marRight w:val="0"/>
              <w:marTop w:val="0"/>
              <w:marBottom w:val="0"/>
              <w:divBdr>
                <w:top w:val="none" w:sz="0" w:space="0" w:color="auto"/>
                <w:left w:val="none" w:sz="0" w:space="0" w:color="auto"/>
                <w:bottom w:val="none" w:sz="0" w:space="0" w:color="auto"/>
                <w:right w:val="none" w:sz="0" w:space="0" w:color="auto"/>
              </w:divBdr>
            </w:div>
            <w:div w:id="1587155469">
              <w:marLeft w:val="0"/>
              <w:marRight w:val="0"/>
              <w:marTop w:val="0"/>
              <w:marBottom w:val="0"/>
              <w:divBdr>
                <w:top w:val="none" w:sz="0" w:space="0" w:color="auto"/>
                <w:left w:val="none" w:sz="0" w:space="0" w:color="auto"/>
                <w:bottom w:val="none" w:sz="0" w:space="0" w:color="auto"/>
                <w:right w:val="none" w:sz="0" w:space="0" w:color="auto"/>
              </w:divBdr>
            </w:div>
            <w:div w:id="105740319">
              <w:marLeft w:val="0"/>
              <w:marRight w:val="0"/>
              <w:marTop w:val="0"/>
              <w:marBottom w:val="0"/>
              <w:divBdr>
                <w:top w:val="none" w:sz="0" w:space="0" w:color="auto"/>
                <w:left w:val="none" w:sz="0" w:space="0" w:color="auto"/>
                <w:bottom w:val="none" w:sz="0" w:space="0" w:color="auto"/>
                <w:right w:val="none" w:sz="0" w:space="0" w:color="auto"/>
              </w:divBdr>
            </w:div>
            <w:div w:id="1688092475">
              <w:marLeft w:val="0"/>
              <w:marRight w:val="0"/>
              <w:marTop w:val="0"/>
              <w:marBottom w:val="0"/>
              <w:divBdr>
                <w:top w:val="none" w:sz="0" w:space="0" w:color="auto"/>
                <w:left w:val="none" w:sz="0" w:space="0" w:color="auto"/>
                <w:bottom w:val="none" w:sz="0" w:space="0" w:color="auto"/>
                <w:right w:val="none" w:sz="0" w:space="0" w:color="auto"/>
              </w:divBdr>
            </w:div>
            <w:div w:id="1378235302">
              <w:marLeft w:val="0"/>
              <w:marRight w:val="0"/>
              <w:marTop w:val="0"/>
              <w:marBottom w:val="0"/>
              <w:divBdr>
                <w:top w:val="none" w:sz="0" w:space="0" w:color="auto"/>
                <w:left w:val="none" w:sz="0" w:space="0" w:color="auto"/>
                <w:bottom w:val="none" w:sz="0" w:space="0" w:color="auto"/>
                <w:right w:val="none" w:sz="0" w:space="0" w:color="auto"/>
              </w:divBdr>
            </w:div>
            <w:div w:id="163328392">
              <w:marLeft w:val="0"/>
              <w:marRight w:val="0"/>
              <w:marTop w:val="0"/>
              <w:marBottom w:val="0"/>
              <w:divBdr>
                <w:top w:val="none" w:sz="0" w:space="0" w:color="auto"/>
                <w:left w:val="none" w:sz="0" w:space="0" w:color="auto"/>
                <w:bottom w:val="none" w:sz="0" w:space="0" w:color="auto"/>
                <w:right w:val="none" w:sz="0" w:space="0" w:color="auto"/>
              </w:divBdr>
            </w:div>
            <w:div w:id="1335186815">
              <w:marLeft w:val="0"/>
              <w:marRight w:val="0"/>
              <w:marTop w:val="0"/>
              <w:marBottom w:val="0"/>
              <w:divBdr>
                <w:top w:val="none" w:sz="0" w:space="0" w:color="auto"/>
                <w:left w:val="none" w:sz="0" w:space="0" w:color="auto"/>
                <w:bottom w:val="none" w:sz="0" w:space="0" w:color="auto"/>
                <w:right w:val="none" w:sz="0" w:space="0" w:color="auto"/>
              </w:divBdr>
            </w:div>
            <w:div w:id="275210423">
              <w:marLeft w:val="0"/>
              <w:marRight w:val="0"/>
              <w:marTop w:val="0"/>
              <w:marBottom w:val="0"/>
              <w:divBdr>
                <w:top w:val="none" w:sz="0" w:space="0" w:color="auto"/>
                <w:left w:val="none" w:sz="0" w:space="0" w:color="auto"/>
                <w:bottom w:val="none" w:sz="0" w:space="0" w:color="auto"/>
                <w:right w:val="none" w:sz="0" w:space="0" w:color="auto"/>
              </w:divBdr>
            </w:div>
            <w:div w:id="1910309141">
              <w:marLeft w:val="0"/>
              <w:marRight w:val="0"/>
              <w:marTop w:val="0"/>
              <w:marBottom w:val="0"/>
              <w:divBdr>
                <w:top w:val="none" w:sz="0" w:space="0" w:color="auto"/>
                <w:left w:val="none" w:sz="0" w:space="0" w:color="auto"/>
                <w:bottom w:val="none" w:sz="0" w:space="0" w:color="auto"/>
                <w:right w:val="none" w:sz="0" w:space="0" w:color="auto"/>
              </w:divBdr>
            </w:div>
            <w:div w:id="232283142">
              <w:marLeft w:val="0"/>
              <w:marRight w:val="0"/>
              <w:marTop w:val="0"/>
              <w:marBottom w:val="0"/>
              <w:divBdr>
                <w:top w:val="none" w:sz="0" w:space="0" w:color="auto"/>
                <w:left w:val="none" w:sz="0" w:space="0" w:color="auto"/>
                <w:bottom w:val="none" w:sz="0" w:space="0" w:color="auto"/>
                <w:right w:val="none" w:sz="0" w:space="0" w:color="auto"/>
              </w:divBdr>
            </w:div>
            <w:div w:id="2109616246">
              <w:marLeft w:val="0"/>
              <w:marRight w:val="0"/>
              <w:marTop w:val="0"/>
              <w:marBottom w:val="0"/>
              <w:divBdr>
                <w:top w:val="none" w:sz="0" w:space="0" w:color="auto"/>
                <w:left w:val="none" w:sz="0" w:space="0" w:color="auto"/>
                <w:bottom w:val="none" w:sz="0" w:space="0" w:color="auto"/>
                <w:right w:val="none" w:sz="0" w:space="0" w:color="auto"/>
              </w:divBdr>
            </w:div>
            <w:div w:id="1024021049">
              <w:marLeft w:val="0"/>
              <w:marRight w:val="0"/>
              <w:marTop w:val="0"/>
              <w:marBottom w:val="0"/>
              <w:divBdr>
                <w:top w:val="none" w:sz="0" w:space="0" w:color="auto"/>
                <w:left w:val="none" w:sz="0" w:space="0" w:color="auto"/>
                <w:bottom w:val="none" w:sz="0" w:space="0" w:color="auto"/>
                <w:right w:val="none" w:sz="0" w:space="0" w:color="auto"/>
              </w:divBdr>
            </w:div>
            <w:div w:id="2124886298">
              <w:marLeft w:val="0"/>
              <w:marRight w:val="0"/>
              <w:marTop w:val="0"/>
              <w:marBottom w:val="0"/>
              <w:divBdr>
                <w:top w:val="none" w:sz="0" w:space="0" w:color="auto"/>
                <w:left w:val="none" w:sz="0" w:space="0" w:color="auto"/>
                <w:bottom w:val="none" w:sz="0" w:space="0" w:color="auto"/>
                <w:right w:val="none" w:sz="0" w:space="0" w:color="auto"/>
              </w:divBdr>
            </w:div>
            <w:div w:id="1519660710">
              <w:marLeft w:val="0"/>
              <w:marRight w:val="0"/>
              <w:marTop w:val="0"/>
              <w:marBottom w:val="0"/>
              <w:divBdr>
                <w:top w:val="none" w:sz="0" w:space="0" w:color="auto"/>
                <w:left w:val="none" w:sz="0" w:space="0" w:color="auto"/>
                <w:bottom w:val="none" w:sz="0" w:space="0" w:color="auto"/>
                <w:right w:val="none" w:sz="0" w:space="0" w:color="auto"/>
              </w:divBdr>
            </w:div>
            <w:div w:id="778185823">
              <w:marLeft w:val="0"/>
              <w:marRight w:val="0"/>
              <w:marTop w:val="0"/>
              <w:marBottom w:val="0"/>
              <w:divBdr>
                <w:top w:val="none" w:sz="0" w:space="0" w:color="auto"/>
                <w:left w:val="none" w:sz="0" w:space="0" w:color="auto"/>
                <w:bottom w:val="none" w:sz="0" w:space="0" w:color="auto"/>
                <w:right w:val="none" w:sz="0" w:space="0" w:color="auto"/>
              </w:divBdr>
            </w:div>
            <w:div w:id="1323655978">
              <w:marLeft w:val="0"/>
              <w:marRight w:val="0"/>
              <w:marTop w:val="0"/>
              <w:marBottom w:val="0"/>
              <w:divBdr>
                <w:top w:val="none" w:sz="0" w:space="0" w:color="auto"/>
                <w:left w:val="none" w:sz="0" w:space="0" w:color="auto"/>
                <w:bottom w:val="none" w:sz="0" w:space="0" w:color="auto"/>
                <w:right w:val="none" w:sz="0" w:space="0" w:color="auto"/>
              </w:divBdr>
            </w:div>
            <w:div w:id="1691570007">
              <w:marLeft w:val="0"/>
              <w:marRight w:val="0"/>
              <w:marTop w:val="0"/>
              <w:marBottom w:val="0"/>
              <w:divBdr>
                <w:top w:val="none" w:sz="0" w:space="0" w:color="auto"/>
                <w:left w:val="none" w:sz="0" w:space="0" w:color="auto"/>
                <w:bottom w:val="none" w:sz="0" w:space="0" w:color="auto"/>
                <w:right w:val="none" w:sz="0" w:space="0" w:color="auto"/>
              </w:divBdr>
            </w:div>
            <w:div w:id="1531606937">
              <w:marLeft w:val="0"/>
              <w:marRight w:val="0"/>
              <w:marTop w:val="0"/>
              <w:marBottom w:val="0"/>
              <w:divBdr>
                <w:top w:val="none" w:sz="0" w:space="0" w:color="auto"/>
                <w:left w:val="none" w:sz="0" w:space="0" w:color="auto"/>
                <w:bottom w:val="none" w:sz="0" w:space="0" w:color="auto"/>
                <w:right w:val="none" w:sz="0" w:space="0" w:color="auto"/>
              </w:divBdr>
            </w:div>
            <w:div w:id="1120413817">
              <w:marLeft w:val="0"/>
              <w:marRight w:val="0"/>
              <w:marTop w:val="0"/>
              <w:marBottom w:val="0"/>
              <w:divBdr>
                <w:top w:val="none" w:sz="0" w:space="0" w:color="auto"/>
                <w:left w:val="none" w:sz="0" w:space="0" w:color="auto"/>
                <w:bottom w:val="none" w:sz="0" w:space="0" w:color="auto"/>
                <w:right w:val="none" w:sz="0" w:space="0" w:color="auto"/>
              </w:divBdr>
            </w:div>
            <w:div w:id="788285378">
              <w:marLeft w:val="0"/>
              <w:marRight w:val="0"/>
              <w:marTop w:val="0"/>
              <w:marBottom w:val="0"/>
              <w:divBdr>
                <w:top w:val="none" w:sz="0" w:space="0" w:color="auto"/>
                <w:left w:val="none" w:sz="0" w:space="0" w:color="auto"/>
                <w:bottom w:val="none" w:sz="0" w:space="0" w:color="auto"/>
                <w:right w:val="none" w:sz="0" w:space="0" w:color="auto"/>
              </w:divBdr>
            </w:div>
            <w:div w:id="98378587">
              <w:marLeft w:val="0"/>
              <w:marRight w:val="0"/>
              <w:marTop w:val="0"/>
              <w:marBottom w:val="0"/>
              <w:divBdr>
                <w:top w:val="none" w:sz="0" w:space="0" w:color="auto"/>
                <w:left w:val="none" w:sz="0" w:space="0" w:color="auto"/>
                <w:bottom w:val="none" w:sz="0" w:space="0" w:color="auto"/>
                <w:right w:val="none" w:sz="0" w:space="0" w:color="auto"/>
              </w:divBdr>
            </w:div>
            <w:div w:id="1684280871">
              <w:marLeft w:val="0"/>
              <w:marRight w:val="0"/>
              <w:marTop w:val="0"/>
              <w:marBottom w:val="0"/>
              <w:divBdr>
                <w:top w:val="none" w:sz="0" w:space="0" w:color="auto"/>
                <w:left w:val="none" w:sz="0" w:space="0" w:color="auto"/>
                <w:bottom w:val="none" w:sz="0" w:space="0" w:color="auto"/>
                <w:right w:val="none" w:sz="0" w:space="0" w:color="auto"/>
              </w:divBdr>
            </w:div>
            <w:div w:id="1464041213">
              <w:marLeft w:val="0"/>
              <w:marRight w:val="0"/>
              <w:marTop w:val="0"/>
              <w:marBottom w:val="0"/>
              <w:divBdr>
                <w:top w:val="none" w:sz="0" w:space="0" w:color="auto"/>
                <w:left w:val="none" w:sz="0" w:space="0" w:color="auto"/>
                <w:bottom w:val="none" w:sz="0" w:space="0" w:color="auto"/>
                <w:right w:val="none" w:sz="0" w:space="0" w:color="auto"/>
              </w:divBdr>
            </w:div>
            <w:div w:id="1360819249">
              <w:marLeft w:val="0"/>
              <w:marRight w:val="0"/>
              <w:marTop w:val="0"/>
              <w:marBottom w:val="0"/>
              <w:divBdr>
                <w:top w:val="none" w:sz="0" w:space="0" w:color="auto"/>
                <w:left w:val="none" w:sz="0" w:space="0" w:color="auto"/>
                <w:bottom w:val="none" w:sz="0" w:space="0" w:color="auto"/>
                <w:right w:val="none" w:sz="0" w:space="0" w:color="auto"/>
              </w:divBdr>
            </w:div>
            <w:div w:id="488401852">
              <w:marLeft w:val="0"/>
              <w:marRight w:val="0"/>
              <w:marTop w:val="0"/>
              <w:marBottom w:val="0"/>
              <w:divBdr>
                <w:top w:val="none" w:sz="0" w:space="0" w:color="auto"/>
                <w:left w:val="none" w:sz="0" w:space="0" w:color="auto"/>
                <w:bottom w:val="none" w:sz="0" w:space="0" w:color="auto"/>
                <w:right w:val="none" w:sz="0" w:space="0" w:color="auto"/>
              </w:divBdr>
            </w:div>
            <w:div w:id="788858735">
              <w:marLeft w:val="0"/>
              <w:marRight w:val="0"/>
              <w:marTop w:val="0"/>
              <w:marBottom w:val="0"/>
              <w:divBdr>
                <w:top w:val="none" w:sz="0" w:space="0" w:color="auto"/>
                <w:left w:val="none" w:sz="0" w:space="0" w:color="auto"/>
                <w:bottom w:val="none" w:sz="0" w:space="0" w:color="auto"/>
                <w:right w:val="none" w:sz="0" w:space="0" w:color="auto"/>
              </w:divBdr>
            </w:div>
            <w:div w:id="1136069611">
              <w:marLeft w:val="0"/>
              <w:marRight w:val="0"/>
              <w:marTop w:val="0"/>
              <w:marBottom w:val="0"/>
              <w:divBdr>
                <w:top w:val="none" w:sz="0" w:space="0" w:color="auto"/>
                <w:left w:val="none" w:sz="0" w:space="0" w:color="auto"/>
                <w:bottom w:val="none" w:sz="0" w:space="0" w:color="auto"/>
                <w:right w:val="none" w:sz="0" w:space="0" w:color="auto"/>
              </w:divBdr>
            </w:div>
            <w:div w:id="920874035">
              <w:marLeft w:val="0"/>
              <w:marRight w:val="0"/>
              <w:marTop w:val="0"/>
              <w:marBottom w:val="0"/>
              <w:divBdr>
                <w:top w:val="none" w:sz="0" w:space="0" w:color="auto"/>
                <w:left w:val="none" w:sz="0" w:space="0" w:color="auto"/>
                <w:bottom w:val="none" w:sz="0" w:space="0" w:color="auto"/>
                <w:right w:val="none" w:sz="0" w:space="0" w:color="auto"/>
              </w:divBdr>
            </w:div>
            <w:div w:id="294992143">
              <w:marLeft w:val="0"/>
              <w:marRight w:val="0"/>
              <w:marTop w:val="0"/>
              <w:marBottom w:val="0"/>
              <w:divBdr>
                <w:top w:val="none" w:sz="0" w:space="0" w:color="auto"/>
                <w:left w:val="none" w:sz="0" w:space="0" w:color="auto"/>
                <w:bottom w:val="none" w:sz="0" w:space="0" w:color="auto"/>
                <w:right w:val="none" w:sz="0" w:space="0" w:color="auto"/>
              </w:divBdr>
            </w:div>
            <w:div w:id="200555892">
              <w:marLeft w:val="0"/>
              <w:marRight w:val="0"/>
              <w:marTop w:val="0"/>
              <w:marBottom w:val="0"/>
              <w:divBdr>
                <w:top w:val="none" w:sz="0" w:space="0" w:color="auto"/>
                <w:left w:val="none" w:sz="0" w:space="0" w:color="auto"/>
                <w:bottom w:val="none" w:sz="0" w:space="0" w:color="auto"/>
                <w:right w:val="none" w:sz="0" w:space="0" w:color="auto"/>
              </w:divBdr>
            </w:div>
            <w:div w:id="381683987">
              <w:marLeft w:val="0"/>
              <w:marRight w:val="0"/>
              <w:marTop w:val="0"/>
              <w:marBottom w:val="0"/>
              <w:divBdr>
                <w:top w:val="none" w:sz="0" w:space="0" w:color="auto"/>
                <w:left w:val="none" w:sz="0" w:space="0" w:color="auto"/>
                <w:bottom w:val="none" w:sz="0" w:space="0" w:color="auto"/>
                <w:right w:val="none" w:sz="0" w:space="0" w:color="auto"/>
              </w:divBdr>
            </w:div>
            <w:div w:id="920404891">
              <w:marLeft w:val="0"/>
              <w:marRight w:val="0"/>
              <w:marTop w:val="0"/>
              <w:marBottom w:val="0"/>
              <w:divBdr>
                <w:top w:val="none" w:sz="0" w:space="0" w:color="auto"/>
                <w:left w:val="none" w:sz="0" w:space="0" w:color="auto"/>
                <w:bottom w:val="none" w:sz="0" w:space="0" w:color="auto"/>
                <w:right w:val="none" w:sz="0" w:space="0" w:color="auto"/>
              </w:divBdr>
            </w:div>
            <w:div w:id="765463854">
              <w:marLeft w:val="0"/>
              <w:marRight w:val="0"/>
              <w:marTop w:val="0"/>
              <w:marBottom w:val="0"/>
              <w:divBdr>
                <w:top w:val="none" w:sz="0" w:space="0" w:color="auto"/>
                <w:left w:val="none" w:sz="0" w:space="0" w:color="auto"/>
                <w:bottom w:val="none" w:sz="0" w:space="0" w:color="auto"/>
                <w:right w:val="none" w:sz="0" w:space="0" w:color="auto"/>
              </w:divBdr>
            </w:div>
            <w:div w:id="868951362">
              <w:marLeft w:val="0"/>
              <w:marRight w:val="0"/>
              <w:marTop w:val="0"/>
              <w:marBottom w:val="0"/>
              <w:divBdr>
                <w:top w:val="none" w:sz="0" w:space="0" w:color="auto"/>
                <w:left w:val="none" w:sz="0" w:space="0" w:color="auto"/>
                <w:bottom w:val="none" w:sz="0" w:space="0" w:color="auto"/>
                <w:right w:val="none" w:sz="0" w:space="0" w:color="auto"/>
              </w:divBdr>
            </w:div>
            <w:div w:id="1653177293">
              <w:marLeft w:val="0"/>
              <w:marRight w:val="0"/>
              <w:marTop w:val="0"/>
              <w:marBottom w:val="0"/>
              <w:divBdr>
                <w:top w:val="none" w:sz="0" w:space="0" w:color="auto"/>
                <w:left w:val="none" w:sz="0" w:space="0" w:color="auto"/>
                <w:bottom w:val="none" w:sz="0" w:space="0" w:color="auto"/>
                <w:right w:val="none" w:sz="0" w:space="0" w:color="auto"/>
              </w:divBdr>
            </w:div>
            <w:div w:id="519897690">
              <w:marLeft w:val="0"/>
              <w:marRight w:val="0"/>
              <w:marTop w:val="0"/>
              <w:marBottom w:val="0"/>
              <w:divBdr>
                <w:top w:val="none" w:sz="0" w:space="0" w:color="auto"/>
                <w:left w:val="none" w:sz="0" w:space="0" w:color="auto"/>
                <w:bottom w:val="none" w:sz="0" w:space="0" w:color="auto"/>
                <w:right w:val="none" w:sz="0" w:space="0" w:color="auto"/>
              </w:divBdr>
            </w:div>
            <w:div w:id="958485428">
              <w:marLeft w:val="0"/>
              <w:marRight w:val="0"/>
              <w:marTop w:val="0"/>
              <w:marBottom w:val="0"/>
              <w:divBdr>
                <w:top w:val="none" w:sz="0" w:space="0" w:color="auto"/>
                <w:left w:val="none" w:sz="0" w:space="0" w:color="auto"/>
                <w:bottom w:val="none" w:sz="0" w:space="0" w:color="auto"/>
                <w:right w:val="none" w:sz="0" w:space="0" w:color="auto"/>
              </w:divBdr>
            </w:div>
            <w:div w:id="782041466">
              <w:marLeft w:val="0"/>
              <w:marRight w:val="0"/>
              <w:marTop w:val="0"/>
              <w:marBottom w:val="0"/>
              <w:divBdr>
                <w:top w:val="none" w:sz="0" w:space="0" w:color="auto"/>
                <w:left w:val="none" w:sz="0" w:space="0" w:color="auto"/>
                <w:bottom w:val="none" w:sz="0" w:space="0" w:color="auto"/>
                <w:right w:val="none" w:sz="0" w:space="0" w:color="auto"/>
              </w:divBdr>
            </w:div>
            <w:div w:id="1028021636">
              <w:marLeft w:val="0"/>
              <w:marRight w:val="0"/>
              <w:marTop w:val="0"/>
              <w:marBottom w:val="0"/>
              <w:divBdr>
                <w:top w:val="none" w:sz="0" w:space="0" w:color="auto"/>
                <w:left w:val="none" w:sz="0" w:space="0" w:color="auto"/>
                <w:bottom w:val="none" w:sz="0" w:space="0" w:color="auto"/>
                <w:right w:val="none" w:sz="0" w:space="0" w:color="auto"/>
              </w:divBdr>
            </w:div>
            <w:div w:id="619726868">
              <w:marLeft w:val="0"/>
              <w:marRight w:val="0"/>
              <w:marTop w:val="0"/>
              <w:marBottom w:val="0"/>
              <w:divBdr>
                <w:top w:val="none" w:sz="0" w:space="0" w:color="auto"/>
                <w:left w:val="none" w:sz="0" w:space="0" w:color="auto"/>
                <w:bottom w:val="none" w:sz="0" w:space="0" w:color="auto"/>
                <w:right w:val="none" w:sz="0" w:space="0" w:color="auto"/>
              </w:divBdr>
            </w:div>
            <w:div w:id="977999724">
              <w:marLeft w:val="0"/>
              <w:marRight w:val="0"/>
              <w:marTop w:val="0"/>
              <w:marBottom w:val="0"/>
              <w:divBdr>
                <w:top w:val="none" w:sz="0" w:space="0" w:color="auto"/>
                <w:left w:val="none" w:sz="0" w:space="0" w:color="auto"/>
                <w:bottom w:val="none" w:sz="0" w:space="0" w:color="auto"/>
                <w:right w:val="none" w:sz="0" w:space="0" w:color="auto"/>
              </w:divBdr>
            </w:div>
            <w:div w:id="562520040">
              <w:marLeft w:val="0"/>
              <w:marRight w:val="0"/>
              <w:marTop w:val="0"/>
              <w:marBottom w:val="0"/>
              <w:divBdr>
                <w:top w:val="none" w:sz="0" w:space="0" w:color="auto"/>
                <w:left w:val="none" w:sz="0" w:space="0" w:color="auto"/>
                <w:bottom w:val="none" w:sz="0" w:space="0" w:color="auto"/>
                <w:right w:val="none" w:sz="0" w:space="0" w:color="auto"/>
              </w:divBdr>
            </w:div>
            <w:div w:id="1854882809">
              <w:marLeft w:val="0"/>
              <w:marRight w:val="0"/>
              <w:marTop w:val="0"/>
              <w:marBottom w:val="0"/>
              <w:divBdr>
                <w:top w:val="none" w:sz="0" w:space="0" w:color="auto"/>
                <w:left w:val="none" w:sz="0" w:space="0" w:color="auto"/>
                <w:bottom w:val="none" w:sz="0" w:space="0" w:color="auto"/>
                <w:right w:val="none" w:sz="0" w:space="0" w:color="auto"/>
              </w:divBdr>
            </w:div>
            <w:div w:id="967394434">
              <w:marLeft w:val="0"/>
              <w:marRight w:val="0"/>
              <w:marTop w:val="0"/>
              <w:marBottom w:val="0"/>
              <w:divBdr>
                <w:top w:val="none" w:sz="0" w:space="0" w:color="auto"/>
                <w:left w:val="none" w:sz="0" w:space="0" w:color="auto"/>
                <w:bottom w:val="none" w:sz="0" w:space="0" w:color="auto"/>
                <w:right w:val="none" w:sz="0" w:space="0" w:color="auto"/>
              </w:divBdr>
            </w:div>
            <w:div w:id="1088309604">
              <w:marLeft w:val="0"/>
              <w:marRight w:val="0"/>
              <w:marTop w:val="0"/>
              <w:marBottom w:val="0"/>
              <w:divBdr>
                <w:top w:val="none" w:sz="0" w:space="0" w:color="auto"/>
                <w:left w:val="none" w:sz="0" w:space="0" w:color="auto"/>
                <w:bottom w:val="none" w:sz="0" w:space="0" w:color="auto"/>
                <w:right w:val="none" w:sz="0" w:space="0" w:color="auto"/>
              </w:divBdr>
            </w:div>
            <w:div w:id="257250701">
              <w:marLeft w:val="0"/>
              <w:marRight w:val="0"/>
              <w:marTop w:val="0"/>
              <w:marBottom w:val="0"/>
              <w:divBdr>
                <w:top w:val="none" w:sz="0" w:space="0" w:color="auto"/>
                <w:left w:val="none" w:sz="0" w:space="0" w:color="auto"/>
                <w:bottom w:val="none" w:sz="0" w:space="0" w:color="auto"/>
                <w:right w:val="none" w:sz="0" w:space="0" w:color="auto"/>
              </w:divBdr>
            </w:div>
            <w:div w:id="304088108">
              <w:marLeft w:val="0"/>
              <w:marRight w:val="0"/>
              <w:marTop w:val="0"/>
              <w:marBottom w:val="0"/>
              <w:divBdr>
                <w:top w:val="none" w:sz="0" w:space="0" w:color="auto"/>
                <w:left w:val="none" w:sz="0" w:space="0" w:color="auto"/>
                <w:bottom w:val="none" w:sz="0" w:space="0" w:color="auto"/>
                <w:right w:val="none" w:sz="0" w:space="0" w:color="auto"/>
              </w:divBdr>
            </w:div>
            <w:div w:id="157041063">
              <w:marLeft w:val="0"/>
              <w:marRight w:val="0"/>
              <w:marTop w:val="0"/>
              <w:marBottom w:val="0"/>
              <w:divBdr>
                <w:top w:val="none" w:sz="0" w:space="0" w:color="auto"/>
                <w:left w:val="none" w:sz="0" w:space="0" w:color="auto"/>
                <w:bottom w:val="none" w:sz="0" w:space="0" w:color="auto"/>
                <w:right w:val="none" w:sz="0" w:space="0" w:color="auto"/>
              </w:divBdr>
            </w:div>
            <w:div w:id="1156072739">
              <w:marLeft w:val="0"/>
              <w:marRight w:val="0"/>
              <w:marTop w:val="0"/>
              <w:marBottom w:val="0"/>
              <w:divBdr>
                <w:top w:val="none" w:sz="0" w:space="0" w:color="auto"/>
                <w:left w:val="none" w:sz="0" w:space="0" w:color="auto"/>
                <w:bottom w:val="none" w:sz="0" w:space="0" w:color="auto"/>
                <w:right w:val="none" w:sz="0" w:space="0" w:color="auto"/>
              </w:divBdr>
            </w:div>
            <w:div w:id="2045709223">
              <w:marLeft w:val="0"/>
              <w:marRight w:val="0"/>
              <w:marTop w:val="0"/>
              <w:marBottom w:val="0"/>
              <w:divBdr>
                <w:top w:val="none" w:sz="0" w:space="0" w:color="auto"/>
                <w:left w:val="none" w:sz="0" w:space="0" w:color="auto"/>
                <w:bottom w:val="none" w:sz="0" w:space="0" w:color="auto"/>
                <w:right w:val="none" w:sz="0" w:space="0" w:color="auto"/>
              </w:divBdr>
            </w:div>
            <w:div w:id="161821434">
              <w:marLeft w:val="0"/>
              <w:marRight w:val="0"/>
              <w:marTop w:val="0"/>
              <w:marBottom w:val="0"/>
              <w:divBdr>
                <w:top w:val="none" w:sz="0" w:space="0" w:color="auto"/>
                <w:left w:val="none" w:sz="0" w:space="0" w:color="auto"/>
                <w:bottom w:val="none" w:sz="0" w:space="0" w:color="auto"/>
                <w:right w:val="none" w:sz="0" w:space="0" w:color="auto"/>
              </w:divBdr>
            </w:div>
            <w:div w:id="646058899">
              <w:marLeft w:val="0"/>
              <w:marRight w:val="0"/>
              <w:marTop w:val="0"/>
              <w:marBottom w:val="0"/>
              <w:divBdr>
                <w:top w:val="none" w:sz="0" w:space="0" w:color="auto"/>
                <w:left w:val="none" w:sz="0" w:space="0" w:color="auto"/>
                <w:bottom w:val="none" w:sz="0" w:space="0" w:color="auto"/>
                <w:right w:val="none" w:sz="0" w:space="0" w:color="auto"/>
              </w:divBdr>
            </w:div>
            <w:div w:id="1793327581">
              <w:marLeft w:val="0"/>
              <w:marRight w:val="0"/>
              <w:marTop w:val="0"/>
              <w:marBottom w:val="0"/>
              <w:divBdr>
                <w:top w:val="none" w:sz="0" w:space="0" w:color="auto"/>
                <w:left w:val="none" w:sz="0" w:space="0" w:color="auto"/>
                <w:bottom w:val="none" w:sz="0" w:space="0" w:color="auto"/>
                <w:right w:val="none" w:sz="0" w:space="0" w:color="auto"/>
              </w:divBdr>
            </w:div>
            <w:div w:id="2001880228">
              <w:marLeft w:val="0"/>
              <w:marRight w:val="0"/>
              <w:marTop w:val="0"/>
              <w:marBottom w:val="0"/>
              <w:divBdr>
                <w:top w:val="none" w:sz="0" w:space="0" w:color="auto"/>
                <w:left w:val="none" w:sz="0" w:space="0" w:color="auto"/>
                <w:bottom w:val="none" w:sz="0" w:space="0" w:color="auto"/>
                <w:right w:val="none" w:sz="0" w:space="0" w:color="auto"/>
              </w:divBdr>
            </w:div>
            <w:div w:id="1564563961">
              <w:marLeft w:val="0"/>
              <w:marRight w:val="0"/>
              <w:marTop w:val="0"/>
              <w:marBottom w:val="0"/>
              <w:divBdr>
                <w:top w:val="none" w:sz="0" w:space="0" w:color="auto"/>
                <w:left w:val="none" w:sz="0" w:space="0" w:color="auto"/>
                <w:bottom w:val="none" w:sz="0" w:space="0" w:color="auto"/>
                <w:right w:val="none" w:sz="0" w:space="0" w:color="auto"/>
              </w:divBdr>
            </w:div>
            <w:div w:id="952905683">
              <w:marLeft w:val="0"/>
              <w:marRight w:val="0"/>
              <w:marTop w:val="0"/>
              <w:marBottom w:val="0"/>
              <w:divBdr>
                <w:top w:val="none" w:sz="0" w:space="0" w:color="auto"/>
                <w:left w:val="none" w:sz="0" w:space="0" w:color="auto"/>
                <w:bottom w:val="none" w:sz="0" w:space="0" w:color="auto"/>
                <w:right w:val="none" w:sz="0" w:space="0" w:color="auto"/>
              </w:divBdr>
            </w:div>
            <w:div w:id="1485120340">
              <w:marLeft w:val="0"/>
              <w:marRight w:val="0"/>
              <w:marTop w:val="0"/>
              <w:marBottom w:val="0"/>
              <w:divBdr>
                <w:top w:val="none" w:sz="0" w:space="0" w:color="auto"/>
                <w:left w:val="none" w:sz="0" w:space="0" w:color="auto"/>
                <w:bottom w:val="none" w:sz="0" w:space="0" w:color="auto"/>
                <w:right w:val="none" w:sz="0" w:space="0" w:color="auto"/>
              </w:divBdr>
            </w:div>
            <w:div w:id="1882399494">
              <w:marLeft w:val="0"/>
              <w:marRight w:val="0"/>
              <w:marTop w:val="0"/>
              <w:marBottom w:val="0"/>
              <w:divBdr>
                <w:top w:val="none" w:sz="0" w:space="0" w:color="auto"/>
                <w:left w:val="none" w:sz="0" w:space="0" w:color="auto"/>
                <w:bottom w:val="none" w:sz="0" w:space="0" w:color="auto"/>
                <w:right w:val="none" w:sz="0" w:space="0" w:color="auto"/>
              </w:divBdr>
            </w:div>
            <w:div w:id="752580516">
              <w:marLeft w:val="0"/>
              <w:marRight w:val="0"/>
              <w:marTop w:val="0"/>
              <w:marBottom w:val="0"/>
              <w:divBdr>
                <w:top w:val="none" w:sz="0" w:space="0" w:color="auto"/>
                <w:left w:val="none" w:sz="0" w:space="0" w:color="auto"/>
                <w:bottom w:val="none" w:sz="0" w:space="0" w:color="auto"/>
                <w:right w:val="none" w:sz="0" w:space="0" w:color="auto"/>
              </w:divBdr>
            </w:div>
            <w:div w:id="2116360689">
              <w:marLeft w:val="0"/>
              <w:marRight w:val="0"/>
              <w:marTop w:val="0"/>
              <w:marBottom w:val="0"/>
              <w:divBdr>
                <w:top w:val="none" w:sz="0" w:space="0" w:color="auto"/>
                <w:left w:val="none" w:sz="0" w:space="0" w:color="auto"/>
                <w:bottom w:val="none" w:sz="0" w:space="0" w:color="auto"/>
                <w:right w:val="none" w:sz="0" w:space="0" w:color="auto"/>
              </w:divBdr>
            </w:div>
            <w:div w:id="1231765447">
              <w:marLeft w:val="0"/>
              <w:marRight w:val="0"/>
              <w:marTop w:val="0"/>
              <w:marBottom w:val="0"/>
              <w:divBdr>
                <w:top w:val="none" w:sz="0" w:space="0" w:color="auto"/>
                <w:left w:val="none" w:sz="0" w:space="0" w:color="auto"/>
                <w:bottom w:val="none" w:sz="0" w:space="0" w:color="auto"/>
                <w:right w:val="none" w:sz="0" w:space="0" w:color="auto"/>
              </w:divBdr>
            </w:div>
            <w:div w:id="1589577826">
              <w:marLeft w:val="0"/>
              <w:marRight w:val="0"/>
              <w:marTop w:val="0"/>
              <w:marBottom w:val="0"/>
              <w:divBdr>
                <w:top w:val="none" w:sz="0" w:space="0" w:color="auto"/>
                <w:left w:val="none" w:sz="0" w:space="0" w:color="auto"/>
                <w:bottom w:val="none" w:sz="0" w:space="0" w:color="auto"/>
                <w:right w:val="none" w:sz="0" w:space="0" w:color="auto"/>
              </w:divBdr>
            </w:div>
            <w:div w:id="251938481">
              <w:marLeft w:val="0"/>
              <w:marRight w:val="0"/>
              <w:marTop w:val="0"/>
              <w:marBottom w:val="0"/>
              <w:divBdr>
                <w:top w:val="none" w:sz="0" w:space="0" w:color="auto"/>
                <w:left w:val="none" w:sz="0" w:space="0" w:color="auto"/>
                <w:bottom w:val="none" w:sz="0" w:space="0" w:color="auto"/>
                <w:right w:val="none" w:sz="0" w:space="0" w:color="auto"/>
              </w:divBdr>
            </w:div>
            <w:div w:id="395931136">
              <w:marLeft w:val="0"/>
              <w:marRight w:val="0"/>
              <w:marTop w:val="0"/>
              <w:marBottom w:val="0"/>
              <w:divBdr>
                <w:top w:val="none" w:sz="0" w:space="0" w:color="auto"/>
                <w:left w:val="none" w:sz="0" w:space="0" w:color="auto"/>
                <w:bottom w:val="none" w:sz="0" w:space="0" w:color="auto"/>
                <w:right w:val="none" w:sz="0" w:space="0" w:color="auto"/>
              </w:divBdr>
            </w:div>
            <w:div w:id="331301141">
              <w:marLeft w:val="0"/>
              <w:marRight w:val="0"/>
              <w:marTop w:val="0"/>
              <w:marBottom w:val="0"/>
              <w:divBdr>
                <w:top w:val="none" w:sz="0" w:space="0" w:color="auto"/>
                <w:left w:val="none" w:sz="0" w:space="0" w:color="auto"/>
                <w:bottom w:val="none" w:sz="0" w:space="0" w:color="auto"/>
                <w:right w:val="none" w:sz="0" w:space="0" w:color="auto"/>
              </w:divBdr>
            </w:div>
            <w:div w:id="1895116895">
              <w:marLeft w:val="0"/>
              <w:marRight w:val="0"/>
              <w:marTop w:val="0"/>
              <w:marBottom w:val="0"/>
              <w:divBdr>
                <w:top w:val="none" w:sz="0" w:space="0" w:color="auto"/>
                <w:left w:val="none" w:sz="0" w:space="0" w:color="auto"/>
                <w:bottom w:val="none" w:sz="0" w:space="0" w:color="auto"/>
                <w:right w:val="none" w:sz="0" w:space="0" w:color="auto"/>
              </w:divBdr>
            </w:div>
            <w:div w:id="1276014139">
              <w:marLeft w:val="0"/>
              <w:marRight w:val="0"/>
              <w:marTop w:val="0"/>
              <w:marBottom w:val="0"/>
              <w:divBdr>
                <w:top w:val="none" w:sz="0" w:space="0" w:color="auto"/>
                <w:left w:val="none" w:sz="0" w:space="0" w:color="auto"/>
                <w:bottom w:val="none" w:sz="0" w:space="0" w:color="auto"/>
                <w:right w:val="none" w:sz="0" w:space="0" w:color="auto"/>
              </w:divBdr>
            </w:div>
            <w:div w:id="1987319378">
              <w:marLeft w:val="0"/>
              <w:marRight w:val="0"/>
              <w:marTop w:val="0"/>
              <w:marBottom w:val="0"/>
              <w:divBdr>
                <w:top w:val="none" w:sz="0" w:space="0" w:color="auto"/>
                <w:left w:val="none" w:sz="0" w:space="0" w:color="auto"/>
                <w:bottom w:val="none" w:sz="0" w:space="0" w:color="auto"/>
                <w:right w:val="none" w:sz="0" w:space="0" w:color="auto"/>
              </w:divBdr>
            </w:div>
            <w:div w:id="1364555072">
              <w:marLeft w:val="0"/>
              <w:marRight w:val="0"/>
              <w:marTop w:val="0"/>
              <w:marBottom w:val="0"/>
              <w:divBdr>
                <w:top w:val="none" w:sz="0" w:space="0" w:color="auto"/>
                <w:left w:val="none" w:sz="0" w:space="0" w:color="auto"/>
                <w:bottom w:val="none" w:sz="0" w:space="0" w:color="auto"/>
                <w:right w:val="none" w:sz="0" w:space="0" w:color="auto"/>
              </w:divBdr>
            </w:div>
            <w:div w:id="924923936">
              <w:marLeft w:val="0"/>
              <w:marRight w:val="0"/>
              <w:marTop w:val="0"/>
              <w:marBottom w:val="0"/>
              <w:divBdr>
                <w:top w:val="none" w:sz="0" w:space="0" w:color="auto"/>
                <w:left w:val="none" w:sz="0" w:space="0" w:color="auto"/>
                <w:bottom w:val="none" w:sz="0" w:space="0" w:color="auto"/>
                <w:right w:val="none" w:sz="0" w:space="0" w:color="auto"/>
              </w:divBdr>
            </w:div>
            <w:div w:id="713233024">
              <w:marLeft w:val="0"/>
              <w:marRight w:val="0"/>
              <w:marTop w:val="0"/>
              <w:marBottom w:val="0"/>
              <w:divBdr>
                <w:top w:val="none" w:sz="0" w:space="0" w:color="auto"/>
                <w:left w:val="none" w:sz="0" w:space="0" w:color="auto"/>
                <w:bottom w:val="none" w:sz="0" w:space="0" w:color="auto"/>
                <w:right w:val="none" w:sz="0" w:space="0" w:color="auto"/>
              </w:divBdr>
            </w:div>
            <w:div w:id="1358047556">
              <w:marLeft w:val="0"/>
              <w:marRight w:val="0"/>
              <w:marTop w:val="0"/>
              <w:marBottom w:val="0"/>
              <w:divBdr>
                <w:top w:val="none" w:sz="0" w:space="0" w:color="auto"/>
                <w:left w:val="none" w:sz="0" w:space="0" w:color="auto"/>
                <w:bottom w:val="none" w:sz="0" w:space="0" w:color="auto"/>
                <w:right w:val="none" w:sz="0" w:space="0" w:color="auto"/>
              </w:divBdr>
            </w:div>
            <w:div w:id="562981832">
              <w:marLeft w:val="0"/>
              <w:marRight w:val="0"/>
              <w:marTop w:val="0"/>
              <w:marBottom w:val="0"/>
              <w:divBdr>
                <w:top w:val="none" w:sz="0" w:space="0" w:color="auto"/>
                <w:left w:val="none" w:sz="0" w:space="0" w:color="auto"/>
                <w:bottom w:val="none" w:sz="0" w:space="0" w:color="auto"/>
                <w:right w:val="none" w:sz="0" w:space="0" w:color="auto"/>
              </w:divBdr>
            </w:div>
            <w:div w:id="1949659286">
              <w:marLeft w:val="0"/>
              <w:marRight w:val="0"/>
              <w:marTop w:val="0"/>
              <w:marBottom w:val="0"/>
              <w:divBdr>
                <w:top w:val="none" w:sz="0" w:space="0" w:color="auto"/>
                <w:left w:val="none" w:sz="0" w:space="0" w:color="auto"/>
                <w:bottom w:val="none" w:sz="0" w:space="0" w:color="auto"/>
                <w:right w:val="none" w:sz="0" w:space="0" w:color="auto"/>
              </w:divBdr>
            </w:div>
            <w:div w:id="1690254754">
              <w:marLeft w:val="0"/>
              <w:marRight w:val="0"/>
              <w:marTop w:val="0"/>
              <w:marBottom w:val="0"/>
              <w:divBdr>
                <w:top w:val="none" w:sz="0" w:space="0" w:color="auto"/>
                <w:left w:val="none" w:sz="0" w:space="0" w:color="auto"/>
                <w:bottom w:val="none" w:sz="0" w:space="0" w:color="auto"/>
                <w:right w:val="none" w:sz="0" w:space="0" w:color="auto"/>
              </w:divBdr>
            </w:div>
            <w:div w:id="15083813">
              <w:marLeft w:val="0"/>
              <w:marRight w:val="0"/>
              <w:marTop w:val="0"/>
              <w:marBottom w:val="0"/>
              <w:divBdr>
                <w:top w:val="none" w:sz="0" w:space="0" w:color="auto"/>
                <w:left w:val="none" w:sz="0" w:space="0" w:color="auto"/>
                <w:bottom w:val="none" w:sz="0" w:space="0" w:color="auto"/>
                <w:right w:val="none" w:sz="0" w:space="0" w:color="auto"/>
              </w:divBdr>
            </w:div>
            <w:div w:id="2017072015">
              <w:marLeft w:val="0"/>
              <w:marRight w:val="0"/>
              <w:marTop w:val="0"/>
              <w:marBottom w:val="0"/>
              <w:divBdr>
                <w:top w:val="none" w:sz="0" w:space="0" w:color="auto"/>
                <w:left w:val="none" w:sz="0" w:space="0" w:color="auto"/>
                <w:bottom w:val="none" w:sz="0" w:space="0" w:color="auto"/>
                <w:right w:val="none" w:sz="0" w:space="0" w:color="auto"/>
              </w:divBdr>
            </w:div>
            <w:div w:id="1562054174">
              <w:marLeft w:val="0"/>
              <w:marRight w:val="0"/>
              <w:marTop w:val="0"/>
              <w:marBottom w:val="0"/>
              <w:divBdr>
                <w:top w:val="none" w:sz="0" w:space="0" w:color="auto"/>
                <w:left w:val="none" w:sz="0" w:space="0" w:color="auto"/>
                <w:bottom w:val="none" w:sz="0" w:space="0" w:color="auto"/>
                <w:right w:val="none" w:sz="0" w:space="0" w:color="auto"/>
              </w:divBdr>
            </w:div>
            <w:div w:id="412505686">
              <w:marLeft w:val="0"/>
              <w:marRight w:val="0"/>
              <w:marTop w:val="0"/>
              <w:marBottom w:val="0"/>
              <w:divBdr>
                <w:top w:val="none" w:sz="0" w:space="0" w:color="auto"/>
                <w:left w:val="none" w:sz="0" w:space="0" w:color="auto"/>
                <w:bottom w:val="none" w:sz="0" w:space="0" w:color="auto"/>
                <w:right w:val="none" w:sz="0" w:space="0" w:color="auto"/>
              </w:divBdr>
            </w:div>
            <w:div w:id="1426728997">
              <w:marLeft w:val="0"/>
              <w:marRight w:val="0"/>
              <w:marTop w:val="0"/>
              <w:marBottom w:val="0"/>
              <w:divBdr>
                <w:top w:val="none" w:sz="0" w:space="0" w:color="auto"/>
                <w:left w:val="none" w:sz="0" w:space="0" w:color="auto"/>
                <w:bottom w:val="none" w:sz="0" w:space="0" w:color="auto"/>
                <w:right w:val="none" w:sz="0" w:space="0" w:color="auto"/>
              </w:divBdr>
            </w:div>
            <w:div w:id="414596401">
              <w:marLeft w:val="0"/>
              <w:marRight w:val="0"/>
              <w:marTop w:val="0"/>
              <w:marBottom w:val="0"/>
              <w:divBdr>
                <w:top w:val="none" w:sz="0" w:space="0" w:color="auto"/>
                <w:left w:val="none" w:sz="0" w:space="0" w:color="auto"/>
                <w:bottom w:val="none" w:sz="0" w:space="0" w:color="auto"/>
                <w:right w:val="none" w:sz="0" w:space="0" w:color="auto"/>
              </w:divBdr>
            </w:div>
            <w:div w:id="397753833">
              <w:marLeft w:val="0"/>
              <w:marRight w:val="0"/>
              <w:marTop w:val="0"/>
              <w:marBottom w:val="0"/>
              <w:divBdr>
                <w:top w:val="none" w:sz="0" w:space="0" w:color="auto"/>
                <w:left w:val="none" w:sz="0" w:space="0" w:color="auto"/>
                <w:bottom w:val="none" w:sz="0" w:space="0" w:color="auto"/>
                <w:right w:val="none" w:sz="0" w:space="0" w:color="auto"/>
              </w:divBdr>
            </w:div>
            <w:div w:id="519242843">
              <w:marLeft w:val="0"/>
              <w:marRight w:val="0"/>
              <w:marTop w:val="0"/>
              <w:marBottom w:val="0"/>
              <w:divBdr>
                <w:top w:val="none" w:sz="0" w:space="0" w:color="auto"/>
                <w:left w:val="none" w:sz="0" w:space="0" w:color="auto"/>
                <w:bottom w:val="none" w:sz="0" w:space="0" w:color="auto"/>
                <w:right w:val="none" w:sz="0" w:space="0" w:color="auto"/>
              </w:divBdr>
            </w:div>
            <w:div w:id="341319016">
              <w:marLeft w:val="0"/>
              <w:marRight w:val="0"/>
              <w:marTop w:val="0"/>
              <w:marBottom w:val="0"/>
              <w:divBdr>
                <w:top w:val="none" w:sz="0" w:space="0" w:color="auto"/>
                <w:left w:val="none" w:sz="0" w:space="0" w:color="auto"/>
                <w:bottom w:val="none" w:sz="0" w:space="0" w:color="auto"/>
                <w:right w:val="none" w:sz="0" w:space="0" w:color="auto"/>
              </w:divBdr>
            </w:div>
            <w:div w:id="1002321246">
              <w:marLeft w:val="0"/>
              <w:marRight w:val="0"/>
              <w:marTop w:val="0"/>
              <w:marBottom w:val="0"/>
              <w:divBdr>
                <w:top w:val="none" w:sz="0" w:space="0" w:color="auto"/>
                <w:left w:val="none" w:sz="0" w:space="0" w:color="auto"/>
                <w:bottom w:val="none" w:sz="0" w:space="0" w:color="auto"/>
                <w:right w:val="none" w:sz="0" w:space="0" w:color="auto"/>
              </w:divBdr>
            </w:div>
            <w:div w:id="1972786604">
              <w:marLeft w:val="0"/>
              <w:marRight w:val="0"/>
              <w:marTop w:val="0"/>
              <w:marBottom w:val="0"/>
              <w:divBdr>
                <w:top w:val="none" w:sz="0" w:space="0" w:color="auto"/>
                <w:left w:val="none" w:sz="0" w:space="0" w:color="auto"/>
                <w:bottom w:val="none" w:sz="0" w:space="0" w:color="auto"/>
                <w:right w:val="none" w:sz="0" w:space="0" w:color="auto"/>
              </w:divBdr>
            </w:div>
            <w:div w:id="1009872230">
              <w:marLeft w:val="0"/>
              <w:marRight w:val="0"/>
              <w:marTop w:val="0"/>
              <w:marBottom w:val="0"/>
              <w:divBdr>
                <w:top w:val="none" w:sz="0" w:space="0" w:color="auto"/>
                <w:left w:val="none" w:sz="0" w:space="0" w:color="auto"/>
                <w:bottom w:val="none" w:sz="0" w:space="0" w:color="auto"/>
                <w:right w:val="none" w:sz="0" w:space="0" w:color="auto"/>
              </w:divBdr>
            </w:div>
            <w:div w:id="295794209">
              <w:marLeft w:val="0"/>
              <w:marRight w:val="0"/>
              <w:marTop w:val="0"/>
              <w:marBottom w:val="0"/>
              <w:divBdr>
                <w:top w:val="none" w:sz="0" w:space="0" w:color="auto"/>
                <w:left w:val="none" w:sz="0" w:space="0" w:color="auto"/>
                <w:bottom w:val="none" w:sz="0" w:space="0" w:color="auto"/>
                <w:right w:val="none" w:sz="0" w:space="0" w:color="auto"/>
              </w:divBdr>
            </w:div>
            <w:div w:id="2035379290">
              <w:marLeft w:val="0"/>
              <w:marRight w:val="0"/>
              <w:marTop w:val="0"/>
              <w:marBottom w:val="0"/>
              <w:divBdr>
                <w:top w:val="none" w:sz="0" w:space="0" w:color="auto"/>
                <w:left w:val="none" w:sz="0" w:space="0" w:color="auto"/>
                <w:bottom w:val="none" w:sz="0" w:space="0" w:color="auto"/>
                <w:right w:val="none" w:sz="0" w:space="0" w:color="auto"/>
              </w:divBdr>
            </w:div>
            <w:div w:id="1672757574">
              <w:marLeft w:val="0"/>
              <w:marRight w:val="0"/>
              <w:marTop w:val="0"/>
              <w:marBottom w:val="0"/>
              <w:divBdr>
                <w:top w:val="none" w:sz="0" w:space="0" w:color="auto"/>
                <w:left w:val="none" w:sz="0" w:space="0" w:color="auto"/>
                <w:bottom w:val="none" w:sz="0" w:space="0" w:color="auto"/>
                <w:right w:val="none" w:sz="0" w:space="0" w:color="auto"/>
              </w:divBdr>
            </w:div>
            <w:div w:id="897472399">
              <w:marLeft w:val="0"/>
              <w:marRight w:val="0"/>
              <w:marTop w:val="0"/>
              <w:marBottom w:val="0"/>
              <w:divBdr>
                <w:top w:val="none" w:sz="0" w:space="0" w:color="auto"/>
                <w:left w:val="none" w:sz="0" w:space="0" w:color="auto"/>
                <w:bottom w:val="none" w:sz="0" w:space="0" w:color="auto"/>
                <w:right w:val="none" w:sz="0" w:space="0" w:color="auto"/>
              </w:divBdr>
            </w:div>
            <w:div w:id="540942197">
              <w:marLeft w:val="0"/>
              <w:marRight w:val="0"/>
              <w:marTop w:val="0"/>
              <w:marBottom w:val="0"/>
              <w:divBdr>
                <w:top w:val="none" w:sz="0" w:space="0" w:color="auto"/>
                <w:left w:val="none" w:sz="0" w:space="0" w:color="auto"/>
                <w:bottom w:val="none" w:sz="0" w:space="0" w:color="auto"/>
                <w:right w:val="none" w:sz="0" w:space="0" w:color="auto"/>
              </w:divBdr>
            </w:div>
            <w:div w:id="1869100169">
              <w:marLeft w:val="0"/>
              <w:marRight w:val="0"/>
              <w:marTop w:val="0"/>
              <w:marBottom w:val="0"/>
              <w:divBdr>
                <w:top w:val="none" w:sz="0" w:space="0" w:color="auto"/>
                <w:left w:val="none" w:sz="0" w:space="0" w:color="auto"/>
                <w:bottom w:val="none" w:sz="0" w:space="0" w:color="auto"/>
                <w:right w:val="none" w:sz="0" w:space="0" w:color="auto"/>
              </w:divBdr>
            </w:div>
            <w:div w:id="1902323941">
              <w:marLeft w:val="0"/>
              <w:marRight w:val="0"/>
              <w:marTop w:val="0"/>
              <w:marBottom w:val="0"/>
              <w:divBdr>
                <w:top w:val="none" w:sz="0" w:space="0" w:color="auto"/>
                <w:left w:val="none" w:sz="0" w:space="0" w:color="auto"/>
                <w:bottom w:val="none" w:sz="0" w:space="0" w:color="auto"/>
                <w:right w:val="none" w:sz="0" w:space="0" w:color="auto"/>
              </w:divBdr>
            </w:div>
            <w:div w:id="1930850989">
              <w:marLeft w:val="0"/>
              <w:marRight w:val="0"/>
              <w:marTop w:val="0"/>
              <w:marBottom w:val="0"/>
              <w:divBdr>
                <w:top w:val="none" w:sz="0" w:space="0" w:color="auto"/>
                <w:left w:val="none" w:sz="0" w:space="0" w:color="auto"/>
                <w:bottom w:val="none" w:sz="0" w:space="0" w:color="auto"/>
                <w:right w:val="none" w:sz="0" w:space="0" w:color="auto"/>
              </w:divBdr>
            </w:div>
            <w:div w:id="1859151955">
              <w:marLeft w:val="0"/>
              <w:marRight w:val="0"/>
              <w:marTop w:val="0"/>
              <w:marBottom w:val="0"/>
              <w:divBdr>
                <w:top w:val="none" w:sz="0" w:space="0" w:color="auto"/>
                <w:left w:val="none" w:sz="0" w:space="0" w:color="auto"/>
                <w:bottom w:val="none" w:sz="0" w:space="0" w:color="auto"/>
                <w:right w:val="none" w:sz="0" w:space="0" w:color="auto"/>
              </w:divBdr>
            </w:div>
            <w:div w:id="1513565681">
              <w:marLeft w:val="0"/>
              <w:marRight w:val="0"/>
              <w:marTop w:val="0"/>
              <w:marBottom w:val="0"/>
              <w:divBdr>
                <w:top w:val="none" w:sz="0" w:space="0" w:color="auto"/>
                <w:left w:val="none" w:sz="0" w:space="0" w:color="auto"/>
                <w:bottom w:val="none" w:sz="0" w:space="0" w:color="auto"/>
                <w:right w:val="none" w:sz="0" w:space="0" w:color="auto"/>
              </w:divBdr>
            </w:div>
            <w:div w:id="218514128">
              <w:marLeft w:val="0"/>
              <w:marRight w:val="0"/>
              <w:marTop w:val="0"/>
              <w:marBottom w:val="0"/>
              <w:divBdr>
                <w:top w:val="none" w:sz="0" w:space="0" w:color="auto"/>
                <w:left w:val="none" w:sz="0" w:space="0" w:color="auto"/>
                <w:bottom w:val="none" w:sz="0" w:space="0" w:color="auto"/>
                <w:right w:val="none" w:sz="0" w:space="0" w:color="auto"/>
              </w:divBdr>
            </w:div>
            <w:div w:id="983124597">
              <w:marLeft w:val="0"/>
              <w:marRight w:val="0"/>
              <w:marTop w:val="0"/>
              <w:marBottom w:val="0"/>
              <w:divBdr>
                <w:top w:val="none" w:sz="0" w:space="0" w:color="auto"/>
                <w:left w:val="none" w:sz="0" w:space="0" w:color="auto"/>
                <w:bottom w:val="none" w:sz="0" w:space="0" w:color="auto"/>
                <w:right w:val="none" w:sz="0" w:space="0" w:color="auto"/>
              </w:divBdr>
            </w:div>
            <w:div w:id="89352978">
              <w:marLeft w:val="0"/>
              <w:marRight w:val="0"/>
              <w:marTop w:val="0"/>
              <w:marBottom w:val="0"/>
              <w:divBdr>
                <w:top w:val="none" w:sz="0" w:space="0" w:color="auto"/>
                <w:left w:val="none" w:sz="0" w:space="0" w:color="auto"/>
                <w:bottom w:val="none" w:sz="0" w:space="0" w:color="auto"/>
                <w:right w:val="none" w:sz="0" w:space="0" w:color="auto"/>
              </w:divBdr>
            </w:div>
            <w:div w:id="765855309">
              <w:marLeft w:val="0"/>
              <w:marRight w:val="0"/>
              <w:marTop w:val="0"/>
              <w:marBottom w:val="0"/>
              <w:divBdr>
                <w:top w:val="none" w:sz="0" w:space="0" w:color="auto"/>
                <w:left w:val="none" w:sz="0" w:space="0" w:color="auto"/>
                <w:bottom w:val="none" w:sz="0" w:space="0" w:color="auto"/>
                <w:right w:val="none" w:sz="0" w:space="0" w:color="auto"/>
              </w:divBdr>
            </w:div>
            <w:div w:id="1149175001">
              <w:marLeft w:val="0"/>
              <w:marRight w:val="0"/>
              <w:marTop w:val="0"/>
              <w:marBottom w:val="0"/>
              <w:divBdr>
                <w:top w:val="none" w:sz="0" w:space="0" w:color="auto"/>
                <w:left w:val="none" w:sz="0" w:space="0" w:color="auto"/>
                <w:bottom w:val="none" w:sz="0" w:space="0" w:color="auto"/>
                <w:right w:val="none" w:sz="0" w:space="0" w:color="auto"/>
              </w:divBdr>
            </w:div>
            <w:div w:id="114907394">
              <w:marLeft w:val="0"/>
              <w:marRight w:val="0"/>
              <w:marTop w:val="0"/>
              <w:marBottom w:val="0"/>
              <w:divBdr>
                <w:top w:val="none" w:sz="0" w:space="0" w:color="auto"/>
                <w:left w:val="none" w:sz="0" w:space="0" w:color="auto"/>
                <w:bottom w:val="none" w:sz="0" w:space="0" w:color="auto"/>
                <w:right w:val="none" w:sz="0" w:space="0" w:color="auto"/>
              </w:divBdr>
            </w:div>
            <w:div w:id="1427456926">
              <w:marLeft w:val="0"/>
              <w:marRight w:val="0"/>
              <w:marTop w:val="0"/>
              <w:marBottom w:val="0"/>
              <w:divBdr>
                <w:top w:val="none" w:sz="0" w:space="0" w:color="auto"/>
                <w:left w:val="none" w:sz="0" w:space="0" w:color="auto"/>
                <w:bottom w:val="none" w:sz="0" w:space="0" w:color="auto"/>
                <w:right w:val="none" w:sz="0" w:space="0" w:color="auto"/>
              </w:divBdr>
            </w:div>
            <w:div w:id="249702529">
              <w:marLeft w:val="0"/>
              <w:marRight w:val="0"/>
              <w:marTop w:val="0"/>
              <w:marBottom w:val="0"/>
              <w:divBdr>
                <w:top w:val="none" w:sz="0" w:space="0" w:color="auto"/>
                <w:left w:val="none" w:sz="0" w:space="0" w:color="auto"/>
                <w:bottom w:val="none" w:sz="0" w:space="0" w:color="auto"/>
                <w:right w:val="none" w:sz="0" w:space="0" w:color="auto"/>
              </w:divBdr>
            </w:div>
            <w:div w:id="1878816027">
              <w:marLeft w:val="0"/>
              <w:marRight w:val="0"/>
              <w:marTop w:val="0"/>
              <w:marBottom w:val="0"/>
              <w:divBdr>
                <w:top w:val="none" w:sz="0" w:space="0" w:color="auto"/>
                <w:left w:val="none" w:sz="0" w:space="0" w:color="auto"/>
                <w:bottom w:val="none" w:sz="0" w:space="0" w:color="auto"/>
                <w:right w:val="none" w:sz="0" w:space="0" w:color="auto"/>
              </w:divBdr>
            </w:div>
            <w:div w:id="971835859">
              <w:marLeft w:val="0"/>
              <w:marRight w:val="0"/>
              <w:marTop w:val="0"/>
              <w:marBottom w:val="0"/>
              <w:divBdr>
                <w:top w:val="none" w:sz="0" w:space="0" w:color="auto"/>
                <w:left w:val="none" w:sz="0" w:space="0" w:color="auto"/>
                <w:bottom w:val="none" w:sz="0" w:space="0" w:color="auto"/>
                <w:right w:val="none" w:sz="0" w:space="0" w:color="auto"/>
              </w:divBdr>
            </w:div>
            <w:div w:id="1623687040">
              <w:marLeft w:val="0"/>
              <w:marRight w:val="0"/>
              <w:marTop w:val="0"/>
              <w:marBottom w:val="0"/>
              <w:divBdr>
                <w:top w:val="none" w:sz="0" w:space="0" w:color="auto"/>
                <w:left w:val="none" w:sz="0" w:space="0" w:color="auto"/>
                <w:bottom w:val="none" w:sz="0" w:space="0" w:color="auto"/>
                <w:right w:val="none" w:sz="0" w:space="0" w:color="auto"/>
              </w:divBdr>
            </w:div>
            <w:div w:id="1873497882">
              <w:marLeft w:val="0"/>
              <w:marRight w:val="0"/>
              <w:marTop w:val="0"/>
              <w:marBottom w:val="0"/>
              <w:divBdr>
                <w:top w:val="none" w:sz="0" w:space="0" w:color="auto"/>
                <w:left w:val="none" w:sz="0" w:space="0" w:color="auto"/>
                <w:bottom w:val="none" w:sz="0" w:space="0" w:color="auto"/>
                <w:right w:val="none" w:sz="0" w:space="0" w:color="auto"/>
              </w:divBdr>
            </w:div>
            <w:div w:id="846554903">
              <w:marLeft w:val="0"/>
              <w:marRight w:val="0"/>
              <w:marTop w:val="0"/>
              <w:marBottom w:val="0"/>
              <w:divBdr>
                <w:top w:val="none" w:sz="0" w:space="0" w:color="auto"/>
                <w:left w:val="none" w:sz="0" w:space="0" w:color="auto"/>
                <w:bottom w:val="none" w:sz="0" w:space="0" w:color="auto"/>
                <w:right w:val="none" w:sz="0" w:space="0" w:color="auto"/>
              </w:divBdr>
            </w:div>
            <w:div w:id="245070591">
              <w:marLeft w:val="0"/>
              <w:marRight w:val="0"/>
              <w:marTop w:val="0"/>
              <w:marBottom w:val="0"/>
              <w:divBdr>
                <w:top w:val="none" w:sz="0" w:space="0" w:color="auto"/>
                <w:left w:val="none" w:sz="0" w:space="0" w:color="auto"/>
                <w:bottom w:val="none" w:sz="0" w:space="0" w:color="auto"/>
                <w:right w:val="none" w:sz="0" w:space="0" w:color="auto"/>
              </w:divBdr>
            </w:div>
            <w:div w:id="1131484877">
              <w:marLeft w:val="0"/>
              <w:marRight w:val="0"/>
              <w:marTop w:val="0"/>
              <w:marBottom w:val="0"/>
              <w:divBdr>
                <w:top w:val="none" w:sz="0" w:space="0" w:color="auto"/>
                <w:left w:val="none" w:sz="0" w:space="0" w:color="auto"/>
                <w:bottom w:val="none" w:sz="0" w:space="0" w:color="auto"/>
                <w:right w:val="none" w:sz="0" w:space="0" w:color="auto"/>
              </w:divBdr>
            </w:div>
            <w:div w:id="1419983585">
              <w:marLeft w:val="0"/>
              <w:marRight w:val="0"/>
              <w:marTop w:val="0"/>
              <w:marBottom w:val="0"/>
              <w:divBdr>
                <w:top w:val="none" w:sz="0" w:space="0" w:color="auto"/>
                <w:left w:val="none" w:sz="0" w:space="0" w:color="auto"/>
                <w:bottom w:val="none" w:sz="0" w:space="0" w:color="auto"/>
                <w:right w:val="none" w:sz="0" w:space="0" w:color="auto"/>
              </w:divBdr>
            </w:div>
            <w:div w:id="1383596696">
              <w:marLeft w:val="0"/>
              <w:marRight w:val="0"/>
              <w:marTop w:val="0"/>
              <w:marBottom w:val="0"/>
              <w:divBdr>
                <w:top w:val="none" w:sz="0" w:space="0" w:color="auto"/>
                <w:left w:val="none" w:sz="0" w:space="0" w:color="auto"/>
                <w:bottom w:val="none" w:sz="0" w:space="0" w:color="auto"/>
                <w:right w:val="none" w:sz="0" w:space="0" w:color="auto"/>
              </w:divBdr>
            </w:div>
            <w:div w:id="74326144">
              <w:marLeft w:val="0"/>
              <w:marRight w:val="0"/>
              <w:marTop w:val="0"/>
              <w:marBottom w:val="0"/>
              <w:divBdr>
                <w:top w:val="none" w:sz="0" w:space="0" w:color="auto"/>
                <w:left w:val="none" w:sz="0" w:space="0" w:color="auto"/>
                <w:bottom w:val="none" w:sz="0" w:space="0" w:color="auto"/>
                <w:right w:val="none" w:sz="0" w:space="0" w:color="auto"/>
              </w:divBdr>
            </w:div>
            <w:div w:id="1462263298">
              <w:marLeft w:val="0"/>
              <w:marRight w:val="0"/>
              <w:marTop w:val="0"/>
              <w:marBottom w:val="0"/>
              <w:divBdr>
                <w:top w:val="none" w:sz="0" w:space="0" w:color="auto"/>
                <w:left w:val="none" w:sz="0" w:space="0" w:color="auto"/>
                <w:bottom w:val="none" w:sz="0" w:space="0" w:color="auto"/>
                <w:right w:val="none" w:sz="0" w:space="0" w:color="auto"/>
              </w:divBdr>
            </w:div>
            <w:div w:id="618336803">
              <w:marLeft w:val="0"/>
              <w:marRight w:val="0"/>
              <w:marTop w:val="0"/>
              <w:marBottom w:val="0"/>
              <w:divBdr>
                <w:top w:val="none" w:sz="0" w:space="0" w:color="auto"/>
                <w:left w:val="none" w:sz="0" w:space="0" w:color="auto"/>
                <w:bottom w:val="none" w:sz="0" w:space="0" w:color="auto"/>
                <w:right w:val="none" w:sz="0" w:space="0" w:color="auto"/>
              </w:divBdr>
            </w:div>
            <w:div w:id="1364207543">
              <w:marLeft w:val="0"/>
              <w:marRight w:val="0"/>
              <w:marTop w:val="0"/>
              <w:marBottom w:val="0"/>
              <w:divBdr>
                <w:top w:val="none" w:sz="0" w:space="0" w:color="auto"/>
                <w:left w:val="none" w:sz="0" w:space="0" w:color="auto"/>
                <w:bottom w:val="none" w:sz="0" w:space="0" w:color="auto"/>
                <w:right w:val="none" w:sz="0" w:space="0" w:color="auto"/>
              </w:divBdr>
            </w:div>
            <w:div w:id="1029839443">
              <w:marLeft w:val="0"/>
              <w:marRight w:val="0"/>
              <w:marTop w:val="0"/>
              <w:marBottom w:val="0"/>
              <w:divBdr>
                <w:top w:val="none" w:sz="0" w:space="0" w:color="auto"/>
                <w:left w:val="none" w:sz="0" w:space="0" w:color="auto"/>
                <w:bottom w:val="none" w:sz="0" w:space="0" w:color="auto"/>
                <w:right w:val="none" w:sz="0" w:space="0" w:color="auto"/>
              </w:divBdr>
            </w:div>
            <w:div w:id="1735591038">
              <w:marLeft w:val="0"/>
              <w:marRight w:val="0"/>
              <w:marTop w:val="0"/>
              <w:marBottom w:val="0"/>
              <w:divBdr>
                <w:top w:val="none" w:sz="0" w:space="0" w:color="auto"/>
                <w:left w:val="none" w:sz="0" w:space="0" w:color="auto"/>
                <w:bottom w:val="none" w:sz="0" w:space="0" w:color="auto"/>
                <w:right w:val="none" w:sz="0" w:space="0" w:color="auto"/>
              </w:divBdr>
            </w:div>
            <w:div w:id="1768308046">
              <w:marLeft w:val="0"/>
              <w:marRight w:val="0"/>
              <w:marTop w:val="0"/>
              <w:marBottom w:val="0"/>
              <w:divBdr>
                <w:top w:val="none" w:sz="0" w:space="0" w:color="auto"/>
                <w:left w:val="none" w:sz="0" w:space="0" w:color="auto"/>
                <w:bottom w:val="none" w:sz="0" w:space="0" w:color="auto"/>
                <w:right w:val="none" w:sz="0" w:space="0" w:color="auto"/>
              </w:divBdr>
            </w:div>
            <w:div w:id="2117600874">
              <w:marLeft w:val="0"/>
              <w:marRight w:val="0"/>
              <w:marTop w:val="0"/>
              <w:marBottom w:val="0"/>
              <w:divBdr>
                <w:top w:val="none" w:sz="0" w:space="0" w:color="auto"/>
                <w:left w:val="none" w:sz="0" w:space="0" w:color="auto"/>
                <w:bottom w:val="none" w:sz="0" w:space="0" w:color="auto"/>
                <w:right w:val="none" w:sz="0" w:space="0" w:color="auto"/>
              </w:divBdr>
            </w:div>
            <w:div w:id="719405794">
              <w:marLeft w:val="0"/>
              <w:marRight w:val="0"/>
              <w:marTop w:val="0"/>
              <w:marBottom w:val="0"/>
              <w:divBdr>
                <w:top w:val="none" w:sz="0" w:space="0" w:color="auto"/>
                <w:left w:val="none" w:sz="0" w:space="0" w:color="auto"/>
                <w:bottom w:val="none" w:sz="0" w:space="0" w:color="auto"/>
                <w:right w:val="none" w:sz="0" w:space="0" w:color="auto"/>
              </w:divBdr>
            </w:div>
            <w:div w:id="2004120481">
              <w:marLeft w:val="0"/>
              <w:marRight w:val="0"/>
              <w:marTop w:val="0"/>
              <w:marBottom w:val="0"/>
              <w:divBdr>
                <w:top w:val="none" w:sz="0" w:space="0" w:color="auto"/>
                <w:left w:val="none" w:sz="0" w:space="0" w:color="auto"/>
                <w:bottom w:val="none" w:sz="0" w:space="0" w:color="auto"/>
                <w:right w:val="none" w:sz="0" w:space="0" w:color="auto"/>
              </w:divBdr>
            </w:div>
            <w:div w:id="440222108">
              <w:marLeft w:val="0"/>
              <w:marRight w:val="0"/>
              <w:marTop w:val="0"/>
              <w:marBottom w:val="0"/>
              <w:divBdr>
                <w:top w:val="none" w:sz="0" w:space="0" w:color="auto"/>
                <w:left w:val="none" w:sz="0" w:space="0" w:color="auto"/>
                <w:bottom w:val="none" w:sz="0" w:space="0" w:color="auto"/>
                <w:right w:val="none" w:sz="0" w:space="0" w:color="auto"/>
              </w:divBdr>
            </w:div>
            <w:div w:id="261493730">
              <w:marLeft w:val="0"/>
              <w:marRight w:val="0"/>
              <w:marTop w:val="0"/>
              <w:marBottom w:val="0"/>
              <w:divBdr>
                <w:top w:val="none" w:sz="0" w:space="0" w:color="auto"/>
                <w:left w:val="none" w:sz="0" w:space="0" w:color="auto"/>
                <w:bottom w:val="none" w:sz="0" w:space="0" w:color="auto"/>
                <w:right w:val="none" w:sz="0" w:space="0" w:color="auto"/>
              </w:divBdr>
            </w:div>
            <w:div w:id="1504200427">
              <w:marLeft w:val="0"/>
              <w:marRight w:val="0"/>
              <w:marTop w:val="0"/>
              <w:marBottom w:val="0"/>
              <w:divBdr>
                <w:top w:val="none" w:sz="0" w:space="0" w:color="auto"/>
                <w:left w:val="none" w:sz="0" w:space="0" w:color="auto"/>
                <w:bottom w:val="none" w:sz="0" w:space="0" w:color="auto"/>
                <w:right w:val="none" w:sz="0" w:space="0" w:color="auto"/>
              </w:divBdr>
            </w:div>
            <w:div w:id="1361275710">
              <w:marLeft w:val="0"/>
              <w:marRight w:val="0"/>
              <w:marTop w:val="0"/>
              <w:marBottom w:val="0"/>
              <w:divBdr>
                <w:top w:val="none" w:sz="0" w:space="0" w:color="auto"/>
                <w:left w:val="none" w:sz="0" w:space="0" w:color="auto"/>
                <w:bottom w:val="none" w:sz="0" w:space="0" w:color="auto"/>
                <w:right w:val="none" w:sz="0" w:space="0" w:color="auto"/>
              </w:divBdr>
            </w:div>
            <w:div w:id="1512572658">
              <w:marLeft w:val="0"/>
              <w:marRight w:val="0"/>
              <w:marTop w:val="0"/>
              <w:marBottom w:val="0"/>
              <w:divBdr>
                <w:top w:val="none" w:sz="0" w:space="0" w:color="auto"/>
                <w:left w:val="none" w:sz="0" w:space="0" w:color="auto"/>
                <w:bottom w:val="none" w:sz="0" w:space="0" w:color="auto"/>
                <w:right w:val="none" w:sz="0" w:space="0" w:color="auto"/>
              </w:divBdr>
            </w:div>
            <w:div w:id="19935450">
              <w:marLeft w:val="0"/>
              <w:marRight w:val="0"/>
              <w:marTop w:val="0"/>
              <w:marBottom w:val="0"/>
              <w:divBdr>
                <w:top w:val="none" w:sz="0" w:space="0" w:color="auto"/>
                <w:left w:val="none" w:sz="0" w:space="0" w:color="auto"/>
                <w:bottom w:val="none" w:sz="0" w:space="0" w:color="auto"/>
                <w:right w:val="none" w:sz="0" w:space="0" w:color="auto"/>
              </w:divBdr>
            </w:div>
            <w:div w:id="770054929">
              <w:marLeft w:val="0"/>
              <w:marRight w:val="0"/>
              <w:marTop w:val="0"/>
              <w:marBottom w:val="0"/>
              <w:divBdr>
                <w:top w:val="none" w:sz="0" w:space="0" w:color="auto"/>
                <w:left w:val="none" w:sz="0" w:space="0" w:color="auto"/>
                <w:bottom w:val="none" w:sz="0" w:space="0" w:color="auto"/>
                <w:right w:val="none" w:sz="0" w:space="0" w:color="auto"/>
              </w:divBdr>
            </w:div>
            <w:div w:id="1564834949">
              <w:marLeft w:val="0"/>
              <w:marRight w:val="0"/>
              <w:marTop w:val="0"/>
              <w:marBottom w:val="0"/>
              <w:divBdr>
                <w:top w:val="none" w:sz="0" w:space="0" w:color="auto"/>
                <w:left w:val="none" w:sz="0" w:space="0" w:color="auto"/>
                <w:bottom w:val="none" w:sz="0" w:space="0" w:color="auto"/>
                <w:right w:val="none" w:sz="0" w:space="0" w:color="auto"/>
              </w:divBdr>
            </w:div>
            <w:div w:id="514154041">
              <w:marLeft w:val="0"/>
              <w:marRight w:val="0"/>
              <w:marTop w:val="0"/>
              <w:marBottom w:val="0"/>
              <w:divBdr>
                <w:top w:val="none" w:sz="0" w:space="0" w:color="auto"/>
                <w:left w:val="none" w:sz="0" w:space="0" w:color="auto"/>
                <w:bottom w:val="none" w:sz="0" w:space="0" w:color="auto"/>
                <w:right w:val="none" w:sz="0" w:space="0" w:color="auto"/>
              </w:divBdr>
            </w:div>
            <w:div w:id="1698198067">
              <w:marLeft w:val="0"/>
              <w:marRight w:val="0"/>
              <w:marTop w:val="0"/>
              <w:marBottom w:val="0"/>
              <w:divBdr>
                <w:top w:val="none" w:sz="0" w:space="0" w:color="auto"/>
                <w:left w:val="none" w:sz="0" w:space="0" w:color="auto"/>
                <w:bottom w:val="none" w:sz="0" w:space="0" w:color="auto"/>
                <w:right w:val="none" w:sz="0" w:space="0" w:color="auto"/>
              </w:divBdr>
            </w:div>
            <w:div w:id="851841254">
              <w:marLeft w:val="0"/>
              <w:marRight w:val="0"/>
              <w:marTop w:val="0"/>
              <w:marBottom w:val="0"/>
              <w:divBdr>
                <w:top w:val="none" w:sz="0" w:space="0" w:color="auto"/>
                <w:left w:val="none" w:sz="0" w:space="0" w:color="auto"/>
                <w:bottom w:val="none" w:sz="0" w:space="0" w:color="auto"/>
                <w:right w:val="none" w:sz="0" w:space="0" w:color="auto"/>
              </w:divBdr>
            </w:div>
            <w:div w:id="1370447622">
              <w:marLeft w:val="0"/>
              <w:marRight w:val="0"/>
              <w:marTop w:val="0"/>
              <w:marBottom w:val="0"/>
              <w:divBdr>
                <w:top w:val="none" w:sz="0" w:space="0" w:color="auto"/>
                <w:left w:val="none" w:sz="0" w:space="0" w:color="auto"/>
                <w:bottom w:val="none" w:sz="0" w:space="0" w:color="auto"/>
                <w:right w:val="none" w:sz="0" w:space="0" w:color="auto"/>
              </w:divBdr>
            </w:div>
            <w:div w:id="345711695">
              <w:marLeft w:val="0"/>
              <w:marRight w:val="0"/>
              <w:marTop w:val="0"/>
              <w:marBottom w:val="0"/>
              <w:divBdr>
                <w:top w:val="none" w:sz="0" w:space="0" w:color="auto"/>
                <w:left w:val="none" w:sz="0" w:space="0" w:color="auto"/>
                <w:bottom w:val="none" w:sz="0" w:space="0" w:color="auto"/>
                <w:right w:val="none" w:sz="0" w:space="0" w:color="auto"/>
              </w:divBdr>
            </w:div>
            <w:div w:id="2001228296">
              <w:marLeft w:val="0"/>
              <w:marRight w:val="0"/>
              <w:marTop w:val="0"/>
              <w:marBottom w:val="0"/>
              <w:divBdr>
                <w:top w:val="none" w:sz="0" w:space="0" w:color="auto"/>
                <w:left w:val="none" w:sz="0" w:space="0" w:color="auto"/>
                <w:bottom w:val="none" w:sz="0" w:space="0" w:color="auto"/>
                <w:right w:val="none" w:sz="0" w:space="0" w:color="auto"/>
              </w:divBdr>
            </w:div>
            <w:div w:id="455224964">
              <w:marLeft w:val="0"/>
              <w:marRight w:val="0"/>
              <w:marTop w:val="0"/>
              <w:marBottom w:val="0"/>
              <w:divBdr>
                <w:top w:val="none" w:sz="0" w:space="0" w:color="auto"/>
                <w:left w:val="none" w:sz="0" w:space="0" w:color="auto"/>
                <w:bottom w:val="none" w:sz="0" w:space="0" w:color="auto"/>
                <w:right w:val="none" w:sz="0" w:space="0" w:color="auto"/>
              </w:divBdr>
            </w:div>
            <w:div w:id="190382375">
              <w:marLeft w:val="0"/>
              <w:marRight w:val="0"/>
              <w:marTop w:val="0"/>
              <w:marBottom w:val="0"/>
              <w:divBdr>
                <w:top w:val="none" w:sz="0" w:space="0" w:color="auto"/>
                <w:left w:val="none" w:sz="0" w:space="0" w:color="auto"/>
                <w:bottom w:val="none" w:sz="0" w:space="0" w:color="auto"/>
                <w:right w:val="none" w:sz="0" w:space="0" w:color="auto"/>
              </w:divBdr>
            </w:div>
            <w:div w:id="1305961721">
              <w:marLeft w:val="0"/>
              <w:marRight w:val="0"/>
              <w:marTop w:val="0"/>
              <w:marBottom w:val="0"/>
              <w:divBdr>
                <w:top w:val="none" w:sz="0" w:space="0" w:color="auto"/>
                <w:left w:val="none" w:sz="0" w:space="0" w:color="auto"/>
                <w:bottom w:val="none" w:sz="0" w:space="0" w:color="auto"/>
                <w:right w:val="none" w:sz="0" w:space="0" w:color="auto"/>
              </w:divBdr>
            </w:div>
            <w:div w:id="1308361488">
              <w:marLeft w:val="0"/>
              <w:marRight w:val="0"/>
              <w:marTop w:val="0"/>
              <w:marBottom w:val="0"/>
              <w:divBdr>
                <w:top w:val="none" w:sz="0" w:space="0" w:color="auto"/>
                <w:left w:val="none" w:sz="0" w:space="0" w:color="auto"/>
                <w:bottom w:val="none" w:sz="0" w:space="0" w:color="auto"/>
                <w:right w:val="none" w:sz="0" w:space="0" w:color="auto"/>
              </w:divBdr>
            </w:div>
            <w:div w:id="74522163">
              <w:marLeft w:val="0"/>
              <w:marRight w:val="0"/>
              <w:marTop w:val="0"/>
              <w:marBottom w:val="0"/>
              <w:divBdr>
                <w:top w:val="none" w:sz="0" w:space="0" w:color="auto"/>
                <w:left w:val="none" w:sz="0" w:space="0" w:color="auto"/>
                <w:bottom w:val="none" w:sz="0" w:space="0" w:color="auto"/>
                <w:right w:val="none" w:sz="0" w:space="0" w:color="auto"/>
              </w:divBdr>
            </w:div>
            <w:div w:id="593437594">
              <w:marLeft w:val="0"/>
              <w:marRight w:val="0"/>
              <w:marTop w:val="0"/>
              <w:marBottom w:val="0"/>
              <w:divBdr>
                <w:top w:val="none" w:sz="0" w:space="0" w:color="auto"/>
                <w:left w:val="none" w:sz="0" w:space="0" w:color="auto"/>
                <w:bottom w:val="none" w:sz="0" w:space="0" w:color="auto"/>
                <w:right w:val="none" w:sz="0" w:space="0" w:color="auto"/>
              </w:divBdr>
            </w:div>
            <w:div w:id="1707487371">
              <w:marLeft w:val="0"/>
              <w:marRight w:val="0"/>
              <w:marTop w:val="0"/>
              <w:marBottom w:val="0"/>
              <w:divBdr>
                <w:top w:val="none" w:sz="0" w:space="0" w:color="auto"/>
                <w:left w:val="none" w:sz="0" w:space="0" w:color="auto"/>
                <w:bottom w:val="none" w:sz="0" w:space="0" w:color="auto"/>
                <w:right w:val="none" w:sz="0" w:space="0" w:color="auto"/>
              </w:divBdr>
            </w:div>
            <w:div w:id="1530417129">
              <w:marLeft w:val="0"/>
              <w:marRight w:val="0"/>
              <w:marTop w:val="0"/>
              <w:marBottom w:val="0"/>
              <w:divBdr>
                <w:top w:val="none" w:sz="0" w:space="0" w:color="auto"/>
                <w:left w:val="none" w:sz="0" w:space="0" w:color="auto"/>
                <w:bottom w:val="none" w:sz="0" w:space="0" w:color="auto"/>
                <w:right w:val="none" w:sz="0" w:space="0" w:color="auto"/>
              </w:divBdr>
            </w:div>
            <w:div w:id="1075398073">
              <w:marLeft w:val="0"/>
              <w:marRight w:val="0"/>
              <w:marTop w:val="0"/>
              <w:marBottom w:val="0"/>
              <w:divBdr>
                <w:top w:val="none" w:sz="0" w:space="0" w:color="auto"/>
                <w:left w:val="none" w:sz="0" w:space="0" w:color="auto"/>
                <w:bottom w:val="none" w:sz="0" w:space="0" w:color="auto"/>
                <w:right w:val="none" w:sz="0" w:space="0" w:color="auto"/>
              </w:divBdr>
            </w:div>
            <w:div w:id="1547915299">
              <w:marLeft w:val="0"/>
              <w:marRight w:val="0"/>
              <w:marTop w:val="0"/>
              <w:marBottom w:val="0"/>
              <w:divBdr>
                <w:top w:val="none" w:sz="0" w:space="0" w:color="auto"/>
                <w:left w:val="none" w:sz="0" w:space="0" w:color="auto"/>
                <w:bottom w:val="none" w:sz="0" w:space="0" w:color="auto"/>
                <w:right w:val="none" w:sz="0" w:space="0" w:color="auto"/>
              </w:divBdr>
            </w:div>
            <w:div w:id="2020303833">
              <w:marLeft w:val="0"/>
              <w:marRight w:val="0"/>
              <w:marTop w:val="0"/>
              <w:marBottom w:val="0"/>
              <w:divBdr>
                <w:top w:val="none" w:sz="0" w:space="0" w:color="auto"/>
                <w:left w:val="none" w:sz="0" w:space="0" w:color="auto"/>
                <w:bottom w:val="none" w:sz="0" w:space="0" w:color="auto"/>
                <w:right w:val="none" w:sz="0" w:space="0" w:color="auto"/>
              </w:divBdr>
            </w:div>
            <w:div w:id="373044069">
              <w:marLeft w:val="0"/>
              <w:marRight w:val="0"/>
              <w:marTop w:val="0"/>
              <w:marBottom w:val="0"/>
              <w:divBdr>
                <w:top w:val="none" w:sz="0" w:space="0" w:color="auto"/>
                <w:left w:val="none" w:sz="0" w:space="0" w:color="auto"/>
                <w:bottom w:val="none" w:sz="0" w:space="0" w:color="auto"/>
                <w:right w:val="none" w:sz="0" w:space="0" w:color="auto"/>
              </w:divBdr>
            </w:div>
            <w:div w:id="1052730434">
              <w:marLeft w:val="0"/>
              <w:marRight w:val="0"/>
              <w:marTop w:val="0"/>
              <w:marBottom w:val="0"/>
              <w:divBdr>
                <w:top w:val="none" w:sz="0" w:space="0" w:color="auto"/>
                <w:left w:val="none" w:sz="0" w:space="0" w:color="auto"/>
                <w:bottom w:val="none" w:sz="0" w:space="0" w:color="auto"/>
                <w:right w:val="none" w:sz="0" w:space="0" w:color="auto"/>
              </w:divBdr>
            </w:div>
            <w:div w:id="1492064120">
              <w:marLeft w:val="0"/>
              <w:marRight w:val="0"/>
              <w:marTop w:val="0"/>
              <w:marBottom w:val="0"/>
              <w:divBdr>
                <w:top w:val="none" w:sz="0" w:space="0" w:color="auto"/>
                <w:left w:val="none" w:sz="0" w:space="0" w:color="auto"/>
                <w:bottom w:val="none" w:sz="0" w:space="0" w:color="auto"/>
                <w:right w:val="none" w:sz="0" w:space="0" w:color="auto"/>
              </w:divBdr>
            </w:div>
            <w:div w:id="1962344903">
              <w:marLeft w:val="0"/>
              <w:marRight w:val="0"/>
              <w:marTop w:val="0"/>
              <w:marBottom w:val="0"/>
              <w:divBdr>
                <w:top w:val="none" w:sz="0" w:space="0" w:color="auto"/>
                <w:left w:val="none" w:sz="0" w:space="0" w:color="auto"/>
                <w:bottom w:val="none" w:sz="0" w:space="0" w:color="auto"/>
                <w:right w:val="none" w:sz="0" w:space="0" w:color="auto"/>
              </w:divBdr>
            </w:div>
            <w:div w:id="1203833563">
              <w:marLeft w:val="0"/>
              <w:marRight w:val="0"/>
              <w:marTop w:val="0"/>
              <w:marBottom w:val="0"/>
              <w:divBdr>
                <w:top w:val="none" w:sz="0" w:space="0" w:color="auto"/>
                <w:left w:val="none" w:sz="0" w:space="0" w:color="auto"/>
                <w:bottom w:val="none" w:sz="0" w:space="0" w:color="auto"/>
                <w:right w:val="none" w:sz="0" w:space="0" w:color="auto"/>
              </w:divBdr>
            </w:div>
            <w:div w:id="2004619619">
              <w:marLeft w:val="0"/>
              <w:marRight w:val="0"/>
              <w:marTop w:val="0"/>
              <w:marBottom w:val="0"/>
              <w:divBdr>
                <w:top w:val="none" w:sz="0" w:space="0" w:color="auto"/>
                <w:left w:val="none" w:sz="0" w:space="0" w:color="auto"/>
                <w:bottom w:val="none" w:sz="0" w:space="0" w:color="auto"/>
                <w:right w:val="none" w:sz="0" w:space="0" w:color="auto"/>
              </w:divBdr>
            </w:div>
            <w:div w:id="2108843245">
              <w:marLeft w:val="0"/>
              <w:marRight w:val="0"/>
              <w:marTop w:val="0"/>
              <w:marBottom w:val="0"/>
              <w:divBdr>
                <w:top w:val="none" w:sz="0" w:space="0" w:color="auto"/>
                <w:left w:val="none" w:sz="0" w:space="0" w:color="auto"/>
                <w:bottom w:val="none" w:sz="0" w:space="0" w:color="auto"/>
                <w:right w:val="none" w:sz="0" w:space="0" w:color="auto"/>
              </w:divBdr>
            </w:div>
            <w:div w:id="2027750470">
              <w:marLeft w:val="0"/>
              <w:marRight w:val="0"/>
              <w:marTop w:val="0"/>
              <w:marBottom w:val="0"/>
              <w:divBdr>
                <w:top w:val="none" w:sz="0" w:space="0" w:color="auto"/>
                <w:left w:val="none" w:sz="0" w:space="0" w:color="auto"/>
                <w:bottom w:val="none" w:sz="0" w:space="0" w:color="auto"/>
                <w:right w:val="none" w:sz="0" w:space="0" w:color="auto"/>
              </w:divBdr>
            </w:div>
            <w:div w:id="9914164">
              <w:marLeft w:val="0"/>
              <w:marRight w:val="0"/>
              <w:marTop w:val="0"/>
              <w:marBottom w:val="0"/>
              <w:divBdr>
                <w:top w:val="none" w:sz="0" w:space="0" w:color="auto"/>
                <w:left w:val="none" w:sz="0" w:space="0" w:color="auto"/>
                <w:bottom w:val="none" w:sz="0" w:space="0" w:color="auto"/>
                <w:right w:val="none" w:sz="0" w:space="0" w:color="auto"/>
              </w:divBdr>
            </w:div>
            <w:div w:id="843202573">
              <w:marLeft w:val="0"/>
              <w:marRight w:val="0"/>
              <w:marTop w:val="0"/>
              <w:marBottom w:val="0"/>
              <w:divBdr>
                <w:top w:val="none" w:sz="0" w:space="0" w:color="auto"/>
                <w:left w:val="none" w:sz="0" w:space="0" w:color="auto"/>
                <w:bottom w:val="none" w:sz="0" w:space="0" w:color="auto"/>
                <w:right w:val="none" w:sz="0" w:space="0" w:color="auto"/>
              </w:divBdr>
            </w:div>
            <w:div w:id="1119034281">
              <w:marLeft w:val="0"/>
              <w:marRight w:val="0"/>
              <w:marTop w:val="0"/>
              <w:marBottom w:val="0"/>
              <w:divBdr>
                <w:top w:val="none" w:sz="0" w:space="0" w:color="auto"/>
                <w:left w:val="none" w:sz="0" w:space="0" w:color="auto"/>
                <w:bottom w:val="none" w:sz="0" w:space="0" w:color="auto"/>
                <w:right w:val="none" w:sz="0" w:space="0" w:color="auto"/>
              </w:divBdr>
            </w:div>
            <w:div w:id="621499956">
              <w:marLeft w:val="0"/>
              <w:marRight w:val="0"/>
              <w:marTop w:val="0"/>
              <w:marBottom w:val="0"/>
              <w:divBdr>
                <w:top w:val="none" w:sz="0" w:space="0" w:color="auto"/>
                <w:left w:val="none" w:sz="0" w:space="0" w:color="auto"/>
                <w:bottom w:val="none" w:sz="0" w:space="0" w:color="auto"/>
                <w:right w:val="none" w:sz="0" w:space="0" w:color="auto"/>
              </w:divBdr>
            </w:div>
            <w:div w:id="541135906">
              <w:marLeft w:val="0"/>
              <w:marRight w:val="0"/>
              <w:marTop w:val="0"/>
              <w:marBottom w:val="0"/>
              <w:divBdr>
                <w:top w:val="none" w:sz="0" w:space="0" w:color="auto"/>
                <w:left w:val="none" w:sz="0" w:space="0" w:color="auto"/>
                <w:bottom w:val="none" w:sz="0" w:space="0" w:color="auto"/>
                <w:right w:val="none" w:sz="0" w:space="0" w:color="auto"/>
              </w:divBdr>
            </w:div>
            <w:div w:id="2062097165">
              <w:marLeft w:val="0"/>
              <w:marRight w:val="0"/>
              <w:marTop w:val="0"/>
              <w:marBottom w:val="0"/>
              <w:divBdr>
                <w:top w:val="none" w:sz="0" w:space="0" w:color="auto"/>
                <w:left w:val="none" w:sz="0" w:space="0" w:color="auto"/>
                <w:bottom w:val="none" w:sz="0" w:space="0" w:color="auto"/>
                <w:right w:val="none" w:sz="0" w:space="0" w:color="auto"/>
              </w:divBdr>
            </w:div>
            <w:div w:id="1404372384">
              <w:marLeft w:val="0"/>
              <w:marRight w:val="0"/>
              <w:marTop w:val="0"/>
              <w:marBottom w:val="0"/>
              <w:divBdr>
                <w:top w:val="none" w:sz="0" w:space="0" w:color="auto"/>
                <w:left w:val="none" w:sz="0" w:space="0" w:color="auto"/>
                <w:bottom w:val="none" w:sz="0" w:space="0" w:color="auto"/>
                <w:right w:val="none" w:sz="0" w:space="0" w:color="auto"/>
              </w:divBdr>
            </w:div>
            <w:div w:id="1576740559">
              <w:marLeft w:val="0"/>
              <w:marRight w:val="0"/>
              <w:marTop w:val="0"/>
              <w:marBottom w:val="0"/>
              <w:divBdr>
                <w:top w:val="none" w:sz="0" w:space="0" w:color="auto"/>
                <w:left w:val="none" w:sz="0" w:space="0" w:color="auto"/>
                <w:bottom w:val="none" w:sz="0" w:space="0" w:color="auto"/>
                <w:right w:val="none" w:sz="0" w:space="0" w:color="auto"/>
              </w:divBdr>
            </w:div>
            <w:div w:id="1566837861">
              <w:marLeft w:val="0"/>
              <w:marRight w:val="0"/>
              <w:marTop w:val="0"/>
              <w:marBottom w:val="0"/>
              <w:divBdr>
                <w:top w:val="none" w:sz="0" w:space="0" w:color="auto"/>
                <w:left w:val="none" w:sz="0" w:space="0" w:color="auto"/>
                <w:bottom w:val="none" w:sz="0" w:space="0" w:color="auto"/>
                <w:right w:val="none" w:sz="0" w:space="0" w:color="auto"/>
              </w:divBdr>
            </w:div>
            <w:div w:id="2114932538">
              <w:marLeft w:val="0"/>
              <w:marRight w:val="0"/>
              <w:marTop w:val="0"/>
              <w:marBottom w:val="0"/>
              <w:divBdr>
                <w:top w:val="none" w:sz="0" w:space="0" w:color="auto"/>
                <w:left w:val="none" w:sz="0" w:space="0" w:color="auto"/>
                <w:bottom w:val="none" w:sz="0" w:space="0" w:color="auto"/>
                <w:right w:val="none" w:sz="0" w:space="0" w:color="auto"/>
              </w:divBdr>
            </w:div>
            <w:div w:id="1900630604">
              <w:marLeft w:val="0"/>
              <w:marRight w:val="0"/>
              <w:marTop w:val="0"/>
              <w:marBottom w:val="0"/>
              <w:divBdr>
                <w:top w:val="none" w:sz="0" w:space="0" w:color="auto"/>
                <w:left w:val="none" w:sz="0" w:space="0" w:color="auto"/>
                <w:bottom w:val="none" w:sz="0" w:space="0" w:color="auto"/>
                <w:right w:val="none" w:sz="0" w:space="0" w:color="auto"/>
              </w:divBdr>
            </w:div>
            <w:div w:id="1213271206">
              <w:marLeft w:val="0"/>
              <w:marRight w:val="0"/>
              <w:marTop w:val="0"/>
              <w:marBottom w:val="0"/>
              <w:divBdr>
                <w:top w:val="none" w:sz="0" w:space="0" w:color="auto"/>
                <w:left w:val="none" w:sz="0" w:space="0" w:color="auto"/>
                <w:bottom w:val="none" w:sz="0" w:space="0" w:color="auto"/>
                <w:right w:val="none" w:sz="0" w:space="0" w:color="auto"/>
              </w:divBdr>
            </w:div>
            <w:div w:id="1325936245">
              <w:marLeft w:val="0"/>
              <w:marRight w:val="0"/>
              <w:marTop w:val="0"/>
              <w:marBottom w:val="0"/>
              <w:divBdr>
                <w:top w:val="none" w:sz="0" w:space="0" w:color="auto"/>
                <w:left w:val="none" w:sz="0" w:space="0" w:color="auto"/>
                <w:bottom w:val="none" w:sz="0" w:space="0" w:color="auto"/>
                <w:right w:val="none" w:sz="0" w:space="0" w:color="auto"/>
              </w:divBdr>
            </w:div>
            <w:div w:id="1123957940">
              <w:marLeft w:val="0"/>
              <w:marRight w:val="0"/>
              <w:marTop w:val="0"/>
              <w:marBottom w:val="0"/>
              <w:divBdr>
                <w:top w:val="none" w:sz="0" w:space="0" w:color="auto"/>
                <w:left w:val="none" w:sz="0" w:space="0" w:color="auto"/>
                <w:bottom w:val="none" w:sz="0" w:space="0" w:color="auto"/>
                <w:right w:val="none" w:sz="0" w:space="0" w:color="auto"/>
              </w:divBdr>
            </w:div>
            <w:div w:id="1881815729">
              <w:marLeft w:val="0"/>
              <w:marRight w:val="0"/>
              <w:marTop w:val="0"/>
              <w:marBottom w:val="0"/>
              <w:divBdr>
                <w:top w:val="none" w:sz="0" w:space="0" w:color="auto"/>
                <w:left w:val="none" w:sz="0" w:space="0" w:color="auto"/>
                <w:bottom w:val="none" w:sz="0" w:space="0" w:color="auto"/>
                <w:right w:val="none" w:sz="0" w:space="0" w:color="auto"/>
              </w:divBdr>
            </w:div>
            <w:div w:id="922497652">
              <w:marLeft w:val="0"/>
              <w:marRight w:val="0"/>
              <w:marTop w:val="0"/>
              <w:marBottom w:val="0"/>
              <w:divBdr>
                <w:top w:val="none" w:sz="0" w:space="0" w:color="auto"/>
                <w:left w:val="none" w:sz="0" w:space="0" w:color="auto"/>
                <w:bottom w:val="none" w:sz="0" w:space="0" w:color="auto"/>
                <w:right w:val="none" w:sz="0" w:space="0" w:color="auto"/>
              </w:divBdr>
            </w:div>
            <w:div w:id="666637692">
              <w:marLeft w:val="0"/>
              <w:marRight w:val="0"/>
              <w:marTop w:val="0"/>
              <w:marBottom w:val="0"/>
              <w:divBdr>
                <w:top w:val="none" w:sz="0" w:space="0" w:color="auto"/>
                <w:left w:val="none" w:sz="0" w:space="0" w:color="auto"/>
                <w:bottom w:val="none" w:sz="0" w:space="0" w:color="auto"/>
                <w:right w:val="none" w:sz="0" w:space="0" w:color="auto"/>
              </w:divBdr>
            </w:div>
            <w:div w:id="1276057731">
              <w:marLeft w:val="0"/>
              <w:marRight w:val="0"/>
              <w:marTop w:val="0"/>
              <w:marBottom w:val="0"/>
              <w:divBdr>
                <w:top w:val="none" w:sz="0" w:space="0" w:color="auto"/>
                <w:left w:val="none" w:sz="0" w:space="0" w:color="auto"/>
                <w:bottom w:val="none" w:sz="0" w:space="0" w:color="auto"/>
                <w:right w:val="none" w:sz="0" w:space="0" w:color="auto"/>
              </w:divBdr>
            </w:div>
            <w:div w:id="2031907819">
              <w:marLeft w:val="0"/>
              <w:marRight w:val="0"/>
              <w:marTop w:val="0"/>
              <w:marBottom w:val="0"/>
              <w:divBdr>
                <w:top w:val="none" w:sz="0" w:space="0" w:color="auto"/>
                <w:left w:val="none" w:sz="0" w:space="0" w:color="auto"/>
                <w:bottom w:val="none" w:sz="0" w:space="0" w:color="auto"/>
                <w:right w:val="none" w:sz="0" w:space="0" w:color="auto"/>
              </w:divBdr>
            </w:div>
            <w:div w:id="483359530">
              <w:marLeft w:val="0"/>
              <w:marRight w:val="0"/>
              <w:marTop w:val="0"/>
              <w:marBottom w:val="0"/>
              <w:divBdr>
                <w:top w:val="none" w:sz="0" w:space="0" w:color="auto"/>
                <w:left w:val="none" w:sz="0" w:space="0" w:color="auto"/>
                <w:bottom w:val="none" w:sz="0" w:space="0" w:color="auto"/>
                <w:right w:val="none" w:sz="0" w:space="0" w:color="auto"/>
              </w:divBdr>
            </w:div>
            <w:div w:id="398986576">
              <w:marLeft w:val="0"/>
              <w:marRight w:val="0"/>
              <w:marTop w:val="0"/>
              <w:marBottom w:val="0"/>
              <w:divBdr>
                <w:top w:val="none" w:sz="0" w:space="0" w:color="auto"/>
                <w:left w:val="none" w:sz="0" w:space="0" w:color="auto"/>
                <w:bottom w:val="none" w:sz="0" w:space="0" w:color="auto"/>
                <w:right w:val="none" w:sz="0" w:space="0" w:color="auto"/>
              </w:divBdr>
            </w:div>
            <w:div w:id="1236278698">
              <w:marLeft w:val="0"/>
              <w:marRight w:val="0"/>
              <w:marTop w:val="0"/>
              <w:marBottom w:val="0"/>
              <w:divBdr>
                <w:top w:val="none" w:sz="0" w:space="0" w:color="auto"/>
                <w:left w:val="none" w:sz="0" w:space="0" w:color="auto"/>
                <w:bottom w:val="none" w:sz="0" w:space="0" w:color="auto"/>
                <w:right w:val="none" w:sz="0" w:space="0" w:color="auto"/>
              </w:divBdr>
            </w:div>
            <w:div w:id="512843743">
              <w:marLeft w:val="0"/>
              <w:marRight w:val="0"/>
              <w:marTop w:val="0"/>
              <w:marBottom w:val="0"/>
              <w:divBdr>
                <w:top w:val="none" w:sz="0" w:space="0" w:color="auto"/>
                <w:left w:val="none" w:sz="0" w:space="0" w:color="auto"/>
                <w:bottom w:val="none" w:sz="0" w:space="0" w:color="auto"/>
                <w:right w:val="none" w:sz="0" w:space="0" w:color="auto"/>
              </w:divBdr>
            </w:div>
            <w:div w:id="485781009">
              <w:marLeft w:val="0"/>
              <w:marRight w:val="0"/>
              <w:marTop w:val="0"/>
              <w:marBottom w:val="0"/>
              <w:divBdr>
                <w:top w:val="none" w:sz="0" w:space="0" w:color="auto"/>
                <w:left w:val="none" w:sz="0" w:space="0" w:color="auto"/>
                <w:bottom w:val="none" w:sz="0" w:space="0" w:color="auto"/>
                <w:right w:val="none" w:sz="0" w:space="0" w:color="auto"/>
              </w:divBdr>
            </w:div>
            <w:div w:id="466583442">
              <w:marLeft w:val="0"/>
              <w:marRight w:val="0"/>
              <w:marTop w:val="0"/>
              <w:marBottom w:val="0"/>
              <w:divBdr>
                <w:top w:val="none" w:sz="0" w:space="0" w:color="auto"/>
                <w:left w:val="none" w:sz="0" w:space="0" w:color="auto"/>
                <w:bottom w:val="none" w:sz="0" w:space="0" w:color="auto"/>
                <w:right w:val="none" w:sz="0" w:space="0" w:color="auto"/>
              </w:divBdr>
            </w:div>
            <w:div w:id="708145405">
              <w:marLeft w:val="0"/>
              <w:marRight w:val="0"/>
              <w:marTop w:val="0"/>
              <w:marBottom w:val="0"/>
              <w:divBdr>
                <w:top w:val="none" w:sz="0" w:space="0" w:color="auto"/>
                <w:left w:val="none" w:sz="0" w:space="0" w:color="auto"/>
                <w:bottom w:val="none" w:sz="0" w:space="0" w:color="auto"/>
                <w:right w:val="none" w:sz="0" w:space="0" w:color="auto"/>
              </w:divBdr>
            </w:div>
            <w:div w:id="1207257345">
              <w:marLeft w:val="0"/>
              <w:marRight w:val="0"/>
              <w:marTop w:val="0"/>
              <w:marBottom w:val="0"/>
              <w:divBdr>
                <w:top w:val="none" w:sz="0" w:space="0" w:color="auto"/>
                <w:left w:val="none" w:sz="0" w:space="0" w:color="auto"/>
                <w:bottom w:val="none" w:sz="0" w:space="0" w:color="auto"/>
                <w:right w:val="none" w:sz="0" w:space="0" w:color="auto"/>
              </w:divBdr>
            </w:div>
            <w:div w:id="1339577207">
              <w:marLeft w:val="0"/>
              <w:marRight w:val="0"/>
              <w:marTop w:val="0"/>
              <w:marBottom w:val="0"/>
              <w:divBdr>
                <w:top w:val="none" w:sz="0" w:space="0" w:color="auto"/>
                <w:left w:val="none" w:sz="0" w:space="0" w:color="auto"/>
                <w:bottom w:val="none" w:sz="0" w:space="0" w:color="auto"/>
                <w:right w:val="none" w:sz="0" w:space="0" w:color="auto"/>
              </w:divBdr>
            </w:div>
            <w:div w:id="347484384">
              <w:marLeft w:val="0"/>
              <w:marRight w:val="0"/>
              <w:marTop w:val="0"/>
              <w:marBottom w:val="0"/>
              <w:divBdr>
                <w:top w:val="none" w:sz="0" w:space="0" w:color="auto"/>
                <w:left w:val="none" w:sz="0" w:space="0" w:color="auto"/>
                <w:bottom w:val="none" w:sz="0" w:space="0" w:color="auto"/>
                <w:right w:val="none" w:sz="0" w:space="0" w:color="auto"/>
              </w:divBdr>
            </w:div>
            <w:div w:id="583731165">
              <w:marLeft w:val="0"/>
              <w:marRight w:val="0"/>
              <w:marTop w:val="0"/>
              <w:marBottom w:val="0"/>
              <w:divBdr>
                <w:top w:val="none" w:sz="0" w:space="0" w:color="auto"/>
                <w:left w:val="none" w:sz="0" w:space="0" w:color="auto"/>
                <w:bottom w:val="none" w:sz="0" w:space="0" w:color="auto"/>
                <w:right w:val="none" w:sz="0" w:space="0" w:color="auto"/>
              </w:divBdr>
            </w:div>
            <w:div w:id="894122574">
              <w:marLeft w:val="0"/>
              <w:marRight w:val="0"/>
              <w:marTop w:val="0"/>
              <w:marBottom w:val="0"/>
              <w:divBdr>
                <w:top w:val="none" w:sz="0" w:space="0" w:color="auto"/>
                <w:left w:val="none" w:sz="0" w:space="0" w:color="auto"/>
                <w:bottom w:val="none" w:sz="0" w:space="0" w:color="auto"/>
                <w:right w:val="none" w:sz="0" w:space="0" w:color="auto"/>
              </w:divBdr>
            </w:div>
            <w:div w:id="1444959677">
              <w:marLeft w:val="0"/>
              <w:marRight w:val="0"/>
              <w:marTop w:val="0"/>
              <w:marBottom w:val="0"/>
              <w:divBdr>
                <w:top w:val="none" w:sz="0" w:space="0" w:color="auto"/>
                <w:left w:val="none" w:sz="0" w:space="0" w:color="auto"/>
                <w:bottom w:val="none" w:sz="0" w:space="0" w:color="auto"/>
                <w:right w:val="none" w:sz="0" w:space="0" w:color="auto"/>
              </w:divBdr>
            </w:div>
            <w:div w:id="1742487639">
              <w:marLeft w:val="0"/>
              <w:marRight w:val="0"/>
              <w:marTop w:val="0"/>
              <w:marBottom w:val="0"/>
              <w:divBdr>
                <w:top w:val="none" w:sz="0" w:space="0" w:color="auto"/>
                <w:left w:val="none" w:sz="0" w:space="0" w:color="auto"/>
                <w:bottom w:val="none" w:sz="0" w:space="0" w:color="auto"/>
                <w:right w:val="none" w:sz="0" w:space="0" w:color="auto"/>
              </w:divBdr>
            </w:div>
            <w:div w:id="1717046738">
              <w:marLeft w:val="0"/>
              <w:marRight w:val="0"/>
              <w:marTop w:val="0"/>
              <w:marBottom w:val="0"/>
              <w:divBdr>
                <w:top w:val="none" w:sz="0" w:space="0" w:color="auto"/>
                <w:left w:val="none" w:sz="0" w:space="0" w:color="auto"/>
                <w:bottom w:val="none" w:sz="0" w:space="0" w:color="auto"/>
                <w:right w:val="none" w:sz="0" w:space="0" w:color="auto"/>
              </w:divBdr>
            </w:div>
            <w:div w:id="1108504504">
              <w:marLeft w:val="0"/>
              <w:marRight w:val="0"/>
              <w:marTop w:val="0"/>
              <w:marBottom w:val="0"/>
              <w:divBdr>
                <w:top w:val="none" w:sz="0" w:space="0" w:color="auto"/>
                <w:left w:val="none" w:sz="0" w:space="0" w:color="auto"/>
                <w:bottom w:val="none" w:sz="0" w:space="0" w:color="auto"/>
                <w:right w:val="none" w:sz="0" w:space="0" w:color="auto"/>
              </w:divBdr>
            </w:div>
            <w:div w:id="223569630">
              <w:marLeft w:val="0"/>
              <w:marRight w:val="0"/>
              <w:marTop w:val="0"/>
              <w:marBottom w:val="0"/>
              <w:divBdr>
                <w:top w:val="none" w:sz="0" w:space="0" w:color="auto"/>
                <w:left w:val="none" w:sz="0" w:space="0" w:color="auto"/>
                <w:bottom w:val="none" w:sz="0" w:space="0" w:color="auto"/>
                <w:right w:val="none" w:sz="0" w:space="0" w:color="auto"/>
              </w:divBdr>
            </w:div>
            <w:div w:id="54475851">
              <w:marLeft w:val="0"/>
              <w:marRight w:val="0"/>
              <w:marTop w:val="0"/>
              <w:marBottom w:val="0"/>
              <w:divBdr>
                <w:top w:val="none" w:sz="0" w:space="0" w:color="auto"/>
                <w:left w:val="none" w:sz="0" w:space="0" w:color="auto"/>
                <w:bottom w:val="none" w:sz="0" w:space="0" w:color="auto"/>
                <w:right w:val="none" w:sz="0" w:space="0" w:color="auto"/>
              </w:divBdr>
            </w:div>
            <w:div w:id="613438283">
              <w:marLeft w:val="0"/>
              <w:marRight w:val="0"/>
              <w:marTop w:val="0"/>
              <w:marBottom w:val="0"/>
              <w:divBdr>
                <w:top w:val="none" w:sz="0" w:space="0" w:color="auto"/>
                <w:left w:val="none" w:sz="0" w:space="0" w:color="auto"/>
                <w:bottom w:val="none" w:sz="0" w:space="0" w:color="auto"/>
                <w:right w:val="none" w:sz="0" w:space="0" w:color="auto"/>
              </w:divBdr>
            </w:div>
            <w:div w:id="305669945">
              <w:marLeft w:val="0"/>
              <w:marRight w:val="0"/>
              <w:marTop w:val="0"/>
              <w:marBottom w:val="0"/>
              <w:divBdr>
                <w:top w:val="none" w:sz="0" w:space="0" w:color="auto"/>
                <w:left w:val="none" w:sz="0" w:space="0" w:color="auto"/>
                <w:bottom w:val="none" w:sz="0" w:space="0" w:color="auto"/>
                <w:right w:val="none" w:sz="0" w:space="0" w:color="auto"/>
              </w:divBdr>
            </w:div>
            <w:div w:id="1547638145">
              <w:marLeft w:val="0"/>
              <w:marRight w:val="0"/>
              <w:marTop w:val="0"/>
              <w:marBottom w:val="0"/>
              <w:divBdr>
                <w:top w:val="none" w:sz="0" w:space="0" w:color="auto"/>
                <w:left w:val="none" w:sz="0" w:space="0" w:color="auto"/>
                <w:bottom w:val="none" w:sz="0" w:space="0" w:color="auto"/>
                <w:right w:val="none" w:sz="0" w:space="0" w:color="auto"/>
              </w:divBdr>
            </w:div>
            <w:div w:id="45954016">
              <w:marLeft w:val="0"/>
              <w:marRight w:val="0"/>
              <w:marTop w:val="0"/>
              <w:marBottom w:val="0"/>
              <w:divBdr>
                <w:top w:val="none" w:sz="0" w:space="0" w:color="auto"/>
                <w:left w:val="none" w:sz="0" w:space="0" w:color="auto"/>
                <w:bottom w:val="none" w:sz="0" w:space="0" w:color="auto"/>
                <w:right w:val="none" w:sz="0" w:space="0" w:color="auto"/>
              </w:divBdr>
            </w:div>
            <w:div w:id="832258516">
              <w:marLeft w:val="0"/>
              <w:marRight w:val="0"/>
              <w:marTop w:val="0"/>
              <w:marBottom w:val="0"/>
              <w:divBdr>
                <w:top w:val="none" w:sz="0" w:space="0" w:color="auto"/>
                <w:left w:val="none" w:sz="0" w:space="0" w:color="auto"/>
                <w:bottom w:val="none" w:sz="0" w:space="0" w:color="auto"/>
                <w:right w:val="none" w:sz="0" w:space="0" w:color="auto"/>
              </w:divBdr>
            </w:div>
            <w:div w:id="1841307038">
              <w:marLeft w:val="0"/>
              <w:marRight w:val="0"/>
              <w:marTop w:val="0"/>
              <w:marBottom w:val="0"/>
              <w:divBdr>
                <w:top w:val="none" w:sz="0" w:space="0" w:color="auto"/>
                <w:left w:val="none" w:sz="0" w:space="0" w:color="auto"/>
                <w:bottom w:val="none" w:sz="0" w:space="0" w:color="auto"/>
                <w:right w:val="none" w:sz="0" w:space="0" w:color="auto"/>
              </w:divBdr>
            </w:div>
            <w:div w:id="1047336455">
              <w:marLeft w:val="0"/>
              <w:marRight w:val="0"/>
              <w:marTop w:val="0"/>
              <w:marBottom w:val="0"/>
              <w:divBdr>
                <w:top w:val="none" w:sz="0" w:space="0" w:color="auto"/>
                <w:left w:val="none" w:sz="0" w:space="0" w:color="auto"/>
                <w:bottom w:val="none" w:sz="0" w:space="0" w:color="auto"/>
                <w:right w:val="none" w:sz="0" w:space="0" w:color="auto"/>
              </w:divBdr>
            </w:div>
            <w:div w:id="179130714">
              <w:marLeft w:val="0"/>
              <w:marRight w:val="0"/>
              <w:marTop w:val="0"/>
              <w:marBottom w:val="0"/>
              <w:divBdr>
                <w:top w:val="none" w:sz="0" w:space="0" w:color="auto"/>
                <w:left w:val="none" w:sz="0" w:space="0" w:color="auto"/>
                <w:bottom w:val="none" w:sz="0" w:space="0" w:color="auto"/>
                <w:right w:val="none" w:sz="0" w:space="0" w:color="auto"/>
              </w:divBdr>
            </w:div>
            <w:div w:id="29183338">
              <w:marLeft w:val="0"/>
              <w:marRight w:val="0"/>
              <w:marTop w:val="0"/>
              <w:marBottom w:val="0"/>
              <w:divBdr>
                <w:top w:val="none" w:sz="0" w:space="0" w:color="auto"/>
                <w:left w:val="none" w:sz="0" w:space="0" w:color="auto"/>
                <w:bottom w:val="none" w:sz="0" w:space="0" w:color="auto"/>
                <w:right w:val="none" w:sz="0" w:space="0" w:color="auto"/>
              </w:divBdr>
            </w:div>
            <w:div w:id="168259308">
              <w:marLeft w:val="0"/>
              <w:marRight w:val="0"/>
              <w:marTop w:val="0"/>
              <w:marBottom w:val="0"/>
              <w:divBdr>
                <w:top w:val="none" w:sz="0" w:space="0" w:color="auto"/>
                <w:left w:val="none" w:sz="0" w:space="0" w:color="auto"/>
                <w:bottom w:val="none" w:sz="0" w:space="0" w:color="auto"/>
                <w:right w:val="none" w:sz="0" w:space="0" w:color="auto"/>
              </w:divBdr>
            </w:div>
            <w:div w:id="2124182321">
              <w:marLeft w:val="0"/>
              <w:marRight w:val="0"/>
              <w:marTop w:val="0"/>
              <w:marBottom w:val="0"/>
              <w:divBdr>
                <w:top w:val="none" w:sz="0" w:space="0" w:color="auto"/>
                <w:left w:val="none" w:sz="0" w:space="0" w:color="auto"/>
                <w:bottom w:val="none" w:sz="0" w:space="0" w:color="auto"/>
                <w:right w:val="none" w:sz="0" w:space="0" w:color="auto"/>
              </w:divBdr>
            </w:div>
            <w:div w:id="974260667">
              <w:marLeft w:val="0"/>
              <w:marRight w:val="0"/>
              <w:marTop w:val="0"/>
              <w:marBottom w:val="0"/>
              <w:divBdr>
                <w:top w:val="none" w:sz="0" w:space="0" w:color="auto"/>
                <w:left w:val="none" w:sz="0" w:space="0" w:color="auto"/>
                <w:bottom w:val="none" w:sz="0" w:space="0" w:color="auto"/>
                <w:right w:val="none" w:sz="0" w:space="0" w:color="auto"/>
              </w:divBdr>
            </w:div>
            <w:div w:id="1750536664">
              <w:marLeft w:val="0"/>
              <w:marRight w:val="0"/>
              <w:marTop w:val="0"/>
              <w:marBottom w:val="0"/>
              <w:divBdr>
                <w:top w:val="none" w:sz="0" w:space="0" w:color="auto"/>
                <w:left w:val="none" w:sz="0" w:space="0" w:color="auto"/>
                <w:bottom w:val="none" w:sz="0" w:space="0" w:color="auto"/>
                <w:right w:val="none" w:sz="0" w:space="0" w:color="auto"/>
              </w:divBdr>
            </w:div>
            <w:div w:id="189073574">
              <w:marLeft w:val="0"/>
              <w:marRight w:val="0"/>
              <w:marTop w:val="0"/>
              <w:marBottom w:val="0"/>
              <w:divBdr>
                <w:top w:val="none" w:sz="0" w:space="0" w:color="auto"/>
                <w:left w:val="none" w:sz="0" w:space="0" w:color="auto"/>
                <w:bottom w:val="none" w:sz="0" w:space="0" w:color="auto"/>
                <w:right w:val="none" w:sz="0" w:space="0" w:color="auto"/>
              </w:divBdr>
            </w:div>
            <w:div w:id="1649166636">
              <w:marLeft w:val="0"/>
              <w:marRight w:val="0"/>
              <w:marTop w:val="0"/>
              <w:marBottom w:val="0"/>
              <w:divBdr>
                <w:top w:val="none" w:sz="0" w:space="0" w:color="auto"/>
                <w:left w:val="none" w:sz="0" w:space="0" w:color="auto"/>
                <w:bottom w:val="none" w:sz="0" w:space="0" w:color="auto"/>
                <w:right w:val="none" w:sz="0" w:space="0" w:color="auto"/>
              </w:divBdr>
            </w:div>
            <w:div w:id="811405513">
              <w:marLeft w:val="0"/>
              <w:marRight w:val="0"/>
              <w:marTop w:val="0"/>
              <w:marBottom w:val="0"/>
              <w:divBdr>
                <w:top w:val="none" w:sz="0" w:space="0" w:color="auto"/>
                <w:left w:val="none" w:sz="0" w:space="0" w:color="auto"/>
                <w:bottom w:val="none" w:sz="0" w:space="0" w:color="auto"/>
                <w:right w:val="none" w:sz="0" w:space="0" w:color="auto"/>
              </w:divBdr>
            </w:div>
            <w:div w:id="75716305">
              <w:marLeft w:val="0"/>
              <w:marRight w:val="0"/>
              <w:marTop w:val="0"/>
              <w:marBottom w:val="0"/>
              <w:divBdr>
                <w:top w:val="none" w:sz="0" w:space="0" w:color="auto"/>
                <w:left w:val="none" w:sz="0" w:space="0" w:color="auto"/>
                <w:bottom w:val="none" w:sz="0" w:space="0" w:color="auto"/>
                <w:right w:val="none" w:sz="0" w:space="0" w:color="auto"/>
              </w:divBdr>
            </w:div>
            <w:div w:id="792864230">
              <w:marLeft w:val="0"/>
              <w:marRight w:val="0"/>
              <w:marTop w:val="0"/>
              <w:marBottom w:val="0"/>
              <w:divBdr>
                <w:top w:val="none" w:sz="0" w:space="0" w:color="auto"/>
                <w:left w:val="none" w:sz="0" w:space="0" w:color="auto"/>
                <w:bottom w:val="none" w:sz="0" w:space="0" w:color="auto"/>
                <w:right w:val="none" w:sz="0" w:space="0" w:color="auto"/>
              </w:divBdr>
            </w:div>
            <w:div w:id="2145465545">
              <w:marLeft w:val="0"/>
              <w:marRight w:val="0"/>
              <w:marTop w:val="0"/>
              <w:marBottom w:val="0"/>
              <w:divBdr>
                <w:top w:val="none" w:sz="0" w:space="0" w:color="auto"/>
                <w:left w:val="none" w:sz="0" w:space="0" w:color="auto"/>
                <w:bottom w:val="none" w:sz="0" w:space="0" w:color="auto"/>
                <w:right w:val="none" w:sz="0" w:space="0" w:color="auto"/>
              </w:divBdr>
            </w:div>
            <w:div w:id="506487225">
              <w:marLeft w:val="0"/>
              <w:marRight w:val="0"/>
              <w:marTop w:val="0"/>
              <w:marBottom w:val="0"/>
              <w:divBdr>
                <w:top w:val="none" w:sz="0" w:space="0" w:color="auto"/>
                <w:left w:val="none" w:sz="0" w:space="0" w:color="auto"/>
                <w:bottom w:val="none" w:sz="0" w:space="0" w:color="auto"/>
                <w:right w:val="none" w:sz="0" w:space="0" w:color="auto"/>
              </w:divBdr>
            </w:div>
            <w:div w:id="262422857">
              <w:marLeft w:val="0"/>
              <w:marRight w:val="0"/>
              <w:marTop w:val="0"/>
              <w:marBottom w:val="0"/>
              <w:divBdr>
                <w:top w:val="none" w:sz="0" w:space="0" w:color="auto"/>
                <w:left w:val="none" w:sz="0" w:space="0" w:color="auto"/>
                <w:bottom w:val="none" w:sz="0" w:space="0" w:color="auto"/>
                <w:right w:val="none" w:sz="0" w:space="0" w:color="auto"/>
              </w:divBdr>
            </w:div>
            <w:div w:id="520172167">
              <w:marLeft w:val="0"/>
              <w:marRight w:val="0"/>
              <w:marTop w:val="0"/>
              <w:marBottom w:val="0"/>
              <w:divBdr>
                <w:top w:val="none" w:sz="0" w:space="0" w:color="auto"/>
                <w:left w:val="none" w:sz="0" w:space="0" w:color="auto"/>
                <w:bottom w:val="none" w:sz="0" w:space="0" w:color="auto"/>
                <w:right w:val="none" w:sz="0" w:space="0" w:color="auto"/>
              </w:divBdr>
            </w:div>
            <w:div w:id="162934040">
              <w:marLeft w:val="0"/>
              <w:marRight w:val="0"/>
              <w:marTop w:val="0"/>
              <w:marBottom w:val="0"/>
              <w:divBdr>
                <w:top w:val="none" w:sz="0" w:space="0" w:color="auto"/>
                <w:left w:val="none" w:sz="0" w:space="0" w:color="auto"/>
                <w:bottom w:val="none" w:sz="0" w:space="0" w:color="auto"/>
                <w:right w:val="none" w:sz="0" w:space="0" w:color="auto"/>
              </w:divBdr>
            </w:div>
            <w:div w:id="1976062311">
              <w:marLeft w:val="0"/>
              <w:marRight w:val="0"/>
              <w:marTop w:val="0"/>
              <w:marBottom w:val="0"/>
              <w:divBdr>
                <w:top w:val="none" w:sz="0" w:space="0" w:color="auto"/>
                <w:left w:val="none" w:sz="0" w:space="0" w:color="auto"/>
                <w:bottom w:val="none" w:sz="0" w:space="0" w:color="auto"/>
                <w:right w:val="none" w:sz="0" w:space="0" w:color="auto"/>
              </w:divBdr>
            </w:div>
            <w:div w:id="252326061">
              <w:marLeft w:val="0"/>
              <w:marRight w:val="0"/>
              <w:marTop w:val="0"/>
              <w:marBottom w:val="0"/>
              <w:divBdr>
                <w:top w:val="none" w:sz="0" w:space="0" w:color="auto"/>
                <w:left w:val="none" w:sz="0" w:space="0" w:color="auto"/>
                <w:bottom w:val="none" w:sz="0" w:space="0" w:color="auto"/>
                <w:right w:val="none" w:sz="0" w:space="0" w:color="auto"/>
              </w:divBdr>
            </w:div>
            <w:div w:id="1614357981">
              <w:marLeft w:val="0"/>
              <w:marRight w:val="0"/>
              <w:marTop w:val="0"/>
              <w:marBottom w:val="0"/>
              <w:divBdr>
                <w:top w:val="none" w:sz="0" w:space="0" w:color="auto"/>
                <w:left w:val="none" w:sz="0" w:space="0" w:color="auto"/>
                <w:bottom w:val="none" w:sz="0" w:space="0" w:color="auto"/>
                <w:right w:val="none" w:sz="0" w:space="0" w:color="auto"/>
              </w:divBdr>
            </w:div>
            <w:div w:id="823545854">
              <w:marLeft w:val="0"/>
              <w:marRight w:val="0"/>
              <w:marTop w:val="0"/>
              <w:marBottom w:val="0"/>
              <w:divBdr>
                <w:top w:val="none" w:sz="0" w:space="0" w:color="auto"/>
                <w:left w:val="none" w:sz="0" w:space="0" w:color="auto"/>
                <w:bottom w:val="none" w:sz="0" w:space="0" w:color="auto"/>
                <w:right w:val="none" w:sz="0" w:space="0" w:color="auto"/>
              </w:divBdr>
            </w:div>
            <w:div w:id="1798335299">
              <w:marLeft w:val="0"/>
              <w:marRight w:val="0"/>
              <w:marTop w:val="0"/>
              <w:marBottom w:val="0"/>
              <w:divBdr>
                <w:top w:val="none" w:sz="0" w:space="0" w:color="auto"/>
                <w:left w:val="none" w:sz="0" w:space="0" w:color="auto"/>
                <w:bottom w:val="none" w:sz="0" w:space="0" w:color="auto"/>
                <w:right w:val="none" w:sz="0" w:space="0" w:color="auto"/>
              </w:divBdr>
            </w:div>
            <w:div w:id="260990066">
              <w:marLeft w:val="0"/>
              <w:marRight w:val="0"/>
              <w:marTop w:val="0"/>
              <w:marBottom w:val="0"/>
              <w:divBdr>
                <w:top w:val="none" w:sz="0" w:space="0" w:color="auto"/>
                <w:left w:val="none" w:sz="0" w:space="0" w:color="auto"/>
                <w:bottom w:val="none" w:sz="0" w:space="0" w:color="auto"/>
                <w:right w:val="none" w:sz="0" w:space="0" w:color="auto"/>
              </w:divBdr>
            </w:div>
            <w:div w:id="108552794">
              <w:marLeft w:val="0"/>
              <w:marRight w:val="0"/>
              <w:marTop w:val="0"/>
              <w:marBottom w:val="0"/>
              <w:divBdr>
                <w:top w:val="none" w:sz="0" w:space="0" w:color="auto"/>
                <w:left w:val="none" w:sz="0" w:space="0" w:color="auto"/>
                <w:bottom w:val="none" w:sz="0" w:space="0" w:color="auto"/>
                <w:right w:val="none" w:sz="0" w:space="0" w:color="auto"/>
              </w:divBdr>
            </w:div>
            <w:div w:id="812524269">
              <w:marLeft w:val="0"/>
              <w:marRight w:val="0"/>
              <w:marTop w:val="0"/>
              <w:marBottom w:val="0"/>
              <w:divBdr>
                <w:top w:val="none" w:sz="0" w:space="0" w:color="auto"/>
                <w:left w:val="none" w:sz="0" w:space="0" w:color="auto"/>
                <w:bottom w:val="none" w:sz="0" w:space="0" w:color="auto"/>
                <w:right w:val="none" w:sz="0" w:space="0" w:color="auto"/>
              </w:divBdr>
            </w:div>
            <w:div w:id="1963228144">
              <w:marLeft w:val="0"/>
              <w:marRight w:val="0"/>
              <w:marTop w:val="0"/>
              <w:marBottom w:val="0"/>
              <w:divBdr>
                <w:top w:val="none" w:sz="0" w:space="0" w:color="auto"/>
                <w:left w:val="none" w:sz="0" w:space="0" w:color="auto"/>
                <w:bottom w:val="none" w:sz="0" w:space="0" w:color="auto"/>
                <w:right w:val="none" w:sz="0" w:space="0" w:color="auto"/>
              </w:divBdr>
            </w:div>
            <w:div w:id="1205211271">
              <w:marLeft w:val="0"/>
              <w:marRight w:val="0"/>
              <w:marTop w:val="0"/>
              <w:marBottom w:val="0"/>
              <w:divBdr>
                <w:top w:val="none" w:sz="0" w:space="0" w:color="auto"/>
                <w:left w:val="none" w:sz="0" w:space="0" w:color="auto"/>
                <w:bottom w:val="none" w:sz="0" w:space="0" w:color="auto"/>
                <w:right w:val="none" w:sz="0" w:space="0" w:color="auto"/>
              </w:divBdr>
            </w:div>
            <w:div w:id="345795513">
              <w:marLeft w:val="0"/>
              <w:marRight w:val="0"/>
              <w:marTop w:val="0"/>
              <w:marBottom w:val="0"/>
              <w:divBdr>
                <w:top w:val="none" w:sz="0" w:space="0" w:color="auto"/>
                <w:left w:val="none" w:sz="0" w:space="0" w:color="auto"/>
                <w:bottom w:val="none" w:sz="0" w:space="0" w:color="auto"/>
                <w:right w:val="none" w:sz="0" w:space="0" w:color="auto"/>
              </w:divBdr>
            </w:div>
            <w:div w:id="1222407590">
              <w:marLeft w:val="0"/>
              <w:marRight w:val="0"/>
              <w:marTop w:val="0"/>
              <w:marBottom w:val="0"/>
              <w:divBdr>
                <w:top w:val="none" w:sz="0" w:space="0" w:color="auto"/>
                <w:left w:val="none" w:sz="0" w:space="0" w:color="auto"/>
                <w:bottom w:val="none" w:sz="0" w:space="0" w:color="auto"/>
                <w:right w:val="none" w:sz="0" w:space="0" w:color="auto"/>
              </w:divBdr>
            </w:div>
            <w:div w:id="160512783">
              <w:marLeft w:val="0"/>
              <w:marRight w:val="0"/>
              <w:marTop w:val="0"/>
              <w:marBottom w:val="0"/>
              <w:divBdr>
                <w:top w:val="none" w:sz="0" w:space="0" w:color="auto"/>
                <w:left w:val="none" w:sz="0" w:space="0" w:color="auto"/>
                <w:bottom w:val="none" w:sz="0" w:space="0" w:color="auto"/>
                <w:right w:val="none" w:sz="0" w:space="0" w:color="auto"/>
              </w:divBdr>
            </w:div>
            <w:div w:id="890503287">
              <w:marLeft w:val="0"/>
              <w:marRight w:val="0"/>
              <w:marTop w:val="0"/>
              <w:marBottom w:val="0"/>
              <w:divBdr>
                <w:top w:val="none" w:sz="0" w:space="0" w:color="auto"/>
                <w:left w:val="none" w:sz="0" w:space="0" w:color="auto"/>
                <w:bottom w:val="none" w:sz="0" w:space="0" w:color="auto"/>
                <w:right w:val="none" w:sz="0" w:space="0" w:color="auto"/>
              </w:divBdr>
            </w:div>
            <w:div w:id="1607037535">
              <w:marLeft w:val="0"/>
              <w:marRight w:val="0"/>
              <w:marTop w:val="0"/>
              <w:marBottom w:val="0"/>
              <w:divBdr>
                <w:top w:val="none" w:sz="0" w:space="0" w:color="auto"/>
                <w:left w:val="none" w:sz="0" w:space="0" w:color="auto"/>
                <w:bottom w:val="none" w:sz="0" w:space="0" w:color="auto"/>
                <w:right w:val="none" w:sz="0" w:space="0" w:color="auto"/>
              </w:divBdr>
            </w:div>
            <w:div w:id="1079398843">
              <w:marLeft w:val="0"/>
              <w:marRight w:val="0"/>
              <w:marTop w:val="0"/>
              <w:marBottom w:val="0"/>
              <w:divBdr>
                <w:top w:val="none" w:sz="0" w:space="0" w:color="auto"/>
                <w:left w:val="none" w:sz="0" w:space="0" w:color="auto"/>
                <w:bottom w:val="none" w:sz="0" w:space="0" w:color="auto"/>
                <w:right w:val="none" w:sz="0" w:space="0" w:color="auto"/>
              </w:divBdr>
            </w:div>
            <w:div w:id="364063342">
              <w:marLeft w:val="0"/>
              <w:marRight w:val="0"/>
              <w:marTop w:val="0"/>
              <w:marBottom w:val="0"/>
              <w:divBdr>
                <w:top w:val="none" w:sz="0" w:space="0" w:color="auto"/>
                <w:left w:val="none" w:sz="0" w:space="0" w:color="auto"/>
                <w:bottom w:val="none" w:sz="0" w:space="0" w:color="auto"/>
                <w:right w:val="none" w:sz="0" w:space="0" w:color="auto"/>
              </w:divBdr>
            </w:div>
            <w:div w:id="1600454728">
              <w:marLeft w:val="0"/>
              <w:marRight w:val="0"/>
              <w:marTop w:val="0"/>
              <w:marBottom w:val="0"/>
              <w:divBdr>
                <w:top w:val="none" w:sz="0" w:space="0" w:color="auto"/>
                <w:left w:val="none" w:sz="0" w:space="0" w:color="auto"/>
                <w:bottom w:val="none" w:sz="0" w:space="0" w:color="auto"/>
                <w:right w:val="none" w:sz="0" w:space="0" w:color="auto"/>
              </w:divBdr>
            </w:div>
            <w:div w:id="1603223272">
              <w:marLeft w:val="0"/>
              <w:marRight w:val="0"/>
              <w:marTop w:val="0"/>
              <w:marBottom w:val="0"/>
              <w:divBdr>
                <w:top w:val="none" w:sz="0" w:space="0" w:color="auto"/>
                <w:left w:val="none" w:sz="0" w:space="0" w:color="auto"/>
                <w:bottom w:val="none" w:sz="0" w:space="0" w:color="auto"/>
                <w:right w:val="none" w:sz="0" w:space="0" w:color="auto"/>
              </w:divBdr>
            </w:div>
            <w:div w:id="1852375189">
              <w:marLeft w:val="0"/>
              <w:marRight w:val="0"/>
              <w:marTop w:val="0"/>
              <w:marBottom w:val="0"/>
              <w:divBdr>
                <w:top w:val="none" w:sz="0" w:space="0" w:color="auto"/>
                <w:left w:val="none" w:sz="0" w:space="0" w:color="auto"/>
                <w:bottom w:val="none" w:sz="0" w:space="0" w:color="auto"/>
                <w:right w:val="none" w:sz="0" w:space="0" w:color="auto"/>
              </w:divBdr>
            </w:div>
            <w:div w:id="1841309742">
              <w:marLeft w:val="0"/>
              <w:marRight w:val="0"/>
              <w:marTop w:val="0"/>
              <w:marBottom w:val="0"/>
              <w:divBdr>
                <w:top w:val="none" w:sz="0" w:space="0" w:color="auto"/>
                <w:left w:val="none" w:sz="0" w:space="0" w:color="auto"/>
                <w:bottom w:val="none" w:sz="0" w:space="0" w:color="auto"/>
                <w:right w:val="none" w:sz="0" w:space="0" w:color="auto"/>
              </w:divBdr>
            </w:div>
            <w:div w:id="2110659580">
              <w:marLeft w:val="0"/>
              <w:marRight w:val="0"/>
              <w:marTop w:val="0"/>
              <w:marBottom w:val="0"/>
              <w:divBdr>
                <w:top w:val="none" w:sz="0" w:space="0" w:color="auto"/>
                <w:left w:val="none" w:sz="0" w:space="0" w:color="auto"/>
                <w:bottom w:val="none" w:sz="0" w:space="0" w:color="auto"/>
                <w:right w:val="none" w:sz="0" w:space="0" w:color="auto"/>
              </w:divBdr>
            </w:div>
            <w:div w:id="511458861">
              <w:marLeft w:val="0"/>
              <w:marRight w:val="0"/>
              <w:marTop w:val="0"/>
              <w:marBottom w:val="0"/>
              <w:divBdr>
                <w:top w:val="none" w:sz="0" w:space="0" w:color="auto"/>
                <w:left w:val="none" w:sz="0" w:space="0" w:color="auto"/>
                <w:bottom w:val="none" w:sz="0" w:space="0" w:color="auto"/>
                <w:right w:val="none" w:sz="0" w:space="0" w:color="auto"/>
              </w:divBdr>
            </w:div>
            <w:div w:id="1719864339">
              <w:marLeft w:val="0"/>
              <w:marRight w:val="0"/>
              <w:marTop w:val="0"/>
              <w:marBottom w:val="0"/>
              <w:divBdr>
                <w:top w:val="none" w:sz="0" w:space="0" w:color="auto"/>
                <w:left w:val="none" w:sz="0" w:space="0" w:color="auto"/>
                <w:bottom w:val="none" w:sz="0" w:space="0" w:color="auto"/>
                <w:right w:val="none" w:sz="0" w:space="0" w:color="auto"/>
              </w:divBdr>
            </w:div>
            <w:div w:id="1265042620">
              <w:marLeft w:val="0"/>
              <w:marRight w:val="0"/>
              <w:marTop w:val="0"/>
              <w:marBottom w:val="0"/>
              <w:divBdr>
                <w:top w:val="none" w:sz="0" w:space="0" w:color="auto"/>
                <w:left w:val="none" w:sz="0" w:space="0" w:color="auto"/>
                <w:bottom w:val="none" w:sz="0" w:space="0" w:color="auto"/>
                <w:right w:val="none" w:sz="0" w:space="0" w:color="auto"/>
              </w:divBdr>
            </w:div>
            <w:div w:id="822548266">
              <w:marLeft w:val="0"/>
              <w:marRight w:val="0"/>
              <w:marTop w:val="0"/>
              <w:marBottom w:val="0"/>
              <w:divBdr>
                <w:top w:val="none" w:sz="0" w:space="0" w:color="auto"/>
                <w:left w:val="none" w:sz="0" w:space="0" w:color="auto"/>
                <w:bottom w:val="none" w:sz="0" w:space="0" w:color="auto"/>
                <w:right w:val="none" w:sz="0" w:space="0" w:color="auto"/>
              </w:divBdr>
            </w:div>
            <w:div w:id="1023019263">
              <w:marLeft w:val="0"/>
              <w:marRight w:val="0"/>
              <w:marTop w:val="0"/>
              <w:marBottom w:val="0"/>
              <w:divBdr>
                <w:top w:val="none" w:sz="0" w:space="0" w:color="auto"/>
                <w:left w:val="none" w:sz="0" w:space="0" w:color="auto"/>
                <w:bottom w:val="none" w:sz="0" w:space="0" w:color="auto"/>
                <w:right w:val="none" w:sz="0" w:space="0" w:color="auto"/>
              </w:divBdr>
            </w:div>
            <w:div w:id="518279300">
              <w:marLeft w:val="0"/>
              <w:marRight w:val="0"/>
              <w:marTop w:val="0"/>
              <w:marBottom w:val="0"/>
              <w:divBdr>
                <w:top w:val="none" w:sz="0" w:space="0" w:color="auto"/>
                <w:left w:val="none" w:sz="0" w:space="0" w:color="auto"/>
                <w:bottom w:val="none" w:sz="0" w:space="0" w:color="auto"/>
                <w:right w:val="none" w:sz="0" w:space="0" w:color="auto"/>
              </w:divBdr>
            </w:div>
            <w:div w:id="131021874">
              <w:marLeft w:val="0"/>
              <w:marRight w:val="0"/>
              <w:marTop w:val="0"/>
              <w:marBottom w:val="0"/>
              <w:divBdr>
                <w:top w:val="none" w:sz="0" w:space="0" w:color="auto"/>
                <w:left w:val="none" w:sz="0" w:space="0" w:color="auto"/>
                <w:bottom w:val="none" w:sz="0" w:space="0" w:color="auto"/>
                <w:right w:val="none" w:sz="0" w:space="0" w:color="auto"/>
              </w:divBdr>
            </w:div>
            <w:div w:id="1826359684">
              <w:marLeft w:val="0"/>
              <w:marRight w:val="0"/>
              <w:marTop w:val="0"/>
              <w:marBottom w:val="0"/>
              <w:divBdr>
                <w:top w:val="none" w:sz="0" w:space="0" w:color="auto"/>
                <w:left w:val="none" w:sz="0" w:space="0" w:color="auto"/>
                <w:bottom w:val="none" w:sz="0" w:space="0" w:color="auto"/>
                <w:right w:val="none" w:sz="0" w:space="0" w:color="auto"/>
              </w:divBdr>
            </w:div>
            <w:div w:id="642926790">
              <w:marLeft w:val="0"/>
              <w:marRight w:val="0"/>
              <w:marTop w:val="0"/>
              <w:marBottom w:val="0"/>
              <w:divBdr>
                <w:top w:val="none" w:sz="0" w:space="0" w:color="auto"/>
                <w:left w:val="none" w:sz="0" w:space="0" w:color="auto"/>
                <w:bottom w:val="none" w:sz="0" w:space="0" w:color="auto"/>
                <w:right w:val="none" w:sz="0" w:space="0" w:color="auto"/>
              </w:divBdr>
            </w:div>
            <w:div w:id="1881238510">
              <w:marLeft w:val="0"/>
              <w:marRight w:val="0"/>
              <w:marTop w:val="0"/>
              <w:marBottom w:val="0"/>
              <w:divBdr>
                <w:top w:val="none" w:sz="0" w:space="0" w:color="auto"/>
                <w:left w:val="none" w:sz="0" w:space="0" w:color="auto"/>
                <w:bottom w:val="none" w:sz="0" w:space="0" w:color="auto"/>
                <w:right w:val="none" w:sz="0" w:space="0" w:color="auto"/>
              </w:divBdr>
            </w:div>
            <w:div w:id="812410020">
              <w:marLeft w:val="0"/>
              <w:marRight w:val="0"/>
              <w:marTop w:val="0"/>
              <w:marBottom w:val="0"/>
              <w:divBdr>
                <w:top w:val="none" w:sz="0" w:space="0" w:color="auto"/>
                <w:left w:val="none" w:sz="0" w:space="0" w:color="auto"/>
                <w:bottom w:val="none" w:sz="0" w:space="0" w:color="auto"/>
                <w:right w:val="none" w:sz="0" w:space="0" w:color="auto"/>
              </w:divBdr>
            </w:div>
            <w:div w:id="139200723">
              <w:marLeft w:val="0"/>
              <w:marRight w:val="0"/>
              <w:marTop w:val="0"/>
              <w:marBottom w:val="0"/>
              <w:divBdr>
                <w:top w:val="none" w:sz="0" w:space="0" w:color="auto"/>
                <w:left w:val="none" w:sz="0" w:space="0" w:color="auto"/>
                <w:bottom w:val="none" w:sz="0" w:space="0" w:color="auto"/>
                <w:right w:val="none" w:sz="0" w:space="0" w:color="auto"/>
              </w:divBdr>
            </w:div>
            <w:div w:id="424884857">
              <w:marLeft w:val="0"/>
              <w:marRight w:val="0"/>
              <w:marTop w:val="0"/>
              <w:marBottom w:val="0"/>
              <w:divBdr>
                <w:top w:val="none" w:sz="0" w:space="0" w:color="auto"/>
                <w:left w:val="none" w:sz="0" w:space="0" w:color="auto"/>
                <w:bottom w:val="none" w:sz="0" w:space="0" w:color="auto"/>
                <w:right w:val="none" w:sz="0" w:space="0" w:color="auto"/>
              </w:divBdr>
            </w:div>
            <w:div w:id="1046178851">
              <w:marLeft w:val="0"/>
              <w:marRight w:val="0"/>
              <w:marTop w:val="0"/>
              <w:marBottom w:val="0"/>
              <w:divBdr>
                <w:top w:val="none" w:sz="0" w:space="0" w:color="auto"/>
                <w:left w:val="none" w:sz="0" w:space="0" w:color="auto"/>
                <w:bottom w:val="none" w:sz="0" w:space="0" w:color="auto"/>
                <w:right w:val="none" w:sz="0" w:space="0" w:color="auto"/>
              </w:divBdr>
            </w:div>
            <w:div w:id="593630188">
              <w:marLeft w:val="0"/>
              <w:marRight w:val="0"/>
              <w:marTop w:val="0"/>
              <w:marBottom w:val="0"/>
              <w:divBdr>
                <w:top w:val="none" w:sz="0" w:space="0" w:color="auto"/>
                <w:left w:val="none" w:sz="0" w:space="0" w:color="auto"/>
                <w:bottom w:val="none" w:sz="0" w:space="0" w:color="auto"/>
                <w:right w:val="none" w:sz="0" w:space="0" w:color="auto"/>
              </w:divBdr>
            </w:div>
            <w:div w:id="1186285055">
              <w:marLeft w:val="0"/>
              <w:marRight w:val="0"/>
              <w:marTop w:val="0"/>
              <w:marBottom w:val="0"/>
              <w:divBdr>
                <w:top w:val="none" w:sz="0" w:space="0" w:color="auto"/>
                <w:left w:val="none" w:sz="0" w:space="0" w:color="auto"/>
                <w:bottom w:val="none" w:sz="0" w:space="0" w:color="auto"/>
                <w:right w:val="none" w:sz="0" w:space="0" w:color="auto"/>
              </w:divBdr>
            </w:div>
            <w:div w:id="1858032937">
              <w:marLeft w:val="0"/>
              <w:marRight w:val="0"/>
              <w:marTop w:val="0"/>
              <w:marBottom w:val="0"/>
              <w:divBdr>
                <w:top w:val="none" w:sz="0" w:space="0" w:color="auto"/>
                <w:left w:val="none" w:sz="0" w:space="0" w:color="auto"/>
                <w:bottom w:val="none" w:sz="0" w:space="0" w:color="auto"/>
                <w:right w:val="none" w:sz="0" w:space="0" w:color="auto"/>
              </w:divBdr>
            </w:div>
            <w:div w:id="352003394">
              <w:marLeft w:val="0"/>
              <w:marRight w:val="0"/>
              <w:marTop w:val="0"/>
              <w:marBottom w:val="0"/>
              <w:divBdr>
                <w:top w:val="none" w:sz="0" w:space="0" w:color="auto"/>
                <w:left w:val="none" w:sz="0" w:space="0" w:color="auto"/>
                <w:bottom w:val="none" w:sz="0" w:space="0" w:color="auto"/>
                <w:right w:val="none" w:sz="0" w:space="0" w:color="auto"/>
              </w:divBdr>
            </w:div>
            <w:div w:id="1873569883">
              <w:marLeft w:val="0"/>
              <w:marRight w:val="0"/>
              <w:marTop w:val="0"/>
              <w:marBottom w:val="0"/>
              <w:divBdr>
                <w:top w:val="none" w:sz="0" w:space="0" w:color="auto"/>
                <w:left w:val="none" w:sz="0" w:space="0" w:color="auto"/>
                <w:bottom w:val="none" w:sz="0" w:space="0" w:color="auto"/>
                <w:right w:val="none" w:sz="0" w:space="0" w:color="auto"/>
              </w:divBdr>
            </w:div>
            <w:div w:id="486670405">
              <w:marLeft w:val="0"/>
              <w:marRight w:val="0"/>
              <w:marTop w:val="0"/>
              <w:marBottom w:val="0"/>
              <w:divBdr>
                <w:top w:val="none" w:sz="0" w:space="0" w:color="auto"/>
                <w:left w:val="none" w:sz="0" w:space="0" w:color="auto"/>
                <w:bottom w:val="none" w:sz="0" w:space="0" w:color="auto"/>
                <w:right w:val="none" w:sz="0" w:space="0" w:color="auto"/>
              </w:divBdr>
            </w:div>
            <w:div w:id="1355501061">
              <w:marLeft w:val="0"/>
              <w:marRight w:val="0"/>
              <w:marTop w:val="0"/>
              <w:marBottom w:val="0"/>
              <w:divBdr>
                <w:top w:val="none" w:sz="0" w:space="0" w:color="auto"/>
                <w:left w:val="none" w:sz="0" w:space="0" w:color="auto"/>
                <w:bottom w:val="none" w:sz="0" w:space="0" w:color="auto"/>
                <w:right w:val="none" w:sz="0" w:space="0" w:color="auto"/>
              </w:divBdr>
            </w:div>
            <w:div w:id="1041441379">
              <w:marLeft w:val="0"/>
              <w:marRight w:val="0"/>
              <w:marTop w:val="0"/>
              <w:marBottom w:val="0"/>
              <w:divBdr>
                <w:top w:val="none" w:sz="0" w:space="0" w:color="auto"/>
                <w:left w:val="none" w:sz="0" w:space="0" w:color="auto"/>
                <w:bottom w:val="none" w:sz="0" w:space="0" w:color="auto"/>
                <w:right w:val="none" w:sz="0" w:space="0" w:color="auto"/>
              </w:divBdr>
            </w:div>
            <w:div w:id="1067731480">
              <w:marLeft w:val="0"/>
              <w:marRight w:val="0"/>
              <w:marTop w:val="0"/>
              <w:marBottom w:val="0"/>
              <w:divBdr>
                <w:top w:val="none" w:sz="0" w:space="0" w:color="auto"/>
                <w:left w:val="none" w:sz="0" w:space="0" w:color="auto"/>
                <w:bottom w:val="none" w:sz="0" w:space="0" w:color="auto"/>
                <w:right w:val="none" w:sz="0" w:space="0" w:color="auto"/>
              </w:divBdr>
            </w:div>
            <w:div w:id="636029402">
              <w:marLeft w:val="0"/>
              <w:marRight w:val="0"/>
              <w:marTop w:val="0"/>
              <w:marBottom w:val="0"/>
              <w:divBdr>
                <w:top w:val="none" w:sz="0" w:space="0" w:color="auto"/>
                <w:left w:val="none" w:sz="0" w:space="0" w:color="auto"/>
                <w:bottom w:val="none" w:sz="0" w:space="0" w:color="auto"/>
                <w:right w:val="none" w:sz="0" w:space="0" w:color="auto"/>
              </w:divBdr>
            </w:div>
            <w:div w:id="148988819">
              <w:marLeft w:val="0"/>
              <w:marRight w:val="0"/>
              <w:marTop w:val="0"/>
              <w:marBottom w:val="0"/>
              <w:divBdr>
                <w:top w:val="none" w:sz="0" w:space="0" w:color="auto"/>
                <w:left w:val="none" w:sz="0" w:space="0" w:color="auto"/>
                <w:bottom w:val="none" w:sz="0" w:space="0" w:color="auto"/>
                <w:right w:val="none" w:sz="0" w:space="0" w:color="auto"/>
              </w:divBdr>
            </w:div>
            <w:div w:id="736591843">
              <w:marLeft w:val="0"/>
              <w:marRight w:val="0"/>
              <w:marTop w:val="0"/>
              <w:marBottom w:val="0"/>
              <w:divBdr>
                <w:top w:val="none" w:sz="0" w:space="0" w:color="auto"/>
                <w:left w:val="none" w:sz="0" w:space="0" w:color="auto"/>
                <w:bottom w:val="none" w:sz="0" w:space="0" w:color="auto"/>
                <w:right w:val="none" w:sz="0" w:space="0" w:color="auto"/>
              </w:divBdr>
            </w:div>
            <w:div w:id="1399743884">
              <w:marLeft w:val="0"/>
              <w:marRight w:val="0"/>
              <w:marTop w:val="0"/>
              <w:marBottom w:val="0"/>
              <w:divBdr>
                <w:top w:val="none" w:sz="0" w:space="0" w:color="auto"/>
                <w:left w:val="none" w:sz="0" w:space="0" w:color="auto"/>
                <w:bottom w:val="none" w:sz="0" w:space="0" w:color="auto"/>
                <w:right w:val="none" w:sz="0" w:space="0" w:color="auto"/>
              </w:divBdr>
            </w:div>
            <w:div w:id="1527258264">
              <w:marLeft w:val="0"/>
              <w:marRight w:val="0"/>
              <w:marTop w:val="0"/>
              <w:marBottom w:val="0"/>
              <w:divBdr>
                <w:top w:val="none" w:sz="0" w:space="0" w:color="auto"/>
                <w:left w:val="none" w:sz="0" w:space="0" w:color="auto"/>
                <w:bottom w:val="none" w:sz="0" w:space="0" w:color="auto"/>
                <w:right w:val="none" w:sz="0" w:space="0" w:color="auto"/>
              </w:divBdr>
            </w:div>
            <w:div w:id="2079789256">
              <w:marLeft w:val="0"/>
              <w:marRight w:val="0"/>
              <w:marTop w:val="0"/>
              <w:marBottom w:val="0"/>
              <w:divBdr>
                <w:top w:val="none" w:sz="0" w:space="0" w:color="auto"/>
                <w:left w:val="none" w:sz="0" w:space="0" w:color="auto"/>
                <w:bottom w:val="none" w:sz="0" w:space="0" w:color="auto"/>
                <w:right w:val="none" w:sz="0" w:space="0" w:color="auto"/>
              </w:divBdr>
            </w:div>
            <w:div w:id="1503855958">
              <w:marLeft w:val="0"/>
              <w:marRight w:val="0"/>
              <w:marTop w:val="0"/>
              <w:marBottom w:val="0"/>
              <w:divBdr>
                <w:top w:val="none" w:sz="0" w:space="0" w:color="auto"/>
                <w:left w:val="none" w:sz="0" w:space="0" w:color="auto"/>
                <w:bottom w:val="none" w:sz="0" w:space="0" w:color="auto"/>
                <w:right w:val="none" w:sz="0" w:space="0" w:color="auto"/>
              </w:divBdr>
            </w:div>
            <w:div w:id="800003005">
              <w:marLeft w:val="0"/>
              <w:marRight w:val="0"/>
              <w:marTop w:val="0"/>
              <w:marBottom w:val="0"/>
              <w:divBdr>
                <w:top w:val="none" w:sz="0" w:space="0" w:color="auto"/>
                <w:left w:val="none" w:sz="0" w:space="0" w:color="auto"/>
                <w:bottom w:val="none" w:sz="0" w:space="0" w:color="auto"/>
                <w:right w:val="none" w:sz="0" w:space="0" w:color="auto"/>
              </w:divBdr>
            </w:div>
            <w:div w:id="1345401805">
              <w:marLeft w:val="0"/>
              <w:marRight w:val="0"/>
              <w:marTop w:val="0"/>
              <w:marBottom w:val="0"/>
              <w:divBdr>
                <w:top w:val="none" w:sz="0" w:space="0" w:color="auto"/>
                <w:left w:val="none" w:sz="0" w:space="0" w:color="auto"/>
                <w:bottom w:val="none" w:sz="0" w:space="0" w:color="auto"/>
                <w:right w:val="none" w:sz="0" w:space="0" w:color="auto"/>
              </w:divBdr>
            </w:div>
            <w:div w:id="1285229296">
              <w:marLeft w:val="0"/>
              <w:marRight w:val="0"/>
              <w:marTop w:val="0"/>
              <w:marBottom w:val="0"/>
              <w:divBdr>
                <w:top w:val="none" w:sz="0" w:space="0" w:color="auto"/>
                <w:left w:val="none" w:sz="0" w:space="0" w:color="auto"/>
                <w:bottom w:val="none" w:sz="0" w:space="0" w:color="auto"/>
                <w:right w:val="none" w:sz="0" w:space="0" w:color="auto"/>
              </w:divBdr>
            </w:div>
            <w:div w:id="350883812">
              <w:marLeft w:val="0"/>
              <w:marRight w:val="0"/>
              <w:marTop w:val="0"/>
              <w:marBottom w:val="0"/>
              <w:divBdr>
                <w:top w:val="none" w:sz="0" w:space="0" w:color="auto"/>
                <w:left w:val="none" w:sz="0" w:space="0" w:color="auto"/>
                <w:bottom w:val="none" w:sz="0" w:space="0" w:color="auto"/>
                <w:right w:val="none" w:sz="0" w:space="0" w:color="auto"/>
              </w:divBdr>
            </w:div>
            <w:div w:id="752967122">
              <w:marLeft w:val="0"/>
              <w:marRight w:val="0"/>
              <w:marTop w:val="0"/>
              <w:marBottom w:val="0"/>
              <w:divBdr>
                <w:top w:val="none" w:sz="0" w:space="0" w:color="auto"/>
                <w:left w:val="none" w:sz="0" w:space="0" w:color="auto"/>
                <w:bottom w:val="none" w:sz="0" w:space="0" w:color="auto"/>
                <w:right w:val="none" w:sz="0" w:space="0" w:color="auto"/>
              </w:divBdr>
            </w:div>
            <w:div w:id="1995841456">
              <w:marLeft w:val="0"/>
              <w:marRight w:val="0"/>
              <w:marTop w:val="0"/>
              <w:marBottom w:val="0"/>
              <w:divBdr>
                <w:top w:val="none" w:sz="0" w:space="0" w:color="auto"/>
                <w:left w:val="none" w:sz="0" w:space="0" w:color="auto"/>
                <w:bottom w:val="none" w:sz="0" w:space="0" w:color="auto"/>
                <w:right w:val="none" w:sz="0" w:space="0" w:color="auto"/>
              </w:divBdr>
            </w:div>
            <w:div w:id="980964566">
              <w:marLeft w:val="0"/>
              <w:marRight w:val="0"/>
              <w:marTop w:val="0"/>
              <w:marBottom w:val="0"/>
              <w:divBdr>
                <w:top w:val="none" w:sz="0" w:space="0" w:color="auto"/>
                <w:left w:val="none" w:sz="0" w:space="0" w:color="auto"/>
                <w:bottom w:val="none" w:sz="0" w:space="0" w:color="auto"/>
                <w:right w:val="none" w:sz="0" w:space="0" w:color="auto"/>
              </w:divBdr>
            </w:div>
            <w:div w:id="655451402">
              <w:marLeft w:val="0"/>
              <w:marRight w:val="0"/>
              <w:marTop w:val="0"/>
              <w:marBottom w:val="0"/>
              <w:divBdr>
                <w:top w:val="none" w:sz="0" w:space="0" w:color="auto"/>
                <w:left w:val="none" w:sz="0" w:space="0" w:color="auto"/>
                <w:bottom w:val="none" w:sz="0" w:space="0" w:color="auto"/>
                <w:right w:val="none" w:sz="0" w:space="0" w:color="auto"/>
              </w:divBdr>
            </w:div>
            <w:div w:id="1427266444">
              <w:marLeft w:val="0"/>
              <w:marRight w:val="0"/>
              <w:marTop w:val="0"/>
              <w:marBottom w:val="0"/>
              <w:divBdr>
                <w:top w:val="none" w:sz="0" w:space="0" w:color="auto"/>
                <w:left w:val="none" w:sz="0" w:space="0" w:color="auto"/>
                <w:bottom w:val="none" w:sz="0" w:space="0" w:color="auto"/>
                <w:right w:val="none" w:sz="0" w:space="0" w:color="auto"/>
              </w:divBdr>
            </w:div>
            <w:div w:id="956066446">
              <w:marLeft w:val="0"/>
              <w:marRight w:val="0"/>
              <w:marTop w:val="0"/>
              <w:marBottom w:val="0"/>
              <w:divBdr>
                <w:top w:val="none" w:sz="0" w:space="0" w:color="auto"/>
                <w:left w:val="none" w:sz="0" w:space="0" w:color="auto"/>
                <w:bottom w:val="none" w:sz="0" w:space="0" w:color="auto"/>
                <w:right w:val="none" w:sz="0" w:space="0" w:color="auto"/>
              </w:divBdr>
            </w:div>
            <w:div w:id="2097171969">
              <w:marLeft w:val="0"/>
              <w:marRight w:val="0"/>
              <w:marTop w:val="0"/>
              <w:marBottom w:val="0"/>
              <w:divBdr>
                <w:top w:val="none" w:sz="0" w:space="0" w:color="auto"/>
                <w:left w:val="none" w:sz="0" w:space="0" w:color="auto"/>
                <w:bottom w:val="none" w:sz="0" w:space="0" w:color="auto"/>
                <w:right w:val="none" w:sz="0" w:space="0" w:color="auto"/>
              </w:divBdr>
            </w:div>
            <w:div w:id="555580035">
              <w:marLeft w:val="0"/>
              <w:marRight w:val="0"/>
              <w:marTop w:val="0"/>
              <w:marBottom w:val="0"/>
              <w:divBdr>
                <w:top w:val="none" w:sz="0" w:space="0" w:color="auto"/>
                <w:left w:val="none" w:sz="0" w:space="0" w:color="auto"/>
                <w:bottom w:val="none" w:sz="0" w:space="0" w:color="auto"/>
                <w:right w:val="none" w:sz="0" w:space="0" w:color="auto"/>
              </w:divBdr>
            </w:div>
            <w:div w:id="258417124">
              <w:marLeft w:val="0"/>
              <w:marRight w:val="0"/>
              <w:marTop w:val="0"/>
              <w:marBottom w:val="0"/>
              <w:divBdr>
                <w:top w:val="none" w:sz="0" w:space="0" w:color="auto"/>
                <w:left w:val="none" w:sz="0" w:space="0" w:color="auto"/>
                <w:bottom w:val="none" w:sz="0" w:space="0" w:color="auto"/>
                <w:right w:val="none" w:sz="0" w:space="0" w:color="auto"/>
              </w:divBdr>
            </w:div>
            <w:div w:id="900287810">
              <w:marLeft w:val="0"/>
              <w:marRight w:val="0"/>
              <w:marTop w:val="0"/>
              <w:marBottom w:val="0"/>
              <w:divBdr>
                <w:top w:val="none" w:sz="0" w:space="0" w:color="auto"/>
                <w:left w:val="none" w:sz="0" w:space="0" w:color="auto"/>
                <w:bottom w:val="none" w:sz="0" w:space="0" w:color="auto"/>
                <w:right w:val="none" w:sz="0" w:space="0" w:color="auto"/>
              </w:divBdr>
            </w:div>
            <w:div w:id="133107182">
              <w:marLeft w:val="0"/>
              <w:marRight w:val="0"/>
              <w:marTop w:val="0"/>
              <w:marBottom w:val="0"/>
              <w:divBdr>
                <w:top w:val="none" w:sz="0" w:space="0" w:color="auto"/>
                <w:left w:val="none" w:sz="0" w:space="0" w:color="auto"/>
                <w:bottom w:val="none" w:sz="0" w:space="0" w:color="auto"/>
                <w:right w:val="none" w:sz="0" w:space="0" w:color="auto"/>
              </w:divBdr>
            </w:div>
            <w:div w:id="1767069246">
              <w:marLeft w:val="0"/>
              <w:marRight w:val="0"/>
              <w:marTop w:val="0"/>
              <w:marBottom w:val="0"/>
              <w:divBdr>
                <w:top w:val="none" w:sz="0" w:space="0" w:color="auto"/>
                <w:left w:val="none" w:sz="0" w:space="0" w:color="auto"/>
                <w:bottom w:val="none" w:sz="0" w:space="0" w:color="auto"/>
                <w:right w:val="none" w:sz="0" w:space="0" w:color="auto"/>
              </w:divBdr>
            </w:div>
            <w:div w:id="966857274">
              <w:marLeft w:val="0"/>
              <w:marRight w:val="0"/>
              <w:marTop w:val="0"/>
              <w:marBottom w:val="0"/>
              <w:divBdr>
                <w:top w:val="none" w:sz="0" w:space="0" w:color="auto"/>
                <w:left w:val="none" w:sz="0" w:space="0" w:color="auto"/>
                <w:bottom w:val="none" w:sz="0" w:space="0" w:color="auto"/>
                <w:right w:val="none" w:sz="0" w:space="0" w:color="auto"/>
              </w:divBdr>
            </w:div>
            <w:div w:id="1285692627">
              <w:marLeft w:val="0"/>
              <w:marRight w:val="0"/>
              <w:marTop w:val="0"/>
              <w:marBottom w:val="0"/>
              <w:divBdr>
                <w:top w:val="none" w:sz="0" w:space="0" w:color="auto"/>
                <w:left w:val="none" w:sz="0" w:space="0" w:color="auto"/>
                <w:bottom w:val="none" w:sz="0" w:space="0" w:color="auto"/>
                <w:right w:val="none" w:sz="0" w:space="0" w:color="auto"/>
              </w:divBdr>
            </w:div>
            <w:div w:id="1731534901">
              <w:marLeft w:val="0"/>
              <w:marRight w:val="0"/>
              <w:marTop w:val="0"/>
              <w:marBottom w:val="0"/>
              <w:divBdr>
                <w:top w:val="none" w:sz="0" w:space="0" w:color="auto"/>
                <w:left w:val="none" w:sz="0" w:space="0" w:color="auto"/>
                <w:bottom w:val="none" w:sz="0" w:space="0" w:color="auto"/>
                <w:right w:val="none" w:sz="0" w:space="0" w:color="auto"/>
              </w:divBdr>
            </w:div>
            <w:div w:id="350381124">
              <w:marLeft w:val="0"/>
              <w:marRight w:val="0"/>
              <w:marTop w:val="0"/>
              <w:marBottom w:val="0"/>
              <w:divBdr>
                <w:top w:val="none" w:sz="0" w:space="0" w:color="auto"/>
                <w:left w:val="none" w:sz="0" w:space="0" w:color="auto"/>
                <w:bottom w:val="none" w:sz="0" w:space="0" w:color="auto"/>
                <w:right w:val="none" w:sz="0" w:space="0" w:color="auto"/>
              </w:divBdr>
            </w:div>
            <w:div w:id="401487493">
              <w:marLeft w:val="0"/>
              <w:marRight w:val="0"/>
              <w:marTop w:val="0"/>
              <w:marBottom w:val="0"/>
              <w:divBdr>
                <w:top w:val="none" w:sz="0" w:space="0" w:color="auto"/>
                <w:left w:val="none" w:sz="0" w:space="0" w:color="auto"/>
                <w:bottom w:val="none" w:sz="0" w:space="0" w:color="auto"/>
                <w:right w:val="none" w:sz="0" w:space="0" w:color="auto"/>
              </w:divBdr>
            </w:div>
            <w:div w:id="928319522">
              <w:marLeft w:val="0"/>
              <w:marRight w:val="0"/>
              <w:marTop w:val="0"/>
              <w:marBottom w:val="0"/>
              <w:divBdr>
                <w:top w:val="none" w:sz="0" w:space="0" w:color="auto"/>
                <w:left w:val="none" w:sz="0" w:space="0" w:color="auto"/>
                <w:bottom w:val="none" w:sz="0" w:space="0" w:color="auto"/>
                <w:right w:val="none" w:sz="0" w:space="0" w:color="auto"/>
              </w:divBdr>
            </w:div>
            <w:div w:id="106631835">
              <w:marLeft w:val="0"/>
              <w:marRight w:val="0"/>
              <w:marTop w:val="0"/>
              <w:marBottom w:val="0"/>
              <w:divBdr>
                <w:top w:val="none" w:sz="0" w:space="0" w:color="auto"/>
                <w:left w:val="none" w:sz="0" w:space="0" w:color="auto"/>
                <w:bottom w:val="none" w:sz="0" w:space="0" w:color="auto"/>
                <w:right w:val="none" w:sz="0" w:space="0" w:color="auto"/>
              </w:divBdr>
            </w:div>
            <w:div w:id="1386635816">
              <w:marLeft w:val="0"/>
              <w:marRight w:val="0"/>
              <w:marTop w:val="0"/>
              <w:marBottom w:val="0"/>
              <w:divBdr>
                <w:top w:val="none" w:sz="0" w:space="0" w:color="auto"/>
                <w:left w:val="none" w:sz="0" w:space="0" w:color="auto"/>
                <w:bottom w:val="none" w:sz="0" w:space="0" w:color="auto"/>
                <w:right w:val="none" w:sz="0" w:space="0" w:color="auto"/>
              </w:divBdr>
            </w:div>
            <w:div w:id="1239169143">
              <w:marLeft w:val="0"/>
              <w:marRight w:val="0"/>
              <w:marTop w:val="0"/>
              <w:marBottom w:val="0"/>
              <w:divBdr>
                <w:top w:val="none" w:sz="0" w:space="0" w:color="auto"/>
                <w:left w:val="none" w:sz="0" w:space="0" w:color="auto"/>
                <w:bottom w:val="none" w:sz="0" w:space="0" w:color="auto"/>
                <w:right w:val="none" w:sz="0" w:space="0" w:color="auto"/>
              </w:divBdr>
            </w:div>
            <w:div w:id="1485968081">
              <w:marLeft w:val="0"/>
              <w:marRight w:val="0"/>
              <w:marTop w:val="0"/>
              <w:marBottom w:val="0"/>
              <w:divBdr>
                <w:top w:val="none" w:sz="0" w:space="0" w:color="auto"/>
                <w:left w:val="none" w:sz="0" w:space="0" w:color="auto"/>
                <w:bottom w:val="none" w:sz="0" w:space="0" w:color="auto"/>
                <w:right w:val="none" w:sz="0" w:space="0" w:color="auto"/>
              </w:divBdr>
            </w:div>
            <w:div w:id="1484464292">
              <w:marLeft w:val="0"/>
              <w:marRight w:val="0"/>
              <w:marTop w:val="0"/>
              <w:marBottom w:val="0"/>
              <w:divBdr>
                <w:top w:val="none" w:sz="0" w:space="0" w:color="auto"/>
                <w:left w:val="none" w:sz="0" w:space="0" w:color="auto"/>
                <w:bottom w:val="none" w:sz="0" w:space="0" w:color="auto"/>
                <w:right w:val="none" w:sz="0" w:space="0" w:color="auto"/>
              </w:divBdr>
            </w:div>
            <w:div w:id="1443188913">
              <w:marLeft w:val="0"/>
              <w:marRight w:val="0"/>
              <w:marTop w:val="0"/>
              <w:marBottom w:val="0"/>
              <w:divBdr>
                <w:top w:val="none" w:sz="0" w:space="0" w:color="auto"/>
                <w:left w:val="none" w:sz="0" w:space="0" w:color="auto"/>
                <w:bottom w:val="none" w:sz="0" w:space="0" w:color="auto"/>
                <w:right w:val="none" w:sz="0" w:space="0" w:color="auto"/>
              </w:divBdr>
            </w:div>
            <w:div w:id="1080980280">
              <w:marLeft w:val="0"/>
              <w:marRight w:val="0"/>
              <w:marTop w:val="0"/>
              <w:marBottom w:val="0"/>
              <w:divBdr>
                <w:top w:val="none" w:sz="0" w:space="0" w:color="auto"/>
                <w:left w:val="none" w:sz="0" w:space="0" w:color="auto"/>
                <w:bottom w:val="none" w:sz="0" w:space="0" w:color="auto"/>
                <w:right w:val="none" w:sz="0" w:space="0" w:color="auto"/>
              </w:divBdr>
            </w:div>
            <w:div w:id="1584409362">
              <w:marLeft w:val="0"/>
              <w:marRight w:val="0"/>
              <w:marTop w:val="0"/>
              <w:marBottom w:val="0"/>
              <w:divBdr>
                <w:top w:val="none" w:sz="0" w:space="0" w:color="auto"/>
                <w:left w:val="none" w:sz="0" w:space="0" w:color="auto"/>
                <w:bottom w:val="none" w:sz="0" w:space="0" w:color="auto"/>
                <w:right w:val="none" w:sz="0" w:space="0" w:color="auto"/>
              </w:divBdr>
            </w:div>
            <w:div w:id="1813477401">
              <w:marLeft w:val="0"/>
              <w:marRight w:val="0"/>
              <w:marTop w:val="0"/>
              <w:marBottom w:val="0"/>
              <w:divBdr>
                <w:top w:val="none" w:sz="0" w:space="0" w:color="auto"/>
                <w:left w:val="none" w:sz="0" w:space="0" w:color="auto"/>
                <w:bottom w:val="none" w:sz="0" w:space="0" w:color="auto"/>
                <w:right w:val="none" w:sz="0" w:space="0" w:color="auto"/>
              </w:divBdr>
            </w:div>
            <w:div w:id="130706943">
              <w:marLeft w:val="0"/>
              <w:marRight w:val="0"/>
              <w:marTop w:val="0"/>
              <w:marBottom w:val="0"/>
              <w:divBdr>
                <w:top w:val="none" w:sz="0" w:space="0" w:color="auto"/>
                <w:left w:val="none" w:sz="0" w:space="0" w:color="auto"/>
                <w:bottom w:val="none" w:sz="0" w:space="0" w:color="auto"/>
                <w:right w:val="none" w:sz="0" w:space="0" w:color="auto"/>
              </w:divBdr>
            </w:div>
            <w:div w:id="2002149688">
              <w:marLeft w:val="0"/>
              <w:marRight w:val="0"/>
              <w:marTop w:val="0"/>
              <w:marBottom w:val="0"/>
              <w:divBdr>
                <w:top w:val="none" w:sz="0" w:space="0" w:color="auto"/>
                <w:left w:val="none" w:sz="0" w:space="0" w:color="auto"/>
                <w:bottom w:val="none" w:sz="0" w:space="0" w:color="auto"/>
                <w:right w:val="none" w:sz="0" w:space="0" w:color="auto"/>
              </w:divBdr>
            </w:div>
            <w:div w:id="960889209">
              <w:marLeft w:val="0"/>
              <w:marRight w:val="0"/>
              <w:marTop w:val="0"/>
              <w:marBottom w:val="0"/>
              <w:divBdr>
                <w:top w:val="none" w:sz="0" w:space="0" w:color="auto"/>
                <w:left w:val="none" w:sz="0" w:space="0" w:color="auto"/>
                <w:bottom w:val="none" w:sz="0" w:space="0" w:color="auto"/>
                <w:right w:val="none" w:sz="0" w:space="0" w:color="auto"/>
              </w:divBdr>
            </w:div>
            <w:div w:id="335889816">
              <w:marLeft w:val="0"/>
              <w:marRight w:val="0"/>
              <w:marTop w:val="0"/>
              <w:marBottom w:val="0"/>
              <w:divBdr>
                <w:top w:val="none" w:sz="0" w:space="0" w:color="auto"/>
                <w:left w:val="none" w:sz="0" w:space="0" w:color="auto"/>
                <w:bottom w:val="none" w:sz="0" w:space="0" w:color="auto"/>
                <w:right w:val="none" w:sz="0" w:space="0" w:color="auto"/>
              </w:divBdr>
            </w:div>
            <w:div w:id="1979728291">
              <w:marLeft w:val="0"/>
              <w:marRight w:val="0"/>
              <w:marTop w:val="0"/>
              <w:marBottom w:val="0"/>
              <w:divBdr>
                <w:top w:val="none" w:sz="0" w:space="0" w:color="auto"/>
                <w:left w:val="none" w:sz="0" w:space="0" w:color="auto"/>
                <w:bottom w:val="none" w:sz="0" w:space="0" w:color="auto"/>
                <w:right w:val="none" w:sz="0" w:space="0" w:color="auto"/>
              </w:divBdr>
            </w:div>
            <w:div w:id="746849308">
              <w:marLeft w:val="0"/>
              <w:marRight w:val="0"/>
              <w:marTop w:val="0"/>
              <w:marBottom w:val="0"/>
              <w:divBdr>
                <w:top w:val="none" w:sz="0" w:space="0" w:color="auto"/>
                <w:left w:val="none" w:sz="0" w:space="0" w:color="auto"/>
                <w:bottom w:val="none" w:sz="0" w:space="0" w:color="auto"/>
                <w:right w:val="none" w:sz="0" w:space="0" w:color="auto"/>
              </w:divBdr>
            </w:div>
            <w:div w:id="770008811">
              <w:marLeft w:val="0"/>
              <w:marRight w:val="0"/>
              <w:marTop w:val="0"/>
              <w:marBottom w:val="0"/>
              <w:divBdr>
                <w:top w:val="none" w:sz="0" w:space="0" w:color="auto"/>
                <w:left w:val="none" w:sz="0" w:space="0" w:color="auto"/>
                <w:bottom w:val="none" w:sz="0" w:space="0" w:color="auto"/>
                <w:right w:val="none" w:sz="0" w:space="0" w:color="auto"/>
              </w:divBdr>
            </w:div>
            <w:div w:id="1664353662">
              <w:marLeft w:val="0"/>
              <w:marRight w:val="0"/>
              <w:marTop w:val="0"/>
              <w:marBottom w:val="0"/>
              <w:divBdr>
                <w:top w:val="none" w:sz="0" w:space="0" w:color="auto"/>
                <w:left w:val="none" w:sz="0" w:space="0" w:color="auto"/>
                <w:bottom w:val="none" w:sz="0" w:space="0" w:color="auto"/>
                <w:right w:val="none" w:sz="0" w:space="0" w:color="auto"/>
              </w:divBdr>
            </w:div>
            <w:div w:id="906501105">
              <w:marLeft w:val="0"/>
              <w:marRight w:val="0"/>
              <w:marTop w:val="0"/>
              <w:marBottom w:val="0"/>
              <w:divBdr>
                <w:top w:val="none" w:sz="0" w:space="0" w:color="auto"/>
                <w:left w:val="none" w:sz="0" w:space="0" w:color="auto"/>
                <w:bottom w:val="none" w:sz="0" w:space="0" w:color="auto"/>
                <w:right w:val="none" w:sz="0" w:space="0" w:color="auto"/>
              </w:divBdr>
            </w:div>
            <w:div w:id="2108578970">
              <w:marLeft w:val="0"/>
              <w:marRight w:val="0"/>
              <w:marTop w:val="0"/>
              <w:marBottom w:val="0"/>
              <w:divBdr>
                <w:top w:val="none" w:sz="0" w:space="0" w:color="auto"/>
                <w:left w:val="none" w:sz="0" w:space="0" w:color="auto"/>
                <w:bottom w:val="none" w:sz="0" w:space="0" w:color="auto"/>
                <w:right w:val="none" w:sz="0" w:space="0" w:color="auto"/>
              </w:divBdr>
            </w:div>
            <w:div w:id="788359383">
              <w:marLeft w:val="0"/>
              <w:marRight w:val="0"/>
              <w:marTop w:val="0"/>
              <w:marBottom w:val="0"/>
              <w:divBdr>
                <w:top w:val="none" w:sz="0" w:space="0" w:color="auto"/>
                <w:left w:val="none" w:sz="0" w:space="0" w:color="auto"/>
                <w:bottom w:val="none" w:sz="0" w:space="0" w:color="auto"/>
                <w:right w:val="none" w:sz="0" w:space="0" w:color="auto"/>
              </w:divBdr>
            </w:div>
            <w:div w:id="716011743">
              <w:marLeft w:val="0"/>
              <w:marRight w:val="0"/>
              <w:marTop w:val="0"/>
              <w:marBottom w:val="0"/>
              <w:divBdr>
                <w:top w:val="none" w:sz="0" w:space="0" w:color="auto"/>
                <w:left w:val="none" w:sz="0" w:space="0" w:color="auto"/>
                <w:bottom w:val="none" w:sz="0" w:space="0" w:color="auto"/>
                <w:right w:val="none" w:sz="0" w:space="0" w:color="auto"/>
              </w:divBdr>
            </w:div>
            <w:div w:id="742529026">
              <w:marLeft w:val="0"/>
              <w:marRight w:val="0"/>
              <w:marTop w:val="0"/>
              <w:marBottom w:val="0"/>
              <w:divBdr>
                <w:top w:val="none" w:sz="0" w:space="0" w:color="auto"/>
                <w:left w:val="none" w:sz="0" w:space="0" w:color="auto"/>
                <w:bottom w:val="none" w:sz="0" w:space="0" w:color="auto"/>
                <w:right w:val="none" w:sz="0" w:space="0" w:color="auto"/>
              </w:divBdr>
            </w:div>
            <w:div w:id="560333539">
              <w:marLeft w:val="0"/>
              <w:marRight w:val="0"/>
              <w:marTop w:val="0"/>
              <w:marBottom w:val="0"/>
              <w:divBdr>
                <w:top w:val="none" w:sz="0" w:space="0" w:color="auto"/>
                <w:left w:val="none" w:sz="0" w:space="0" w:color="auto"/>
                <w:bottom w:val="none" w:sz="0" w:space="0" w:color="auto"/>
                <w:right w:val="none" w:sz="0" w:space="0" w:color="auto"/>
              </w:divBdr>
            </w:div>
            <w:div w:id="1456682028">
              <w:marLeft w:val="0"/>
              <w:marRight w:val="0"/>
              <w:marTop w:val="0"/>
              <w:marBottom w:val="0"/>
              <w:divBdr>
                <w:top w:val="none" w:sz="0" w:space="0" w:color="auto"/>
                <w:left w:val="none" w:sz="0" w:space="0" w:color="auto"/>
                <w:bottom w:val="none" w:sz="0" w:space="0" w:color="auto"/>
                <w:right w:val="none" w:sz="0" w:space="0" w:color="auto"/>
              </w:divBdr>
            </w:div>
            <w:div w:id="372384766">
              <w:marLeft w:val="0"/>
              <w:marRight w:val="0"/>
              <w:marTop w:val="0"/>
              <w:marBottom w:val="0"/>
              <w:divBdr>
                <w:top w:val="none" w:sz="0" w:space="0" w:color="auto"/>
                <w:left w:val="none" w:sz="0" w:space="0" w:color="auto"/>
                <w:bottom w:val="none" w:sz="0" w:space="0" w:color="auto"/>
                <w:right w:val="none" w:sz="0" w:space="0" w:color="auto"/>
              </w:divBdr>
            </w:div>
            <w:div w:id="1248686739">
              <w:marLeft w:val="0"/>
              <w:marRight w:val="0"/>
              <w:marTop w:val="0"/>
              <w:marBottom w:val="0"/>
              <w:divBdr>
                <w:top w:val="none" w:sz="0" w:space="0" w:color="auto"/>
                <w:left w:val="none" w:sz="0" w:space="0" w:color="auto"/>
                <w:bottom w:val="none" w:sz="0" w:space="0" w:color="auto"/>
                <w:right w:val="none" w:sz="0" w:space="0" w:color="auto"/>
              </w:divBdr>
            </w:div>
            <w:div w:id="733897678">
              <w:marLeft w:val="0"/>
              <w:marRight w:val="0"/>
              <w:marTop w:val="0"/>
              <w:marBottom w:val="0"/>
              <w:divBdr>
                <w:top w:val="none" w:sz="0" w:space="0" w:color="auto"/>
                <w:left w:val="none" w:sz="0" w:space="0" w:color="auto"/>
                <w:bottom w:val="none" w:sz="0" w:space="0" w:color="auto"/>
                <w:right w:val="none" w:sz="0" w:space="0" w:color="auto"/>
              </w:divBdr>
            </w:div>
            <w:div w:id="1860580641">
              <w:marLeft w:val="0"/>
              <w:marRight w:val="0"/>
              <w:marTop w:val="0"/>
              <w:marBottom w:val="0"/>
              <w:divBdr>
                <w:top w:val="none" w:sz="0" w:space="0" w:color="auto"/>
                <w:left w:val="none" w:sz="0" w:space="0" w:color="auto"/>
                <w:bottom w:val="none" w:sz="0" w:space="0" w:color="auto"/>
                <w:right w:val="none" w:sz="0" w:space="0" w:color="auto"/>
              </w:divBdr>
            </w:div>
            <w:div w:id="1319765323">
              <w:marLeft w:val="0"/>
              <w:marRight w:val="0"/>
              <w:marTop w:val="0"/>
              <w:marBottom w:val="0"/>
              <w:divBdr>
                <w:top w:val="none" w:sz="0" w:space="0" w:color="auto"/>
                <w:left w:val="none" w:sz="0" w:space="0" w:color="auto"/>
                <w:bottom w:val="none" w:sz="0" w:space="0" w:color="auto"/>
                <w:right w:val="none" w:sz="0" w:space="0" w:color="auto"/>
              </w:divBdr>
            </w:div>
            <w:div w:id="53970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42714">
      <w:bodyDiv w:val="1"/>
      <w:marLeft w:val="0"/>
      <w:marRight w:val="0"/>
      <w:marTop w:val="0"/>
      <w:marBottom w:val="0"/>
      <w:divBdr>
        <w:top w:val="none" w:sz="0" w:space="0" w:color="auto"/>
        <w:left w:val="none" w:sz="0" w:space="0" w:color="auto"/>
        <w:bottom w:val="none" w:sz="0" w:space="0" w:color="auto"/>
        <w:right w:val="none" w:sz="0" w:space="0" w:color="auto"/>
      </w:divBdr>
    </w:div>
    <w:div w:id="1840732963">
      <w:bodyDiv w:val="1"/>
      <w:marLeft w:val="0"/>
      <w:marRight w:val="0"/>
      <w:marTop w:val="0"/>
      <w:marBottom w:val="0"/>
      <w:divBdr>
        <w:top w:val="none" w:sz="0" w:space="0" w:color="auto"/>
        <w:left w:val="none" w:sz="0" w:space="0" w:color="auto"/>
        <w:bottom w:val="none" w:sz="0" w:space="0" w:color="auto"/>
        <w:right w:val="none" w:sz="0" w:space="0" w:color="auto"/>
      </w:divBdr>
    </w:div>
    <w:div w:id="1850362877">
      <w:bodyDiv w:val="1"/>
      <w:marLeft w:val="0"/>
      <w:marRight w:val="0"/>
      <w:marTop w:val="0"/>
      <w:marBottom w:val="0"/>
      <w:divBdr>
        <w:top w:val="none" w:sz="0" w:space="0" w:color="auto"/>
        <w:left w:val="none" w:sz="0" w:space="0" w:color="auto"/>
        <w:bottom w:val="none" w:sz="0" w:space="0" w:color="auto"/>
        <w:right w:val="none" w:sz="0" w:space="0" w:color="auto"/>
      </w:divBdr>
      <w:divsChild>
        <w:div w:id="1453817529">
          <w:marLeft w:val="0"/>
          <w:marRight w:val="0"/>
          <w:marTop w:val="0"/>
          <w:marBottom w:val="0"/>
          <w:divBdr>
            <w:top w:val="single" w:sz="2" w:space="0" w:color="D9D9E3"/>
            <w:left w:val="single" w:sz="2" w:space="0" w:color="D9D9E3"/>
            <w:bottom w:val="single" w:sz="2" w:space="0" w:color="D9D9E3"/>
            <w:right w:val="single" w:sz="2" w:space="0" w:color="D9D9E3"/>
          </w:divBdr>
          <w:divsChild>
            <w:div w:id="1730491648">
              <w:marLeft w:val="0"/>
              <w:marRight w:val="0"/>
              <w:marTop w:val="0"/>
              <w:marBottom w:val="0"/>
              <w:divBdr>
                <w:top w:val="single" w:sz="2" w:space="0" w:color="D9D9E3"/>
                <w:left w:val="single" w:sz="2" w:space="0" w:color="D9D9E3"/>
                <w:bottom w:val="single" w:sz="2" w:space="0" w:color="D9D9E3"/>
                <w:right w:val="single" w:sz="2" w:space="0" w:color="D9D9E3"/>
              </w:divBdr>
              <w:divsChild>
                <w:div w:id="332143871">
                  <w:marLeft w:val="0"/>
                  <w:marRight w:val="0"/>
                  <w:marTop w:val="0"/>
                  <w:marBottom w:val="0"/>
                  <w:divBdr>
                    <w:top w:val="single" w:sz="2" w:space="0" w:color="D9D9E3"/>
                    <w:left w:val="single" w:sz="2" w:space="0" w:color="D9D9E3"/>
                    <w:bottom w:val="single" w:sz="2" w:space="0" w:color="D9D9E3"/>
                    <w:right w:val="single" w:sz="2" w:space="0" w:color="D9D9E3"/>
                  </w:divBdr>
                  <w:divsChild>
                    <w:div w:id="450519821">
                      <w:marLeft w:val="0"/>
                      <w:marRight w:val="0"/>
                      <w:marTop w:val="0"/>
                      <w:marBottom w:val="0"/>
                      <w:divBdr>
                        <w:top w:val="single" w:sz="2" w:space="0" w:color="D9D9E3"/>
                        <w:left w:val="single" w:sz="2" w:space="0" w:color="D9D9E3"/>
                        <w:bottom w:val="single" w:sz="2" w:space="0" w:color="D9D9E3"/>
                        <w:right w:val="single" w:sz="2" w:space="0" w:color="D9D9E3"/>
                      </w:divBdr>
                      <w:divsChild>
                        <w:div w:id="735397413">
                          <w:marLeft w:val="0"/>
                          <w:marRight w:val="0"/>
                          <w:marTop w:val="0"/>
                          <w:marBottom w:val="0"/>
                          <w:divBdr>
                            <w:top w:val="single" w:sz="2" w:space="0" w:color="auto"/>
                            <w:left w:val="single" w:sz="2" w:space="0" w:color="auto"/>
                            <w:bottom w:val="single" w:sz="6" w:space="0" w:color="auto"/>
                            <w:right w:val="single" w:sz="2" w:space="0" w:color="auto"/>
                          </w:divBdr>
                          <w:divsChild>
                            <w:div w:id="152532748">
                              <w:marLeft w:val="0"/>
                              <w:marRight w:val="0"/>
                              <w:marTop w:val="100"/>
                              <w:marBottom w:val="100"/>
                              <w:divBdr>
                                <w:top w:val="single" w:sz="2" w:space="0" w:color="D9D9E3"/>
                                <w:left w:val="single" w:sz="2" w:space="0" w:color="D9D9E3"/>
                                <w:bottom w:val="single" w:sz="2" w:space="0" w:color="D9D9E3"/>
                                <w:right w:val="single" w:sz="2" w:space="0" w:color="D9D9E3"/>
                              </w:divBdr>
                              <w:divsChild>
                                <w:div w:id="818380586">
                                  <w:marLeft w:val="0"/>
                                  <w:marRight w:val="0"/>
                                  <w:marTop w:val="0"/>
                                  <w:marBottom w:val="0"/>
                                  <w:divBdr>
                                    <w:top w:val="single" w:sz="2" w:space="0" w:color="D9D9E3"/>
                                    <w:left w:val="single" w:sz="2" w:space="0" w:color="D9D9E3"/>
                                    <w:bottom w:val="single" w:sz="2" w:space="0" w:color="D9D9E3"/>
                                    <w:right w:val="single" w:sz="2" w:space="0" w:color="D9D9E3"/>
                                  </w:divBdr>
                                  <w:divsChild>
                                    <w:div w:id="1225409635">
                                      <w:marLeft w:val="0"/>
                                      <w:marRight w:val="0"/>
                                      <w:marTop w:val="0"/>
                                      <w:marBottom w:val="0"/>
                                      <w:divBdr>
                                        <w:top w:val="single" w:sz="2" w:space="0" w:color="D9D9E3"/>
                                        <w:left w:val="single" w:sz="2" w:space="0" w:color="D9D9E3"/>
                                        <w:bottom w:val="single" w:sz="2" w:space="0" w:color="D9D9E3"/>
                                        <w:right w:val="single" w:sz="2" w:space="0" w:color="D9D9E3"/>
                                      </w:divBdr>
                                      <w:divsChild>
                                        <w:div w:id="1789471796">
                                          <w:marLeft w:val="0"/>
                                          <w:marRight w:val="0"/>
                                          <w:marTop w:val="0"/>
                                          <w:marBottom w:val="0"/>
                                          <w:divBdr>
                                            <w:top w:val="single" w:sz="2" w:space="0" w:color="D9D9E3"/>
                                            <w:left w:val="single" w:sz="2" w:space="0" w:color="D9D9E3"/>
                                            <w:bottom w:val="single" w:sz="2" w:space="0" w:color="D9D9E3"/>
                                            <w:right w:val="single" w:sz="2" w:space="0" w:color="D9D9E3"/>
                                          </w:divBdr>
                                          <w:divsChild>
                                            <w:div w:id="14112745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43005196">
          <w:marLeft w:val="0"/>
          <w:marRight w:val="0"/>
          <w:marTop w:val="0"/>
          <w:marBottom w:val="0"/>
          <w:divBdr>
            <w:top w:val="none" w:sz="0" w:space="0" w:color="auto"/>
            <w:left w:val="none" w:sz="0" w:space="0" w:color="auto"/>
            <w:bottom w:val="none" w:sz="0" w:space="0" w:color="auto"/>
            <w:right w:val="none" w:sz="0" w:space="0" w:color="auto"/>
          </w:divBdr>
        </w:div>
      </w:divsChild>
    </w:div>
    <w:div w:id="1862545064">
      <w:bodyDiv w:val="1"/>
      <w:marLeft w:val="0"/>
      <w:marRight w:val="0"/>
      <w:marTop w:val="0"/>
      <w:marBottom w:val="0"/>
      <w:divBdr>
        <w:top w:val="none" w:sz="0" w:space="0" w:color="auto"/>
        <w:left w:val="none" w:sz="0" w:space="0" w:color="auto"/>
        <w:bottom w:val="none" w:sz="0" w:space="0" w:color="auto"/>
        <w:right w:val="none" w:sz="0" w:space="0" w:color="auto"/>
      </w:divBdr>
    </w:div>
    <w:div w:id="1991055019">
      <w:bodyDiv w:val="1"/>
      <w:marLeft w:val="0"/>
      <w:marRight w:val="0"/>
      <w:marTop w:val="0"/>
      <w:marBottom w:val="0"/>
      <w:divBdr>
        <w:top w:val="none" w:sz="0" w:space="0" w:color="auto"/>
        <w:left w:val="none" w:sz="0" w:space="0" w:color="auto"/>
        <w:bottom w:val="none" w:sz="0" w:space="0" w:color="auto"/>
        <w:right w:val="none" w:sz="0" w:space="0" w:color="auto"/>
      </w:divBdr>
      <w:divsChild>
        <w:div w:id="1264924702">
          <w:marLeft w:val="0"/>
          <w:marRight w:val="0"/>
          <w:marTop w:val="0"/>
          <w:marBottom w:val="0"/>
          <w:divBdr>
            <w:top w:val="none" w:sz="0" w:space="0" w:color="auto"/>
            <w:left w:val="none" w:sz="0" w:space="0" w:color="auto"/>
            <w:bottom w:val="none" w:sz="0" w:space="0" w:color="auto"/>
            <w:right w:val="none" w:sz="0" w:space="0" w:color="auto"/>
          </w:divBdr>
          <w:divsChild>
            <w:div w:id="1768647301">
              <w:marLeft w:val="0"/>
              <w:marRight w:val="0"/>
              <w:marTop w:val="0"/>
              <w:marBottom w:val="0"/>
              <w:divBdr>
                <w:top w:val="none" w:sz="0" w:space="0" w:color="auto"/>
                <w:left w:val="none" w:sz="0" w:space="0" w:color="auto"/>
                <w:bottom w:val="none" w:sz="0" w:space="0" w:color="auto"/>
                <w:right w:val="none" w:sz="0" w:space="0" w:color="auto"/>
              </w:divBdr>
            </w:div>
            <w:div w:id="287511435">
              <w:marLeft w:val="0"/>
              <w:marRight w:val="0"/>
              <w:marTop w:val="0"/>
              <w:marBottom w:val="0"/>
              <w:divBdr>
                <w:top w:val="none" w:sz="0" w:space="0" w:color="auto"/>
                <w:left w:val="none" w:sz="0" w:space="0" w:color="auto"/>
                <w:bottom w:val="none" w:sz="0" w:space="0" w:color="auto"/>
                <w:right w:val="none" w:sz="0" w:space="0" w:color="auto"/>
              </w:divBdr>
            </w:div>
            <w:div w:id="1447457791">
              <w:marLeft w:val="0"/>
              <w:marRight w:val="0"/>
              <w:marTop w:val="0"/>
              <w:marBottom w:val="0"/>
              <w:divBdr>
                <w:top w:val="none" w:sz="0" w:space="0" w:color="auto"/>
                <w:left w:val="none" w:sz="0" w:space="0" w:color="auto"/>
                <w:bottom w:val="none" w:sz="0" w:space="0" w:color="auto"/>
                <w:right w:val="none" w:sz="0" w:space="0" w:color="auto"/>
              </w:divBdr>
            </w:div>
            <w:div w:id="481503957">
              <w:marLeft w:val="0"/>
              <w:marRight w:val="0"/>
              <w:marTop w:val="0"/>
              <w:marBottom w:val="0"/>
              <w:divBdr>
                <w:top w:val="none" w:sz="0" w:space="0" w:color="auto"/>
                <w:left w:val="none" w:sz="0" w:space="0" w:color="auto"/>
                <w:bottom w:val="none" w:sz="0" w:space="0" w:color="auto"/>
                <w:right w:val="none" w:sz="0" w:space="0" w:color="auto"/>
              </w:divBdr>
            </w:div>
            <w:div w:id="1222982769">
              <w:marLeft w:val="0"/>
              <w:marRight w:val="0"/>
              <w:marTop w:val="0"/>
              <w:marBottom w:val="0"/>
              <w:divBdr>
                <w:top w:val="none" w:sz="0" w:space="0" w:color="auto"/>
                <w:left w:val="none" w:sz="0" w:space="0" w:color="auto"/>
                <w:bottom w:val="none" w:sz="0" w:space="0" w:color="auto"/>
                <w:right w:val="none" w:sz="0" w:space="0" w:color="auto"/>
              </w:divBdr>
            </w:div>
            <w:div w:id="1628463221">
              <w:marLeft w:val="0"/>
              <w:marRight w:val="0"/>
              <w:marTop w:val="0"/>
              <w:marBottom w:val="0"/>
              <w:divBdr>
                <w:top w:val="none" w:sz="0" w:space="0" w:color="auto"/>
                <w:left w:val="none" w:sz="0" w:space="0" w:color="auto"/>
                <w:bottom w:val="none" w:sz="0" w:space="0" w:color="auto"/>
                <w:right w:val="none" w:sz="0" w:space="0" w:color="auto"/>
              </w:divBdr>
            </w:div>
            <w:div w:id="406196674">
              <w:marLeft w:val="0"/>
              <w:marRight w:val="0"/>
              <w:marTop w:val="0"/>
              <w:marBottom w:val="0"/>
              <w:divBdr>
                <w:top w:val="none" w:sz="0" w:space="0" w:color="auto"/>
                <w:left w:val="none" w:sz="0" w:space="0" w:color="auto"/>
                <w:bottom w:val="none" w:sz="0" w:space="0" w:color="auto"/>
                <w:right w:val="none" w:sz="0" w:space="0" w:color="auto"/>
              </w:divBdr>
            </w:div>
            <w:div w:id="982075560">
              <w:marLeft w:val="0"/>
              <w:marRight w:val="0"/>
              <w:marTop w:val="0"/>
              <w:marBottom w:val="0"/>
              <w:divBdr>
                <w:top w:val="none" w:sz="0" w:space="0" w:color="auto"/>
                <w:left w:val="none" w:sz="0" w:space="0" w:color="auto"/>
                <w:bottom w:val="none" w:sz="0" w:space="0" w:color="auto"/>
                <w:right w:val="none" w:sz="0" w:space="0" w:color="auto"/>
              </w:divBdr>
            </w:div>
            <w:div w:id="1717587189">
              <w:marLeft w:val="0"/>
              <w:marRight w:val="0"/>
              <w:marTop w:val="0"/>
              <w:marBottom w:val="0"/>
              <w:divBdr>
                <w:top w:val="none" w:sz="0" w:space="0" w:color="auto"/>
                <w:left w:val="none" w:sz="0" w:space="0" w:color="auto"/>
                <w:bottom w:val="none" w:sz="0" w:space="0" w:color="auto"/>
                <w:right w:val="none" w:sz="0" w:space="0" w:color="auto"/>
              </w:divBdr>
            </w:div>
            <w:div w:id="1627849828">
              <w:marLeft w:val="0"/>
              <w:marRight w:val="0"/>
              <w:marTop w:val="0"/>
              <w:marBottom w:val="0"/>
              <w:divBdr>
                <w:top w:val="none" w:sz="0" w:space="0" w:color="auto"/>
                <w:left w:val="none" w:sz="0" w:space="0" w:color="auto"/>
                <w:bottom w:val="none" w:sz="0" w:space="0" w:color="auto"/>
                <w:right w:val="none" w:sz="0" w:space="0" w:color="auto"/>
              </w:divBdr>
            </w:div>
            <w:div w:id="191964719">
              <w:marLeft w:val="0"/>
              <w:marRight w:val="0"/>
              <w:marTop w:val="0"/>
              <w:marBottom w:val="0"/>
              <w:divBdr>
                <w:top w:val="none" w:sz="0" w:space="0" w:color="auto"/>
                <w:left w:val="none" w:sz="0" w:space="0" w:color="auto"/>
                <w:bottom w:val="none" w:sz="0" w:space="0" w:color="auto"/>
                <w:right w:val="none" w:sz="0" w:space="0" w:color="auto"/>
              </w:divBdr>
            </w:div>
            <w:div w:id="1989086244">
              <w:marLeft w:val="0"/>
              <w:marRight w:val="0"/>
              <w:marTop w:val="0"/>
              <w:marBottom w:val="0"/>
              <w:divBdr>
                <w:top w:val="none" w:sz="0" w:space="0" w:color="auto"/>
                <w:left w:val="none" w:sz="0" w:space="0" w:color="auto"/>
                <w:bottom w:val="none" w:sz="0" w:space="0" w:color="auto"/>
                <w:right w:val="none" w:sz="0" w:space="0" w:color="auto"/>
              </w:divBdr>
            </w:div>
            <w:div w:id="1398749148">
              <w:marLeft w:val="0"/>
              <w:marRight w:val="0"/>
              <w:marTop w:val="0"/>
              <w:marBottom w:val="0"/>
              <w:divBdr>
                <w:top w:val="none" w:sz="0" w:space="0" w:color="auto"/>
                <w:left w:val="none" w:sz="0" w:space="0" w:color="auto"/>
                <w:bottom w:val="none" w:sz="0" w:space="0" w:color="auto"/>
                <w:right w:val="none" w:sz="0" w:space="0" w:color="auto"/>
              </w:divBdr>
            </w:div>
            <w:div w:id="2038575614">
              <w:marLeft w:val="0"/>
              <w:marRight w:val="0"/>
              <w:marTop w:val="0"/>
              <w:marBottom w:val="0"/>
              <w:divBdr>
                <w:top w:val="none" w:sz="0" w:space="0" w:color="auto"/>
                <w:left w:val="none" w:sz="0" w:space="0" w:color="auto"/>
                <w:bottom w:val="none" w:sz="0" w:space="0" w:color="auto"/>
                <w:right w:val="none" w:sz="0" w:space="0" w:color="auto"/>
              </w:divBdr>
            </w:div>
            <w:div w:id="1928883723">
              <w:marLeft w:val="0"/>
              <w:marRight w:val="0"/>
              <w:marTop w:val="0"/>
              <w:marBottom w:val="0"/>
              <w:divBdr>
                <w:top w:val="none" w:sz="0" w:space="0" w:color="auto"/>
                <w:left w:val="none" w:sz="0" w:space="0" w:color="auto"/>
                <w:bottom w:val="none" w:sz="0" w:space="0" w:color="auto"/>
                <w:right w:val="none" w:sz="0" w:space="0" w:color="auto"/>
              </w:divBdr>
            </w:div>
            <w:div w:id="1002394043">
              <w:marLeft w:val="0"/>
              <w:marRight w:val="0"/>
              <w:marTop w:val="0"/>
              <w:marBottom w:val="0"/>
              <w:divBdr>
                <w:top w:val="none" w:sz="0" w:space="0" w:color="auto"/>
                <w:left w:val="none" w:sz="0" w:space="0" w:color="auto"/>
                <w:bottom w:val="none" w:sz="0" w:space="0" w:color="auto"/>
                <w:right w:val="none" w:sz="0" w:space="0" w:color="auto"/>
              </w:divBdr>
            </w:div>
            <w:div w:id="188295276">
              <w:marLeft w:val="0"/>
              <w:marRight w:val="0"/>
              <w:marTop w:val="0"/>
              <w:marBottom w:val="0"/>
              <w:divBdr>
                <w:top w:val="none" w:sz="0" w:space="0" w:color="auto"/>
                <w:left w:val="none" w:sz="0" w:space="0" w:color="auto"/>
                <w:bottom w:val="none" w:sz="0" w:space="0" w:color="auto"/>
                <w:right w:val="none" w:sz="0" w:space="0" w:color="auto"/>
              </w:divBdr>
            </w:div>
            <w:div w:id="963341318">
              <w:marLeft w:val="0"/>
              <w:marRight w:val="0"/>
              <w:marTop w:val="0"/>
              <w:marBottom w:val="0"/>
              <w:divBdr>
                <w:top w:val="none" w:sz="0" w:space="0" w:color="auto"/>
                <w:left w:val="none" w:sz="0" w:space="0" w:color="auto"/>
                <w:bottom w:val="none" w:sz="0" w:space="0" w:color="auto"/>
                <w:right w:val="none" w:sz="0" w:space="0" w:color="auto"/>
              </w:divBdr>
            </w:div>
            <w:div w:id="1551459840">
              <w:marLeft w:val="0"/>
              <w:marRight w:val="0"/>
              <w:marTop w:val="0"/>
              <w:marBottom w:val="0"/>
              <w:divBdr>
                <w:top w:val="none" w:sz="0" w:space="0" w:color="auto"/>
                <w:left w:val="none" w:sz="0" w:space="0" w:color="auto"/>
                <w:bottom w:val="none" w:sz="0" w:space="0" w:color="auto"/>
                <w:right w:val="none" w:sz="0" w:space="0" w:color="auto"/>
              </w:divBdr>
            </w:div>
            <w:div w:id="1000042000">
              <w:marLeft w:val="0"/>
              <w:marRight w:val="0"/>
              <w:marTop w:val="0"/>
              <w:marBottom w:val="0"/>
              <w:divBdr>
                <w:top w:val="none" w:sz="0" w:space="0" w:color="auto"/>
                <w:left w:val="none" w:sz="0" w:space="0" w:color="auto"/>
                <w:bottom w:val="none" w:sz="0" w:space="0" w:color="auto"/>
                <w:right w:val="none" w:sz="0" w:space="0" w:color="auto"/>
              </w:divBdr>
            </w:div>
            <w:div w:id="1919367924">
              <w:marLeft w:val="0"/>
              <w:marRight w:val="0"/>
              <w:marTop w:val="0"/>
              <w:marBottom w:val="0"/>
              <w:divBdr>
                <w:top w:val="none" w:sz="0" w:space="0" w:color="auto"/>
                <w:left w:val="none" w:sz="0" w:space="0" w:color="auto"/>
                <w:bottom w:val="none" w:sz="0" w:space="0" w:color="auto"/>
                <w:right w:val="none" w:sz="0" w:space="0" w:color="auto"/>
              </w:divBdr>
            </w:div>
            <w:div w:id="972759994">
              <w:marLeft w:val="0"/>
              <w:marRight w:val="0"/>
              <w:marTop w:val="0"/>
              <w:marBottom w:val="0"/>
              <w:divBdr>
                <w:top w:val="none" w:sz="0" w:space="0" w:color="auto"/>
                <w:left w:val="none" w:sz="0" w:space="0" w:color="auto"/>
                <w:bottom w:val="none" w:sz="0" w:space="0" w:color="auto"/>
                <w:right w:val="none" w:sz="0" w:space="0" w:color="auto"/>
              </w:divBdr>
            </w:div>
            <w:div w:id="740295501">
              <w:marLeft w:val="0"/>
              <w:marRight w:val="0"/>
              <w:marTop w:val="0"/>
              <w:marBottom w:val="0"/>
              <w:divBdr>
                <w:top w:val="none" w:sz="0" w:space="0" w:color="auto"/>
                <w:left w:val="none" w:sz="0" w:space="0" w:color="auto"/>
                <w:bottom w:val="none" w:sz="0" w:space="0" w:color="auto"/>
                <w:right w:val="none" w:sz="0" w:space="0" w:color="auto"/>
              </w:divBdr>
            </w:div>
            <w:div w:id="601913590">
              <w:marLeft w:val="0"/>
              <w:marRight w:val="0"/>
              <w:marTop w:val="0"/>
              <w:marBottom w:val="0"/>
              <w:divBdr>
                <w:top w:val="none" w:sz="0" w:space="0" w:color="auto"/>
                <w:left w:val="none" w:sz="0" w:space="0" w:color="auto"/>
                <w:bottom w:val="none" w:sz="0" w:space="0" w:color="auto"/>
                <w:right w:val="none" w:sz="0" w:space="0" w:color="auto"/>
              </w:divBdr>
            </w:div>
            <w:div w:id="434372821">
              <w:marLeft w:val="0"/>
              <w:marRight w:val="0"/>
              <w:marTop w:val="0"/>
              <w:marBottom w:val="0"/>
              <w:divBdr>
                <w:top w:val="none" w:sz="0" w:space="0" w:color="auto"/>
                <w:left w:val="none" w:sz="0" w:space="0" w:color="auto"/>
                <w:bottom w:val="none" w:sz="0" w:space="0" w:color="auto"/>
                <w:right w:val="none" w:sz="0" w:space="0" w:color="auto"/>
              </w:divBdr>
            </w:div>
            <w:div w:id="1767339471">
              <w:marLeft w:val="0"/>
              <w:marRight w:val="0"/>
              <w:marTop w:val="0"/>
              <w:marBottom w:val="0"/>
              <w:divBdr>
                <w:top w:val="none" w:sz="0" w:space="0" w:color="auto"/>
                <w:left w:val="none" w:sz="0" w:space="0" w:color="auto"/>
                <w:bottom w:val="none" w:sz="0" w:space="0" w:color="auto"/>
                <w:right w:val="none" w:sz="0" w:space="0" w:color="auto"/>
              </w:divBdr>
            </w:div>
            <w:div w:id="1033075148">
              <w:marLeft w:val="0"/>
              <w:marRight w:val="0"/>
              <w:marTop w:val="0"/>
              <w:marBottom w:val="0"/>
              <w:divBdr>
                <w:top w:val="none" w:sz="0" w:space="0" w:color="auto"/>
                <w:left w:val="none" w:sz="0" w:space="0" w:color="auto"/>
                <w:bottom w:val="none" w:sz="0" w:space="0" w:color="auto"/>
                <w:right w:val="none" w:sz="0" w:space="0" w:color="auto"/>
              </w:divBdr>
            </w:div>
            <w:div w:id="950209566">
              <w:marLeft w:val="0"/>
              <w:marRight w:val="0"/>
              <w:marTop w:val="0"/>
              <w:marBottom w:val="0"/>
              <w:divBdr>
                <w:top w:val="none" w:sz="0" w:space="0" w:color="auto"/>
                <w:left w:val="none" w:sz="0" w:space="0" w:color="auto"/>
                <w:bottom w:val="none" w:sz="0" w:space="0" w:color="auto"/>
                <w:right w:val="none" w:sz="0" w:space="0" w:color="auto"/>
              </w:divBdr>
            </w:div>
            <w:div w:id="1745763815">
              <w:marLeft w:val="0"/>
              <w:marRight w:val="0"/>
              <w:marTop w:val="0"/>
              <w:marBottom w:val="0"/>
              <w:divBdr>
                <w:top w:val="none" w:sz="0" w:space="0" w:color="auto"/>
                <w:left w:val="none" w:sz="0" w:space="0" w:color="auto"/>
                <w:bottom w:val="none" w:sz="0" w:space="0" w:color="auto"/>
                <w:right w:val="none" w:sz="0" w:space="0" w:color="auto"/>
              </w:divBdr>
            </w:div>
            <w:div w:id="1736472560">
              <w:marLeft w:val="0"/>
              <w:marRight w:val="0"/>
              <w:marTop w:val="0"/>
              <w:marBottom w:val="0"/>
              <w:divBdr>
                <w:top w:val="none" w:sz="0" w:space="0" w:color="auto"/>
                <w:left w:val="none" w:sz="0" w:space="0" w:color="auto"/>
                <w:bottom w:val="none" w:sz="0" w:space="0" w:color="auto"/>
                <w:right w:val="none" w:sz="0" w:space="0" w:color="auto"/>
              </w:divBdr>
            </w:div>
            <w:div w:id="1583224907">
              <w:marLeft w:val="0"/>
              <w:marRight w:val="0"/>
              <w:marTop w:val="0"/>
              <w:marBottom w:val="0"/>
              <w:divBdr>
                <w:top w:val="none" w:sz="0" w:space="0" w:color="auto"/>
                <w:left w:val="none" w:sz="0" w:space="0" w:color="auto"/>
                <w:bottom w:val="none" w:sz="0" w:space="0" w:color="auto"/>
                <w:right w:val="none" w:sz="0" w:space="0" w:color="auto"/>
              </w:divBdr>
            </w:div>
            <w:div w:id="157812376">
              <w:marLeft w:val="0"/>
              <w:marRight w:val="0"/>
              <w:marTop w:val="0"/>
              <w:marBottom w:val="0"/>
              <w:divBdr>
                <w:top w:val="none" w:sz="0" w:space="0" w:color="auto"/>
                <w:left w:val="none" w:sz="0" w:space="0" w:color="auto"/>
                <w:bottom w:val="none" w:sz="0" w:space="0" w:color="auto"/>
                <w:right w:val="none" w:sz="0" w:space="0" w:color="auto"/>
              </w:divBdr>
            </w:div>
            <w:div w:id="40979782">
              <w:marLeft w:val="0"/>
              <w:marRight w:val="0"/>
              <w:marTop w:val="0"/>
              <w:marBottom w:val="0"/>
              <w:divBdr>
                <w:top w:val="none" w:sz="0" w:space="0" w:color="auto"/>
                <w:left w:val="none" w:sz="0" w:space="0" w:color="auto"/>
                <w:bottom w:val="none" w:sz="0" w:space="0" w:color="auto"/>
                <w:right w:val="none" w:sz="0" w:space="0" w:color="auto"/>
              </w:divBdr>
            </w:div>
            <w:div w:id="356738380">
              <w:marLeft w:val="0"/>
              <w:marRight w:val="0"/>
              <w:marTop w:val="0"/>
              <w:marBottom w:val="0"/>
              <w:divBdr>
                <w:top w:val="none" w:sz="0" w:space="0" w:color="auto"/>
                <w:left w:val="none" w:sz="0" w:space="0" w:color="auto"/>
                <w:bottom w:val="none" w:sz="0" w:space="0" w:color="auto"/>
                <w:right w:val="none" w:sz="0" w:space="0" w:color="auto"/>
              </w:divBdr>
            </w:div>
            <w:div w:id="911425721">
              <w:marLeft w:val="0"/>
              <w:marRight w:val="0"/>
              <w:marTop w:val="0"/>
              <w:marBottom w:val="0"/>
              <w:divBdr>
                <w:top w:val="none" w:sz="0" w:space="0" w:color="auto"/>
                <w:left w:val="none" w:sz="0" w:space="0" w:color="auto"/>
                <w:bottom w:val="none" w:sz="0" w:space="0" w:color="auto"/>
                <w:right w:val="none" w:sz="0" w:space="0" w:color="auto"/>
              </w:divBdr>
            </w:div>
            <w:div w:id="22440330">
              <w:marLeft w:val="0"/>
              <w:marRight w:val="0"/>
              <w:marTop w:val="0"/>
              <w:marBottom w:val="0"/>
              <w:divBdr>
                <w:top w:val="none" w:sz="0" w:space="0" w:color="auto"/>
                <w:left w:val="none" w:sz="0" w:space="0" w:color="auto"/>
                <w:bottom w:val="none" w:sz="0" w:space="0" w:color="auto"/>
                <w:right w:val="none" w:sz="0" w:space="0" w:color="auto"/>
              </w:divBdr>
            </w:div>
            <w:div w:id="1812012853">
              <w:marLeft w:val="0"/>
              <w:marRight w:val="0"/>
              <w:marTop w:val="0"/>
              <w:marBottom w:val="0"/>
              <w:divBdr>
                <w:top w:val="none" w:sz="0" w:space="0" w:color="auto"/>
                <w:left w:val="none" w:sz="0" w:space="0" w:color="auto"/>
                <w:bottom w:val="none" w:sz="0" w:space="0" w:color="auto"/>
                <w:right w:val="none" w:sz="0" w:space="0" w:color="auto"/>
              </w:divBdr>
            </w:div>
            <w:div w:id="1486626372">
              <w:marLeft w:val="0"/>
              <w:marRight w:val="0"/>
              <w:marTop w:val="0"/>
              <w:marBottom w:val="0"/>
              <w:divBdr>
                <w:top w:val="none" w:sz="0" w:space="0" w:color="auto"/>
                <w:left w:val="none" w:sz="0" w:space="0" w:color="auto"/>
                <w:bottom w:val="none" w:sz="0" w:space="0" w:color="auto"/>
                <w:right w:val="none" w:sz="0" w:space="0" w:color="auto"/>
              </w:divBdr>
            </w:div>
            <w:div w:id="434443336">
              <w:marLeft w:val="0"/>
              <w:marRight w:val="0"/>
              <w:marTop w:val="0"/>
              <w:marBottom w:val="0"/>
              <w:divBdr>
                <w:top w:val="none" w:sz="0" w:space="0" w:color="auto"/>
                <w:left w:val="none" w:sz="0" w:space="0" w:color="auto"/>
                <w:bottom w:val="none" w:sz="0" w:space="0" w:color="auto"/>
                <w:right w:val="none" w:sz="0" w:space="0" w:color="auto"/>
              </w:divBdr>
            </w:div>
            <w:div w:id="617759124">
              <w:marLeft w:val="0"/>
              <w:marRight w:val="0"/>
              <w:marTop w:val="0"/>
              <w:marBottom w:val="0"/>
              <w:divBdr>
                <w:top w:val="none" w:sz="0" w:space="0" w:color="auto"/>
                <w:left w:val="none" w:sz="0" w:space="0" w:color="auto"/>
                <w:bottom w:val="none" w:sz="0" w:space="0" w:color="auto"/>
                <w:right w:val="none" w:sz="0" w:space="0" w:color="auto"/>
              </w:divBdr>
            </w:div>
            <w:div w:id="1852992770">
              <w:marLeft w:val="0"/>
              <w:marRight w:val="0"/>
              <w:marTop w:val="0"/>
              <w:marBottom w:val="0"/>
              <w:divBdr>
                <w:top w:val="none" w:sz="0" w:space="0" w:color="auto"/>
                <w:left w:val="none" w:sz="0" w:space="0" w:color="auto"/>
                <w:bottom w:val="none" w:sz="0" w:space="0" w:color="auto"/>
                <w:right w:val="none" w:sz="0" w:space="0" w:color="auto"/>
              </w:divBdr>
            </w:div>
            <w:div w:id="2138183794">
              <w:marLeft w:val="0"/>
              <w:marRight w:val="0"/>
              <w:marTop w:val="0"/>
              <w:marBottom w:val="0"/>
              <w:divBdr>
                <w:top w:val="none" w:sz="0" w:space="0" w:color="auto"/>
                <w:left w:val="none" w:sz="0" w:space="0" w:color="auto"/>
                <w:bottom w:val="none" w:sz="0" w:space="0" w:color="auto"/>
                <w:right w:val="none" w:sz="0" w:space="0" w:color="auto"/>
              </w:divBdr>
            </w:div>
            <w:div w:id="1800225462">
              <w:marLeft w:val="0"/>
              <w:marRight w:val="0"/>
              <w:marTop w:val="0"/>
              <w:marBottom w:val="0"/>
              <w:divBdr>
                <w:top w:val="none" w:sz="0" w:space="0" w:color="auto"/>
                <w:left w:val="none" w:sz="0" w:space="0" w:color="auto"/>
                <w:bottom w:val="none" w:sz="0" w:space="0" w:color="auto"/>
                <w:right w:val="none" w:sz="0" w:space="0" w:color="auto"/>
              </w:divBdr>
            </w:div>
            <w:div w:id="1349287600">
              <w:marLeft w:val="0"/>
              <w:marRight w:val="0"/>
              <w:marTop w:val="0"/>
              <w:marBottom w:val="0"/>
              <w:divBdr>
                <w:top w:val="none" w:sz="0" w:space="0" w:color="auto"/>
                <w:left w:val="none" w:sz="0" w:space="0" w:color="auto"/>
                <w:bottom w:val="none" w:sz="0" w:space="0" w:color="auto"/>
                <w:right w:val="none" w:sz="0" w:space="0" w:color="auto"/>
              </w:divBdr>
            </w:div>
            <w:div w:id="1533149187">
              <w:marLeft w:val="0"/>
              <w:marRight w:val="0"/>
              <w:marTop w:val="0"/>
              <w:marBottom w:val="0"/>
              <w:divBdr>
                <w:top w:val="none" w:sz="0" w:space="0" w:color="auto"/>
                <w:left w:val="none" w:sz="0" w:space="0" w:color="auto"/>
                <w:bottom w:val="none" w:sz="0" w:space="0" w:color="auto"/>
                <w:right w:val="none" w:sz="0" w:space="0" w:color="auto"/>
              </w:divBdr>
            </w:div>
            <w:div w:id="2118869865">
              <w:marLeft w:val="0"/>
              <w:marRight w:val="0"/>
              <w:marTop w:val="0"/>
              <w:marBottom w:val="0"/>
              <w:divBdr>
                <w:top w:val="none" w:sz="0" w:space="0" w:color="auto"/>
                <w:left w:val="none" w:sz="0" w:space="0" w:color="auto"/>
                <w:bottom w:val="none" w:sz="0" w:space="0" w:color="auto"/>
                <w:right w:val="none" w:sz="0" w:space="0" w:color="auto"/>
              </w:divBdr>
            </w:div>
            <w:div w:id="1467233186">
              <w:marLeft w:val="0"/>
              <w:marRight w:val="0"/>
              <w:marTop w:val="0"/>
              <w:marBottom w:val="0"/>
              <w:divBdr>
                <w:top w:val="none" w:sz="0" w:space="0" w:color="auto"/>
                <w:left w:val="none" w:sz="0" w:space="0" w:color="auto"/>
                <w:bottom w:val="none" w:sz="0" w:space="0" w:color="auto"/>
                <w:right w:val="none" w:sz="0" w:space="0" w:color="auto"/>
              </w:divBdr>
            </w:div>
            <w:div w:id="1611474954">
              <w:marLeft w:val="0"/>
              <w:marRight w:val="0"/>
              <w:marTop w:val="0"/>
              <w:marBottom w:val="0"/>
              <w:divBdr>
                <w:top w:val="none" w:sz="0" w:space="0" w:color="auto"/>
                <w:left w:val="none" w:sz="0" w:space="0" w:color="auto"/>
                <w:bottom w:val="none" w:sz="0" w:space="0" w:color="auto"/>
                <w:right w:val="none" w:sz="0" w:space="0" w:color="auto"/>
              </w:divBdr>
            </w:div>
            <w:div w:id="483350525">
              <w:marLeft w:val="0"/>
              <w:marRight w:val="0"/>
              <w:marTop w:val="0"/>
              <w:marBottom w:val="0"/>
              <w:divBdr>
                <w:top w:val="none" w:sz="0" w:space="0" w:color="auto"/>
                <w:left w:val="none" w:sz="0" w:space="0" w:color="auto"/>
                <w:bottom w:val="none" w:sz="0" w:space="0" w:color="auto"/>
                <w:right w:val="none" w:sz="0" w:space="0" w:color="auto"/>
              </w:divBdr>
            </w:div>
            <w:div w:id="846141668">
              <w:marLeft w:val="0"/>
              <w:marRight w:val="0"/>
              <w:marTop w:val="0"/>
              <w:marBottom w:val="0"/>
              <w:divBdr>
                <w:top w:val="none" w:sz="0" w:space="0" w:color="auto"/>
                <w:left w:val="none" w:sz="0" w:space="0" w:color="auto"/>
                <w:bottom w:val="none" w:sz="0" w:space="0" w:color="auto"/>
                <w:right w:val="none" w:sz="0" w:space="0" w:color="auto"/>
              </w:divBdr>
            </w:div>
            <w:div w:id="1727803825">
              <w:marLeft w:val="0"/>
              <w:marRight w:val="0"/>
              <w:marTop w:val="0"/>
              <w:marBottom w:val="0"/>
              <w:divBdr>
                <w:top w:val="none" w:sz="0" w:space="0" w:color="auto"/>
                <w:left w:val="none" w:sz="0" w:space="0" w:color="auto"/>
                <w:bottom w:val="none" w:sz="0" w:space="0" w:color="auto"/>
                <w:right w:val="none" w:sz="0" w:space="0" w:color="auto"/>
              </w:divBdr>
            </w:div>
            <w:div w:id="1570000564">
              <w:marLeft w:val="0"/>
              <w:marRight w:val="0"/>
              <w:marTop w:val="0"/>
              <w:marBottom w:val="0"/>
              <w:divBdr>
                <w:top w:val="none" w:sz="0" w:space="0" w:color="auto"/>
                <w:left w:val="none" w:sz="0" w:space="0" w:color="auto"/>
                <w:bottom w:val="none" w:sz="0" w:space="0" w:color="auto"/>
                <w:right w:val="none" w:sz="0" w:space="0" w:color="auto"/>
              </w:divBdr>
            </w:div>
            <w:div w:id="1816222303">
              <w:marLeft w:val="0"/>
              <w:marRight w:val="0"/>
              <w:marTop w:val="0"/>
              <w:marBottom w:val="0"/>
              <w:divBdr>
                <w:top w:val="none" w:sz="0" w:space="0" w:color="auto"/>
                <w:left w:val="none" w:sz="0" w:space="0" w:color="auto"/>
                <w:bottom w:val="none" w:sz="0" w:space="0" w:color="auto"/>
                <w:right w:val="none" w:sz="0" w:space="0" w:color="auto"/>
              </w:divBdr>
            </w:div>
            <w:div w:id="234357772">
              <w:marLeft w:val="0"/>
              <w:marRight w:val="0"/>
              <w:marTop w:val="0"/>
              <w:marBottom w:val="0"/>
              <w:divBdr>
                <w:top w:val="none" w:sz="0" w:space="0" w:color="auto"/>
                <w:left w:val="none" w:sz="0" w:space="0" w:color="auto"/>
                <w:bottom w:val="none" w:sz="0" w:space="0" w:color="auto"/>
                <w:right w:val="none" w:sz="0" w:space="0" w:color="auto"/>
              </w:divBdr>
            </w:div>
            <w:div w:id="1163280210">
              <w:marLeft w:val="0"/>
              <w:marRight w:val="0"/>
              <w:marTop w:val="0"/>
              <w:marBottom w:val="0"/>
              <w:divBdr>
                <w:top w:val="none" w:sz="0" w:space="0" w:color="auto"/>
                <w:left w:val="none" w:sz="0" w:space="0" w:color="auto"/>
                <w:bottom w:val="none" w:sz="0" w:space="0" w:color="auto"/>
                <w:right w:val="none" w:sz="0" w:space="0" w:color="auto"/>
              </w:divBdr>
            </w:div>
            <w:div w:id="1077557975">
              <w:marLeft w:val="0"/>
              <w:marRight w:val="0"/>
              <w:marTop w:val="0"/>
              <w:marBottom w:val="0"/>
              <w:divBdr>
                <w:top w:val="none" w:sz="0" w:space="0" w:color="auto"/>
                <w:left w:val="none" w:sz="0" w:space="0" w:color="auto"/>
                <w:bottom w:val="none" w:sz="0" w:space="0" w:color="auto"/>
                <w:right w:val="none" w:sz="0" w:space="0" w:color="auto"/>
              </w:divBdr>
            </w:div>
            <w:div w:id="1681539510">
              <w:marLeft w:val="0"/>
              <w:marRight w:val="0"/>
              <w:marTop w:val="0"/>
              <w:marBottom w:val="0"/>
              <w:divBdr>
                <w:top w:val="none" w:sz="0" w:space="0" w:color="auto"/>
                <w:left w:val="none" w:sz="0" w:space="0" w:color="auto"/>
                <w:bottom w:val="none" w:sz="0" w:space="0" w:color="auto"/>
                <w:right w:val="none" w:sz="0" w:space="0" w:color="auto"/>
              </w:divBdr>
            </w:div>
            <w:div w:id="58405033">
              <w:marLeft w:val="0"/>
              <w:marRight w:val="0"/>
              <w:marTop w:val="0"/>
              <w:marBottom w:val="0"/>
              <w:divBdr>
                <w:top w:val="none" w:sz="0" w:space="0" w:color="auto"/>
                <w:left w:val="none" w:sz="0" w:space="0" w:color="auto"/>
                <w:bottom w:val="none" w:sz="0" w:space="0" w:color="auto"/>
                <w:right w:val="none" w:sz="0" w:space="0" w:color="auto"/>
              </w:divBdr>
            </w:div>
            <w:div w:id="1290207452">
              <w:marLeft w:val="0"/>
              <w:marRight w:val="0"/>
              <w:marTop w:val="0"/>
              <w:marBottom w:val="0"/>
              <w:divBdr>
                <w:top w:val="none" w:sz="0" w:space="0" w:color="auto"/>
                <w:left w:val="none" w:sz="0" w:space="0" w:color="auto"/>
                <w:bottom w:val="none" w:sz="0" w:space="0" w:color="auto"/>
                <w:right w:val="none" w:sz="0" w:space="0" w:color="auto"/>
              </w:divBdr>
            </w:div>
            <w:div w:id="210927145">
              <w:marLeft w:val="0"/>
              <w:marRight w:val="0"/>
              <w:marTop w:val="0"/>
              <w:marBottom w:val="0"/>
              <w:divBdr>
                <w:top w:val="none" w:sz="0" w:space="0" w:color="auto"/>
                <w:left w:val="none" w:sz="0" w:space="0" w:color="auto"/>
                <w:bottom w:val="none" w:sz="0" w:space="0" w:color="auto"/>
                <w:right w:val="none" w:sz="0" w:space="0" w:color="auto"/>
              </w:divBdr>
            </w:div>
            <w:div w:id="296882103">
              <w:marLeft w:val="0"/>
              <w:marRight w:val="0"/>
              <w:marTop w:val="0"/>
              <w:marBottom w:val="0"/>
              <w:divBdr>
                <w:top w:val="none" w:sz="0" w:space="0" w:color="auto"/>
                <w:left w:val="none" w:sz="0" w:space="0" w:color="auto"/>
                <w:bottom w:val="none" w:sz="0" w:space="0" w:color="auto"/>
                <w:right w:val="none" w:sz="0" w:space="0" w:color="auto"/>
              </w:divBdr>
            </w:div>
            <w:div w:id="1519734784">
              <w:marLeft w:val="0"/>
              <w:marRight w:val="0"/>
              <w:marTop w:val="0"/>
              <w:marBottom w:val="0"/>
              <w:divBdr>
                <w:top w:val="none" w:sz="0" w:space="0" w:color="auto"/>
                <w:left w:val="none" w:sz="0" w:space="0" w:color="auto"/>
                <w:bottom w:val="none" w:sz="0" w:space="0" w:color="auto"/>
                <w:right w:val="none" w:sz="0" w:space="0" w:color="auto"/>
              </w:divBdr>
            </w:div>
            <w:div w:id="913398465">
              <w:marLeft w:val="0"/>
              <w:marRight w:val="0"/>
              <w:marTop w:val="0"/>
              <w:marBottom w:val="0"/>
              <w:divBdr>
                <w:top w:val="none" w:sz="0" w:space="0" w:color="auto"/>
                <w:left w:val="none" w:sz="0" w:space="0" w:color="auto"/>
                <w:bottom w:val="none" w:sz="0" w:space="0" w:color="auto"/>
                <w:right w:val="none" w:sz="0" w:space="0" w:color="auto"/>
              </w:divBdr>
            </w:div>
            <w:div w:id="931157519">
              <w:marLeft w:val="0"/>
              <w:marRight w:val="0"/>
              <w:marTop w:val="0"/>
              <w:marBottom w:val="0"/>
              <w:divBdr>
                <w:top w:val="none" w:sz="0" w:space="0" w:color="auto"/>
                <w:left w:val="none" w:sz="0" w:space="0" w:color="auto"/>
                <w:bottom w:val="none" w:sz="0" w:space="0" w:color="auto"/>
                <w:right w:val="none" w:sz="0" w:space="0" w:color="auto"/>
              </w:divBdr>
            </w:div>
            <w:div w:id="716196788">
              <w:marLeft w:val="0"/>
              <w:marRight w:val="0"/>
              <w:marTop w:val="0"/>
              <w:marBottom w:val="0"/>
              <w:divBdr>
                <w:top w:val="none" w:sz="0" w:space="0" w:color="auto"/>
                <w:left w:val="none" w:sz="0" w:space="0" w:color="auto"/>
                <w:bottom w:val="none" w:sz="0" w:space="0" w:color="auto"/>
                <w:right w:val="none" w:sz="0" w:space="0" w:color="auto"/>
              </w:divBdr>
            </w:div>
            <w:div w:id="1297954345">
              <w:marLeft w:val="0"/>
              <w:marRight w:val="0"/>
              <w:marTop w:val="0"/>
              <w:marBottom w:val="0"/>
              <w:divBdr>
                <w:top w:val="none" w:sz="0" w:space="0" w:color="auto"/>
                <w:left w:val="none" w:sz="0" w:space="0" w:color="auto"/>
                <w:bottom w:val="none" w:sz="0" w:space="0" w:color="auto"/>
                <w:right w:val="none" w:sz="0" w:space="0" w:color="auto"/>
              </w:divBdr>
            </w:div>
            <w:div w:id="1494024914">
              <w:marLeft w:val="0"/>
              <w:marRight w:val="0"/>
              <w:marTop w:val="0"/>
              <w:marBottom w:val="0"/>
              <w:divBdr>
                <w:top w:val="none" w:sz="0" w:space="0" w:color="auto"/>
                <w:left w:val="none" w:sz="0" w:space="0" w:color="auto"/>
                <w:bottom w:val="none" w:sz="0" w:space="0" w:color="auto"/>
                <w:right w:val="none" w:sz="0" w:space="0" w:color="auto"/>
              </w:divBdr>
            </w:div>
            <w:div w:id="955259098">
              <w:marLeft w:val="0"/>
              <w:marRight w:val="0"/>
              <w:marTop w:val="0"/>
              <w:marBottom w:val="0"/>
              <w:divBdr>
                <w:top w:val="none" w:sz="0" w:space="0" w:color="auto"/>
                <w:left w:val="none" w:sz="0" w:space="0" w:color="auto"/>
                <w:bottom w:val="none" w:sz="0" w:space="0" w:color="auto"/>
                <w:right w:val="none" w:sz="0" w:space="0" w:color="auto"/>
              </w:divBdr>
            </w:div>
            <w:div w:id="1966305980">
              <w:marLeft w:val="0"/>
              <w:marRight w:val="0"/>
              <w:marTop w:val="0"/>
              <w:marBottom w:val="0"/>
              <w:divBdr>
                <w:top w:val="none" w:sz="0" w:space="0" w:color="auto"/>
                <w:left w:val="none" w:sz="0" w:space="0" w:color="auto"/>
                <w:bottom w:val="none" w:sz="0" w:space="0" w:color="auto"/>
                <w:right w:val="none" w:sz="0" w:space="0" w:color="auto"/>
              </w:divBdr>
            </w:div>
            <w:div w:id="1156996931">
              <w:marLeft w:val="0"/>
              <w:marRight w:val="0"/>
              <w:marTop w:val="0"/>
              <w:marBottom w:val="0"/>
              <w:divBdr>
                <w:top w:val="none" w:sz="0" w:space="0" w:color="auto"/>
                <w:left w:val="none" w:sz="0" w:space="0" w:color="auto"/>
                <w:bottom w:val="none" w:sz="0" w:space="0" w:color="auto"/>
                <w:right w:val="none" w:sz="0" w:space="0" w:color="auto"/>
              </w:divBdr>
            </w:div>
            <w:div w:id="1065761214">
              <w:marLeft w:val="0"/>
              <w:marRight w:val="0"/>
              <w:marTop w:val="0"/>
              <w:marBottom w:val="0"/>
              <w:divBdr>
                <w:top w:val="none" w:sz="0" w:space="0" w:color="auto"/>
                <w:left w:val="none" w:sz="0" w:space="0" w:color="auto"/>
                <w:bottom w:val="none" w:sz="0" w:space="0" w:color="auto"/>
                <w:right w:val="none" w:sz="0" w:space="0" w:color="auto"/>
              </w:divBdr>
            </w:div>
            <w:div w:id="1314994177">
              <w:marLeft w:val="0"/>
              <w:marRight w:val="0"/>
              <w:marTop w:val="0"/>
              <w:marBottom w:val="0"/>
              <w:divBdr>
                <w:top w:val="none" w:sz="0" w:space="0" w:color="auto"/>
                <w:left w:val="none" w:sz="0" w:space="0" w:color="auto"/>
                <w:bottom w:val="none" w:sz="0" w:space="0" w:color="auto"/>
                <w:right w:val="none" w:sz="0" w:space="0" w:color="auto"/>
              </w:divBdr>
            </w:div>
            <w:div w:id="625621281">
              <w:marLeft w:val="0"/>
              <w:marRight w:val="0"/>
              <w:marTop w:val="0"/>
              <w:marBottom w:val="0"/>
              <w:divBdr>
                <w:top w:val="none" w:sz="0" w:space="0" w:color="auto"/>
                <w:left w:val="none" w:sz="0" w:space="0" w:color="auto"/>
                <w:bottom w:val="none" w:sz="0" w:space="0" w:color="auto"/>
                <w:right w:val="none" w:sz="0" w:space="0" w:color="auto"/>
              </w:divBdr>
            </w:div>
            <w:div w:id="923538032">
              <w:marLeft w:val="0"/>
              <w:marRight w:val="0"/>
              <w:marTop w:val="0"/>
              <w:marBottom w:val="0"/>
              <w:divBdr>
                <w:top w:val="none" w:sz="0" w:space="0" w:color="auto"/>
                <w:left w:val="none" w:sz="0" w:space="0" w:color="auto"/>
                <w:bottom w:val="none" w:sz="0" w:space="0" w:color="auto"/>
                <w:right w:val="none" w:sz="0" w:space="0" w:color="auto"/>
              </w:divBdr>
            </w:div>
            <w:div w:id="1376387411">
              <w:marLeft w:val="0"/>
              <w:marRight w:val="0"/>
              <w:marTop w:val="0"/>
              <w:marBottom w:val="0"/>
              <w:divBdr>
                <w:top w:val="none" w:sz="0" w:space="0" w:color="auto"/>
                <w:left w:val="none" w:sz="0" w:space="0" w:color="auto"/>
                <w:bottom w:val="none" w:sz="0" w:space="0" w:color="auto"/>
                <w:right w:val="none" w:sz="0" w:space="0" w:color="auto"/>
              </w:divBdr>
            </w:div>
            <w:div w:id="1736662323">
              <w:marLeft w:val="0"/>
              <w:marRight w:val="0"/>
              <w:marTop w:val="0"/>
              <w:marBottom w:val="0"/>
              <w:divBdr>
                <w:top w:val="none" w:sz="0" w:space="0" w:color="auto"/>
                <w:left w:val="none" w:sz="0" w:space="0" w:color="auto"/>
                <w:bottom w:val="none" w:sz="0" w:space="0" w:color="auto"/>
                <w:right w:val="none" w:sz="0" w:space="0" w:color="auto"/>
              </w:divBdr>
            </w:div>
            <w:div w:id="194973772">
              <w:marLeft w:val="0"/>
              <w:marRight w:val="0"/>
              <w:marTop w:val="0"/>
              <w:marBottom w:val="0"/>
              <w:divBdr>
                <w:top w:val="none" w:sz="0" w:space="0" w:color="auto"/>
                <w:left w:val="none" w:sz="0" w:space="0" w:color="auto"/>
                <w:bottom w:val="none" w:sz="0" w:space="0" w:color="auto"/>
                <w:right w:val="none" w:sz="0" w:space="0" w:color="auto"/>
              </w:divBdr>
            </w:div>
            <w:div w:id="1005014564">
              <w:marLeft w:val="0"/>
              <w:marRight w:val="0"/>
              <w:marTop w:val="0"/>
              <w:marBottom w:val="0"/>
              <w:divBdr>
                <w:top w:val="none" w:sz="0" w:space="0" w:color="auto"/>
                <w:left w:val="none" w:sz="0" w:space="0" w:color="auto"/>
                <w:bottom w:val="none" w:sz="0" w:space="0" w:color="auto"/>
                <w:right w:val="none" w:sz="0" w:space="0" w:color="auto"/>
              </w:divBdr>
            </w:div>
            <w:div w:id="1364550336">
              <w:marLeft w:val="0"/>
              <w:marRight w:val="0"/>
              <w:marTop w:val="0"/>
              <w:marBottom w:val="0"/>
              <w:divBdr>
                <w:top w:val="none" w:sz="0" w:space="0" w:color="auto"/>
                <w:left w:val="none" w:sz="0" w:space="0" w:color="auto"/>
                <w:bottom w:val="none" w:sz="0" w:space="0" w:color="auto"/>
                <w:right w:val="none" w:sz="0" w:space="0" w:color="auto"/>
              </w:divBdr>
            </w:div>
            <w:div w:id="101582811">
              <w:marLeft w:val="0"/>
              <w:marRight w:val="0"/>
              <w:marTop w:val="0"/>
              <w:marBottom w:val="0"/>
              <w:divBdr>
                <w:top w:val="none" w:sz="0" w:space="0" w:color="auto"/>
                <w:left w:val="none" w:sz="0" w:space="0" w:color="auto"/>
                <w:bottom w:val="none" w:sz="0" w:space="0" w:color="auto"/>
                <w:right w:val="none" w:sz="0" w:space="0" w:color="auto"/>
              </w:divBdr>
            </w:div>
            <w:div w:id="1732147058">
              <w:marLeft w:val="0"/>
              <w:marRight w:val="0"/>
              <w:marTop w:val="0"/>
              <w:marBottom w:val="0"/>
              <w:divBdr>
                <w:top w:val="none" w:sz="0" w:space="0" w:color="auto"/>
                <w:left w:val="none" w:sz="0" w:space="0" w:color="auto"/>
                <w:bottom w:val="none" w:sz="0" w:space="0" w:color="auto"/>
                <w:right w:val="none" w:sz="0" w:space="0" w:color="auto"/>
              </w:divBdr>
            </w:div>
            <w:div w:id="160240804">
              <w:marLeft w:val="0"/>
              <w:marRight w:val="0"/>
              <w:marTop w:val="0"/>
              <w:marBottom w:val="0"/>
              <w:divBdr>
                <w:top w:val="none" w:sz="0" w:space="0" w:color="auto"/>
                <w:left w:val="none" w:sz="0" w:space="0" w:color="auto"/>
                <w:bottom w:val="none" w:sz="0" w:space="0" w:color="auto"/>
                <w:right w:val="none" w:sz="0" w:space="0" w:color="auto"/>
              </w:divBdr>
            </w:div>
            <w:div w:id="1843203948">
              <w:marLeft w:val="0"/>
              <w:marRight w:val="0"/>
              <w:marTop w:val="0"/>
              <w:marBottom w:val="0"/>
              <w:divBdr>
                <w:top w:val="none" w:sz="0" w:space="0" w:color="auto"/>
                <w:left w:val="none" w:sz="0" w:space="0" w:color="auto"/>
                <w:bottom w:val="none" w:sz="0" w:space="0" w:color="auto"/>
                <w:right w:val="none" w:sz="0" w:space="0" w:color="auto"/>
              </w:divBdr>
            </w:div>
            <w:div w:id="676730677">
              <w:marLeft w:val="0"/>
              <w:marRight w:val="0"/>
              <w:marTop w:val="0"/>
              <w:marBottom w:val="0"/>
              <w:divBdr>
                <w:top w:val="none" w:sz="0" w:space="0" w:color="auto"/>
                <w:left w:val="none" w:sz="0" w:space="0" w:color="auto"/>
                <w:bottom w:val="none" w:sz="0" w:space="0" w:color="auto"/>
                <w:right w:val="none" w:sz="0" w:space="0" w:color="auto"/>
              </w:divBdr>
            </w:div>
            <w:div w:id="1646085052">
              <w:marLeft w:val="0"/>
              <w:marRight w:val="0"/>
              <w:marTop w:val="0"/>
              <w:marBottom w:val="0"/>
              <w:divBdr>
                <w:top w:val="none" w:sz="0" w:space="0" w:color="auto"/>
                <w:left w:val="none" w:sz="0" w:space="0" w:color="auto"/>
                <w:bottom w:val="none" w:sz="0" w:space="0" w:color="auto"/>
                <w:right w:val="none" w:sz="0" w:space="0" w:color="auto"/>
              </w:divBdr>
            </w:div>
            <w:div w:id="685719213">
              <w:marLeft w:val="0"/>
              <w:marRight w:val="0"/>
              <w:marTop w:val="0"/>
              <w:marBottom w:val="0"/>
              <w:divBdr>
                <w:top w:val="none" w:sz="0" w:space="0" w:color="auto"/>
                <w:left w:val="none" w:sz="0" w:space="0" w:color="auto"/>
                <w:bottom w:val="none" w:sz="0" w:space="0" w:color="auto"/>
                <w:right w:val="none" w:sz="0" w:space="0" w:color="auto"/>
              </w:divBdr>
            </w:div>
            <w:div w:id="2119526355">
              <w:marLeft w:val="0"/>
              <w:marRight w:val="0"/>
              <w:marTop w:val="0"/>
              <w:marBottom w:val="0"/>
              <w:divBdr>
                <w:top w:val="none" w:sz="0" w:space="0" w:color="auto"/>
                <w:left w:val="none" w:sz="0" w:space="0" w:color="auto"/>
                <w:bottom w:val="none" w:sz="0" w:space="0" w:color="auto"/>
                <w:right w:val="none" w:sz="0" w:space="0" w:color="auto"/>
              </w:divBdr>
            </w:div>
            <w:div w:id="699167013">
              <w:marLeft w:val="0"/>
              <w:marRight w:val="0"/>
              <w:marTop w:val="0"/>
              <w:marBottom w:val="0"/>
              <w:divBdr>
                <w:top w:val="none" w:sz="0" w:space="0" w:color="auto"/>
                <w:left w:val="none" w:sz="0" w:space="0" w:color="auto"/>
                <w:bottom w:val="none" w:sz="0" w:space="0" w:color="auto"/>
                <w:right w:val="none" w:sz="0" w:space="0" w:color="auto"/>
              </w:divBdr>
            </w:div>
            <w:div w:id="1333489518">
              <w:marLeft w:val="0"/>
              <w:marRight w:val="0"/>
              <w:marTop w:val="0"/>
              <w:marBottom w:val="0"/>
              <w:divBdr>
                <w:top w:val="none" w:sz="0" w:space="0" w:color="auto"/>
                <w:left w:val="none" w:sz="0" w:space="0" w:color="auto"/>
                <w:bottom w:val="none" w:sz="0" w:space="0" w:color="auto"/>
                <w:right w:val="none" w:sz="0" w:space="0" w:color="auto"/>
              </w:divBdr>
            </w:div>
            <w:div w:id="162555191">
              <w:marLeft w:val="0"/>
              <w:marRight w:val="0"/>
              <w:marTop w:val="0"/>
              <w:marBottom w:val="0"/>
              <w:divBdr>
                <w:top w:val="none" w:sz="0" w:space="0" w:color="auto"/>
                <w:left w:val="none" w:sz="0" w:space="0" w:color="auto"/>
                <w:bottom w:val="none" w:sz="0" w:space="0" w:color="auto"/>
                <w:right w:val="none" w:sz="0" w:space="0" w:color="auto"/>
              </w:divBdr>
            </w:div>
            <w:div w:id="307906618">
              <w:marLeft w:val="0"/>
              <w:marRight w:val="0"/>
              <w:marTop w:val="0"/>
              <w:marBottom w:val="0"/>
              <w:divBdr>
                <w:top w:val="none" w:sz="0" w:space="0" w:color="auto"/>
                <w:left w:val="none" w:sz="0" w:space="0" w:color="auto"/>
                <w:bottom w:val="none" w:sz="0" w:space="0" w:color="auto"/>
                <w:right w:val="none" w:sz="0" w:space="0" w:color="auto"/>
              </w:divBdr>
            </w:div>
            <w:div w:id="1714235650">
              <w:marLeft w:val="0"/>
              <w:marRight w:val="0"/>
              <w:marTop w:val="0"/>
              <w:marBottom w:val="0"/>
              <w:divBdr>
                <w:top w:val="none" w:sz="0" w:space="0" w:color="auto"/>
                <w:left w:val="none" w:sz="0" w:space="0" w:color="auto"/>
                <w:bottom w:val="none" w:sz="0" w:space="0" w:color="auto"/>
                <w:right w:val="none" w:sz="0" w:space="0" w:color="auto"/>
              </w:divBdr>
            </w:div>
            <w:div w:id="862939205">
              <w:marLeft w:val="0"/>
              <w:marRight w:val="0"/>
              <w:marTop w:val="0"/>
              <w:marBottom w:val="0"/>
              <w:divBdr>
                <w:top w:val="none" w:sz="0" w:space="0" w:color="auto"/>
                <w:left w:val="none" w:sz="0" w:space="0" w:color="auto"/>
                <w:bottom w:val="none" w:sz="0" w:space="0" w:color="auto"/>
                <w:right w:val="none" w:sz="0" w:space="0" w:color="auto"/>
              </w:divBdr>
            </w:div>
            <w:div w:id="898134806">
              <w:marLeft w:val="0"/>
              <w:marRight w:val="0"/>
              <w:marTop w:val="0"/>
              <w:marBottom w:val="0"/>
              <w:divBdr>
                <w:top w:val="none" w:sz="0" w:space="0" w:color="auto"/>
                <w:left w:val="none" w:sz="0" w:space="0" w:color="auto"/>
                <w:bottom w:val="none" w:sz="0" w:space="0" w:color="auto"/>
                <w:right w:val="none" w:sz="0" w:space="0" w:color="auto"/>
              </w:divBdr>
            </w:div>
            <w:div w:id="1347443993">
              <w:marLeft w:val="0"/>
              <w:marRight w:val="0"/>
              <w:marTop w:val="0"/>
              <w:marBottom w:val="0"/>
              <w:divBdr>
                <w:top w:val="none" w:sz="0" w:space="0" w:color="auto"/>
                <w:left w:val="none" w:sz="0" w:space="0" w:color="auto"/>
                <w:bottom w:val="none" w:sz="0" w:space="0" w:color="auto"/>
                <w:right w:val="none" w:sz="0" w:space="0" w:color="auto"/>
              </w:divBdr>
            </w:div>
            <w:div w:id="716663539">
              <w:marLeft w:val="0"/>
              <w:marRight w:val="0"/>
              <w:marTop w:val="0"/>
              <w:marBottom w:val="0"/>
              <w:divBdr>
                <w:top w:val="none" w:sz="0" w:space="0" w:color="auto"/>
                <w:left w:val="none" w:sz="0" w:space="0" w:color="auto"/>
                <w:bottom w:val="none" w:sz="0" w:space="0" w:color="auto"/>
                <w:right w:val="none" w:sz="0" w:space="0" w:color="auto"/>
              </w:divBdr>
            </w:div>
            <w:div w:id="494567077">
              <w:marLeft w:val="0"/>
              <w:marRight w:val="0"/>
              <w:marTop w:val="0"/>
              <w:marBottom w:val="0"/>
              <w:divBdr>
                <w:top w:val="none" w:sz="0" w:space="0" w:color="auto"/>
                <w:left w:val="none" w:sz="0" w:space="0" w:color="auto"/>
                <w:bottom w:val="none" w:sz="0" w:space="0" w:color="auto"/>
                <w:right w:val="none" w:sz="0" w:space="0" w:color="auto"/>
              </w:divBdr>
            </w:div>
            <w:div w:id="949817372">
              <w:marLeft w:val="0"/>
              <w:marRight w:val="0"/>
              <w:marTop w:val="0"/>
              <w:marBottom w:val="0"/>
              <w:divBdr>
                <w:top w:val="none" w:sz="0" w:space="0" w:color="auto"/>
                <w:left w:val="none" w:sz="0" w:space="0" w:color="auto"/>
                <w:bottom w:val="none" w:sz="0" w:space="0" w:color="auto"/>
                <w:right w:val="none" w:sz="0" w:space="0" w:color="auto"/>
              </w:divBdr>
            </w:div>
            <w:div w:id="184709418">
              <w:marLeft w:val="0"/>
              <w:marRight w:val="0"/>
              <w:marTop w:val="0"/>
              <w:marBottom w:val="0"/>
              <w:divBdr>
                <w:top w:val="none" w:sz="0" w:space="0" w:color="auto"/>
                <w:left w:val="none" w:sz="0" w:space="0" w:color="auto"/>
                <w:bottom w:val="none" w:sz="0" w:space="0" w:color="auto"/>
                <w:right w:val="none" w:sz="0" w:space="0" w:color="auto"/>
              </w:divBdr>
            </w:div>
            <w:div w:id="1990286918">
              <w:marLeft w:val="0"/>
              <w:marRight w:val="0"/>
              <w:marTop w:val="0"/>
              <w:marBottom w:val="0"/>
              <w:divBdr>
                <w:top w:val="none" w:sz="0" w:space="0" w:color="auto"/>
                <w:left w:val="none" w:sz="0" w:space="0" w:color="auto"/>
                <w:bottom w:val="none" w:sz="0" w:space="0" w:color="auto"/>
                <w:right w:val="none" w:sz="0" w:space="0" w:color="auto"/>
              </w:divBdr>
            </w:div>
            <w:div w:id="919173251">
              <w:marLeft w:val="0"/>
              <w:marRight w:val="0"/>
              <w:marTop w:val="0"/>
              <w:marBottom w:val="0"/>
              <w:divBdr>
                <w:top w:val="none" w:sz="0" w:space="0" w:color="auto"/>
                <w:left w:val="none" w:sz="0" w:space="0" w:color="auto"/>
                <w:bottom w:val="none" w:sz="0" w:space="0" w:color="auto"/>
                <w:right w:val="none" w:sz="0" w:space="0" w:color="auto"/>
              </w:divBdr>
            </w:div>
            <w:div w:id="1654290365">
              <w:marLeft w:val="0"/>
              <w:marRight w:val="0"/>
              <w:marTop w:val="0"/>
              <w:marBottom w:val="0"/>
              <w:divBdr>
                <w:top w:val="none" w:sz="0" w:space="0" w:color="auto"/>
                <w:left w:val="none" w:sz="0" w:space="0" w:color="auto"/>
                <w:bottom w:val="none" w:sz="0" w:space="0" w:color="auto"/>
                <w:right w:val="none" w:sz="0" w:space="0" w:color="auto"/>
              </w:divBdr>
            </w:div>
            <w:div w:id="1038816335">
              <w:marLeft w:val="0"/>
              <w:marRight w:val="0"/>
              <w:marTop w:val="0"/>
              <w:marBottom w:val="0"/>
              <w:divBdr>
                <w:top w:val="none" w:sz="0" w:space="0" w:color="auto"/>
                <w:left w:val="none" w:sz="0" w:space="0" w:color="auto"/>
                <w:bottom w:val="none" w:sz="0" w:space="0" w:color="auto"/>
                <w:right w:val="none" w:sz="0" w:space="0" w:color="auto"/>
              </w:divBdr>
            </w:div>
            <w:div w:id="862868417">
              <w:marLeft w:val="0"/>
              <w:marRight w:val="0"/>
              <w:marTop w:val="0"/>
              <w:marBottom w:val="0"/>
              <w:divBdr>
                <w:top w:val="none" w:sz="0" w:space="0" w:color="auto"/>
                <w:left w:val="none" w:sz="0" w:space="0" w:color="auto"/>
                <w:bottom w:val="none" w:sz="0" w:space="0" w:color="auto"/>
                <w:right w:val="none" w:sz="0" w:space="0" w:color="auto"/>
              </w:divBdr>
            </w:div>
            <w:div w:id="813837611">
              <w:marLeft w:val="0"/>
              <w:marRight w:val="0"/>
              <w:marTop w:val="0"/>
              <w:marBottom w:val="0"/>
              <w:divBdr>
                <w:top w:val="none" w:sz="0" w:space="0" w:color="auto"/>
                <w:left w:val="none" w:sz="0" w:space="0" w:color="auto"/>
                <w:bottom w:val="none" w:sz="0" w:space="0" w:color="auto"/>
                <w:right w:val="none" w:sz="0" w:space="0" w:color="auto"/>
              </w:divBdr>
            </w:div>
            <w:div w:id="1474709848">
              <w:marLeft w:val="0"/>
              <w:marRight w:val="0"/>
              <w:marTop w:val="0"/>
              <w:marBottom w:val="0"/>
              <w:divBdr>
                <w:top w:val="none" w:sz="0" w:space="0" w:color="auto"/>
                <w:left w:val="none" w:sz="0" w:space="0" w:color="auto"/>
                <w:bottom w:val="none" w:sz="0" w:space="0" w:color="auto"/>
                <w:right w:val="none" w:sz="0" w:space="0" w:color="auto"/>
              </w:divBdr>
            </w:div>
            <w:div w:id="1567298055">
              <w:marLeft w:val="0"/>
              <w:marRight w:val="0"/>
              <w:marTop w:val="0"/>
              <w:marBottom w:val="0"/>
              <w:divBdr>
                <w:top w:val="none" w:sz="0" w:space="0" w:color="auto"/>
                <w:left w:val="none" w:sz="0" w:space="0" w:color="auto"/>
                <w:bottom w:val="none" w:sz="0" w:space="0" w:color="auto"/>
                <w:right w:val="none" w:sz="0" w:space="0" w:color="auto"/>
              </w:divBdr>
            </w:div>
            <w:div w:id="609705532">
              <w:marLeft w:val="0"/>
              <w:marRight w:val="0"/>
              <w:marTop w:val="0"/>
              <w:marBottom w:val="0"/>
              <w:divBdr>
                <w:top w:val="none" w:sz="0" w:space="0" w:color="auto"/>
                <w:left w:val="none" w:sz="0" w:space="0" w:color="auto"/>
                <w:bottom w:val="none" w:sz="0" w:space="0" w:color="auto"/>
                <w:right w:val="none" w:sz="0" w:space="0" w:color="auto"/>
              </w:divBdr>
            </w:div>
            <w:div w:id="957444415">
              <w:marLeft w:val="0"/>
              <w:marRight w:val="0"/>
              <w:marTop w:val="0"/>
              <w:marBottom w:val="0"/>
              <w:divBdr>
                <w:top w:val="none" w:sz="0" w:space="0" w:color="auto"/>
                <w:left w:val="none" w:sz="0" w:space="0" w:color="auto"/>
                <w:bottom w:val="none" w:sz="0" w:space="0" w:color="auto"/>
                <w:right w:val="none" w:sz="0" w:space="0" w:color="auto"/>
              </w:divBdr>
            </w:div>
            <w:div w:id="749929150">
              <w:marLeft w:val="0"/>
              <w:marRight w:val="0"/>
              <w:marTop w:val="0"/>
              <w:marBottom w:val="0"/>
              <w:divBdr>
                <w:top w:val="none" w:sz="0" w:space="0" w:color="auto"/>
                <w:left w:val="none" w:sz="0" w:space="0" w:color="auto"/>
                <w:bottom w:val="none" w:sz="0" w:space="0" w:color="auto"/>
                <w:right w:val="none" w:sz="0" w:space="0" w:color="auto"/>
              </w:divBdr>
            </w:div>
            <w:div w:id="1193033284">
              <w:marLeft w:val="0"/>
              <w:marRight w:val="0"/>
              <w:marTop w:val="0"/>
              <w:marBottom w:val="0"/>
              <w:divBdr>
                <w:top w:val="none" w:sz="0" w:space="0" w:color="auto"/>
                <w:left w:val="none" w:sz="0" w:space="0" w:color="auto"/>
                <w:bottom w:val="none" w:sz="0" w:space="0" w:color="auto"/>
                <w:right w:val="none" w:sz="0" w:space="0" w:color="auto"/>
              </w:divBdr>
            </w:div>
            <w:div w:id="1356076908">
              <w:marLeft w:val="0"/>
              <w:marRight w:val="0"/>
              <w:marTop w:val="0"/>
              <w:marBottom w:val="0"/>
              <w:divBdr>
                <w:top w:val="none" w:sz="0" w:space="0" w:color="auto"/>
                <w:left w:val="none" w:sz="0" w:space="0" w:color="auto"/>
                <w:bottom w:val="none" w:sz="0" w:space="0" w:color="auto"/>
                <w:right w:val="none" w:sz="0" w:space="0" w:color="auto"/>
              </w:divBdr>
            </w:div>
            <w:div w:id="563181868">
              <w:marLeft w:val="0"/>
              <w:marRight w:val="0"/>
              <w:marTop w:val="0"/>
              <w:marBottom w:val="0"/>
              <w:divBdr>
                <w:top w:val="none" w:sz="0" w:space="0" w:color="auto"/>
                <w:left w:val="none" w:sz="0" w:space="0" w:color="auto"/>
                <w:bottom w:val="none" w:sz="0" w:space="0" w:color="auto"/>
                <w:right w:val="none" w:sz="0" w:space="0" w:color="auto"/>
              </w:divBdr>
            </w:div>
            <w:div w:id="1174034528">
              <w:marLeft w:val="0"/>
              <w:marRight w:val="0"/>
              <w:marTop w:val="0"/>
              <w:marBottom w:val="0"/>
              <w:divBdr>
                <w:top w:val="none" w:sz="0" w:space="0" w:color="auto"/>
                <w:left w:val="none" w:sz="0" w:space="0" w:color="auto"/>
                <w:bottom w:val="none" w:sz="0" w:space="0" w:color="auto"/>
                <w:right w:val="none" w:sz="0" w:space="0" w:color="auto"/>
              </w:divBdr>
            </w:div>
            <w:div w:id="1947425441">
              <w:marLeft w:val="0"/>
              <w:marRight w:val="0"/>
              <w:marTop w:val="0"/>
              <w:marBottom w:val="0"/>
              <w:divBdr>
                <w:top w:val="none" w:sz="0" w:space="0" w:color="auto"/>
                <w:left w:val="none" w:sz="0" w:space="0" w:color="auto"/>
                <w:bottom w:val="none" w:sz="0" w:space="0" w:color="auto"/>
                <w:right w:val="none" w:sz="0" w:space="0" w:color="auto"/>
              </w:divBdr>
            </w:div>
            <w:div w:id="2069262230">
              <w:marLeft w:val="0"/>
              <w:marRight w:val="0"/>
              <w:marTop w:val="0"/>
              <w:marBottom w:val="0"/>
              <w:divBdr>
                <w:top w:val="none" w:sz="0" w:space="0" w:color="auto"/>
                <w:left w:val="none" w:sz="0" w:space="0" w:color="auto"/>
                <w:bottom w:val="none" w:sz="0" w:space="0" w:color="auto"/>
                <w:right w:val="none" w:sz="0" w:space="0" w:color="auto"/>
              </w:divBdr>
            </w:div>
            <w:div w:id="34278716">
              <w:marLeft w:val="0"/>
              <w:marRight w:val="0"/>
              <w:marTop w:val="0"/>
              <w:marBottom w:val="0"/>
              <w:divBdr>
                <w:top w:val="none" w:sz="0" w:space="0" w:color="auto"/>
                <w:left w:val="none" w:sz="0" w:space="0" w:color="auto"/>
                <w:bottom w:val="none" w:sz="0" w:space="0" w:color="auto"/>
                <w:right w:val="none" w:sz="0" w:space="0" w:color="auto"/>
              </w:divBdr>
            </w:div>
            <w:div w:id="1049763509">
              <w:marLeft w:val="0"/>
              <w:marRight w:val="0"/>
              <w:marTop w:val="0"/>
              <w:marBottom w:val="0"/>
              <w:divBdr>
                <w:top w:val="none" w:sz="0" w:space="0" w:color="auto"/>
                <w:left w:val="none" w:sz="0" w:space="0" w:color="auto"/>
                <w:bottom w:val="none" w:sz="0" w:space="0" w:color="auto"/>
                <w:right w:val="none" w:sz="0" w:space="0" w:color="auto"/>
              </w:divBdr>
            </w:div>
            <w:div w:id="117338670">
              <w:marLeft w:val="0"/>
              <w:marRight w:val="0"/>
              <w:marTop w:val="0"/>
              <w:marBottom w:val="0"/>
              <w:divBdr>
                <w:top w:val="none" w:sz="0" w:space="0" w:color="auto"/>
                <w:left w:val="none" w:sz="0" w:space="0" w:color="auto"/>
                <w:bottom w:val="none" w:sz="0" w:space="0" w:color="auto"/>
                <w:right w:val="none" w:sz="0" w:space="0" w:color="auto"/>
              </w:divBdr>
            </w:div>
            <w:div w:id="2013487890">
              <w:marLeft w:val="0"/>
              <w:marRight w:val="0"/>
              <w:marTop w:val="0"/>
              <w:marBottom w:val="0"/>
              <w:divBdr>
                <w:top w:val="none" w:sz="0" w:space="0" w:color="auto"/>
                <w:left w:val="none" w:sz="0" w:space="0" w:color="auto"/>
                <w:bottom w:val="none" w:sz="0" w:space="0" w:color="auto"/>
                <w:right w:val="none" w:sz="0" w:space="0" w:color="auto"/>
              </w:divBdr>
            </w:div>
            <w:div w:id="1595357810">
              <w:marLeft w:val="0"/>
              <w:marRight w:val="0"/>
              <w:marTop w:val="0"/>
              <w:marBottom w:val="0"/>
              <w:divBdr>
                <w:top w:val="none" w:sz="0" w:space="0" w:color="auto"/>
                <w:left w:val="none" w:sz="0" w:space="0" w:color="auto"/>
                <w:bottom w:val="none" w:sz="0" w:space="0" w:color="auto"/>
                <w:right w:val="none" w:sz="0" w:space="0" w:color="auto"/>
              </w:divBdr>
            </w:div>
            <w:div w:id="998769649">
              <w:marLeft w:val="0"/>
              <w:marRight w:val="0"/>
              <w:marTop w:val="0"/>
              <w:marBottom w:val="0"/>
              <w:divBdr>
                <w:top w:val="none" w:sz="0" w:space="0" w:color="auto"/>
                <w:left w:val="none" w:sz="0" w:space="0" w:color="auto"/>
                <w:bottom w:val="none" w:sz="0" w:space="0" w:color="auto"/>
                <w:right w:val="none" w:sz="0" w:space="0" w:color="auto"/>
              </w:divBdr>
            </w:div>
            <w:div w:id="790367427">
              <w:marLeft w:val="0"/>
              <w:marRight w:val="0"/>
              <w:marTop w:val="0"/>
              <w:marBottom w:val="0"/>
              <w:divBdr>
                <w:top w:val="none" w:sz="0" w:space="0" w:color="auto"/>
                <w:left w:val="none" w:sz="0" w:space="0" w:color="auto"/>
                <w:bottom w:val="none" w:sz="0" w:space="0" w:color="auto"/>
                <w:right w:val="none" w:sz="0" w:space="0" w:color="auto"/>
              </w:divBdr>
            </w:div>
            <w:div w:id="280961303">
              <w:marLeft w:val="0"/>
              <w:marRight w:val="0"/>
              <w:marTop w:val="0"/>
              <w:marBottom w:val="0"/>
              <w:divBdr>
                <w:top w:val="none" w:sz="0" w:space="0" w:color="auto"/>
                <w:left w:val="none" w:sz="0" w:space="0" w:color="auto"/>
                <w:bottom w:val="none" w:sz="0" w:space="0" w:color="auto"/>
                <w:right w:val="none" w:sz="0" w:space="0" w:color="auto"/>
              </w:divBdr>
            </w:div>
            <w:div w:id="1970896035">
              <w:marLeft w:val="0"/>
              <w:marRight w:val="0"/>
              <w:marTop w:val="0"/>
              <w:marBottom w:val="0"/>
              <w:divBdr>
                <w:top w:val="none" w:sz="0" w:space="0" w:color="auto"/>
                <w:left w:val="none" w:sz="0" w:space="0" w:color="auto"/>
                <w:bottom w:val="none" w:sz="0" w:space="0" w:color="auto"/>
                <w:right w:val="none" w:sz="0" w:space="0" w:color="auto"/>
              </w:divBdr>
            </w:div>
            <w:div w:id="760873733">
              <w:marLeft w:val="0"/>
              <w:marRight w:val="0"/>
              <w:marTop w:val="0"/>
              <w:marBottom w:val="0"/>
              <w:divBdr>
                <w:top w:val="none" w:sz="0" w:space="0" w:color="auto"/>
                <w:left w:val="none" w:sz="0" w:space="0" w:color="auto"/>
                <w:bottom w:val="none" w:sz="0" w:space="0" w:color="auto"/>
                <w:right w:val="none" w:sz="0" w:space="0" w:color="auto"/>
              </w:divBdr>
            </w:div>
            <w:div w:id="1555846206">
              <w:marLeft w:val="0"/>
              <w:marRight w:val="0"/>
              <w:marTop w:val="0"/>
              <w:marBottom w:val="0"/>
              <w:divBdr>
                <w:top w:val="none" w:sz="0" w:space="0" w:color="auto"/>
                <w:left w:val="none" w:sz="0" w:space="0" w:color="auto"/>
                <w:bottom w:val="none" w:sz="0" w:space="0" w:color="auto"/>
                <w:right w:val="none" w:sz="0" w:space="0" w:color="auto"/>
              </w:divBdr>
            </w:div>
            <w:div w:id="1702052501">
              <w:marLeft w:val="0"/>
              <w:marRight w:val="0"/>
              <w:marTop w:val="0"/>
              <w:marBottom w:val="0"/>
              <w:divBdr>
                <w:top w:val="none" w:sz="0" w:space="0" w:color="auto"/>
                <w:left w:val="none" w:sz="0" w:space="0" w:color="auto"/>
                <w:bottom w:val="none" w:sz="0" w:space="0" w:color="auto"/>
                <w:right w:val="none" w:sz="0" w:space="0" w:color="auto"/>
              </w:divBdr>
            </w:div>
            <w:div w:id="1842089096">
              <w:marLeft w:val="0"/>
              <w:marRight w:val="0"/>
              <w:marTop w:val="0"/>
              <w:marBottom w:val="0"/>
              <w:divBdr>
                <w:top w:val="none" w:sz="0" w:space="0" w:color="auto"/>
                <w:left w:val="none" w:sz="0" w:space="0" w:color="auto"/>
                <w:bottom w:val="none" w:sz="0" w:space="0" w:color="auto"/>
                <w:right w:val="none" w:sz="0" w:space="0" w:color="auto"/>
              </w:divBdr>
            </w:div>
            <w:div w:id="1207528736">
              <w:marLeft w:val="0"/>
              <w:marRight w:val="0"/>
              <w:marTop w:val="0"/>
              <w:marBottom w:val="0"/>
              <w:divBdr>
                <w:top w:val="none" w:sz="0" w:space="0" w:color="auto"/>
                <w:left w:val="none" w:sz="0" w:space="0" w:color="auto"/>
                <w:bottom w:val="none" w:sz="0" w:space="0" w:color="auto"/>
                <w:right w:val="none" w:sz="0" w:space="0" w:color="auto"/>
              </w:divBdr>
            </w:div>
            <w:div w:id="2049183817">
              <w:marLeft w:val="0"/>
              <w:marRight w:val="0"/>
              <w:marTop w:val="0"/>
              <w:marBottom w:val="0"/>
              <w:divBdr>
                <w:top w:val="none" w:sz="0" w:space="0" w:color="auto"/>
                <w:left w:val="none" w:sz="0" w:space="0" w:color="auto"/>
                <w:bottom w:val="none" w:sz="0" w:space="0" w:color="auto"/>
                <w:right w:val="none" w:sz="0" w:space="0" w:color="auto"/>
              </w:divBdr>
            </w:div>
            <w:div w:id="1087116462">
              <w:marLeft w:val="0"/>
              <w:marRight w:val="0"/>
              <w:marTop w:val="0"/>
              <w:marBottom w:val="0"/>
              <w:divBdr>
                <w:top w:val="none" w:sz="0" w:space="0" w:color="auto"/>
                <w:left w:val="none" w:sz="0" w:space="0" w:color="auto"/>
                <w:bottom w:val="none" w:sz="0" w:space="0" w:color="auto"/>
                <w:right w:val="none" w:sz="0" w:space="0" w:color="auto"/>
              </w:divBdr>
            </w:div>
            <w:div w:id="1631739123">
              <w:marLeft w:val="0"/>
              <w:marRight w:val="0"/>
              <w:marTop w:val="0"/>
              <w:marBottom w:val="0"/>
              <w:divBdr>
                <w:top w:val="none" w:sz="0" w:space="0" w:color="auto"/>
                <w:left w:val="none" w:sz="0" w:space="0" w:color="auto"/>
                <w:bottom w:val="none" w:sz="0" w:space="0" w:color="auto"/>
                <w:right w:val="none" w:sz="0" w:space="0" w:color="auto"/>
              </w:divBdr>
            </w:div>
            <w:div w:id="1830052582">
              <w:marLeft w:val="0"/>
              <w:marRight w:val="0"/>
              <w:marTop w:val="0"/>
              <w:marBottom w:val="0"/>
              <w:divBdr>
                <w:top w:val="none" w:sz="0" w:space="0" w:color="auto"/>
                <w:left w:val="none" w:sz="0" w:space="0" w:color="auto"/>
                <w:bottom w:val="none" w:sz="0" w:space="0" w:color="auto"/>
                <w:right w:val="none" w:sz="0" w:space="0" w:color="auto"/>
              </w:divBdr>
            </w:div>
            <w:div w:id="1137647937">
              <w:marLeft w:val="0"/>
              <w:marRight w:val="0"/>
              <w:marTop w:val="0"/>
              <w:marBottom w:val="0"/>
              <w:divBdr>
                <w:top w:val="none" w:sz="0" w:space="0" w:color="auto"/>
                <w:left w:val="none" w:sz="0" w:space="0" w:color="auto"/>
                <w:bottom w:val="none" w:sz="0" w:space="0" w:color="auto"/>
                <w:right w:val="none" w:sz="0" w:space="0" w:color="auto"/>
              </w:divBdr>
            </w:div>
            <w:div w:id="993722407">
              <w:marLeft w:val="0"/>
              <w:marRight w:val="0"/>
              <w:marTop w:val="0"/>
              <w:marBottom w:val="0"/>
              <w:divBdr>
                <w:top w:val="none" w:sz="0" w:space="0" w:color="auto"/>
                <w:left w:val="none" w:sz="0" w:space="0" w:color="auto"/>
                <w:bottom w:val="none" w:sz="0" w:space="0" w:color="auto"/>
                <w:right w:val="none" w:sz="0" w:space="0" w:color="auto"/>
              </w:divBdr>
            </w:div>
            <w:div w:id="1800031384">
              <w:marLeft w:val="0"/>
              <w:marRight w:val="0"/>
              <w:marTop w:val="0"/>
              <w:marBottom w:val="0"/>
              <w:divBdr>
                <w:top w:val="none" w:sz="0" w:space="0" w:color="auto"/>
                <w:left w:val="none" w:sz="0" w:space="0" w:color="auto"/>
                <w:bottom w:val="none" w:sz="0" w:space="0" w:color="auto"/>
                <w:right w:val="none" w:sz="0" w:space="0" w:color="auto"/>
              </w:divBdr>
            </w:div>
            <w:div w:id="99181342">
              <w:marLeft w:val="0"/>
              <w:marRight w:val="0"/>
              <w:marTop w:val="0"/>
              <w:marBottom w:val="0"/>
              <w:divBdr>
                <w:top w:val="none" w:sz="0" w:space="0" w:color="auto"/>
                <w:left w:val="none" w:sz="0" w:space="0" w:color="auto"/>
                <w:bottom w:val="none" w:sz="0" w:space="0" w:color="auto"/>
                <w:right w:val="none" w:sz="0" w:space="0" w:color="auto"/>
              </w:divBdr>
            </w:div>
            <w:div w:id="449857319">
              <w:marLeft w:val="0"/>
              <w:marRight w:val="0"/>
              <w:marTop w:val="0"/>
              <w:marBottom w:val="0"/>
              <w:divBdr>
                <w:top w:val="none" w:sz="0" w:space="0" w:color="auto"/>
                <w:left w:val="none" w:sz="0" w:space="0" w:color="auto"/>
                <w:bottom w:val="none" w:sz="0" w:space="0" w:color="auto"/>
                <w:right w:val="none" w:sz="0" w:space="0" w:color="auto"/>
              </w:divBdr>
            </w:div>
            <w:div w:id="928319582">
              <w:marLeft w:val="0"/>
              <w:marRight w:val="0"/>
              <w:marTop w:val="0"/>
              <w:marBottom w:val="0"/>
              <w:divBdr>
                <w:top w:val="none" w:sz="0" w:space="0" w:color="auto"/>
                <w:left w:val="none" w:sz="0" w:space="0" w:color="auto"/>
                <w:bottom w:val="none" w:sz="0" w:space="0" w:color="auto"/>
                <w:right w:val="none" w:sz="0" w:space="0" w:color="auto"/>
              </w:divBdr>
            </w:div>
            <w:div w:id="350956564">
              <w:marLeft w:val="0"/>
              <w:marRight w:val="0"/>
              <w:marTop w:val="0"/>
              <w:marBottom w:val="0"/>
              <w:divBdr>
                <w:top w:val="none" w:sz="0" w:space="0" w:color="auto"/>
                <w:left w:val="none" w:sz="0" w:space="0" w:color="auto"/>
                <w:bottom w:val="none" w:sz="0" w:space="0" w:color="auto"/>
                <w:right w:val="none" w:sz="0" w:space="0" w:color="auto"/>
              </w:divBdr>
            </w:div>
            <w:div w:id="264584797">
              <w:marLeft w:val="0"/>
              <w:marRight w:val="0"/>
              <w:marTop w:val="0"/>
              <w:marBottom w:val="0"/>
              <w:divBdr>
                <w:top w:val="none" w:sz="0" w:space="0" w:color="auto"/>
                <w:left w:val="none" w:sz="0" w:space="0" w:color="auto"/>
                <w:bottom w:val="none" w:sz="0" w:space="0" w:color="auto"/>
                <w:right w:val="none" w:sz="0" w:space="0" w:color="auto"/>
              </w:divBdr>
            </w:div>
            <w:div w:id="94444763">
              <w:marLeft w:val="0"/>
              <w:marRight w:val="0"/>
              <w:marTop w:val="0"/>
              <w:marBottom w:val="0"/>
              <w:divBdr>
                <w:top w:val="none" w:sz="0" w:space="0" w:color="auto"/>
                <w:left w:val="none" w:sz="0" w:space="0" w:color="auto"/>
                <w:bottom w:val="none" w:sz="0" w:space="0" w:color="auto"/>
                <w:right w:val="none" w:sz="0" w:space="0" w:color="auto"/>
              </w:divBdr>
            </w:div>
            <w:div w:id="258022871">
              <w:marLeft w:val="0"/>
              <w:marRight w:val="0"/>
              <w:marTop w:val="0"/>
              <w:marBottom w:val="0"/>
              <w:divBdr>
                <w:top w:val="none" w:sz="0" w:space="0" w:color="auto"/>
                <w:left w:val="none" w:sz="0" w:space="0" w:color="auto"/>
                <w:bottom w:val="none" w:sz="0" w:space="0" w:color="auto"/>
                <w:right w:val="none" w:sz="0" w:space="0" w:color="auto"/>
              </w:divBdr>
            </w:div>
            <w:div w:id="1285503119">
              <w:marLeft w:val="0"/>
              <w:marRight w:val="0"/>
              <w:marTop w:val="0"/>
              <w:marBottom w:val="0"/>
              <w:divBdr>
                <w:top w:val="none" w:sz="0" w:space="0" w:color="auto"/>
                <w:left w:val="none" w:sz="0" w:space="0" w:color="auto"/>
                <w:bottom w:val="none" w:sz="0" w:space="0" w:color="auto"/>
                <w:right w:val="none" w:sz="0" w:space="0" w:color="auto"/>
              </w:divBdr>
            </w:div>
            <w:div w:id="1844928265">
              <w:marLeft w:val="0"/>
              <w:marRight w:val="0"/>
              <w:marTop w:val="0"/>
              <w:marBottom w:val="0"/>
              <w:divBdr>
                <w:top w:val="none" w:sz="0" w:space="0" w:color="auto"/>
                <w:left w:val="none" w:sz="0" w:space="0" w:color="auto"/>
                <w:bottom w:val="none" w:sz="0" w:space="0" w:color="auto"/>
                <w:right w:val="none" w:sz="0" w:space="0" w:color="auto"/>
              </w:divBdr>
            </w:div>
            <w:div w:id="187918205">
              <w:marLeft w:val="0"/>
              <w:marRight w:val="0"/>
              <w:marTop w:val="0"/>
              <w:marBottom w:val="0"/>
              <w:divBdr>
                <w:top w:val="none" w:sz="0" w:space="0" w:color="auto"/>
                <w:left w:val="none" w:sz="0" w:space="0" w:color="auto"/>
                <w:bottom w:val="none" w:sz="0" w:space="0" w:color="auto"/>
                <w:right w:val="none" w:sz="0" w:space="0" w:color="auto"/>
              </w:divBdr>
            </w:div>
            <w:div w:id="1215458946">
              <w:marLeft w:val="0"/>
              <w:marRight w:val="0"/>
              <w:marTop w:val="0"/>
              <w:marBottom w:val="0"/>
              <w:divBdr>
                <w:top w:val="none" w:sz="0" w:space="0" w:color="auto"/>
                <w:left w:val="none" w:sz="0" w:space="0" w:color="auto"/>
                <w:bottom w:val="none" w:sz="0" w:space="0" w:color="auto"/>
                <w:right w:val="none" w:sz="0" w:space="0" w:color="auto"/>
              </w:divBdr>
            </w:div>
            <w:div w:id="393550118">
              <w:marLeft w:val="0"/>
              <w:marRight w:val="0"/>
              <w:marTop w:val="0"/>
              <w:marBottom w:val="0"/>
              <w:divBdr>
                <w:top w:val="none" w:sz="0" w:space="0" w:color="auto"/>
                <w:left w:val="none" w:sz="0" w:space="0" w:color="auto"/>
                <w:bottom w:val="none" w:sz="0" w:space="0" w:color="auto"/>
                <w:right w:val="none" w:sz="0" w:space="0" w:color="auto"/>
              </w:divBdr>
            </w:div>
            <w:div w:id="1717729435">
              <w:marLeft w:val="0"/>
              <w:marRight w:val="0"/>
              <w:marTop w:val="0"/>
              <w:marBottom w:val="0"/>
              <w:divBdr>
                <w:top w:val="none" w:sz="0" w:space="0" w:color="auto"/>
                <w:left w:val="none" w:sz="0" w:space="0" w:color="auto"/>
                <w:bottom w:val="none" w:sz="0" w:space="0" w:color="auto"/>
                <w:right w:val="none" w:sz="0" w:space="0" w:color="auto"/>
              </w:divBdr>
            </w:div>
            <w:div w:id="2073918082">
              <w:marLeft w:val="0"/>
              <w:marRight w:val="0"/>
              <w:marTop w:val="0"/>
              <w:marBottom w:val="0"/>
              <w:divBdr>
                <w:top w:val="none" w:sz="0" w:space="0" w:color="auto"/>
                <w:left w:val="none" w:sz="0" w:space="0" w:color="auto"/>
                <w:bottom w:val="none" w:sz="0" w:space="0" w:color="auto"/>
                <w:right w:val="none" w:sz="0" w:space="0" w:color="auto"/>
              </w:divBdr>
            </w:div>
            <w:div w:id="1728382891">
              <w:marLeft w:val="0"/>
              <w:marRight w:val="0"/>
              <w:marTop w:val="0"/>
              <w:marBottom w:val="0"/>
              <w:divBdr>
                <w:top w:val="none" w:sz="0" w:space="0" w:color="auto"/>
                <w:left w:val="none" w:sz="0" w:space="0" w:color="auto"/>
                <w:bottom w:val="none" w:sz="0" w:space="0" w:color="auto"/>
                <w:right w:val="none" w:sz="0" w:space="0" w:color="auto"/>
              </w:divBdr>
            </w:div>
            <w:div w:id="806122219">
              <w:marLeft w:val="0"/>
              <w:marRight w:val="0"/>
              <w:marTop w:val="0"/>
              <w:marBottom w:val="0"/>
              <w:divBdr>
                <w:top w:val="none" w:sz="0" w:space="0" w:color="auto"/>
                <w:left w:val="none" w:sz="0" w:space="0" w:color="auto"/>
                <w:bottom w:val="none" w:sz="0" w:space="0" w:color="auto"/>
                <w:right w:val="none" w:sz="0" w:space="0" w:color="auto"/>
              </w:divBdr>
            </w:div>
            <w:div w:id="1359701674">
              <w:marLeft w:val="0"/>
              <w:marRight w:val="0"/>
              <w:marTop w:val="0"/>
              <w:marBottom w:val="0"/>
              <w:divBdr>
                <w:top w:val="none" w:sz="0" w:space="0" w:color="auto"/>
                <w:left w:val="none" w:sz="0" w:space="0" w:color="auto"/>
                <w:bottom w:val="none" w:sz="0" w:space="0" w:color="auto"/>
                <w:right w:val="none" w:sz="0" w:space="0" w:color="auto"/>
              </w:divBdr>
            </w:div>
            <w:div w:id="848645141">
              <w:marLeft w:val="0"/>
              <w:marRight w:val="0"/>
              <w:marTop w:val="0"/>
              <w:marBottom w:val="0"/>
              <w:divBdr>
                <w:top w:val="none" w:sz="0" w:space="0" w:color="auto"/>
                <w:left w:val="none" w:sz="0" w:space="0" w:color="auto"/>
                <w:bottom w:val="none" w:sz="0" w:space="0" w:color="auto"/>
                <w:right w:val="none" w:sz="0" w:space="0" w:color="auto"/>
              </w:divBdr>
            </w:div>
            <w:div w:id="1798524694">
              <w:marLeft w:val="0"/>
              <w:marRight w:val="0"/>
              <w:marTop w:val="0"/>
              <w:marBottom w:val="0"/>
              <w:divBdr>
                <w:top w:val="none" w:sz="0" w:space="0" w:color="auto"/>
                <w:left w:val="none" w:sz="0" w:space="0" w:color="auto"/>
                <w:bottom w:val="none" w:sz="0" w:space="0" w:color="auto"/>
                <w:right w:val="none" w:sz="0" w:space="0" w:color="auto"/>
              </w:divBdr>
            </w:div>
            <w:div w:id="617613661">
              <w:marLeft w:val="0"/>
              <w:marRight w:val="0"/>
              <w:marTop w:val="0"/>
              <w:marBottom w:val="0"/>
              <w:divBdr>
                <w:top w:val="none" w:sz="0" w:space="0" w:color="auto"/>
                <w:left w:val="none" w:sz="0" w:space="0" w:color="auto"/>
                <w:bottom w:val="none" w:sz="0" w:space="0" w:color="auto"/>
                <w:right w:val="none" w:sz="0" w:space="0" w:color="auto"/>
              </w:divBdr>
            </w:div>
            <w:div w:id="1301106020">
              <w:marLeft w:val="0"/>
              <w:marRight w:val="0"/>
              <w:marTop w:val="0"/>
              <w:marBottom w:val="0"/>
              <w:divBdr>
                <w:top w:val="none" w:sz="0" w:space="0" w:color="auto"/>
                <w:left w:val="none" w:sz="0" w:space="0" w:color="auto"/>
                <w:bottom w:val="none" w:sz="0" w:space="0" w:color="auto"/>
                <w:right w:val="none" w:sz="0" w:space="0" w:color="auto"/>
              </w:divBdr>
            </w:div>
            <w:div w:id="265160820">
              <w:marLeft w:val="0"/>
              <w:marRight w:val="0"/>
              <w:marTop w:val="0"/>
              <w:marBottom w:val="0"/>
              <w:divBdr>
                <w:top w:val="none" w:sz="0" w:space="0" w:color="auto"/>
                <w:left w:val="none" w:sz="0" w:space="0" w:color="auto"/>
                <w:bottom w:val="none" w:sz="0" w:space="0" w:color="auto"/>
                <w:right w:val="none" w:sz="0" w:space="0" w:color="auto"/>
              </w:divBdr>
            </w:div>
            <w:div w:id="1436364003">
              <w:marLeft w:val="0"/>
              <w:marRight w:val="0"/>
              <w:marTop w:val="0"/>
              <w:marBottom w:val="0"/>
              <w:divBdr>
                <w:top w:val="none" w:sz="0" w:space="0" w:color="auto"/>
                <w:left w:val="none" w:sz="0" w:space="0" w:color="auto"/>
                <w:bottom w:val="none" w:sz="0" w:space="0" w:color="auto"/>
                <w:right w:val="none" w:sz="0" w:space="0" w:color="auto"/>
              </w:divBdr>
            </w:div>
            <w:div w:id="623468066">
              <w:marLeft w:val="0"/>
              <w:marRight w:val="0"/>
              <w:marTop w:val="0"/>
              <w:marBottom w:val="0"/>
              <w:divBdr>
                <w:top w:val="none" w:sz="0" w:space="0" w:color="auto"/>
                <w:left w:val="none" w:sz="0" w:space="0" w:color="auto"/>
                <w:bottom w:val="none" w:sz="0" w:space="0" w:color="auto"/>
                <w:right w:val="none" w:sz="0" w:space="0" w:color="auto"/>
              </w:divBdr>
            </w:div>
            <w:div w:id="1562591172">
              <w:marLeft w:val="0"/>
              <w:marRight w:val="0"/>
              <w:marTop w:val="0"/>
              <w:marBottom w:val="0"/>
              <w:divBdr>
                <w:top w:val="none" w:sz="0" w:space="0" w:color="auto"/>
                <w:left w:val="none" w:sz="0" w:space="0" w:color="auto"/>
                <w:bottom w:val="none" w:sz="0" w:space="0" w:color="auto"/>
                <w:right w:val="none" w:sz="0" w:space="0" w:color="auto"/>
              </w:divBdr>
            </w:div>
            <w:div w:id="1568761461">
              <w:marLeft w:val="0"/>
              <w:marRight w:val="0"/>
              <w:marTop w:val="0"/>
              <w:marBottom w:val="0"/>
              <w:divBdr>
                <w:top w:val="none" w:sz="0" w:space="0" w:color="auto"/>
                <w:left w:val="none" w:sz="0" w:space="0" w:color="auto"/>
                <w:bottom w:val="none" w:sz="0" w:space="0" w:color="auto"/>
                <w:right w:val="none" w:sz="0" w:space="0" w:color="auto"/>
              </w:divBdr>
            </w:div>
            <w:div w:id="1217550038">
              <w:marLeft w:val="0"/>
              <w:marRight w:val="0"/>
              <w:marTop w:val="0"/>
              <w:marBottom w:val="0"/>
              <w:divBdr>
                <w:top w:val="none" w:sz="0" w:space="0" w:color="auto"/>
                <w:left w:val="none" w:sz="0" w:space="0" w:color="auto"/>
                <w:bottom w:val="none" w:sz="0" w:space="0" w:color="auto"/>
                <w:right w:val="none" w:sz="0" w:space="0" w:color="auto"/>
              </w:divBdr>
            </w:div>
            <w:div w:id="1801530319">
              <w:marLeft w:val="0"/>
              <w:marRight w:val="0"/>
              <w:marTop w:val="0"/>
              <w:marBottom w:val="0"/>
              <w:divBdr>
                <w:top w:val="none" w:sz="0" w:space="0" w:color="auto"/>
                <w:left w:val="none" w:sz="0" w:space="0" w:color="auto"/>
                <w:bottom w:val="none" w:sz="0" w:space="0" w:color="auto"/>
                <w:right w:val="none" w:sz="0" w:space="0" w:color="auto"/>
              </w:divBdr>
            </w:div>
            <w:div w:id="990713544">
              <w:marLeft w:val="0"/>
              <w:marRight w:val="0"/>
              <w:marTop w:val="0"/>
              <w:marBottom w:val="0"/>
              <w:divBdr>
                <w:top w:val="none" w:sz="0" w:space="0" w:color="auto"/>
                <w:left w:val="none" w:sz="0" w:space="0" w:color="auto"/>
                <w:bottom w:val="none" w:sz="0" w:space="0" w:color="auto"/>
                <w:right w:val="none" w:sz="0" w:space="0" w:color="auto"/>
              </w:divBdr>
            </w:div>
            <w:div w:id="2050522181">
              <w:marLeft w:val="0"/>
              <w:marRight w:val="0"/>
              <w:marTop w:val="0"/>
              <w:marBottom w:val="0"/>
              <w:divBdr>
                <w:top w:val="none" w:sz="0" w:space="0" w:color="auto"/>
                <w:left w:val="none" w:sz="0" w:space="0" w:color="auto"/>
                <w:bottom w:val="none" w:sz="0" w:space="0" w:color="auto"/>
                <w:right w:val="none" w:sz="0" w:space="0" w:color="auto"/>
              </w:divBdr>
            </w:div>
            <w:div w:id="189608505">
              <w:marLeft w:val="0"/>
              <w:marRight w:val="0"/>
              <w:marTop w:val="0"/>
              <w:marBottom w:val="0"/>
              <w:divBdr>
                <w:top w:val="none" w:sz="0" w:space="0" w:color="auto"/>
                <w:left w:val="none" w:sz="0" w:space="0" w:color="auto"/>
                <w:bottom w:val="none" w:sz="0" w:space="0" w:color="auto"/>
                <w:right w:val="none" w:sz="0" w:space="0" w:color="auto"/>
              </w:divBdr>
            </w:div>
            <w:div w:id="1170868029">
              <w:marLeft w:val="0"/>
              <w:marRight w:val="0"/>
              <w:marTop w:val="0"/>
              <w:marBottom w:val="0"/>
              <w:divBdr>
                <w:top w:val="none" w:sz="0" w:space="0" w:color="auto"/>
                <w:left w:val="none" w:sz="0" w:space="0" w:color="auto"/>
                <w:bottom w:val="none" w:sz="0" w:space="0" w:color="auto"/>
                <w:right w:val="none" w:sz="0" w:space="0" w:color="auto"/>
              </w:divBdr>
            </w:div>
            <w:div w:id="921260722">
              <w:marLeft w:val="0"/>
              <w:marRight w:val="0"/>
              <w:marTop w:val="0"/>
              <w:marBottom w:val="0"/>
              <w:divBdr>
                <w:top w:val="none" w:sz="0" w:space="0" w:color="auto"/>
                <w:left w:val="none" w:sz="0" w:space="0" w:color="auto"/>
                <w:bottom w:val="none" w:sz="0" w:space="0" w:color="auto"/>
                <w:right w:val="none" w:sz="0" w:space="0" w:color="auto"/>
              </w:divBdr>
            </w:div>
            <w:div w:id="629359259">
              <w:marLeft w:val="0"/>
              <w:marRight w:val="0"/>
              <w:marTop w:val="0"/>
              <w:marBottom w:val="0"/>
              <w:divBdr>
                <w:top w:val="none" w:sz="0" w:space="0" w:color="auto"/>
                <w:left w:val="none" w:sz="0" w:space="0" w:color="auto"/>
                <w:bottom w:val="none" w:sz="0" w:space="0" w:color="auto"/>
                <w:right w:val="none" w:sz="0" w:space="0" w:color="auto"/>
              </w:divBdr>
            </w:div>
            <w:div w:id="1299455429">
              <w:marLeft w:val="0"/>
              <w:marRight w:val="0"/>
              <w:marTop w:val="0"/>
              <w:marBottom w:val="0"/>
              <w:divBdr>
                <w:top w:val="none" w:sz="0" w:space="0" w:color="auto"/>
                <w:left w:val="none" w:sz="0" w:space="0" w:color="auto"/>
                <w:bottom w:val="none" w:sz="0" w:space="0" w:color="auto"/>
                <w:right w:val="none" w:sz="0" w:space="0" w:color="auto"/>
              </w:divBdr>
            </w:div>
            <w:div w:id="371921529">
              <w:marLeft w:val="0"/>
              <w:marRight w:val="0"/>
              <w:marTop w:val="0"/>
              <w:marBottom w:val="0"/>
              <w:divBdr>
                <w:top w:val="none" w:sz="0" w:space="0" w:color="auto"/>
                <w:left w:val="none" w:sz="0" w:space="0" w:color="auto"/>
                <w:bottom w:val="none" w:sz="0" w:space="0" w:color="auto"/>
                <w:right w:val="none" w:sz="0" w:space="0" w:color="auto"/>
              </w:divBdr>
            </w:div>
            <w:div w:id="1266958978">
              <w:marLeft w:val="0"/>
              <w:marRight w:val="0"/>
              <w:marTop w:val="0"/>
              <w:marBottom w:val="0"/>
              <w:divBdr>
                <w:top w:val="none" w:sz="0" w:space="0" w:color="auto"/>
                <w:left w:val="none" w:sz="0" w:space="0" w:color="auto"/>
                <w:bottom w:val="none" w:sz="0" w:space="0" w:color="auto"/>
                <w:right w:val="none" w:sz="0" w:space="0" w:color="auto"/>
              </w:divBdr>
            </w:div>
            <w:div w:id="419133556">
              <w:marLeft w:val="0"/>
              <w:marRight w:val="0"/>
              <w:marTop w:val="0"/>
              <w:marBottom w:val="0"/>
              <w:divBdr>
                <w:top w:val="none" w:sz="0" w:space="0" w:color="auto"/>
                <w:left w:val="none" w:sz="0" w:space="0" w:color="auto"/>
                <w:bottom w:val="none" w:sz="0" w:space="0" w:color="auto"/>
                <w:right w:val="none" w:sz="0" w:space="0" w:color="auto"/>
              </w:divBdr>
            </w:div>
            <w:div w:id="581069922">
              <w:marLeft w:val="0"/>
              <w:marRight w:val="0"/>
              <w:marTop w:val="0"/>
              <w:marBottom w:val="0"/>
              <w:divBdr>
                <w:top w:val="none" w:sz="0" w:space="0" w:color="auto"/>
                <w:left w:val="none" w:sz="0" w:space="0" w:color="auto"/>
                <w:bottom w:val="none" w:sz="0" w:space="0" w:color="auto"/>
                <w:right w:val="none" w:sz="0" w:space="0" w:color="auto"/>
              </w:divBdr>
            </w:div>
            <w:div w:id="534271364">
              <w:marLeft w:val="0"/>
              <w:marRight w:val="0"/>
              <w:marTop w:val="0"/>
              <w:marBottom w:val="0"/>
              <w:divBdr>
                <w:top w:val="none" w:sz="0" w:space="0" w:color="auto"/>
                <w:left w:val="none" w:sz="0" w:space="0" w:color="auto"/>
                <w:bottom w:val="none" w:sz="0" w:space="0" w:color="auto"/>
                <w:right w:val="none" w:sz="0" w:space="0" w:color="auto"/>
              </w:divBdr>
            </w:div>
            <w:div w:id="928579848">
              <w:marLeft w:val="0"/>
              <w:marRight w:val="0"/>
              <w:marTop w:val="0"/>
              <w:marBottom w:val="0"/>
              <w:divBdr>
                <w:top w:val="none" w:sz="0" w:space="0" w:color="auto"/>
                <w:left w:val="none" w:sz="0" w:space="0" w:color="auto"/>
                <w:bottom w:val="none" w:sz="0" w:space="0" w:color="auto"/>
                <w:right w:val="none" w:sz="0" w:space="0" w:color="auto"/>
              </w:divBdr>
            </w:div>
            <w:div w:id="420640750">
              <w:marLeft w:val="0"/>
              <w:marRight w:val="0"/>
              <w:marTop w:val="0"/>
              <w:marBottom w:val="0"/>
              <w:divBdr>
                <w:top w:val="none" w:sz="0" w:space="0" w:color="auto"/>
                <w:left w:val="none" w:sz="0" w:space="0" w:color="auto"/>
                <w:bottom w:val="none" w:sz="0" w:space="0" w:color="auto"/>
                <w:right w:val="none" w:sz="0" w:space="0" w:color="auto"/>
              </w:divBdr>
            </w:div>
            <w:div w:id="240483885">
              <w:marLeft w:val="0"/>
              <w:marRight w:val="0"/>
              <w:marTop w:val="0"/>
              <w:marBottom w:val="0"/>
              <w:divBdr>
                <w:top w:val="none" w:sz="0" w:space="0" w:color="auto"/>
                <w:left w:val="none" w:sz="0" w:space="0" w:color="auto"/>
                <w:bottom w:val="none" w:sz="0" w:space="0" w:color="auto"/>
                <w:right w:val="none" w:sz="0" w:space="0" w:color="auto"/>
              </w:divBdr>
            </w:div>
            <w:div w:id="1008212220">
              <w:marLeft w:val="0"/>
              <w:marRight w:val="0"/>
              <w:marTop w:val="0"/>
              <w:marBottom w:val="0"/>
              <w:divBdr>
                <w:top w:val="none" w:sz="0" w:space="0" w:color="auto"/>
                <w:left w:val="none" w:sz="0" w:space="0" w:color="auto"/>
                <w:bottom w:val="none" w:sz="0" w:space="0" w:color="auto"/>
                <w:right w:val="none" w:sz="0" w:space="0" w:color="auto"/>
              </w:divBdr>
            </w:div>
            <w:div w:id="180821139">
              <w:marLeft w:val="0"/>
              <w:marRight w:val="0"/>
              <w:marTop w:val="0"/>
              <w:marBottom w:val="0"/>
              <w:divBdr>
                <w:top w:val="none" w:sz="0" w:space="0" w:color="auto"/>
                <w:left w:val="none" w:sz="0" w:space="0" w:color="auto"/>
                <w:bottom w:val="none" w:sz="0" w:space="0" w:color="auto"/>
                <w:right w:val="none" w:sz="0" w:space="0" w:color="auto"/>
              </w:divBdr>
            </w:div>
            <w:div w:id="1319069615">
              <w:marLeft w:val="0"/>
              <w:marRight w:val="0"/>
              <w:marTop w:val="0"/>
              <w:marBottom w:val="0"/>
              <w:divBdr>
                <w:top w:val="none" w:sz="0" w:space="0" w:color="auto"/>
                <w:left w:val="none" w:sz="0" w:space="0" w:color="auto"/>
                <w:bottom w:val="none" w:sz="0" w:space="0" w:color="auto"/>
                <w:right w:val="none" w:sz="0" w:space="0" w:color="auto"/>
              </w:divBdr>
            </w:div>
            <w:div w:id="1518619737">
              <w:marLeft w:val="0"/>
              <w:marRight w:val="0"/>
              <w:marTop w:val="0"/>
              <w:marBottom w:val="0"/>
              <w:divBdr>
                <w:top w:val="none" w:sz="0" w:space="0" w:color="auto"/>
                <w:left w:val="none" w:sz="0" w:space="0" w:color="auto"/>
                <w:bottom w:val="none" w:sz="0" w:space="0" w:color="auto"/>
                <w:right w:val="none" w:sz="0" w:space="0" w:color="auto"/>
              </w:divBdr>
            </w:div>
            <w:div w:id="222061515">
              <w:marLeft w:val="0"/>
              <w:marRight w:val="0"/>
              <w:marTop w:val="0"/>
              <w:marBottom w:val="0"/>
              <w:divBdr>
                <w:top w:val="none" w:sz="0" w:space="0" w:color="auto"/>
                <w:left w:val="none" w:sz="0" w:space="0" w:color="auto"/>
                <w:bottom w:val="none" w:sz="0" w:space="0" w:color="auto"/>
                <w:right w:val="none" w:sz="0" w:space="0" w:color="auto"/>
              </w:divBdr>
            </w:div>
            <w:div w:id="457453673">
              <w:marLeft w:val="0"/>
              <w:marRight w:val="0"/>
              <w:marTop w:val="0"/>
              <w:marBottom w:val="0"/>
              <w:divBdr>
                <w:top w:val="none" w:sz="0" w:space="0" w:color="auto"/>
                <w:left w:val="none" w:sz="0" w:space="0" w:color="auto"/>
                <w:bottom w:val="none" w:sz="0" w:space="0" w:color="auto"/>
                <w:right w:val="none" w:sz="0" w:space="0" w:color="auto"/>
              </w:divBdr>
            </w:div>
            <w:div w:id="1101029383">
              <w:marLeft w:val="0"/>
              <w:marRight w:val="0"/>
              <w:marTop w:val="0"/>
              <w:marBottom w:val="0"/>
              <w:divBdr>
                <w:top w:val="none" w:sz="0" w:space="0" w:color="auto"/>
                <w:left w:val="none" w:sz="0" w:space="0" w:color="auto"/>
                <w:bottom w:val="none" w:sz="0" w:space="0" w:color="auto"/>
                <w:right w:val="none" w:sz="0" w:space="0" w:color="auto"/>
              </w:divBdr>
            </w:div>
            <w:div w:id="574167529">
              <w:marLeft w:val="0"/>
              <w:marRight w:val="0"/>
              <w:marTop w:val="0"/>
              <w:marBottom w:val="0"/>
              <w:divBdr>
                <w:top w:val="none" w:sz="0" w:space="0" w:color="auto"/>
                <w:left w:val="none" w:sz="0" w:space="0" w:color="auto"/>
                <w:bottom w:val="none" w:sz="0" w:space="0" w:color="auto"/>
                <w:right w:val="none" w:sz="0" w:space="0" w:color="auto"/>
              </w:divBdr>
            </w:div>
            <w:div w:id="416443953">
              <w:marLeft w:val="0"/>
              <w:marRight w:val="0"/>
              <w:marTop w:val="0"/>
              <w:marBottom w:val="0"/>
              <w:divBdr>
                <w:top w:val="none" w:sz="0" w:space="0" w:color="auto"/>
                <w:left w:val="none" w:sz="0" w:space="0" w:color="auto"/>
                <w:bottom w:val="none" w:sz="0" w:space="0" w:color="auto"/>
                <w:right w:val="none" w:sz="0" w:space="0" w:color="auto"/>
              </w:divBdr>
            </w:div>
            <w:div w:id="1693217174">
              <w:marLeft w:val="0"/>
              <w:marRight w:val="0"/>
              <w:marTop w:val="0"/>
              <w:marBottom w:val="0"/>
              <w:divBdr>
                <w:top w:val="none" w:sz="0" w:space="0" w:color="auto"/>
                <w:left w:val="none" w:sz="0" w:space="0" w:color="auto"/>
                <w:bottom w:val="none" w:sz="0" w:space="0" w:color="auto"/>
                <w:right w:val="none" w:sz="0" w:space="0" w:color="auto"/>
              </w:divBdr>
            </w:div>
            <w:div w:id="858784743">
              <w:marLeft w:val="0"/>
              <w:marRight w:val="0"/>
              <w:marTop w:val="0"/>
              <w:marBottom w:val="0"/>
              <w:divBdr>
                <w:top w:val="none" w:sz="0" w:space="0" w:color="auto"/>
                <w:left w:val="none" w:sz="0" w:space="0" w:color="auto"/>
                <w:bottom w:val="none" w:sz="0" w:space="0" w:color="auto"/>
                <w:right w:val="none" w:sz="0" w:space="0" w:color="auto"/>
              </w:divBdr>
            </w:div>
            <w:div w:id="1080519219">
              <w:marLeft w:val="0"/>
              <w:marRight w:val="0"/>
              <w:marTop w:val="0"/>
              <w:marBottom w:val="0"/>
              <w:divBdr>
                <w:top w:val="none" w:sz="0" w:space="0" w:color="auto"/>
                <w:left w:val="none" w:sz="0" w:space="0" w:color="auto"/>
                <w:bottom w:val="none" w:sz="0" w:space="0" w:color="auto"/>
                <w:right w:val="none" w:sz="0" w:space="0" w:color="auto"/>
              </w:divBdr>
            </w:div>
            <w:div w:id="1358654243">
              <w:marLeft w:val="0"/>
              <w:marRight w:val="0"/>
              <w:marTop w:val="0"/>
              <w:marBottom w:val="0"/>
              <w:divBdr>
                <w:top w:val="none" w:sz="0" w:space="0" w:color="auto"/>
                <w:left w:val="none" w:sz="0" w:space="0" w:color="auto"/>
                <w:bottom w:val="none" w:sz="0" w:space="0" w:color="auto"/>
                <w:right w:val="none" w:sz="0" w:space="0" w:color="auto"/>
              </w:divBdr>
            </w:div>
            <w:div w:id="1156996641">
              <w:marLeft w:val="0"/>
              <w:marRight w:val="0"/>
              <w:marTop w:val="0"/>
              <w:marBottom w:val="0"/>
              <w:divBdr>
                <w:top w:val="none" w:sz="0" w:space="0" w:color="auto"/>
                <w:left w:val="none" w:sz="0" w:space="0" w:color="auto"/>
                <w:bottom w:val="none" w:sz="0" w:space="0" w:color="auto"/>
                <w:right w:val="none" w:sz="0" w:space="0" w:color="auto"/>
              </w:divBdr>
            </w:div>
            <w:div w:id="1142312458">
              <w:marLeft w:val="0"/>
              <w:marRight w:val="0"/>
              <w:marTop w:val="0"/>
              <w:marBottom w:val="0"/>
              <w:divBdr>
                <w:top w:val="none" w:sz="0" w:space="0" w:color="auto"/>
                <w:left w:val="none" w:sz="0" w:space="0" w:color="auto"/>
                <w:bottom w:val="none" w:sz="0" w:space="0" w:color="auto"/>
                <w:right w:val="none" w:sz="0" w:space="0" w:color="auto"/>
              </w:divBdr>
            </w:div>
            <w:div w:id="2019117220">
              <w:marLeft w:val="0"/>
              <w:marRight w:val="0"/>
              <w:marTop w:val="0"/>
              <w:marBottom w:val="0"/>
              <w:divBdr>
                <w:top w:val="none" w:sz="0" w:space="0" w:color="auto"/>
                <w:left w:val="none" w:sz="0" w:space="0" w:color="auto"/>
                <w:bottom w:val="none" w:sz="0" w:space="0" w:color="auto"/>
                <w:right w:val="none" w:sz="0" w:space="0" w:color="auto"/>
              </w:divBdr>
            </w:div>
            <w:div w:id="1607155904">
              <w:marLeft w:val="0"/>
              <w:marRight w:val="0"/>
              <w:marTop w:val="0"/>
              <w:marBottom w:val="0"/>
              <w:divBdr>
                <w:top w:val="none" w:sz="0" w:space="0" w:color="auto"/>
                <w:left w:val="none" w:sz="0" w:space="0" w:color="auto"/>
                <w:bottom w:val="none" w:sz="0" w:space="0" w:color="auto"/>
                <w:right w:val="none" w:sz="0" w:space="0" w:color="auto"/>
              </w:divBdr>
            </w:div>
            <w:div w:id="843396363">
              <w:marLeft w:val="0"/>
              <w:marRight w:val="0"/>
              <w:marTop w:val="0"/>
              <w:marBottom w:val="0"/>
              <w:divBdr>
                <w:top w:val="none" w:sz="0" w:space="0" w:color="auto"/>
                <w:left w:val="none" w:sz="0" w:space="0" w:color="auto"/>
                <w:bottom w:val="none" w:sz="0" w:space="0" w:color="auto"/>
                <w:right w:val="none" w:sz="0" w:space="0" w:color="auto"/>
              </w:divBdr>
            </w:div>
            <w:div w:id="92482211">
              <w:marLeft w:val="0"/>
              <w:marRight w:val="0"/>
              <w:marTop w:val="0"/>
              <w:marBottom w:val="0"/>
              <w:divBdr>
                <w:top w:val="none" w:sz="0" w:space="0" w:color="auto"/>
                <w:left w:val="none" w:sz="0" w:space="0" w:color="auto"/>
                <w:bottom w:val="none" w:sz="0" w:space="0" w:color="auto"/>
                <w:right w:val="none" w:sz="0" w:space="0" w:color="auto"/>
              </w:divBdr>
            </w:div>
            <w:div w:id="827944981">
              <w:marLeft w:val="0"/>
              <w:marRight w:val="0"/>
              <w:marTop w:val="0"/>
              <w:marBottom w:val="0"/>
              <w:divBdr>
                <w:top w:val="none" w:sz="0" w:space="0" w:color="auto"/>
                <w:left w:val="none" w:sz="0" w:space="0" w:color="auto"/>
                <w:bottom w:val="none" w:sz="0" w:space="0" w:color="auto"/>
                <w:right w:val="none" w:sz="0" w:space="0" w:color="auto"/>
              </w:divBdr>
            </w:div>
            <w:div w:id="2051881182">
              <w:marLeft w:val="0"/>
              <w:marRight w:val="0"/>
              <w:marTop w:val="0"/>
              <w:marBottom w:val="0"/>
              <w:divBdr>
                <w:top w:val="none" w:sz="0" w:space="0" w:color="auto"/>
                <w:left w:val="none" w:sz="0" w:space="0" w:color="auto"/>
                <w:bottom w:val="none" w:sz="0" w:space="0" w:color="auto"/>
                <w:right w:val="none" w:sz="0" w:space="0" w:color="auto"/>
              </w:divBdr>
            </w:div>
            <w:div w:id="950092121">
              <w:marLeft w:val="0"/>
              <w:marRight w:val="0"/>
              <w:marTop w:val="0"/>
              <w:marBottom w:val="0"/>
              <w:divBdr>
                <w:top w:val="none" w:sz="0" w:space="0" w:color="auto"/>
                <w:left w:val="none" w:sz="0" w:space="0" w:color="auto"/>
                <w:bottom w:val="none" w:sz="0" w:space="0" w:color="auto"/>
                <w:right w:val="none" w:sz="0" w:space="0" w:color="auto"/>
              </w:divBdr>
            </w:div>
            <w:div w:id="411853408">
              <w:marLeft w:val="0"/>
              <w:marRight w:val="0"/>
              <w:marTop w:val="0"/>
              <w:marBottom w:val="0"/>
              <w:divBdr>
                <w:top w:val="none" w:sz="0" w:space="0" w:color="auto"/>
                <w:left w:val="none" w:sz="0" w:space="0" w:color="auto"/>
                <w:bottom w:val="none" w:sz="0" w:space="0" w:color="auto"/>
                <w:right w:val="none" w:sz="0" w:space="0" w:color="auto"/>
              </w:divBdr>
            </w:div>
            <w:div w:id="338577962">
              <w:marLeft w:val="0"/>
              <w:marRight w:val="0"/>
              <w:marTop w:val="0"/>
              <w:marBottom w:val="0"/>
              <w:divBdr>
                <w:top w:val="none" w:sz="0" w:space="0" w:color="auto"/>
                <w:left w:val="none" w:sz="0" w:space="0" w:color="auto"/>
                <w:bottom w:val="none" w:sz="0" w:space="0" w:color="auto"/>
                <w:right w:val="none" w:sz="0" w:space="0" w:color="auto"/>
              </w:divBdr>
            </w:div>
            <w:div w:id="1569805177">
              <w:marLeft w:val="0"/>
              <w:marRight w:val="0"/>
              <w:marTop w:val="0"/>
              <w:marBottom w:val="0"/>
              <w:divBdr>
                <w:top w:val="none" w:sz="0" w:space="0" w:color="auto"/>
                <w:left w:val="none" w:sz="0" w:space="0" w:color="auto"/>
                <w:bottom w:val="none" w:sz="0" w:space="0" w:color="auto"/>
                <w:right w:val="none" w:sz="0" w:space="0" w:color="auto"/>
              </w:divBdr>
            </w:div>
            <w:div w:id="1757096111">
              <w:marLeft w:val="0"/>
              <w:marRight w:val="0"/>
              <w:marTop w:val="0"/>
              <w:marBottom w:val="0"/>
              <w:divBdr>
                <w:top w:val="none" w:sz="0" w:space="0" w:color="auto"/>
                <w:left w:val="none" w:sz="0" w:space="0" w:color="auto"/>
                <w:bottom w:val="none" w:sz="0" w:space="0" w:color="auto"/>
                <w:right w:val="none" w:sz="0" w:space="0" w:color="auto"/>
              </w:divBdr>
            </w:div>
            <w:div w:id="1244217142">
              <w:marLeft w:val="0"/>
              <w:marRight w:val="0"/>
              <w:marTop w:val="0"/>
              <w:marBottom w:val="0"/>
              <w:divBdr>
                <w:top w:val="none" w:sz="0" w:space="0" w:color="auto"/>
                <w:left w:val="none" w:sz="0" w:space="0" w:color="auto"/>
                <w:bottom w:val="none" w:sz="0" w:space="0" w:color="auto"/>
                <w:right w:val="none" w:sz="0" w:space="0" w:color="auto"/>
              </w:divBdr>
            </w:div>
            <w:div w:id="573319811">
              <w:marLeft w:val="0"/>
              <w:marRight w:val="0"/>
              <w:marTop w:val="0"/>
              <w:marBottom w:val="0"/>
              <w:divBdr>
                <w:top w:val="none" w:sz="0" w:space="0" w:color="auto"/>
                <w:left w:val="none" w:sz="0" w:space="0" w:color="auto"/>
                <w:bottom w:val="none" w:sz="0" w:space="0" w:color="auto"/>
                <w:right w:val="none" w:sz="0" w:space="0" w:color="auto"/>
              </w:divBdr>
            </w:div>
            <w:div w:id="1722897401">
              <w:marLeft w:val="0"/>
              <w:marRight w:val="0"/>
              <w:marTop w:val="0"/>
              <w:marBottom w:val="0"/>
              <w:divBdr>
                <w:top w:val="none" w:sz="0" w:space="0" w:color="auto"/>
                <w:left w:val="none" w:sz="0" w:space="0" w:color="auto"/>
                <w:bottom w:val="none" w:sz="0" w:space="0" w:color="auto"/>
                <w:right w:val="none" w:sz="0" w:space="0" w:color="auto"/>
              </w:divBdr>
            </w:div>
            <w:div w:id="177038242">
              <w:marLeft w:val="0"/>
              <w:marRight w:val="0"/>
              <w:marTop w:val="0"/>
              <w:marBottom w:val="0"/>
              <w:divBdr>
                <w:top w:val="none" w:sz="0" w:space="0" w:color="auto"/>
                <w:left w:val="none" w:sz="0" w:space="0" w:color="auto"/>
                <w:bottom w:val="none" w:sz="0" w:space="0" w:color="auto"/>
                <w:right w:val="none" w:sz="0" w:space="0" w:color="auto"/>
              </w:divBdr>
            </w:div>
            <w:div w:id="1957519992">
              <w:marLeft w:val="0"/>
              <w:marRight w:val="0"/>
              <w:marTop w:val="0"/>
              <w:marBottom w:val="0"/>
              <w:divBdr>
                <w:top w:val="none" w:sz="0" w:space="0" w:color="auto"/>
                <w:left w:val="none" w:sz="0" w:space="0" w:color="auto"/>
                <w:bottom w:val="none" w:sz="0" w:space="0" w:color="auto"/>
                <w:right w:val="none" w:sz="0" w:space="0" w:color="auto"/>
              </w:divBdr>
            </w:div>
            <w:div w:id="1189953586">
              <w:marLeft w:val="0"/>
              <w:marRight w:val="0"/>
              <w:marTop w:val="0"/>
              <w:marBottom w:val="0"/>
              <w:divBdr>
                <w:top w:val="none" w:sz="0" w:space="0" w:color="auto"/>
                <w:left w:val="none" w:sz="0" w:space="0" w:color="auto"/>
                <w:bottom w:val="none" w:sz="0" w:space="0" w:color="auto"/>
                <w:right w:val="none" w:sz="0" w:space="0" w:color="auto"/>
              </w:divBdr>
            </w:div>
            <w:div w:id="1650479664">
              <w:marLeft w:val="0"/>
              <w:marRight w:val="0"/>
              <w:marTop w:val="0"/>
              <w:marBottom w:val="0"/>
              <w:divBdr>
                <w:top w:val="none" w:sz="0" w:space="0" w:color="auto"/>
                <w:left w:val="none" w:sz="0" w:space="0" w:color="auto"/>
                <w:bottom w:val="none" w:sz="0" w:space="0" w:color="auto"/>
                <w:right w:val="none" w:sz="0" w:space="0" w:color="auto"/>
              </w:divBdr>
            </w:div>
            <w:div w:id="559167823">
              <w:marLeft w:val="0"/>
              <w:marRight w:val="0"/>
              <w:marTop w:val="0"/>
              <w:marBottom w:val="0"/>
              <w:divBdr>
                <w:top w:val="none" w:sz="0" w:space="0" w:color="auto"/>
                <w:left w:val="none" w:sz="0" w:space="0" w:color="auto"/>
                <w:bottom w:val="none" w:sz="0" w:space="0" w:color="auto"/>
                <w:right w:val="none" w:sz="0" w:space="0" w:color="auto"/>
              </w:divBdr>
            </w:div>
            <w:div w:id="645285988">
              <w:marLeft w:val="0"/>
              <w:marRight w:val="0"/>
              <w:marTop w:val="0"/>
              <w:marBottom w:val="0"/>
              <w:divBdr>
                <w:top w:val="none" w:sz="0" w:space="0" w:color="auto"/>
                <w:left w:val="none" w:sz="0" w:space="0" w:color="auto"/>
                <w:bottom w:val="none" w:sz="0" w:space="0" w:color="auto"/>
                <w:right w:val="none" w:sz="0" w:space="0" w:color="auto"/>
              </w:divBdr>
            </w:div>
            <w:div w:id="1324354361">
              <w:marLeft w:val="0"/>
              <w:marRight w:val="0"/>
              <w:marTop w:val="0"/>
              <w:marBottom w:val="0"/>
              <w:divBdr>
                <w:top w:val="none" w:sz="0" w:space="0" w:color="auto"/>
                <w:left w:val="none" w:sz="0" w:space="0" w:color="auto"/>
                <w:bottom w:val="none" w:sz="0" w:space="0" w:color="auto"/>
                <w:right w:val="none" w:sz="0" w:space="0" w:color="auto"/>
              </w:divBdr>
            </w:div>
            <w:div w:id="230309272">
              <w:marLeft w:val="0"/>
              <w:marRight w:val="0"/>
              <w:marTop w:val="0"/>
              <w:marBottom w:val="0"/>
              <w:divBdr>
                <w:top w:val="none" w:sz="0" w:space="0" w:color="auto"/>
                <w:left w:val="none" w:sz="0" w:space="0" w:color="auto"/>
                <w:bottom w:val="none" w:sz="0" w:space="0" w:color="auto"/>
                <w:right w:val="none" w:sz="0" w:space="0" w:color="auto"/>
              </w:divBdr>
            </w:div>
            <w:div w:id="435252903">
              <w:marLeft w:val="0"/>
              <w:marRight w:val="0"/>
              <w:marTop w:val="0"/>
              <w:marBottom w:val="0"/>
              <w:divBdr>
                <w:top w:val="none" w:sz="0" w:space="0" w:color="auto"/>
                <w:left w:val="none" w:sz="0" w:space="0" w:color="auto"/>
                <w:bottom w:val="none" w:sz="0" w:space="0" w:color="auto"/>
                <w:right w:val="none" w:sz="0" w:space="0" w:color="auto"/>
              </w:divBdr>
            </w:div>
            <w:div w:id="904680931">
              <w:marLeft w:val="0"/>
              <w:marRight w:val="0"/>
              <w:marTop w:val="0"/>
              <w:marBottom w:val="0"/>
              <w:divBdr>
                <w:top w:val="none" w:sz="0" w:space="0" w:color="auto"/>
                <w:left w:val="none" w:sz="0" w:space="0" w:color="auto"/>
                <w:bottom w:val="none" w:sz="0" w:space="0" w:color="auto"/>
                <w:right w:val="none" w:sz="0" w:space="0" w:color="auto"/>
              </w:divBdr>
            </w:div>
            <w:div w:id="139344676">
              <w:marLeft w:val="0"/>
              <w:marRight w:val="0"/>
              <w:marTop w:val="0"/>
              <w:marBottom w:val="0"/>
              <w:divBdr>
                <w:top w:val="none" w:sz="0" w:space="0" w:color="auto"/>
                <w:left w:val="none" w:sz="0" w:space="0" w:color="auto"/>
                <w:bottom w:val="none" w:sz="0" w:space="0" w:color="auto"/>
                <w:right w:val="none" w:sz="0" w:space="0" w:color="auto"/>
              </w:divBdr>
            </w:div>
            <w:div w:id="1867207126">
              <w:marLeft w:val="0"/>
              <w:marRight w:val="0"/>
              <w:marTop w:val="0"/>
              <w:marBottom w:val="0"/>
              <w:divBdr>
                <w:top w:val="none" w:sz="0" w:space="0" w:color="auto"/>
                <w:left w:val="none" w:sz="0" w:space="0" w:color="auto"/>
                <w:bottom w:val="none" w:sz="0" w:space="0" w:color="auto"/>
                <w:right w:val="none" w:sz="0" w:space="0" w:color="auto"/>
              </w:divBdr>
            </w:div>
            <w:div w:id="762267805">
              <w:marLeft w:val="0"/>
              <w:marRight w:val="0"/>
              <w:marTop w:val="0"/>
              <w:marBottom w:val="0"/>
              <w:divBdr>
                <w:top w:val="none" w:sz="0" w:space="0" w:color="auto"/>
                <w:left w:val="none" w:sz="0" w:space="0" w:color="auto"/>
                <w:bottom w:val="none" w:sz="0" w:space="0" w:color="auto"/>
                <w:right w:val="none" w:sz="0" w:space="0" w:color="auto"/>
              </w:divBdr>
            </w:div>
            <w:div w:id="1113018605">
              <w:marLeft w:val="0"/>
              <w:marRight w:val="0"/>
              <w:marTop w:val="0"/>
              <w:marBottom w:val="0"/>
              <w:divBdr>
                <w:top w:val="none" w:sz="0" w:space="0" w:color="auto"/>
                <w:left w:val="none" w:sz="0" w:space="0" w:color="auto"/>
                <w:bottom w:val="none" w:sz="0" w:space="0" w:color="auto"/>
                <w:right w:val="none" w:sz="0" w:space="0" w:color="auto"/>
              </w:divBdr>
            </w:div>
            <w:div w:id="1112671947">
              <w:marLeft w:val="0"/>
              <w:marRight w:val="0"/>
              <w:marTop w:val="0"/>
              <w:marBottom w:val="0"/>
              <w:divBdr>
                <w:top w:val="none" w:sz="0" w:space="0" w:color="auto"/>
                <w:left w:val="none" w:sz="0" w:space="0" w:color="auto"/>
                <w:bottom w:val="none" w:sz="0" w:space="0" w:color="auto"/>
                <w:right w:val="none" w:sz="0" w:space="0" w:color="auto"/>
              </w:divBdr>
            </w:div>
            <w:div w:id="808715399">
              <w:marLeft w:val="0"/>
              <w:marRight w:val="0"/>
              <w:marTop w:val="0"/>
              <w:marBottom w:val="0"/>
              <w:divBdr>
                <w:top w:val="none" w:sz="0" w:space="0" w:color="auto"/>
                <w:left w:val="none" w:sz="0" w:space="0" w:color="auto"/>
                <w:bottom w:val="none" w:sz="0" w:space="0" w:color="auto"/>
                <w:right w:val="none" w:sz="0" w:space="0" w:color="auto"/>
              </w:divBdr>
            </w:div>
            <w:div w:id="784470882">
              <w:marLeft w:val="0"/>
              <w:marRight w:val="0"/>
              <w:marTop w:val="0"/>
              <w:marBottom w:val="0"/>
              <w:divBdr>
                <w:top w:val="none" w:sz="0" w:space="0" w:color="auto"/>
                <w:left w:val="none" w:sz="0" w:space="0" w:color="auto"/>
                <w:bottom w:val="none" w:sz="0" w:space="0" w:color="auto"/>
                <w:right w:val="none" w:sz="0" w:space="0" w:color="auto"/>
              </w:divBdr>
            </w:div>
            <w:div w:id="656039201">
              <w:marLeft w:val="0"/>
              <w:marRight w:val="0"/>
              <w:marTop w:val="0"/>
              <w:marBottom w:val="0"/>
              <w:divBdr>
                <w:top w:val="none" w:sz="0" w:space="0" w:color="auto"/>
                <w:left w:val="none" w:sz="0" w:space="0" w:color="auto"/>
                <w:bottom w:val="none" w:sz="0" w:space="0" w:color="auto"/>
                <w:right w:val="none" w:sz="0" w:space="0" w:color="auto"/>
              </w:divBdr>
            </w:div>
            <w:div w:id="1310331856">
              <w:marLeft w:val="0"/>
              <w:marRight w:val="0"/>
              <w:marTop w:val="0"/>
              <w:marBottom w:val="0"/>
              <w:divBdr>
                <w:top w:val="none" w:sz="0" w:space="0" w:color="auto"/>
                <w:left w:val="none" w:sz="0" w:space="0" w:color="auto"/>
                <w:bottom w:val="none" w:sz="0" w:space="0" w:color="auto"/>
                <w:right w:val="none" w:sz="0" w:space="0" w:color="auto"/>
              </w:divBdr>
            </w:div>
            <w:div w:id="331955194">
              <w:marLeft w:val="0"/>
              <w:marRight w:val="0"/>
              <w:marTop w:val="0"/>
              <w:marBottom w:val="0"/>
              <w:divBdr>
                <w:top w:val="none" w:sz="0" w:space="0" w:color="auto"/>
                <w:left w:val="none" w:sz="0" w:space="0" w:color="auto"/>
                <w:bottom w:val="none" w:sz="0" w:space="0" w:color="auto"/>
                <w:right w:val="none" w:sz="0" w:space="0" w:color="auto"/>
              </w:divBdr>
            </w:div>
            <w:div w:id="1958290317">
              <w:marLeft w:val="0"/>
              <w:marRight w:val="0"/>
              <w:marTop w:val="0"/>
              <w:marBottom w:val="0"/>
              <w:divBdr>
                <w:top w:val="none" w:sz="0" w:space="0" w:color="auto"/>
                <w:left w:val="none" w:sz="0" w:space="0" w:color="auto"/>
                <w:bottom w:val="none" w:sz="0" w:space="0" w:color="auto"/>
                <w:right w:val="none" w:sz="0" w:space="0" w:color="auto"/>
              </w:divBdr>
            </w:div>
            <w:div w:id="2101559679">
              <w:marLeft w:val="0"/>
              <w:marRight w:val="0"/>
              <w:marTop w:val="0"/>
              <w:marBottom w:val="0"/>
              <w:divBdr>
                <w:top w:val="none" w:sz="0" w:space="0" w:color="auto"/>
                <w:left w:val="none" w:sz="0" w:space="0" w:color="auto"/>
                <w:bottom w:val="none" w:sz="0" w:space="0" w:color="auto"/>
                <w:right w:val="none" w:sz="0" w:space="0" w:color="auto"/>
              </w:divBdr>
            </w:div>
            <w:div w:id="1362315867">
              <w:marLeft w:val="0"/>
              <w:marRight w:val="0"/>
              <w:marTop w:val="0"/>
              <w:marBottom w:val="0"/>
              <w:divBdr>
                <w:top w:val="none" w:sz="0" w:space="0" w:color="auto"/>
                <w:left w:val="none" w:sz="0" w:space="0" w:color="auto"/>
                <w:bottom w:val="none" w:sz="0" w:space="0" w:color="auto"/>
                <w:right w:val="none" w:sz="0" w:space="0" w:color="auto"/>
              </w:divBdr>
            </w:div>
            <w:div w:id="901331901">
              <w:marLeft w:val="0"/>
              <w:marRight w:val="0"/>
              <w:marTop w:val="0"/>
              <w:marBottom w:val="0"/>
              <w:divBdr>
                <w:top w:val="none" w:sz="0" w:space="0" w:color="auto"/>
                <w:left w:val="none" w:sz="0" w:space="0" w:color="auto"/>
                <w:bottom w:val="none" w:sz="0" w:space="0" w:color="auto"/>
                <w:right w:val="none" w:sz="0" w:space="0" w:color="auto"/>
              </w:divBdr>
            </w:div>
            <w:div w:id="1362046719">
              <w:marLeft w:val="0"/>
              <w:marRight w:val="0"/>
              <w:marTop w:val="0"/>
              <w:marBottom w:val="0"/>
              <w:divBdr>
                <w:top w:val="none" w:sz="0" w:space="0" w:color="auto"/>
                <w:left w:val="none" w:sz="0" w:space="0" w:color="auto"/>
                <w:bottom w:val="none" w:sz="0" w:space="0" w:color="auto"/>
                <w:right w:val="none" w:sz="0" w:space="0" w:color="auto"/>
              </w:divBdr>
            </w:div>
            <w:div w:id="303463500">
              <w:marLeft w:val="0"/>
              <w:marRight w:val="0"/>
              <w:marTop w:val="0"/>
              <w:marBottom w:val="0"/>
              <w:divBdr>
                <w:top w:val="none" w:sz="0" w:space="0" w:color="auto"/>
                <w:left w:val="none" w:sz="0" w:space="0" w:color="auto"/>
                <w:bottom w:val="none" w:sz="0" w:space="0" w:color="auto"/>
                <w:right w:val="none" w:sz="0" w:space="0" w:color="auto"/>
              </w:divBdr>
            </w:div>
            <w:div w:id="665979216">
              <w:marLeft w:val="0"/>
              <w:marRight w:val="0"/>
              <w:marTop w:val="0"/>
              <w:marBottom w:val="0"/>
              <w:divBdr>
                <w:top w:val="none" w:sz="0" w:space="0" w:color="auto"/>
                <w:left w:val="none" w:sz="0" w:space="0" w:color="auto"/>
                <w:bottom w:val="none" w:sz="0" w:space="0" w:color="auto"/>
                <w:right w:val="none" w:sz="0" w:space="0" w:color="auto"/>
              </w:divBdr>
            </w:div>
            <w:div w:id="1094479559">
              <w:marLeft w:val="0"/>
              <w:marRight w:val="0"/>
              <w:marTop w:val="0"/>
              <w:marBottom w:val="0"/>
              <w:divBdr>
                <w:top w:val="none" w:sz="0" w:space="0" w:color="auto"/>
                <w:left w:val="none" w:sz="0" w:space="0" w:color="auto"/>
                <w:bottom w:val="none" w:sz="0" w:space="0" w:color="auto"/>
                <w:right w:val="none" w:sz="0" w:space="0" w:color="auto"/>
              </w:divBdr>
            </w:div>
            <w:div w:id="2056076002">
              <w:marLeft w:val="0"/>
              <w:marRight w:val="0"/>
              <w:marTop w:val="0"/>
              <w:marBottom w:val="0"/>
              <w:divBdr>
                <w:top w:val="none" w:sz="0" w:space="0" w:color="auto"/>
                <w:left w:val="none" w:sz="0" w:space="0" w:color="auto"/>
                <w:bottom w:val="none" w:sz="0" w:space="0" w:color="auto"/>
                <w:right w:val="none" w:sz="0" w:space="0" w:color="auto"/>
              </w:divBdr>
            </w:div>
            <w:div w:id="407583902">
              <w:marLeft w:val="0"/>
              <w:marRight w:val="0"/>
              <w:marTop w:val="0"/>
              <w:marBottom w:val="0"/>
              <w:divBdr>
                <w:top w:val="none" w:sz="0" w:space="0" w:color="auto"/>
                <w:left w:val="none" w:sz="0" w:space="0" w:color="auto"/>
                <w:bottom w:val="none" w:sz="0" w:space="0" w:color="auto"/>
                <w:right w:val="none" w:sz="0" w:space="0" w:color="auto"/>
              </w:divBdr>
            </w:div>
            <w:div w:id="259801725">
              <w:marLeft w:val="0"/>
              <w:marRight w:val="0"/>
              <w:marTop w:val="0"/>
              <w:marBottom w:val="0"/>
              <w:divBdr>
                <w:top w:val="none" w:sz="0" w:space="0" w:color="auto"/>
                <w:left w:val="none" w:sz="0" w:space="0" w:color="auto"/>
                <w:bottom w:val="none" w:sz="0" w:space="0" w:color="auto"/>
                <w:right w:val="none" w:sz="0" w:space="0" w:color="auto"/>
              </w:divBdr>
            </w:div>
            <w:div w:id="1472554061">
              <w:marLeft w:val="0"/>
              <w:marRight w:val="0"/>
              <w:marTop w:val="0"/>
              <w:marBottom w:val="0"/>
              <w:divBdr>
                <w:top w:val="none" w:sz="0" w:space="0" w:color="auto"/>
                <w:left w:val="none" w:sz="0" w:space="0" w:color="auto"/>
                <w:bottom w:val="none" w:sz="0" w:space="0" w:color="auto"/>
                <w:right w:val="none" w:sz="0" w:space="0" w:color="auto"/>
              </w:divBdr>
            </w:div>
            <w:div w:id="169487169">
              <w:marLeft w:val="0"/>
              <w:marRight w:val="0"/>
              <w:marTop w:val="0"/>
              <w:marBottom w:val="0"/>
              <w:divBdr>
                <w:top w:val="none" w:sz="0" w:space="0" w:color="auto"/>
                <w:left w:val="none" w:sz="0" w:space="0" w:color="auto"/>
                <w:bottom w:val="none" w:sz="0" w:space="0" w:color="auto"/>
                <w:right w:val="none" w:sz="0" w:space="0" w:color="auto"/>
              </w:divBdr>
            </w:div>
            <w:div w:id="1954361869">
              <w:marLeft w:val="0"/>
              <w:marRight w:val="0"/>
              <w:marTop w:val="0"/>
              <w:marBottom w:val="0"/>
              <w:divBdr>
                <w:top w:val="none" w:sz="0" w:space="0" w:color="auto"/>
                <w:left w:val="none" w:sz="0" w:space="0" w:color="auto"/>
                <w:bottom w:val="none" w:sz="0" w:space="0" w:color="auto"/>
                <w:right w:val="none" w:sz="0" w:space="0" w:color="auto"/>
              </w:divBdr>
            </w:div>
            <w:div w:id="836582066">
              <w:marLeft w:val="0"/>
              <w:marRight w:val="0"/>
              <w:marTop w:val="0"/>
              <w:marBottom w:val="0"/>
              <w:divBdr>
                <w:top w:val="none" w:sz="0" w:space="0" w:color="auto"/>
                <w:left w:val="none" w:sz="0" w:space="0" w:color="auto"/>
                <w:bottom w:val="none" w:sz="0" w:space="0" w:color="auto"/>
                <w:right w:val="none" w:sz="0" w:space="0" w:color="auto"/>
              </w:divBdr>
            </w:div>
            <w:div w:id="1304391250">
              <w:marLeft w:val="0"/>
              <w:marRight w:val="0"/>
              <w:marTop w:val="0"/>
              <w:marBottom w:val="0"/>
              <w:divBdr>
                <w:top w:val="none" w:sz="0" w:space="0" w:color="auto"/>
                <w:left w:val="none" w:sz="0" w:space="0" w:color="auto"/>
                <w:bottom w:val="none" w:sz="0" w:space="0" w:color="auto"/>
                <w:right w:val="none" w:sz="0" w:space="0" w:color="auto"/>
              </w:divBdr>
            </w:div>
            <w:div w:id="1629119968">
              <w:marLeft w:val="0"/>
              <w:marRight w:val="0"/>
              <w:marTop w:val="0"/>
              <w:marBottom w:val="0"/>
              <w:divBdr>
                <w:top w:val="none" w:sz="0" w:space="0" w:color="auto"/>
                <w:left w:val="none" w:sz="0" w:space="0" w:color="auto"/>
                <w:bottom w:val="none" w:sz="0" w:space="0" w:color="auto"/>
                <w:right w:val="none" w:sz="0" w:space="0" w:color="auto"/>
              </w:divBdr>
            </w:div>
            <w:div w:id="1905868674">
              <w:marLeft w:val="0"/>
              <w:marRight w:val="0"/>
              <w:marTop w:val="0"/>
              <w:marBottom w:val="0"/>
              <w:divBdr>
                <w:top w:val="none" w:sz="0" w:space="0" w:color="auto"/>
                <w:left w:val="none" w:sz="0" w:space="0" w:color="auto"/>
                <w:bottom w:val="none" w:sz="0" w:space="0" w:color="auto"/>
                <w:right w:val="none" w:sz="0" w:space="0" w:color="auto"/>
              </w:divBdr>
            </w:div>
            <w:div w:id="89350658">
              <w:marLeft w:val="0"/>
              <w:marRight w:val="0"/>
              <w:marTop w:val="0"/>
              <w:marBottom w:val="0"/>
              <w:divBdr>
                <w:top w:val="none" w:sz="0" w:space="0" w:color="auto"/>
                <w:left w:val="none" w:sz="0" w:space="0" w:color="auto"/>
                <w:bottom w:val="none" w:sz="0" w:space="0" w:color="auto"/>
                <w:right w:val="none" w:sz="0" w:space="0" w:color="auto"/>
              </w:divBdr>
            </w:div>
            <w:div w:id="436603141">
              <w:marLeft w:val="0"/>
              <w:marRight w:val="0"/>
              <w:marTop w:val="0"/>
              <w:marBottom w:val="0"/>
              <w:divBdr>
                <w:top w:val="none" w:sz="0" w:space="0" w:color="auto"/>
                <w:left w:val="none" w:sz="0" w:space="0" w:color="auto"/>
                <w:bottom w:val="none" w:sz="0" w:space="0" w:color="auto"/>
                <w:right w:val="none" w:sz="0" w:space="0" w:color="auto"/>
              </w:divBdr>
            </w:div>
            <w:div w:id="135418034">
              <w:marLeft w:val="0"/>
              <w:marRight w:val="0"/>
              <w:marTop w:val="0"/>
              <w:marBottom w:val="0"/>
              <w:divBdr>
                <w:top w:val="none" w:sz="0" w:space="0" w:color="auto"/>
                <w:left w:val="none" w:sz="0" w:space="0" w:color="auto"/>
                <w:bottom w:val="none" w:sz="0" w:space="0" w:color="auto"/>
                <w:right w:val="none" w:sz="0" w:space="0" w:color="auto"/>
              </w:divBdr>
            </w:div>
            <w:div w:id="1411585549">
              <w:marLeft w:val="0"/>
              <w:marRight w:val="0"/>
              <w:marTop w:val="0"/>
              <w:marBottom w:val="0"/>
              <w:divBdr>
                <w:top w:val="none" w:sz="0" w:space="0" w:color="auto"/>
                <w:left w:val="none" w:sz="0" w:space="0" w:color="auto"/>
                <w:bottom w:val="none" w:sz="0" w:space="0" w:color="auto"/>
                <w:right w:val="none" w:sz="0" w:space="0" w:color="auto"/>
              </w:divBdr>
            </w:div>
            <w:div w:id="2082559350">
              <w:marLeft w:val="0"/>
              <w:marRight w:val="0"/>
              <w:marTop w:val="0"/>
              <w:marBottom w:val="0"/>
              <w:divBdr>
                <w:top w:val="none" w:sz="0" w:space="0" w:color="auto"/>
                <w:left w:val="none" w:sz="0" w:space="0" w:color="auto"/>
                <w:bottom w:val="none" w:sz="0" w:space="0" w:color="auto"/>
                <w:right w:val="none" w:sz="0" w:space="0" w:color="auto"/>
              </w:divBdr>
            </w:div>
            <w:div w:id="562764574">
              <w:marLeft w:val="0"/>
              <w:marRight w:val="0"/>
              <w:marTop w:val="0"/>
              <w:marBottom w:val="0"/>
              <w:divBdr>
                <w:top w:val="none" w:sz="0" w:space="0" w:color="auto"/>
                <w:left w:val="none" w:sz="0" w:space="0" w:color="auto"/>
                <w:bottom w:val="none" w:sz="0" w:space="0" w:color="auto"/>
                <w:right w:val="none" w:sz="0" w:space="0" w:color="auto"/>
              </w:divBdr>
            </w:div>
            <w:div w:id="1700468907">
              <w:marLeft w:val="0"/>
              <w:marRight w:val="0"/>
              <w:marTop w:val="0"/>
              <w:marBottom w:val="0"/>
              <w:divBdr>
                <w:top w:val="none" w:sz="0" w:space="0" w:color="auto"/>
                <w:left w:val="none" w:sz="0" w:space="0" w:color="auto"/>
                <w:bottom w:val="none" w:sz="0" w:space="0" w:color="auto"/>
                <w:right w:val="none" w:sz="0" w:space="0" w:color="auto"/>
              </w:divBdr>
            </w:div>
            <w:div w:id="1551766710">
              <w:marLeft w:val="0"/>
              <w:marRight w:val="0"/>
              <w:marTop w:val="0"/>
              <w:marBottom w:val="0"/>
              <w:divBdr>
                <w:top w:val="none" w:sz="0" w:space="0" w:color="auto"/>
                <w:left w:val="none" w:sz="0" w:space="0" w:color="auto"/>
                <w:bottom w:val="none" w:sz="0" w:space="0" w:color="auto"/>
                <w:right w:val="none" w:sz="0" w:space="0" w:color="auto"/>
              </w:divBdr>
            </w:div>
            <w:div w:id="151990419">
              <w:marLeft w:val="0"/>
              <w:marRight w:val="0"/>
              <w:marTop w:val="0"/>
              <w:marBottom w:val="0"/>
              <w:divBdr>
                <w:top w:val="none" w:sz="0" w:space="0" w:color="auto"/>
                <w:left w:val="none" w:sz="0" w:space="0" w:color="auto"/>
                <w:bottom w:val="none" w:sz="0" w:space="0" w:color="auto"/>
                <w:right w:val="none" w:sz="0" w:space="0" w:color="auto"/>
              </w:divBdr>
            </w:div>
            <w:div w:id="539319155">
              <w:marLeft w:val="0"/>
              <w:marRight w:val="0"/>
              <w:marTop w:val="0"/>
              <w:marBottom w:val="0"/>
              <w:divBdr>
                <w:top w:val="none" w:sz="0" w:space="0" w:color="auto"/>
                <w:left w:val="none" w:sz="0" w:space="0" w:color="auto"/>
                <w:bottom w:val="none" w:sz="0" w:space="0" w:color="auto"/>
                <w:right w:val="none" w:sz="0" w:space="0" w:color="auto"/>
              </w:divBdr>
            </w:div>
            <w:div w:id="1744641296">
              <w:marLeft w:val="0"/>
              <w:marRight w:val="0"/>
              <w:marTop w:val="0"/>
              <w:marBottom w:val="0"/>
              <w:divBdr>
                <w:top w:val="none" w:sz="0" w:space="0" w:color="auto"/>
                <w:left w:val="none" w:sz="0" w:space="0" w:color="auto"/>
                <w:bottom w:val="none" w:sz="0" w:space="0" w:color="auto"/>
                <w:right w:val="none" w:sz="0" w:space="0" w:color="auto"/>
              </w:divBdr>
            </w:div>
            <w:div w:id="74254032">
              <w:marLeft w:val="0"/>
              <w:marRight w:val="0"/>
              <w:marTop w:val="0"/>
              <w:marBottom w:val="0"/>
              <w:divBdr>
                <w:top w:val="none" w:sz="0" w:space="0" w:color="auto"/>
                <w:left w:val="none" w:sz="0" w:space="0" w:color="auto"/>
                <w:bottom w:val="none" w:sz="0" w:space="0" w:color="auto"/>
                <w:right w:val="none" w:sz="0" w:space="0" w:color="auto"/>
              </w:divBdr>
            </w:div>
            <w:div w:id="1416635975">
              <w:marLeft w:val="0"/>
              <w:marRight w:val="0"/>
              <w:marTop w:val="0"/>
              <w:marBottom w:val="0"/>
              <w:divBdr>
                <w:top w:val="none" w:sz="0" w:space="0" w:color="auto"/>
                <w:left w:val="none" w:sz="0" w:space="0" w:color="auto"/>
                <w:bottom w:val="none" w:sz="0" w:space="0" w:color="auto"/>
                <w:right w:val="none" w:sz="0" w:space="0" w:color="auto"/>
              </w:divBdr>
            </w:div>
            <w:div w:id="262223194">
              <w:marLeft w:val="0"/>
              <w:marRight w:val="0"/>
              <w:marTop w:val="0"/>
              <w:marBottom w:val="0"/>
              <w:divBdr>
                <w:top w:val="none" w:sz="0" w:space="0" w:color="auto"/>
                <w:left w:val="none" w:sz="0" w:space="0" w:color="auto"/>
                <w:bottom w:val="none" w:sz="0" w:space="0" w:color="auto"/>
                <w:right w:val="none" w:sz="0" w:space="0" w:color="auto"/>
              </w:divBdr>
            </w:div>
            <w:div w:id="1277634782">
              <w:marLeft w:val="0"/>
              <w:marRight w:val="0"/>
              <w:marTop w:val="0"/>
              <w:marBottom w:val="0"/>
              <w:divBdr>
                <w:top w:val="none" w:sz="0" w:space="0" w:color="auto"/>
                <w:left w:val="none" w:sz="0" w:space="0" w:color="auto"/>
                <w:bottom w:val="none" w:sz="0" w:space="0" w:color="auto"/>
                <w:right w:val="none" w:sz="0" w:space="0" w:color="auto"/>
              </w:divBdr>
            </w:div>
            <w:div w:id="1622495530">
              <w:marLeft w:val="0"/>
              <w:marRight w:val="0"/>
              <w:marTop w:val="0"/>
              <w:marBottom w:val="0"/>
              <w:divBdr>
                <w:top w:val="none" w:sz="0" w:space="0" w:color="auto"/>
                <w:left w:val="none" w:sz="0" w:space="0" w:color="auto"/>
                <w:bottom w:val="none" w:sz="0" w:space="0" w:color="auto"/>
                <w:right w:val="none" w:sz="0" w:space="0" w:color="auto"/>
              </w:divBdr>
            </w:div>
            <w:div w:id="1525559016">
              <w:marLeft w:val="0"/>
              <w:marRight w:val="0"/>
              <w:marTop w:val="0"/>
              <w:marBottom w:val="0"/>
              <w:divBdr>
                <w:top w:val="none" w:sz="0" w:space="0" w:color="auto"/>
                <w:left w:val="none" w:sz="0" w:space="0" w:color="auto"/>
                <w:bottom w:val="none" w:sz="0" w:space="0" w:color="auto"/>
                <w:right w:val="none" w:sz="0" w:space="0" w:color="auto"/>
              </w:divBdr>
            </w:div>
            <w:div w:id="328169663">
              <w:marLeft w:val="0"/>
              <w:marRight w:val="0"/>
              <w:marTop w:val="0"/>
              <w:marBottom w:val="0"/>
              <w:divBdr>
                <w:top w:val="none" w:sz="0" w:space="0" w:color="auto"/>
                <w:left w:val="none" w:sz="0" w:space="0" w:color="auto"/>
                <w:bottom w:val="none" w:sz="0" w:space="0" w:color="auto"/>
                <w:right w:val="none" w:sz="0" w:space="0" w:color="auto"/>
              </w:divBdr>
            </w:div>
            <w:div w:id="1911499624">
              <w:marLeft w:val="0"/>
              <w:marRight w:val="0"/>
              <w:marTop w:val="0"/>
              <w:marBottom w:val="0"/>
              <w:divBdr>
                <w:top w:val="none" w:sz="0" w:space="0" w:color="auto"/>
                <w:left w:val="none" w:sz="0" w:space="0" w:color="auto"/>
                <w:bottom w:val="none" w:sz="0" w:space="0" w:color="auto"/>
                <w:right w:val="none" w:sz="0" w:space="0" w:color="auto"/>
              </w:divBdr>
            </w:div>
            <w:div w:id="946497149">
              <w:marLeft w:val="0"/>
              <w:marRight w:val="0"/>
              <w:marTop w:val="0"/>
              <w:marBottom w:val="0"/>
              <w:divBdr>
                <w:top w:val="none" w:sz="0" w:space="0" w:color="auto"/>
                <w:left w:val="none" w:sz="0" w:space="0" w:color="auto"/>
                <w:bottom w:val="none" w:sz="0" w:space="0" w:color="auto"/>
                <w:right w:val="none" w:sz="0" w:space="0" w:color="auto"/>
              </w:divBdr>
            </w:div>
            <w:div w:id="1648783543">
              <w:marLeft w:val="0"/>
              <w:marRight w:val="0"/>
              <w:marTop w:val="0"/>
              <w:marBottom w:val="0"/>
              <w:divBdr>
                <w:top w:val="none" w:sz="0" w:space="0" w:color="auto"/>
                <w:left w:val="none" w:sz="0" w:space="0" w:color="auto"/>
                <w:bottom w:val="none" w:sz="0" w:space="0" w:color="auto"/>
                <w:right w:val="none" w:sz="0" w:space="0" w:color="auto"/>
              </w:divBdr>
            </w:div>
            <w:div w:id="1491605435">
              <w:marLeft w:val="0"/>
              <w:marRight w:val="0"/>
              <w:marTop w:val="0"/>
              <w:marBottom w:val="0"/>
              <w:divBdr>
                <w:top w:val="none" w:sz="0" w:space="0" w:color="auto"/>
                <w:left w:val="none" w:sz="0" w:space="0" w:color="auto"/>
                <w:bottom w:val="none" w:sz="0" w:space="0" w:color="auto"/>
                <w:right w:val="none" w:sz="0" w:space="0" w:color="auto"/>
              </w:divBdr>
            </w:div>
            <w:div w:id="2119833393">
              <w:marLeft w:val="0"/>
              <w:marRight w:val="0"/>
              <w:marTop w:val="0"/>
              <w:marBottom w:val="0"/>
              <w:divBdr>
                <w:top w:val="none" w:sz="0" w:space="0" w:color="auto"/>
                <w:left w:val="none" w:sz="0" w:space="0" w:color="auto"/>
                <w:bottom w:val="none" w:sz="0" w:space="0" w:color="auto"/>
                <w:right w:val="none" w:sz="0" w:space="0" w:color="auto"/>
              </w:divBdr>
            </w:div>
            <w:div w:id="952320497">
              <w:marLeft w:val="0"/>
              <w:marRight w:val="0"/>
              <w:marTop w:val="0"/>
              <w:marBottom w:val="0"/>
              <w:divBdr>
                <w:top w:val="none" w:sz="0" w:space="0" w:color="auto"/>
                <w:left w:val="none" w:sz="0" w:space="0" w:color="auto"/>
                <w:bottom w:val="none" w:sz="0" w:space="0" w:color="auto"/>
                <w:right w:val="none" w:sz="0" w:space="0" w:color="auto"/>
              </w:divBdr>
            </w:div>
            <w:div w:id="1609509259">
              <w:marLeft w:val="0"/>
              <w:marRight w:val="0"/>
              <w:marTop w:val="0"/>
              <w:marBottom w:val="0"/>
              <w:divBdr>
                <w:top w:val="none" w:sz="0" w:space="0" w:color="auto"/>
                <w:left w:val="none" w:sz="0" w:space="0" w:color="auto"/>
                <w:bottom w:val="none" w:sz="0" w:space="0" w:color="auto"/>
                <w:right w:val="none" w:sz="0" w:space="0" w:color="auto"/>
              </w:divBdr>
            </w:div>
            <w:div w:id="1074625351">
              <w:marLeft w:val="0"/>
              <w:marRight w:val="0"/>
              <w:marTop w:val="0"/>
              <w:marBottom w:val="0"/>
              <w:divBdr>
                <w:top w:val="none" w:sz="0" w:space="0" w:color="auto"/>
                <w:left w:val="none" w:sz="0" w:space="0" w:color="auto"/>
                <w:bottom w:val="none" w:sz="0" w:space="0" w:color="auto"/>
                <w:right w:val="none" w:sz="0" w:space="0" w:color="auto"/>
              </w:divBdr>
            </w:div>
            <w:div w:id="2076462927">
              <w:marLeft w:val="0"/>
              <w:marRight w:val="0"/>
              <w:marTop w:val="0"/>
              <w:marBottom w:val="0"/>
              <w:divBdr>
                <w:top w:val="none" w:sz="0" w:space="0" w:color="auto"/>
                <w:left w:val="none" w:sz="0" w:space="0" w:color="auto"/>
                <w:bottom w:val="none" w:sz="0" w:space="0" w:color="auto"/>
                <w:right w:val="none" w:sz="0" w:space="0" w:color="auto"/>
              </w:divBdr>
            </w:div>
            <w:div w:id="425922244">
              <w:marLeft w:val="0"/>
              <w:marRight w:val="0"/>
              <w:marTop w:val="0"/>
              <w:marBottom w:val="0"/>
              <w:divBdr>
                <w:top w:val="none" w:sz="0" w:space="0" w:color="auto"/>
                <w:left w:val="none" w:sz="0" w:space="0" w:color="auto"/>
                <w:bottom w:val="none" w:sz="0" w:space="0" w:color="auto"/>
                <w:right w:val="none" w:sz="0" w:space="0" w:color="auto"/>
              </w:divBdr>
            </w:div>
            <w:div w:id="2027321117">
              <w:marLeft w:val="0"/>
              <w:marRight w:val="0"/>
              <w:marTop w:val="0"/>
              <w:marBottom w:val="0"/>
              <w:divBdr>
                <w:top w:val="none" w:sz="0" w:space="0" w:color="auto"/>
                <w:left w:val="none" w:sz="0" w:space="0" w:color="auto"/>
                <w:bottom w:val="none" w:sz="0" w:space="0" w:color="auto"/>
                <w:right w:val="none" w:sz="0" w:space="0" w:color="auto"/>
              </w:divBdr>
            </w:div>
            <w:div w:id="1226138469">
              <w:marLeft w:val="0"/>
              <w:marRight w:val="0"/>
              <w:marTop w:val="0"/>
              <w:marBottom w:val="0"/>
              <w:divBdr>
                <w:top w:val="none" w:sz="0" w:space="0" w:color="auto"/>
                <w:left w:val="none" w:sz="0" w:space="0" w:color="auto"/>
                <w:bottom w:val="none" w:sz="0" w:space="0" w:color="auto"/>
                <w:right w:val="none" w:sz="0" w:space="0" w:color="auto"/>
              </w:divBdr>
            </w:div>
            <w:div w:id="1110054036">
              <w:marLeft w:val="0"/>
              <w:marRight w:val="0"/>
              <w:marTop w:val="0"/>
              <w:marBottom w:val="0"/>
              <w:divBdr>
                <w:top w:val="none" w:sz="0" w:space="0" w:color="auto"/>
                <w:left w:val="none" w:sz="0" w:space="0" w:color="auto"/>
                <w:bottom w:val="none" w:sz="0" w:space="0" w:color="auto"/>
                <w:right w:val="none" w:sz="0" w:space="0" w:color="auto"/>
              </w:divBdr>
            </w:div>
            <w:div w:id="1954700622">
              <w:marLeft w:val="0"/>
              <w:marRight w:val="0"/>
              <w:marTop w:val="0"/>
              <w:marBottom w:val="0"/>
              <w:divBdr>
                <w:top w:val="none" w:sz="0" w:space="0" w:color="auto"/>
                <w:left w:val="none" w:sz="0" w:space="0" w:color="auto"/>
                <w:bottom w:val="none" w:sz="0" w:space="0" w:color="auto"/>
                <w:right w:val="none" w:sz="0" w:space="0" w:color="auto"/>
              </w:divBdr>
            </w:div>
            <w:div w:id="522745010">
              <w:marLeft w:val="0"/>
              <w:marRight w:val="0"/>
              <w:marTop w:val="0"/>
              <w:marBottom w:val="0"/>
              <w:divBdr>
                <w:top w:val="none" w:sz="0" w:space="0" w:color="auto"/>
                <w:left w:val="none" w:sz="0" w:space="0" w:color="auto"/>
                <w:bottom w:val="none" w:sz="0" w:space="0" w:color="auto"/>
                <w:right w:val="none" w:sz="0" w:space="0" w:color="auto"/>
              </w:divBdr>
            </w:div>
            <w:div w:id="1780643876">
              <w:marLeft w:val="0"/>
              <w:marRight w:val="0"/>
              <w:marTop w:val="0"/>
              <w:marBottom w:val="0"/>
              <w:divBdr>
                <w:top w:val="none" w:sz="0" w:space="0" w:color="auto"/>
                <w:left w:val="none" w:sz="0" w:space="0" w:color="auto"/>
                <w:bottom w:val="none" w:sz="0" w:space="0" w:color="auto"/>
                <w:right w:val="none" w:sz="0" w:space="0" w:color="auto"/>
              </w:divBdr>
            </w:div>
            <w:div w:id="654914787">
              <w:marLeft w:val="0"/>
              <w:marRight w:val="0"/>
              <w:marTop w:val="0"/>
              <w:marBottom w:val="0"/>
              <w:divBdr>
                <w:top w:val="none" w:sz="0" w:space="0" w:color="auto"/>
                <w:left w:val="none" w:sz="0" w:space="0" w:color="auto"/>
                <w:bottom w:val="none" w:sz="0" w:space="0" w:color="auto"/>
                <w:right w:val="none" w:sz="0" w:space="0" w:color="auto"/>
              </w:divBdr>
            </w:div>
            <w:div w:id="135874890">
              <w:marLeft w:val="0"/>
              <w:marRight w:val="0"/>
              <w:marTop w:val="0"/>
              <w:marBottom w:val="0"/>
              <w:divBdr>
                <w:top w:val="none" w:sz="0" w:space="0" w:color="auto"/>
                <w:left w:val="none" w:sz="0" w:space="0" w:color="auto"/>
                <w:bottom w:val="none" w:sz="0" w:space="0" w:color="auto"/>
                <w:right w:val="none" w:sz="0" w:space="0" w:color="auto"/>
              </w:divBdr>
            </w:div>
            <w:div w:id="1129739076">
              <w:marLeft w:val="0"/>
              <w:marRight w:val="0"/>
              <w:marTop w:val="0"/>
              <w:marBottom w:val="0"/>
              <w:divBdr>
                <w:top w:val="none" w:sz="0" w:space="0" w:color="auto"/>
                <w:left w:val="none" w:sz="0" w:space="0" w:color="auto"/>
                <w:bottom w:val="none" w:sz="0" w:space="0" w:color="auto"/>
                <w:right w:val="none" w:sz="0" w:space="0" w:color="auto"/>
              </w:divBdr>
            </w:div>
            <w:div w:id="703479297">
              <w:marLeft w:val="0"/>
              <w:marRight w:val="0"/>
              <w:marTop w:val="0"/>
              <w:marBottom w:val="0"/>
              <w:divBdr>
                <w:top w:val="none" w:sz="0" w:space="0" w:color="auto"/>
                <w:left w:val="none" w:sz="0" w:space="0" w:color="auto"/>
                <w:bottom w:val="none" w:sz="0" w:space="0" w:color="auto"/>
                <w:right w:val="none" w:sz="0" w:space="0" w:color="auto"/>
              </w:divBdr>
            </w:div>
            <w:div w:id="896473453">
              <w:marLeft w:val="0"/>
              <w:marRight w:val="0"/>
              <w:marTop w:val="0"/>
              <w:marBottom w:val="0"/>
              <w:divBdr>
                <w:top w:val="none" w:sz="0" w:space="0" w:color="auto"/>
                <w:left w:val="none" w:sz="0" w:space="0" w:color="auto"/>
                <w:bottom w:val="none" w:sz="0" w:space="0" w:color="auto"/>
                <w:right w:val="none" w:sz="0" w:space="0" w:color="auto"/>
              </w:divBdr>
            </w:div>
            <w:div w:id="2098862252">
              <w:marLeft w:val="0"/>
              <w:marRight w:val="0"/>
              <w:marTop w:val="0"/>
              <w:marBottom w:val="0"/>
              <w:divBdr>
                <w:top w:val="none" w:sz="0" w:space="0" w:color="auto"/>
                <w:left w:val="none" w:sz="0" w:space="0" w:color="auto"/>
                <w:bottom w:val="none" w:sz="0" w:space="0" w:color="auto"/>
                <w:right w:val="none" w:sz="0" w:space="0" w:color="auto"/>
              </w:divBdr>
            </w:div>
            <w:div w:id="5714957">
              <w:marLeft w:val="0"/>
              <w:marRight w:val="0"/>
              <w:marTop w:val="0"/>
              <w:marBottom w:val="0"/>
              <w:divBdr>
                <w:top w:val="none" w:sz="0" w:space="0" w:color="auto"/>
                <w:left w:val="none" w:sz="0" w:space="0" w:color="auto"/>
                <w:bottom w:val="none" w:sz="0" w:space="0" w:color="auto"/>
                <w:right w:val="none" w:sz="0" w:space="0" w:color="auto"/>
              </w:divBdr>
            </w:div>
            <w:div w:id="1644961796">
              <w:marLeft w:val="0"/>
              <w:marRight w:val="0"/>
              <w:marTop w:val="0"/>
              <w:marBottom w:val="0"/>
              <w:divBdr>
                <w:top w:val="none" w:sz="0" w:space="0" w:color="auto"/>
                <w:left w:val="none" w:sz="0" w:space="0" w:color="auto"/>
                <w:bottom w:val="none" w:sz="0" w:space="0" w:color="auto"/>
                <w:right w:val="none" w:sz="0" w:space="0" w:color="auto"/>
              </w:divBdr>
            </w:div>
            <w:div w:id="1352875567">
              <w:marLeft w:val="0"/>
              <w:marRight w:val="0"/>
              <w:marTop w:val="0"/>
              <w:marBottom w:val="0"/>
              <w:divBdr>
                <w:top w:val="none" w:sz="0" w:space="0" w:color="auto"/>
                <w:left w:val="none" w:sz="0" w:space="0" w:color="auto"/>
                <w:bottom w:val="none" w:sz="0" w:space="0" w:color="auto"/>
                <w:right w:val="none" w:sz="0" w:space="0" w:color="auto"/>
              </w:divBdr>
            </w:div>
            <w:div w:id="831800830">
              <w:marLeft w:val="0"/>
              <w:marRight w:val="0"/>
              <w:marTop w:val="0"/>
              <w:marBottom w:val="0"/>
              <w:divBdr>
                <w:top w:val="none" w:sz="0" w:space="0" w:color="auto"/>
                <w:left w:val="none" w:sz="0" w:space="0" w:color="auto"/>
                <w:bottom w:val="none" w:sz="0" w:space="0" w:color="auto"/>
                <w:right w:val="none" w:sz="0" w:space="0" w:color="auto"/>
              </w:divBdr>
            </w:div>
            <w:div w:id="1144547927">
              <w:marLeft w:val="0"/>
              <w:marRight w:val="0"/>
              <w:marTop w:val="0"/>
              <w:marBottom w:val="0"/>
              <w:divBdr>
                <w:top w:val="none" w:sz="0" w:space="0" w:color="auto"/>
                <w:left w:val="none" w:sz="0" w:space="0" w:color="auto"/>
                <w:bottom w:val="none" w:sz="0" w:space="0" w:color="auto"/>
                <w:right w:val="none" w:sz="0" w:space="0" w:color="auto"/>
              </w:divBdr>
            </w:div>
            <w:div w:id="586960335">
              <w:marLeft w:val="0"/>
              <w:marRight w:val="0"/>
              <w:marTop w:val="0"/>
              <w:marBottom w:val="0"/>
              <w:divBdr>
                <w:top w:val="none" w:sz="0" w:space="0" w:color="auto"/>
                <w:left w:val="none" w:sz="0" w:space="0" w:color="auto"/>
                <w:bottom w:val="none" w:sz="0" w:space="0" w:color="auto"/>
                <w:right w:val="none" w:sz="0" w:space="0" w:color="auto"/>
              </w:divBdr>
            </w:div>
            <w:div w:id="323289959">
              <w:marLeft w:val="0"/>
              <w:marRight w:val="0"/>
              <w:marTop w:val="0"/>
              <w:marBottom w:val="0"/>
              <w:divBdr>
                <w:top w:val="none" w:sz="0" w:space="0" w:color="auto"/>
                <w:left w:val="none" w:sz="0" w:space="0" w:color="auto"/>
                <w:bottom w:val="none" w:sz="0" w:space="0" w:color="auto"/>
                <w:right w:val="none" w:sz="0" w:space="0" w:color="auto"/>
              </w:divBdr>
            </w:div>
            <w:div w:id="374425992">
              <w:marLeft w:val="0"/>
              <w:marRight w:val="0"/>
              <w:marTop w:val="0"/>
              <w:marBottom w:val="0"/>
              <w:divBdr>
                <w:top w:val="none" w:sz="0" w:space="0" w:color="auto"/>
                <w:left w:val="none" w:sz="0" w:space="0" w:color="auto"/>
                <w:bottom w:val="none" w:sz="0" w:space="0" w:color="auto"/>
                <w:right w:val="none" w:sz="0" w:space="0" w:color="auto"/>
              </w:divBdr>
            </w:div>
            <w:div w:id="19431223">
              <w:marLeft w:val="0"/>
              <w:marRight w:val="0"/>
              <w:marTop w:val="0"/>
              <w:marBottom w:val="0"/>
              <w:divBdr>
                <w:top w:val="none" w:sz="0" w:space="0" w:color="auto"/>
                <w:left w:val="none" w:sz="0" w:space="0" w:color="auto"/>
                <w:bottom w:val="none" w:sz="0" w:space="0" w:color="auto"/>
                <w:right w:val="none" w:sz="0" w:space="0" w:color="auto"/>
              </w:divBdr>
            </w:div>
            <w:div w:id="14579094">
              <w:marLeft w:val="0"/>
              <w:marRight w:val="0"/>
              <w:marTop w:val="0"/>
              <w:marBottom w:val="0"/>
              <w:divBdr>
                <w:top w:val="none" w:sz="0" w:space="0" w:color="auto"/>
                <w:left w:val="none" w:sz="0" w:space="0" w:color="auto"/>
                <w:bottom w:val="none" w:sz="0" w:space="0" w:color="auto"/>
                <w:right w:val="none" w:sz="0" w:space="0" w:color="auto"/>
              </w:divBdr>
            </w:div>
            <w:div w:id="790900754">
              <w:marLeft w:val="0"/>
              <w:marRight w:val="0"/>
              <w:marTop w:val="0"/>
              <w:marBottom w:val="0"/>
              <w:divBdr>
                <w:top w:val="none" w:sz="0" w:space="0" w:color="auto"/>
                <w:left w:val="none" w:sz="0" w:space="0" w:color="auto"/>
                <w:bottom w:val="none" w:sz="0" w:space="0" w:color="auto"/>
                <w:right w:val="none" w:sz="0" w:space="0" w:color="auto"/>
              </w:divBdr>
            </w:div>
            <w:div w:id="639657308">
              <w:marLeft w:val="0"/>
              <w:marRight w:val="0"/>
              <w:marTop w:val="0"/>
              <w:marBottom w:val="0"/>
              <w:divBdr>
                <w:top w:val="none" w:sz="0" w:space="0" w:color="auto"/>
                <w:left w:val="none" w:sz="0" w:space="0" w:color="auto"/>
                <w:bottom w:val="none" w:sz="0" w:space="0" w:color="auto"/>
                <w:right w:val="none" w:sz="0" w:space="0" w:color="auto"/>
              </w:divBdr>
            </w:div>
            <w:div w:id="747266503">
              <w:marLeft w:val="0"/>
              <w:marRight w:val="0"/>
              <w:marTop w:val="0"/>
              <w:marBottom w:val="0"/>
              <w:divBdr>
                <w:top w:val="none" w:sz="0" w:space="0" w:color="auto"/>
                <w:left w:val="none" w:sz="0" w:space="0" w:color="auto"/>
                <w:bottom w:val="none" w:sz="0" w:space="0" w:color="auto"/>
                <w:right w:val="none" w:sz="0" w:space="0" w:color="auto"/>
              </w:divBdr>
            </w:div>
            <w:div w:id="838468763">
              <w:marLeft w:val="0"/>
              <w:marRight w:val="0"/>
              <w:marTop w:val="0"/>
              <w:marBottom w:val="0"/>
              <w:divBdr>
                <w:top w:val="none" w:sz="0" w:space="0" w:color="auto"/>
                <w:left w:val="none" w:sz="0" w:space="0" w:color="auto"/>
                <w:bottom w:val="none" w:sz="0" w:space="0" w:color="auto"/>
                <w:right w:val="none" w:sz="0" w:space="0" w:color="auto"/>
              </w:divBdr>
            </w:div>
            <w:div w:id="1195539847">
              <w:marLeft w:val="0"/>
              <w:marRight w:val="0"/>
              <w:marTop w:val="0"/>
              <w:marBottom w:val="0"/>
              <w:divBdr>
                <w:top w:val="none" w:sz="0" w:space="0" w:color="auto"/>
                <w:left w:val="none" w:sz="0" w:space="0" w:color="auto"/>
                <w:bottom w:val="none" w:sz="0" w:space="0" w:color="auto"/>
                <w:right w:val="none" w:sz="0" w:space="0" w:color="auto"/>
              </w:divBdr>
            </w:div>
            <w:div w:id="1223445718">
              <w:marLeft w:val="0"/>
              <w:marRight w:val="0"/>
              <w:marTop w:val="0"/>
              <w:marBottom w:val="0"/>
              <w:divBdr>
                <w:top w:val="none" w:sz="0" w:space="0" w:color="auto"/>
                <w:left w:val="none" w:sz="0" w:space="0" w:color="auto"/>
                <w:bottom w:val="none" w:sz="0" w:space="0" w:color="auto"/>
                <w:right w:val="none" w:sz="0" w:space="0" w:color="auto"/>
              </w:divBdr>
            </w:div>
            <w:div w:id="1319266765">
              <w:marLeft w:val="0"/>
              <w:marRight w:val="0"/>
              <w:marTop w:val="0"/>
              <w:marBottom w:val="0"/>
              <w:divBdr>
                <w:top w:val="none" w:sz="0" w:space="0" w:color="auto"/>
                <w:left w:val="none" w:sz="0" w:space="0" w:color="auto"/>
                <w:bottom w:val="none" w:sz="0" w:space="0" w:color="auto"/>
                <w:right w:val="none" w:sz="0" w:space="0" w:color="auto"/>
              </w:divBdr>
            </w:div>
            <w:div w:id="279917675">
              <w:marLeft w:val="0"/>
              <w:marRight w:val="0"/>
              <w:marTop w:val="0"/>
              <w:marBottom w:val="0"/>
              <w:divBdr>
                <w:top w:val="none" w:sz="0" w:space="0" w:color="auto"/>
                <w:left w:val="none" w:sz="0" w:space="0" w:color="auto"/>
                <w:bottom w:val="none" w:sz="0" w:space="0" w:color="auto"/>
                <w:right w:val="none" w:sz="0" w:space="0" w:color="auto"/>
              </w:divBdr>
            </w:div>
            <w:div w:id="130489253">
              <w:marLeft w:val="0"/>
              <w:marRight w:val="0"/>
              <w:marTop w:val="0"/>
              <w:marBottom w:val="0"/>
              <w:divBdr>
                <w:top w:val="none" w:sz="0" w:space="0" w:color="auto"/>
                <w:left w:val="none" w:sz="0" w:space="0" w:color="auto"/>
                <w:bottom w:val="none" w:sz="0" w:space="0" w:color="auto"/>
                <w:right w:val="none" w:sz="0" w:space="0" w:color="auto"/>
              </w:divBdr>
            </w:div>
            <w:div w:id="611209797">
              <w:marLeft w:val="0"/>
              <w:marRight w:val="0"/>
              <w:marTop w:val="0"/>
              <w:marBottom w:val="0"/>
              <w:divBdr>
                <w:top w:val="none" w:sz="0" w:space="0" w:color="auto"/>
                <w:left w:val="none" w:sz="0" w:space="0" w:color="auto"/>
                <w:bottom w:val="none" w:sz="0" w:space="0" w:color="auto"/>
                <w:right w:val="none" w:sz="0" w:space="0" w:color="auto"/>
              </w:divBdr>
            </w:div>
            <w:div w:id="1272543206">
              <w:marLeft w:val="0"/>
              <w:marRight w:val="0"/>
              <w:marTop w:val="0"/>
              <w:marBottom w:val="0"/>
              <w:divBdr>
                <w:top w:val="none" w:sz="0" w:space="0" w:color="auto"/>
                <w:left w:val="none" w:sz="0" w:space="0" w:color="auto"/>
                <w:bottom w:val="none" w:sz="0" w:space="0" w:color="auto"/>
                <w:right w:val="none" w:sz="0" w:space="0" w:color="auto"/>
              </w:divBdr>
            </w:div>
            <w:div w:id="1642537745">
              <w:marLeft w:val="0"/>
              <w:marRight w:val="0"/>
              <w:marTop w:val="0"/>
              <w:marBottom w:val="0"/>
              <w:divBdr>
                <w:top w:val="none" w:sz="0" w:space="0" w:color="auto"/>
                <w:left w:val="none" w:sz="0" w:space="0" w:color="auto"/>
                <w:bottom w:val="none" w:sz="0" w:space="0" w:color="auto"/>
                <w:right w:val="none" w:sz="0" w:space="0" w:color="auto"/>
              </w:divBdr>
            </w:div>
            <w:div w:id="1379548644">
              <w:marLeft w:val="0"/>
              <w:marRight w:val="0"/>
              <w:marTop w:val="0"/>
              <w:marBottom w:val="0"/>
              <w:divBdr>
                <w:top w:val="none" w:sz="0" w:space="0" w:color="auto"/>
                <w:left w:val="none" w:sz="0" w:space="0" w:color="auto"/>
                <w:bottom w:val="none" w:sz="0" w:space="0" w:color="auto"/>
                <w:right w:val="none" w:sz="0" w:space="0" w:color="auto"/>
              </w:divBdr>
            </w:div>
            <w:div w:id="1992901667">
              <w:marLeft w:val="0"/>
              <w:marRight w:val="0"/>
              <w:marTop w:val="0"/>
              <w:marBottom w:val="0"/>
              <w:divBdr>
                <w:top w:val="none" w:sz="0" w:space="0" w:color="auto"/>
                <w:left w:val="none" w:sz="0" w:space="0" w:color="auto"/>
                <w:bottom w:val="none" w:sz="0" w:space="0" w:color="auto"/>
                <w:right w:val="none" w:sz="0" w:space="0" w:color="auto"/>
              </w:divBdr>
            </w:div>
            <w:div w:id="289360959">
              <w:marLeft w:val="0"/>
              <w:marRight w:val="0"/>
              <w:marTop w:val="0"/>
              <w:marBottom w:val="0"/>
              <w:divBdr>
                <w:top w:val="none" w:sz="0" w:space="0" w:color="auto"/>
                <w:left w:val="none" w:sz="0" w:space="0" w:color="auto"/>
                <w:bottom w:val="none" w:sz="0" w:space="0" w:color="auto"/>
                <w:right w:val="none" w:sz="0" w:space="0" w:color="auto"/>
              </w:divBdr>
            </w:div>
            <w:div w:id="916086664">
              <w:marLeft w:val="0"/>
              <w:marRight w:val="0"/>
              <w:marTop w:val="0"/>
              <w:marBottom w:val="0"/>
              <w:divBdr>
                <w:top w:val="none" w:sz="0" w:space="0" w:color="auto"/>
                <w:left w:val="none" w:sz="0" w:space="0" w:color="auto"/>
                <w:bottom w:val="none" w:sz="0" w:space="0" w:color="auto"/>
                <w:right w:val="none" w:sz="0" w:space="0" w:color="auto"/>
              </w:divBdr>
            </w:div>
            <w:div w:id="404376800">
              <w:marLeft w:val="0"/>
              <w:marRight w:val="0"/>
              <w:marTop w:val="0"/>
              <w:marBottom w:val="0"/>
              <w:divBdr>
                <w:top w:val="none" w:sz="0" w:space="0" w:color="auto"/>
                <w:left w:val="none" w:sz="0" w:space="0" w:color="auto"/>
                <w:bottom w:val="none" w:sz="0" w:space="0" w:color="auto"/>
                <w:right w:val="none" w:sz="0" w:space="0" w:color="auto"/>
              </w:divBdr>
            </w:div>
            <w:div w:id="1467043117">
              <w:marLeft w:val="0"/>
              <w:marRight w:val="0"/>
              <w:marTop w:val="0"/>
              <w:marBottom w:val="0"/>
              <w:divBdr>
                <w:top w:val="none" w:sz="0" w:space="0" w:color="auto"/>
                <w:left w:val="none" w:sz="0" w:space="0" w:color="auto"/>
                <w:bottom w:val="none" w:sz="0" w:space="0" w:color="auto"/>
                <w:right w:val="none" w:sz="0" w:space="0" w:color="auto"/>
              </w:divBdr>
            </w:div>
            <w:div w:id="1275481770">
              <w:marLeft w:val="0"/>
              <w:marRight w:val="0"/>
              <w:marTop w:val="0"/>
              <w:marBottom w:val="0"/>
              <w:divBdr>
                <w:top w:val="none" w:sz="0" w:space="0" w:color="auto"/>
                <w:left w:val="none" w:sz="0" w:space="0" w:color="auto"/>
                <w:bottom w:val="none" w:sz="0" w:space="0" w:color="auto"/>
                <w:right w:val="none" w:sz="0" w:space="0" w:color="auto"/>
              </w:divBdr>
            </w:div>
            <w:div w:id="1607342624">
              <w:marLeft w:val="0"/>
              <w:marRight w:val="0"/>
              <w:marTop w:val="0"/>
              <w:marBottom w:val="0"/>
              <w:divBdr>
                <w:top w:val="none" w:sz="0" w:space="0" w:color="auto"/>
                <w:left w:val="none" w:sz="0" w:space="0" w:color="auto"/>
                <w:bottom w:val="none" w:sz="0" w:space="0" w:color="auto"/>
                <w:right w:val="none" w:sz="0" w:space="0" w:color="auto"/>
              </w:divBdr>
            </w:div>
            <w:div w:id="1279334897">
              <w:marLeft w:val="0"/>
              <w:marRight w:val="0"/>
              <w:marTop w:val="0"/>
              <w:marBottom w:val="0"/>
              <w:divBdr>
                <w:top w:val="none" w:sz="0" w:space="0" w:color="auto"/>
                <w:left w:val="none" w:sz="0" w:space="0" w:color="auto"/>
                <w:bottom w:val="none" w:sz="0" w:space="0" w:color="auto"/>
                <w:right w:val="none" w:sz="0" w:space="0" w:color="auto"/>
              </w:divBdr>
            </w:div>
            <w:div w:id="1045058774">
              <w:marLeft w:val="0"/>
              <w:marRight w:val="0"/>
              <w:marTop w:val="0"/>
              <w:marBottom w:val="0"/>
              <w:divBdr>
                <w:top w:val="none" w:sz="0" w:space="0" w:color="auto"/>
                <w:left w:val="none" w:sz="0" w:space="0" w:color="auto"/>
                <w:bottom w:val="none" w:sz="0" w:space="0" w:color="auto"/>
                <w:right w:val="none" w:sz="0" w:space="0" w:color="auto"/>
              </w:divBdr>
            </w:div>
            <w:div w:id="795559594">
              <w:marLeft w:val="0"/>
              <w:marRight w:val="0"/>
              <w:marTop w:val="0"/>
              <w:marBottom w:val="0"/>
              <w:divBdr>
                <w:top w:val="none" w:sz="0" w:space="0" w:color="auto"/>
                <w:left w:val="none" w:sz="0" w:space="0" w:color="auto"/>
                <w:bottom w:val="none" w:sz="0" w:space="0" w:color="auto"/>
                <w:right w:val="none" w:sz="0" w:space="0" w:color="auto"/>
              </w:divBdr>
            </w:div>
            <w:div w:id="18161605">
              <w:marLeft w:val="0"/>
              <w:marRight w:val="0"/>
              <w:marTop w:val="0"/>
              <w:marBottom w:val="0"/>
              <w:divBdr>
                <w:top w:val="none" w:sz="0" w:space="0" w:color="auto"/>
                <w:left w:val="none" w:sz="0" w:space="0" w:color="auto"/>
                <w:bottom w:val="none" w:sz="0" w:space="0" w:color="auto"/>
                <w:right w:val="none" w:sz="0" w:space="0" w:color="auto"/>
              </w:divBdr>
            </w:div>
            <w:div w:id="1451634116">
              <w:marLeft w:val="0"/>
              <w:marRight w:val="0"/>
              <w:marTop w:val="0"/>
              <w:marBottom w:val="0"/>
              <w:divBdr>
                <w:top w:val="none" w:sz="0" w:space="0" w:color="auto"/>
                <w:left w:val="none" w:sz="0" w:space="0" w:color="auto"/>
                <w:bottom w:val="none" w:sz="0" w:space="0" w:color="auto"/>
                <w:right w:val="none" w:sz="0" w:space="0" w:color="auto"/>
              </w:divBdr>
            </w:div>
            <w:div w:id="1598244321">
              <w:marLeft w:val="0"/>
              <w:marRight w:val="0"/>
              <w:marTop w:val="0"/>
              <w:marBottom w:val="0"/>
              <w:divBdr>
                <w:top w:val="none" w:sz="0" w:space="0" w:color="auto"/>
                <w:left w:val="none" w:sz="0" w:space="0" w:color="auto"/>
                <w:bottom w:val="none" w:sz="0" w:space="0" w:color="auto"/>
                <w:right w:val="none" w:sz="0" w:space="0" w:color="auto"/>
              </w:divBdr>
            </w:div>
            <w:div w:id="1642929087">
              <w:marLeft w:val="0"/>
              <w:marRight w:val="0"/>
              <w:marTop w:val="0"/>
              <w:marBottom w:val="0"/>
              <w:divBdr>
                <w:top w:val="none" w:sz="0" w:space="0" w:color="auto"/>
                <w:left w:val="none" w:sz="0" w:space="0" w:color="auto"/>
                <w:bottom w:val="none" w:sz="0" w:space="0" w:color="auto"/>
                <w:right w:val="none" w:sz="0" w:space="0" w:color="auto"/>
              </w:divBdr>
            </w:div>
            <w:div w:id="271787956">
              <w:marLeft w:val="0"/>
              <w:marRight w:val="0"/>
              <w:marTop w:val="0"/>
              <w:marBottom w:val="0"/>
              <w:divBdr>
                <w:top w:val="none" w:sz="0" w:space="0" w:color="auto"/>
                <w:left w:val="none" w:sz="0" w:space="0" w:color="auto"/>
                <w:bottom w:val="none" w:sz="0" w:space="0" w:color="auto"/>
                <w:right w:val="none" w:sz="0" w:space="0" w:color="auto"/>
              </w:divBdr>
            </w:div>
            <w:div w:id="874200994">
              <w:marLeft w:val="0"/>
              <w:marRight w:val="0"/>
              <w:marTop w:val="0"/>
              <w:marBottom w:val="0"/>
              <w:divBdr>
                <w:top w:val="none" w:sz="0" w:space="0" w:color="auto"/>
                <w:left w:val="none" w:sz="0" w:space="0" w:color="auto"/>
                <w:bottom w:val="none" w:sz="0" w:space="0" w:color="auto"/>
                <w:right w:val="none" w:sz="0" w:space="0" w:color="auto"/>
              </w:divBdr>
            </w:div>
            <w:div w:id="964191680">
              <w:marLeft w:val="0"/>
              <w:marRight w:val="0"/>
              <w:marTop w:val="0"/>
              <w:marBottom w:val="0"/>
              <w:divBdr>
                <w:top w:val="none" w:sz="0" w:space="0" w:color="auto"/>
                <w:left w:val="none" w:sz="0" w:space="0" w:color="auto"/>
                <w:bottom w:val="none" w:sz="0" w:space="0" w:color="auto"/>
                <w:right w:val="none" w:sz="0" w:space="0" w:color="auto"/>
              </w:divBdr>
            </w:div>
            <w:div w:id="170994934">
              <w:marLeft w:val="0"/>
              <w:marRight w:val="0"/>
              <w:marTop w:val="0"/>
              <w:marBottom w:val="0"/>
              <w:divBdr>
                <w:top w:val="none" w:sz="0" w:space="0" w:color="auto"/>
                <w:left w:val="none" w:sz="0" w:space="0" w:color="auto"/>
                <w:bottom w:val="none" w:sz="0" w:space="0" w:color="auto"/>
                <w:right w:val="none" w:sz="0" w:space="0" w:color="auto"/>
              </w:divBdr>
            </w:div>
            <w:div w:id="1883666111">
              <w:marLeft w:val="0"/>
              <w:marRight w:val="0"/>
              <w:marTop w:val="0"/>
              <w:marBottom w:val="0"/>
              <w:divBdr>
                <w:top w:val="none" w:sz="0" w:space="0" w:color="auto"/>
                <w:left w:val="none" w:sz="0" w:space="0" w:color="auto"/>
                <w:bottom w:val="none" w:sz="0" w:space="0" w:color="auto"/>
                <w:right w:val="none" w:sz="0" w:space="0" w:color="auto"/>
              </w:divBdr>
            </w:div>
            <w:div w:id="852302298">
              <w:marLeft w:val="0"/>
              <w:marRight w:val="0"/>
              <w:marTop w:val="0"/>
              <w:marBottom w:val="0"/>
              <w:divBdr>
                <w:top w:val="none" w:sz="0" w:space="0" w:color="auto"/>
                <w:left w:val="none" w:sz="0" w:space="0" w:color="auto"/>
                <w:bottom w:val="none" w:sz="0" w:space="0" w:color="auto"/>
                <w:right w:val="none" w:sz="0" w:space="0" w:color="auto"/>
              </w:divBdr>
            </w:div>
            <w:div w:id="1592740997">
              <w:marLeft w:val="0"/>
              <w:marRight w:val="0"/>
              <w:marTop w:val="0"/>
              <w:marBottom w:val="0"/>
              <w:divBdr>
                <w:top w:val="none" w:sz="0" w:space="0" w:color="auto"/>
                <w:left w:val="none" w:sz="0" w:space="0" w:color="auto"/>
                <w:bottom w:val="none" w:sz="0" w:space="0" w:color="auto"/>
                <w:right w:val="none" w:sz="0" w:space="0" w:color="auto"/>
              </w:divBdr>
            </w:div>
            <w:div w:id="794132456">
              <w:marLeft w:val="0"/>
              <w:marRight w:val="0"/>
              <w:marTop w:val="0"/>
              <w:marBottom w:val="0"/>
              <w:divBdr>
                <w:top w:val="none" w:sz="0" w:space="0" w:color="auto"/>
                <w:left w:val="none" w:sz="0" w:space="0" w:color="auto"/>
                <w:bottom w:val="none" w:sz="0" w:space="0" w:color="auto"/>
                <w:right w:val="none" w:sz="0" w:space="0" w:color="auto"/>
              </w:divBdr>
            </w:div>
            <w:div w:id="58480891">
              <w:marLeft w:val="0"/>
              <w:marRight w:val="0"/>
              <w:marTop w:val="0"/>
              <w:marBottom w:val="0"/>
              <w:divBdr>
                <w:top w:val="none" w:sz="0" w:space="0" w:color="auto"/>
                <w:left w:val="none" w:sz="0" w:space="0" w:color="auto"/>
                <w:bottom w:val="none" w:sz="0" w:space="0" w:color="auto"/>
                <w:right w:val="none" w:sz="0" w:space="0" w:color="auto"/>
              </w:divBdr>
            </w:div>
            <w:div w:id="658189636">
              <w:marLeft w:val="0"/>
              <w:marRight w:val="0"/>
              <w:marTop w:val="0"/>
              <w:marBottom w:val="0"/>
              <w:divBdr>
                <w:top w:val="none" w:sz="0" w:space="0" w:color="auto"/>
                <w:left w:val="none" w:sz="0" w:space="0" w:color="auto"/>
                <w:bottom w:val="none" w:sz="0" w:space="0" w:color="auto"/>
                <w:right w:val="none" w:sz="0" w:space="0" w:color="auto"/>
              </w:divBdr>
            </w:div>
            <w:div w:id="582565600">
              <w:marLeft w:val="0"/>
              <w:marRight w:val="0"/>
              <w:marTop w:val="0"/>
              <w:marBottom w:val="0"/>
              <w:divBdr>
                <w:top w:val="none" w:sz="0" w:space="0" w:color="auto"/>
                <w:left w:val="none" w:sz="0" w:space="0" w:color="auto"/>
                <w:bottom w:val="none" w:sz="0" w:space="0" w:color="auto"/>
                <w:right w:val="none" w:sz="0" w:space="0" w:color="auto"/>
              </w:divBdr>
            </w:div>
            <w:div w:id="690111589">
              <w:marLeft w:val="0"/>
              <w:marRight w:val="0"/>
              <w:marTop w:val="0"/>
              <w:marBottom w:val="0"/>
              <w:divBdr>
                <w:top w:val="none" w:sz="0" w:space="0" w:color="auto"/>
                <w:left w:val="none" w:sz="0" w:space="0" w:color="auto"/>
                <w:bottom w:val="none" w:sz="0" w:space="0" w:color="auto"/>
                <w:right w:val="none" w:sz="0" w:space="0" w:color="auto"/>
              </w:divBdr>
            </w:div>
            <w:div w:id="1844851439">
              <w:marLeft w:val="0"/>
              <w:marRight w:val="0"/>
              <w:marTop w:val="0"/>
              <w:marBottom w:val="0"/>
              <w:divBdr>
                <w:top w:val="none" w:sz="0" w:space="0" w:color="auto"/>
                <w:left w:val="none" w:sz="0" w:space="0" w:color="auto"/>
                <w:bottom w:val="none" w:sz="0" w:space="0" w:color="auto"/>
                <w:right w:val="none" w:sz="0" w:space="0" w:color="auto"/>
              </w:divBdr>
            </w:div>
            <w:div w:id="201871600">
              <w:marLeft w:val="0"/>
              <w:marRight w:val="0"/>
              <w:marTop w:val="0"/>
              <w:marBottom w:val="0"/>
              <w:divBdr>
                <w:top w:val="none" w:sz="0" w:space="0" w:color="auto"/>
                <w:left w:val="none" w:sz="0" w:space="0" w:color="auto"/>
                <w:bottom w:val="none" w:sz="0" w:space="0" w:color="auto"/>
                <w:right w:val="none" w:sz="0" w:space="0" w:color="auto"/>
              </w:divBdr>
            </w:div>
            <w:div w:id="489054160">
              <w:marLeft w:val="0"/>
              <w:marRight w:val="0"/>
              <w:marTop w:val="0"/>
              <w:marBottom w:val="0"/>
              <w:divBdr>
                <w:top w:val="none" w:sz="0" w:space="0" w:color="auto"/>
                <w:left w:val="none" w:sz="0" w:space="0" w:color="auto"/>
                <w:bottom w:val="none" w:sz="0" w:space="0" w:color="auto"/>
                <w:right w:val="none" w:sz="0" w:space="0" w:color="auto"/>
              </w:divBdr>
            </w:div>
            <w:div w:id="1483888829">
              <w:marLeft w:val="0"/>
              <w:marRight w:val="0"/>
              <w:marTop w:val="0"/>
              <w:marBottom w:val="0"/>
              <w:divBdr>
                <w:top w:val="none" w:sz="0" w:space="0" w:color="auto"/>
                <w:left w:val="none" w:sz="0" w:space="0" w:color="auto"/>
                <w:bottom w:val="none" w:sz="0" w:space="0" w:color="auto"/>
                <w:right w:val="none" w:sz="0" w:space="0" w:color="auto"/>
              </w:divBdr>
            </w:div>
            <w:div w:id="1601336194">
              <w:marLeft w:val="0"/>
              <w:marRight w:val="0"/>
              <w:marTop w:val="0"/>
              <w:marBottom w:val="0"/>
              <w:divBdr>
                <w:top w:val="none" w:sz="0" w:space="0" w:color="auto"/>
                <w:left w:val="none" w:sz="0" w:space="0" w:color="auto"/>
                <w:bottom w:val="none" w:sz="0" w:space="0" w:color="auto"/>
                <w:right w:val="none" w:sz="0" w:space="0" w:color="auto"/>
              </w:divBdr>
            </w:div>
            <w:div w:id="1550726690">
              <w:marLeft w:val="0"/>
              <w:marRight w:val="0"/>
              <w:marTop w:val="0"/>
              <w:marBottom w:val="0"/>
              <w:divBdr>
                <w:top w:val="none" w:sz="0" w:space="0" w:color="auto"/>
                <w:left w:val="none" w:sz="0" w:space="0" w:color="auto"/>
                <w:bottom w:val="none" w:sz="0" w:space="0" w:color="auto"/>
                <w:right w:val="none" w:sz="0" w:space="0" w:color="auto"/>
              </w:divBdr>
            </w:div>
            <w:div w:id="1593583402">
              <w:marLeft w:val="0"/>
              <w:marRight w:val="0"/>
              <w:marTop w:val="0"/>
              <w:marBottom w:val="0"/>
              <w:divBdr>
                <w:top w:val="none" w:sz="0" w:space="0" w:color="auto"/>
                <w:left w:val="none" w:sz="0" w:space="0" w:color="auto"/>
                <w:bottom w:val="none" w:sz="0" w:space="0" w:color="auto"/>
                <w:right w:val="none" w:sz="0" w:space="0" w:color="auto"/>
              </w:divBdr>
            </w:div>
            <w:div w:id="2049791099">
              <w:marLeft w:val="0"/>
              <w:marRight w:val="0"/>
              <w:marTop w:val="0"/>
              <w:marBottom w:val="0"/>
              <w:divBdr>
                <w:top w:val="none" w:sz="0" w:space="0" w:color="auto"/>
                <w:left w:val="none" w:sz="0" w:space="0" w:color="auto"/>
                <w:bottom w:val="none" w:sz="0" w:space="0" w:color="auto"/>
                <w:right w:val="none" w:sz="0" w:space="0" w:color="auto"/>
              </w:divBdr>
            </w:div>
            <w:div w:id="541751229">
              <w:marLeft w:val="0"/>
              <w:marRight w:val="0"/>
              <w:marTop w:val="0"/>
              <w:marBottom w:val="0"/>
              <w:divBdr>
                <w:top w:val="none" w:sz="0" w:space="0" w:color="auto"/>
                <w:left w:val="none" w:sz="0" w:space="0" w:color="auto"/>
                <w:bottom w:val="none" w:sz="0" w:space="0" w:color="auto"/>
                <w:right w:val="none" w:sz="0" w:space="0" w:color="auto"/>
              </w:divBdr>
            </w:div>
            <w:div w:id="962425326">
              <w:marLeft w:val="0"/>
              <w:marRight w:val="0"/>
              <w:marTop w:val="0"/>
              <w:marBottom w:val="0"/>
              <w:divBdr>
                <w:top w:val="none" w:sz="0" w:space="0" w:color="auto"/>
                <w:left w:val="none" w:sz="0" w:space="0" w:color="auto"/>
                <w:bottom w:val="none" w:sz="0" w:space="0" w:color="auto"/>
                <w:right w:val="none" w:sz="0" w:space="0" w:color="auto"/>
              </w:divBdr>
            </w:div>
            <w:div w:id="1507404132">
              <w:marLeft w:val="0"/>
              <w:marRight w:val="0"/>
              <w:marTop w:val="0"/>
              <w:marBottom w:val="0"/>
              <w:divBdr>
                <w:top w:val="none" w:sz="0" w:space="0" w:color="auto"/>
                <w:left w:val="none" w:sz="0" w:space="0" w:color="auto"/>
                <w:bottom w:val="none" w:sz="0" w:space="0" w:color="auto"/>
                <w:right w:val="none" w:sz="0" w:space="0" w:color="auto"/>
              </w:divBdr>
            </w:div>
            <w:div w:id="1897663421">
              <w:marLeft w:val="0"/>
              <w:marRight w:val="0"/>
              <w:marTop w:val="0"/>
              <w:marBottom w:val="0"/>
              <w:divBdr>
                <w:top w:val="none" w:sz="0" w:space="0" w:color="auto"/>
                <w:left w:val="none" w:sz="0" w:space="0" w:color="auto"/>
                <w:bottom w:val="none" w:sz="0" w:space="0" w:color="auto"/>
                <w:right w:val="none" w:sz="0" w:space="0" w:color="auto"/>
              </w:divBdr>
            </w:div>
            <w:div w:id="1506288173">
              <w:marLeft w:val="0"/>
              <w:marRight w:val="0"/>
              <w:marTop w:val="0"/>
              <w:marBottom w:val="0"/>
              <w:divBdr>
                <w:top w:val="none" w:sz="0" w:space="0" w:color="auto"/>
                <w:left w:val="none" w:sz="0" w:space="0" w:color="auto"/>
                <w:bottom w:val="none" w:sz="0" w:space="0" w:color="auto"/>
                <w:right w:val="none" w:sz="0" w:space="0" w:color="auto"/>
              </w:divBdr>
            </w:div>
            <w:div w:id="508758003">
              <w:marLeft w:val="0"/>
              <w:marRight w:val="0"/>
              <w:marTop w:val="0"/>
              <w:marBottom w:val="0"/>
              <w:divBdr>
                <w:top w:val="none" w:sz="0" w:space="0" w:color="auto"/>
                <w:left w:val="none" w:sz="0" w:space="0" w:color="auto"/>
                <w:bottom w:val="none" w:sz="0" w:space="0" w:color="auto"/>
                <w:right w:val="none" w:sz="0" w:space="0" w:color="auto"/>
              </w:divBdr>
            </w:div>
            <w:div w:id="1992909203">
              <w:marLeft w:val="0"/>
              <w:marRight w:val="0"/>
              <w:marTop w:val="0"/>
              <w:marBottom w:val="0"/>
              <w:divBdr>
                <w:top w:val="none" w:sz="0" w:space="0" w:color="auto"/>
                <w:left w:val="none" w:sz="0" w:space="0" w:color="auto"/>
                <w:bottom w:val="none" w:sz="0" w:space="0" w:color="auto"/>
                <w:right w:val="none" w:sz="0" w:space="0" w:color="auto"/>
              </w:divBdr>
            </w:div>
            <w:div w:id="1819687335">
              <w:marLeft w:val="0"/>
              <w:marRight w:val="0"/>
              <w:marTop w:val="0"/>
              <w:marBottom w:val="0"/>
              <w:divBdr>
                <w:top w:val="none" w:sz="0" w:space="0" w:color="auto"/>
                <w:left w:val="none" w:sz="0" w:space="0" w:color="auto"/>
                <w:bottom w:val="none" w:sz="0" w:space="0" w:color="auto"/>
                <w:right w:val="none" w:sz="0" w:space="0" w:color="auto"/>
              </w:divBdr>
            </w:div>
            <w:div w:id="1596981354">
              <w:marLeft w:val="0"/>
              <w:marRight w:val="0"/>
              <w:marTop w:val="0"/>
              <w:marBottom w:val="0"/>
              <w:divBdr>
                <w:top w:val="none" w:sz="0" w:space="0" w:color="auto"/>
                <w:left w:val="none" w:sz="0" w:space="0" w:color="auto"/>
                <w:bottom w:val="none" w:sz="0" w:space="0" w:color="auto"/>
                <w:right w:val="none" w:sz="0" w:space="0" w:color="auto"/>
              </w:divBdr>
            </w:div>
            <w:div w:id="1755006756">
              <w:marLeft w:val="0"/>
              <w:marRight w:val="0"/>
              <w:marTop w:val="0"/>
              <w:marBottom w:val="0"/>
              <w:divBdr>
                <w:top w:val="none" w:sz="0" w:space="0" w:color="auto"/>
                <w:left w:val="none" w:sz="0" w:space="0" w:color="auto"/>
                <w:bottom w:val="none" w:sz="0" w:space="0" w:color="auto"/>
                <w:right w:val="none" w:sz="0" w:space="0" w:color="auto"/>
              </w:divBdr>
            </w:div>
            <w:div w:id="1081490162">
              <w:marLeft w:val="0"/>
              <w:marRight w:val="0"/>
              <w:marTop w:val="0"/>
              <w:marBottom w:val="0"/>
              <w:divBdr>
                <w:top w:val="none" w:sz="0" w:space="0" w:color="auto"/>
                <w:left w:val="none" w:sz="0" w:space="0" w:color="auto"/>
                <w:bottom w:val="none" w:sz="0" w:space="0" w:color="auto"/>
                <w:right w:val="none" w:sz="0" w:space="0" w:color="auto"/>
              </w:divBdr>
            </w:div>
            <w:div w:id="1637953681">
              <w:marLeft w:val="0"/>
              <w:marRight w:val="0"/>
              <w:marTop w:val="0"/>
              <w:marBottom w:val="0"/>
              <w:divBdr>
                <w:top w:val="none" w:sz="0" w:space="0" w:color="auto"/>
                <w:left w:val="none" w:sz="0" w:space="0" w:color="auto"/>
                <w:bottom w:val="none" w:sz="0" w:space="0" w:color="auto"/>
                <w:right w:val="none" w:sz="0" w:space="0" w:color="auto"/>
              </w:divBdr>
            </w:div>
            <w:div w:id="912204970">
              <w:marLeft w:val="0"/>
              <w:marRight w:val="0"/>
              <w:marTop w:val="0"/>
              <w:marBottom w:val="0"/>
              <w:divBdr>
                <w:top w:val="none" w:sz="0" w:space="0" w:color="auto"/>
                <w:left w:val="none" w:sz="0" w:space="0" w:color="auto"/>
                <w:bottom w:val="none" w:sz="0" w:space="0" w:color="auto"/>
                <w:right w:val="none" w:sz="0" w:space="0" w:color="auto"/>
              </w:divBdr>
            </w:div>
            <w:div w:id="286544143">
              <w:marLeft w:val="0"/>
              <w:marRight w:val="0"/>
              <w:marTop w:val="0"/>
              <w:marBottom w:val="0"/>
              <w:divBdr>
                <w:top w:val="none" w:sz="0" w:space="0" w:color="auto"/>
                <w:left w:val="none" w:sz="0" w:space="0" w:color="auto"/>
                <w:bottom w:val="none" w:sz="0" w:space="0" w:color="auto"/>
                <w:right w:val="none" w:sz="0" w:space="0" w:color="auto"/>
              </w:divBdr>
            </w:div>
            <w:div w:id="1422288914">
              <w:marLeft w:val="0"/>
              <w:marRight w:val="0"/>
              <w:marTop w:val="0"/>
              <w:marBottom w:val="0"/>
              <w:divBdr>
                <w:top w:val="none" w:sz="0" w:space="0" w:color="auto"/>
                <w:left w:val="none" w:sz="0" w:space="0" w:color="auto"/>
                <w:bottom w:val="none" w:sz="0" w:space="0" w:color="auto"/>
                <w:right w:val="none" w:sz="0" w:space="0" w:color="auto"/>
              </w:divBdr>
            </w:div>
            <w:div w:id="279842907">
              <w:marLeft w:val="0"/>
              <w:marRight w:val="0"/>
              <w:marTop w:val="0"/>
              <w:marBottom w:val="0"/>
              <w:divBdr>
                <w:top w:val="none" w:sz="0" w:space="0" w:color="auto"/>
                <w:left w:val="none" w:sz="0" w:space="0" w:color="auto"/>
                <w:bottom w:val="none" w:sz="0" w:space="0" w:color="auto"/>
                <w:right w:val="none" w:sz="0" w:space="0" w:color="auto"/>
              </w:divBdr>
            </w:div>
            <w:div w:id="2142766008">
              <w:marLeft w:val="0"/>
              <w:marRight w:val="0"/>
              <w:marTop w:val="0"/>
              <w:marBottom w:val="0"/>
              <w:divBdr>
                <w:top w:val="none" w:sz="0" w:space="0" w:color="auto"/>
                <w:left w:val="none" w:sz="0" w:space="0" w:color="auto"/>
                <w:bottom w:val="none" w:sz="0" w:space="0" w:color="auto"/>
                <w:right w:val="none" w:sz="0" w:space="0" w:color="auto"/>
              </w:divBdr>
            </w:div>
            <w:div w:id="1086927754">
              <w:marLeft w:val="0"/>
              <w:marRight w:val="0"/>
              <w:marTop w:val="0"/>
              <w:marBottom w:val="0"/>
              <w:divBdr>
                <w:top w:val="none" w:sz="0" w:space="0" w:color="auto"/>
                <w:left w:val="none" w:sz="0" w:space="0" w:color="auto"/>
                <w:bottom w:val="none" w:sz="0" w:space="0" w:color="auto"/>
                <w:right w:val="none" w:sz="0" w:space="0" w:color="auto"/>
              </w:divBdr>
            </w:div>
            <w:div w:id="1521777911">
              <w:marLeft w:val="0"/>
              <w:marRight w:val="0"/>
              <w:marTop w:val="0"/>
              <w:marBottom w:val="0"/>
              <w:divBdr>
                <w:top w:val="none" w:sz="0" w:space="0" w:color="auto"/>
                <w:left w:val="none" w:sz="0" w:space="0" w:color="auto"/>
                <w:bottom w:val="none" w:sz="0" w:space="0" w:color="auto"/>
                <w:right w:val="none" w:sz="0" w:space="0" w:color="auto"/>
              </w:divBdr>
            </w:div>
            <w:div w:id="913659264">
              <w:marLeft w:val="0"/>
              <w:marRight w:val="0"/>
              <w:marTop w:val="0"/>
              <w:marBottom w:val="0"/>
              <w:divBdr>
                <w:top w:val="none" w:sz="0" w:space="0" w:color="auto"/>
                <w:left w:val="none" w:sz="0" w:space="0" w:color="auto"/>
                <w:bottom w:val="none" w:sz="0" w:space="0" w:color="auto"/>
                <w:right w:val="none" w:sz="0" w:space="0" w:color="auto"/>
              </w:divBdr>
            </w:div>
            <w:div w:id="530995227">
              <w:marLeft w:val="0"/>
              <w:marRight w:val="0"/>
              <w:marTop w:val="0"/>
              <w:marBottom w:val="0"/>
              <w:divBdr>
                <w:top w:val="none" w:sz="0" w:space="0" w:color="auto"/>
                <w:left w:val="none" w:sz="0" w:space="0" w:color="auto"/>
                <w:bottom w:val="none" w:sz="0" w:space="0" w:color="auto"/>
                <w:right w:val="none" w:sz="0" w:space="0" w:color="auto"/>
              </w:divBdr>
            </w:div>
            <w:div w:id="409810856">
              <w:marLeft w:val="0"/>
              <w:marRight w:val="0"/>
              <w:marTop w:val="0"/>
              <w:marBottom w:val="0"/>
              <w:divBdr>
                <w:top w:val="none" w:sz="0" w:space="0" w:color="auto"/>
                <w:left w:val="none" w:sz="0" w:space="0" w:color="auto"/>
                <w:bottom w:val="none" w:sz="0" w:space="0" w:color="auto"/>
                <w:right w:val="none" w:sz="0" w:space="0" w:color="auto"/>
              </w:divBdr>
            </w:div>
            <w:div w:id="820971570">
              <w:marLeft w:val="0"/>
              <w:marRight w:val="0"/>
              <w:marTop w:val="0"/>
              <w:marBottom w:val="0"/>
              <w:divBdr>
                <w:top w:val="none" w:sz="0" w:space="0" w:color="auto"/>
                <w:left w:val="none" w:sz="0" w:space="0" w:color="auto"/>
                <w:bottom w:val="none" w:sz="0" w:space="0" w:color="auto"/>
                <w:right w:val="none" w:sz="0" w:space="0" w:color="auto"/>
              </w:divBdr>
            </w:div>
            <w:div w:id="1664627353">
              <w:marLeft w:val="0"/>
              <w:marRight w:val="0"/>
              <w:marTop w:val="0"/>
              <w:marBottom w:val="0"/>
              <w:divBdr>
                <w:top w:val="none" w:sz="0" w:space="0" w:color="auto"/>
                <w:left w:val="none" w:sz="0" w:space="0" w:color="auto"/>
                <w:bottom w:val="none" w:sz="0" w:space="0" w:color="auto"/>
                <w:right w:val="none" w:sz="0" w:space="0" w:color="auto"/>
              </w:divBdr>
            </w:div>
            <w:div w:id="976448942">
              <w:marLeft w:val="0"/>
              <w:marRight w:val="0"/>
              <w:marTop w:val="0"/>
              <w:marBottom w:val="0"/>
              <w:divBdr>
                <w:top w:val="none" w:sz="0" w:space="0" w:color="auto"/>
                <w:left w:val="none" w:sz="0" w:space="0" w:color="auto"/>
                <w:bottom w:val="none" w:sz="0" w:space="0" w:color="auto"/>
                <w:right w:val="none" w:sz="0" w:space="0" w:color="auto"/>
              </w:divBdr>
            </w:div>
            <w:div w:id="1337532680">
              <w:marLeft w:val="0"/>
              <w:marRight w:val="0"/>
              <w:marTop w:val="0"/>
              <w:marBottom w:val="0"/>
              <w:divBdr>
                <w:top w:val="none" w:sz="0" w:space="0" w:color="auto"/>
                <w:left w:val="none" w:sz="0" w:space="0" w:color="auto"/>
                <w:bottom w:val="none" w:sz="0" w:space="0" w:color="auto"/>
                <w:right w:val="none" w:sz="0" w:space="0" w:color="auto"/>
              </w:divBdr>
            </w:div>
            <w:div w:id="1143306564">
              <w:marLeft w:val="0"/>
              <w:marRight w:val="0"/>
              <w:marTop w:val="0"/>
              <w:marBottom w:val="0"/>
              <w:divBdr>
                <w:top w:val="none" w:sz="0" w:space="0" w:color="auto"/>
                <w:left w:val="none" w:sz="0" w:space="0" w:color="auto"/>
                <w:bottom w:val="none" w:sz="0" w:space="0" w:color="auto"/>
                <w:right w:val="none" w:sz="0" w:space="0" w:color="auto"/>
              </w:divBdr>
            </w:div>
            <w:div w:id="1079403594">
              <w:marLeft w:val="0"/>
              <w:marRight w:val="0"/>
              <w:marTop w:val="0"/>
              <w:marBottom w:val="0"/>
              <w:divBdr>
                <w:top w:val="none" w:sz="0" w:space="0" w:color="auto"/>
                <w:left w:val="none" w:sz="0" w:space="0" w:color="auto"/>
                <w:bottom w:val="none" w:sz="0" w:space="0" w:color="auto"/>
                <w:right w:val="none" w:sz="0" w:space="0" w:color="auto"/>
              </w:divBdr>
            </w:div>
            <w:div w:id="73744914">
              <w:marLeft w:val="0"/>
              <w:marRight w:val="0"/>
              <w:marTop w:val="0"/>
              <w:marBottom w:val="0"/>
              <w:divBdr>
                <w:top w:val="none" w:sz="0" w:space="0" w:color="auto"/>
                <w:left w:val="none" w:sz="0" w:space="0" w:color="auto"/>
                <w:bottom w:val="none" w:sz="0" w:space="0" w:color="auto"/>
                <w:right w:val="none" w:sz="0" w:space="0" w:color="auto"/>
              </w:divBdr>
            </w:div>
            <w:div w:id="1230266800">
              <w:marLeft w:val="0"/>
              <w:marRight w:val="0"/>
              <w:marTop w:val="0"/>
              <w:marBottom w:val="0"/>
              <w:divBdr>
                <w:top w:val="none" w:sz="0" w:space="0" w:color="auto"/>
                <w:left w:val="none" w:sz="0" w:space="0" w:color="auto"/>
                <w:bottom w:val="none" w:sz="0" w:space="0" w:color="auto"/>
                <w:right w:val="none" w:sz="0" w:space="0" w:color="auto"/>
              </w:divBdr>
            </w:div>
            <w:div w:id="1248080841">
              <w:marLeft w:val="0"/>
              <w:marRight w:val="0"/>
              <w:marTop w:val="0"/>
              <w:marBottom w:val="0"/>
              <w:divBdr>
                <w:top w:val="none" w:sz="0" w:space="0" w:color="auto"/>
                <w:left w:val="none" w:sz="0" w:space="0" w:color="auto"/>
                <w:bottom w:val="none" w:sz="0" w:space="0" w:color="auto"/>
                <w:right w:val="none" w:sz="0" w:space="0" w:color="auto"/>
              </w:divBdr>
            </w:div>
            <w:div w:id="735250469">
              <w:marLeft w:val="0"/>
              <w:marRight w:val="0"/>
              <w:marTop w:val="0"/>
              <w:marBottom w:val="0"/>
              <w:divBdr>
                <w:top w:val="none" w:sz="0" w:space="0" w:color="auto"/>
                <w:left w:val="none" w:sz="0" w:space="0" w:color="auto"/>
                <w:bottom w:val="none" w:sz="0" w:space="0" w:color="auto"/>
                <w:right w:val="none" w:sz="0" w:space="0" w:color="auto"/>
              </w:divBdr>
            </w:div>
            <w:div w:id="2095783747">
              <w:marLeft w:val="0"/>
              <w:marRight w:val="0"/>
              <w:marTop w:val="0"/>
              <w:marBottom w:val="0"/>
              <w:divBdr>
                <w:top w:val="none" w:sz="0" w:space="0" w:color="auto"/>
                <w:left w:val="none" w:sz="0" w:space="0" w:color="auto"/>
                <w:bottom w:val="none" w:sz="0" w:space="0" w:color="auto"/>
                <w:right w:val="none" w:sz="0" w:space="0" w:color="auto"/>
              </w:divBdr>
            </w:div>
            <w:div w:id="1798714810">
              <w:marLeft w:val="0"/>
              <w:marRight w:val="0"/>
              <w:marTop w:val="0"/>
              <w:marBottom w:val="0"/>
              <w:divBdr>
                <w:top w:val="none" w:sz="0" w:space="0" w:color="auto"/>
                <w:left w:val="none" w:sz="0" w:space="0" w:color="auto"/>
                <w:bottom w:val="none" w:sz="0" w:space="0" w:color="auto"/>
                <w:right w:val="none" w:sz="0" w:space="0" w:color="auto"/>
              </w:divBdr>
            </w:div>
            <w:div w:id="724764516">
              <w:marLeft w:val="0"/>
              <w:marRight w:val="0"/>
              <w:marTop w:val="0"/>
              <w:marBottom w:val="0"/>
              <w:divBdr>
                <w:top w:val="none" w:sz="0" w:space="0" w:color="auto"/>
                <w:left w:val="none" w:sz="0" w:space="0" w:color="auto"/>
                <w:bottom w:val="none" w:sz="0" w:space="0" w:color="auto"/>
                <w:right w:val="none" w:sz="0" w:space="0" w:color="auto"/>
              </w:divBdr>
            </w:div>
            <w:div w:id="165559631">
              <w:marLeft w:val="0"/>
              <w:marRight w:val="0"/>
              <w:marTop w:val="0"/>
              <w:marBottom w:val="0"/>
              <w:divBdr>
                <w:top w:val="none" w:sz="0" w:space="0" w:color="auto"/>
                <w:left w:val="none" w:sz="0" w:space="0" w:color="auto"/>
                <w:bottom w:val="none" w:sz="0" w:space="0" w:color="auto"/>
                <w:right w:val="none" w:sz="0" w:space="0" w:color="auto"/>
              </w:divBdr>
            </w:div>
            <w:div w:id="690884028">
              <w:marLeft w:val="0"/>
              <w:marRight w:val="0"/>
              <w:marTop w:val="0"/>
              <w:marBottom w:val="0"/>
              <w:divBdr>
                <w:top w:val="none" w:sz="0" w:space="0" w:color="auto"/>
                <w:left w:val="none" w:sz="0" w:space="0" w:color="auto"/>
                <w:bottom w:val="none" w:sz="0" w:space="0" w:color="auto"/>
                <w:right w:val="none" w:sz="0" w:space="0" w:color="auto"/>
              </w:divBdr>
            </w:div>
            <w:div w:id="2116437883">
              <w:marLeft w:val="0"/>
              <w:marRight w:val="0"/>
              <w:marTop w:val="0"/>
              <w:marBottom w:val="0"/>
              <w:divBdr>
                <w:top w:val="none" w:sz="0" w:space="0" w:color="auto"/>
                <w:left w:val="none" w:sz="0" w:space="0" w:color="auto"/>
                <w:bottom w:val="none" w:sz="0" w:space="0" w:color="auto"/>
                <w:right w:val="none" w:sz="0" w:space="0" w:color="auto"/>
              </w:divBdr>
            </w:div>
            <w:div w:id="1248224890">
              <w:marLeft w:val="0"/>
              <w:marRight w:val="0"/>
              <w:marTop w:val="0"/>
              <w:marBottom w:val="0"/>
              <w:divBdr>
                <w:top w:val="none" w:sz="0" w:space="0" w:color="auto"/>
                <w:left w:val="none" w:sz="0" w:space="0" w:color="auto"/>
                <w:bottom w:val="none" w:sz="0" w:space="0" w:color="auto"/>
                <w:right w:val="none" w:sz="0" w:space="0" w:color="auto"/>
              </w:divBdr>
            </w:div>
            <w:div w:id="166480302">
              <w:marLeft w:val="0"/>
              <w:marRight w:val="0"/>
              <w:marTop w:val="0"/>
              <w:marBottom w:val="0"/>
              <w:divBdr>
                <w:top w:val="none" w:sz="0" w:space="0" w:color="auto"/>
                <w:left w:val="none" w:sz="0" w:space="0" w:color="auto"/>
                <w:bottom w:val="none" w:sz="0" w:space="0" w:color="auto"/>
                <w:right w:val="none" w:sz="0" w:space="0" w:color="auto"/>
              </w:divBdr>
            </w:div>
            <w:div w:id="1147745249">
              <w:marLeft w:val="0"/>
              <w:marRight w:val="0"/>
              <w:marTop w:val="0"/>
              <w:marBottom w:val="0"/>
              <w:divBdr>
                <w:top w:val="none" w:sz="0" w:space="0" w:color="auto"/>
                <w:left w:val="none" w:sz="0" w:space="0" w:color="auto"/>
                <w:bottom w:val="none" w:sz="0" w:space="0" w:color="auto"/>
                <w:right w:val="none" w:sz="0" w:space="0" w:color="auto"/>
              </w:divBdr>
            </w:div>
            <w:div w:id="1289513859">
              <w:marLeft w:val="0"/>
              <w:marRight w:val="0"/>
              <w:marTop w:val="0"/>
              <w:marBottom w:val="0"/>
              <w:divBdr>
                <w:top w:val="none" w:sz="0" w:space="0" w:color="auto"/>
                <w:left w:val="none" w:sz="0" w:space="0" w:color="auto"/>
                <w:bottom w:val="none" w:sz="0" w:space="0" w:color="auto"/>
                <w:right w:val="none" w:sz="0" w:space="0" w:color="auto"/>
              </w:divBdr>
            </w:div>
            <w:div w:id="903612185">
              <w:marLeft w:val="0"/>
              <w:marRight w:val="0"/>
              <w:marTop w:val="0"/>
              <w:marBottom w:val="0"/>
              <w:divBdr>
                <w:top w:val="none" w:sz="0" w:space="0" w:color="auto"/>
                <w:left w:val="none" w:sz="0" w:space="0" w:color="auto"/>
                <w:bottom w:val="none" w:sz="0" w:space="0" w:color="auto"/>
                <w:right w:val="none" w:sz="0" w:space="0" w:color="auto"/>
              </w:divBdr>
            </w:div>
            <w:div w:id="1653212625">
              <w:marLeft w:val="0"/>
              <w:marRight w:val="0"/>
              <w:marTop w:val="0"/>
              <w:marBottom w:val="0"/>
              <w:divBdr>
                <w:top w:val="none" w:sz="0" w:space="0" w:color="auto"/>
                <w:left w:val="none" w:sz="0" w:space="0" w:color="auto"/>
                <w:bottom w:val="none" w:sz="0" w:space="0" w:color="auto"/>
                <w:right w:val="none" w:sz="0" w:space="0" w:color="auto"/>
              </w:divBdr>
            </w:div>
            <w:div w:id="872812752">
              <w:marLeft w:val="0"/>
              <w:marRight w:val="0"/>
              <w:marTop w:val="0"/>
              <w:marBottom w:val="0"/>
              <w:divBdr>
                <w:top w:val="none" w:sz="0" w:space="0" w:color="auto"/>
                <w:left w:val="none" w:sz="0" w:space="0" w:color="auto"/>
                <w:bottom w:val="none" w:sz="0" w:space="0" w:color="auto"/>
                <w:right w:val="none" w:sz="0" w:space="0" w:color="auto"/>
              </w:divBdr>
            </w:div>
            <w:div w:id="291325932">
              <w:marLeft w:val="0"/>
              <w:marRight w:val="0"/>
              <w:marTop w:val="0"/>
              <w:marBottom w:val="0"/>
              <w:divBdr>
                <w:top w:val="none" w:sz="0" w:space="0" w:color="auto"/>
                <w:left w:val="none" w:sz="0" w:space="0" w:color="auto"/>
                <w:bottom w:val="none" w:sz="0" w:space="0" w:color="auto"/>
                <w:right w:val="none" w:sz="0" w:space="0" w:color="auto"/>
              </w:divBdr>
            </w:div>
            <w:div w:id="977565285">
              <w:marLeft w:val="0"/>
              <w:marRight w:val="0"/>
              <w:marTop w:val="0"/>
              <w:marBottom w:val="0"/>
              <w:divBdr>
                <w:top w:val="none" w:sz="0" w:space="0" w:color="auto"/>
                <w:left w:val="none" w:sz="0" w:space="0" w:color="auto"/>
                <w:bottom w:val="none" w:sz="0" w:space="0" w:color="auto"/>
                <w:right w:val="none" w:sz="0" w:space="0" w:color="auto"/>
              </w:divBdr>
            </w:div>
            <w:div w:id="870727156">
              <w:marLeft w:val="0"/>
              <w:marRight w:val="0"/>
              <w:marTop w:val="0"/>
              <w:marBottom w:val="0"/>
              <w:divBdr>
                <w:top w:val="none" w:sz="0" w:space="0" w:color="auto"/>
                <w:left w:val="none" w:sz="0" w:space="0" w:color="auto"/>
                <w:bottom w:val="none" w:sz="0" w:space="0" w:color="auto"/>
                <w:right w:val="none" w:sz="0" w:space="0" w:color="auto"/>
              </w:divBdr>
            </w:div>
            <w:div w:id="1451784577">
              <w:marLeft w:val="0"/>
              <w:marRight w:val="0"/>
              <w:marTop w:val="0"/>
              <w:marBottom w:val="0"/>
              <w:divBdr>
                <w:top w:val="none" w:sz="0" w:space="0" w:color="auto"/>
                <w:left w:val="none" w:sz="0" w:space="0" w:color="auto"/>
                <w:bottom w:val="none" w:sz="0" w:space="0" w:color="auto"/>
                <w:right w:val="none" w:sz="0" w:space="0" w:color="auto"/>
              </w:divBdr>
            </w:div>
            <w:div w:id="1665667285">
              <w:marLeft w:val="0"/>
              <w:marRight w:val="0"/>
              <w:marTop w:val="0"/>
              <w:marBottom w:val="0"/>
              <w:divBdr>
                <w:top w:val="none" w:sz="0" w:space="0" w:color="auto"/>
                <w:left w:val="none" w:sz="0" w:space="0" w:color="auto"/>
                <w:bottom w:val="none" w:sz="0" w:space="0" w:color="auto"/>
                <w:right w:val="none" w:sz="0" w:space="0" w:color="auto"/>
              </w:divBdr>
            </w:div>
            <w:div w:id="1183781515">
              <w:marLeft w:val="0"/>
              <w:marRight w:val="0"/>
              <w:marTop w:val="0"/>
              <w:marBottom w:val="0"/>
              <w:divBdr>
                <w:top w:val="none" w:sz="0" w:space="0" w:color="auto"/>
                <w:left w:val="none" w:sz="0" w:space="0" w:color="auto"/>
                <w:bottom w:val="none" w:sz="0" w:space="0" w:color="auto"/>
                <w:right w:val="none" w:sz="0" w:space="0" w:color="auto"/>
              </w:divBdr>
            </w:div>
            <w:div w:id="1857429098">
              <w:marLeft w:val="0"/>
              <w:marRight w:val="0"/>
              <w:marTop w:val="0"/>
              <w:marBottom w:val="0"/>
              <w:divBdr>
                <w:top w:val="none" w:sz="0" w:space="0" w:color="auto"/>
                <w:left w:val="none" w:sz="0" w:space="0" w:color="auto"/>
                <w:bottom w:val="none" w:sz="0" w:space="0" w:color="auto"/>
                <w:right w:val="none" w:sz="0" w:space="0" w:color="auto"/>
              </w:divBdr>
            </w:div>
            <w:div w:id="1473017527">
              <w:marLeft w:val="0"/>
              <w:marRight w:val="0"/>
              <w:marTop w:val="0"/>
              <w:marBottom w:val="0"/>
              <w:divBdr>
                <w:top w:val="none" w:sz="0" w:space="0" w:color="auto"/>
                <w:left w:val="none" w:sz="0" w:space="0" w:color="auto"/>
                <w:bottom w:val="none" w:sz="0" w:space="0" w:color="auto"/>
                <w:right w:val="none" w:sz="0" w:space="0" w:color="auto"/>
              </w:divBdr>
            </w:div>
            <w:div w:id="2018841988">
              <w:marLeft w:val="0"/>
              <w:marRight w:val="0"/>
              <w:marTop w:val="0"/>
              <w:marBottom w:val="0"/>
              <w:divBdr>
                <w:top w:val="none" w:sz="0" w:space="0" w:color="auto"/>
                <w:left w:val="none" w:sz="0" w:space="0" w:color="auto"/>
                <w:bottom w:val="none" w:sz="0" w:space="0" w:color="auto"/>
                <w:right w:val="none" w:sz="0" w:space="0" w:color="auto"/>
              </w:divBdr>
            </w:div>
            <w:div w:id="1864975312">
              <w:marLeft w:val="0"/>
              <w:marRight w:val="0"/>
              <w:marTop w:val="0"/>
              <w:marBottom w:val="0"/>
              <w:divBdr>
                <w:top w:val="none" w:sz="0" w:space="0" w:color="auto"/>
                <w:left w:val="none" w:sz="0" w:space="0" w:color="auto"/>
                <w:bottom w:val="none" w:sz="0" w:space="0" w:color="auto"/>
                <w:right w:val="none" w:sz="0" w:space="0" w:color="auto"/>
              </w:divBdr>
            </w:div>
            <w:div w:id="545260221">
              <w:marLeft w:val="0"/>
              <w:marRight w:val="0"/>
              <w:marTop w:val="0"/>
              <w:marBottom w:val="0"/>
              <w:divBdr>
                <w:top w:val="none" w:sz="0" w:space="0" w:color="auto"/>
                <w:left w:val="none" w:sz="0" w:space="0" w:color="auto"/>
                <w:bottom w:val="none" w:sz="0" w:space="0" w:color="auto"/>
                <w:right w:val="none" w:sz="0" w:space="0" w:color="auto"/>
              </w:divBdr>
            </w:div>
            <w:div w:id="324626717">
              <w:marLeft w:val="0"/>
              <w:marRight w:val="0"/>
              <w:marTop w:val="0"/>
              <w:marBottom w:val="0"/>
              <w:divBdr>
                <w:top w:val="none" w:sz="0" w:space="0" w:color="auto"/>
                <w:left w:val="none" w:sz="0" w:space="0" w:color="auto"/>
                <w:bottom w:val="none" w:sz="0" w:space="0" w:color="auto"/>
                <w:right w:val="none" w:sz="0" w:space="0" w:color="auto"/>
              </w:divBdr>
            </w:div>
            <w:div w:id="878203186">
              <w:marLeft w:val="0"/>
              <w:marRight w:val="0"/>
              <w:marTop w:val="0"/>
              <w:marBottom w:val="0"/>
              <w:divBdr>
                <w:top w:val="none" w:sz="0" w:space="0" w:color="auto"/>
                <w:left w:val="none" w:sz="0" w:space="0" w:color="auto"/>
                <w:bottom w:val="none" w:sz="0" w:space="0" w:color="auto"/>
                <w:right w:val="none" w:sz="0" w:space="0" w:color="auto"/>
              </w:divBdr>
            </w:div>
            <w:div w:id="2108571175">
              <w:marLeft w:val="0"/>
              <w:marRight w:val="0"/>
              <w:marTop w:val="0"/>
              <w:marBottom w:val="0"/>
              <w:divBdr>
                <w:top w:val="none" w:sz="0" w:space="0" w:color="auto"/>
                <w:left w:val="none" w:sz="0" w:space="0" w:color="auto"/>
                <w:bottom w:val="none" w:sz="0" w:space="0" w:color="auto"/>
                <w:right w:val="none" w:sz="0" w:space="0" w:color="auto"/>
              </w:divBdr>
            </w:div>
            <w:div w:id="1736313446">
              <w:marLeft w:val="0"/>
              <w:marRight w:val="0"/>
              <w:marTop w:val="0"/>
              <w:marBottom w:val="0"/>
              <w:divBdr>
                <w:top w:val="none" w:sz="0" w:space="0" w:color="auto"/>
                <w:left w:val="none" w:sz="0" w:space="0" w:color="auto"/>
                <w:bottom w:val="none" w:sz="0" w:space="0" w:color="auto"/>
                <w:right w:val="none" w:sz="0" w:space="0" w:color="auto"/>
              </w:divBdr>
            </w:div>
            <w:div w:id="2007972327">
              <w:marLeft w:val="0"/>
              <w:marRight w:val="0"/>
              <w:marTop w:val="0"/>
              <w:marBottom w:val="0"/>
              <w:divBdr>
                <w:top w:val="none" w:sz="0" w:space="0" w:color="auto"/>
                <w:left w:val="none" w:sz="0" w:space="0" w:color="auto"/>
                <w:bottom w:val="none" w:sz="0" w:space="0" w:color="auto"/>
                <w:right w:val="none" w:sz="0" w:space="0" w:color="auto"/>
              </w:divBdr>
            </w:div>
            <w:div w:id="1739084470">
              <w:marLeft w:val="0"/>
              <w:marRight w:val="0"/>
              <w:marTop w:val="0"/>
              <w:marBottom w:val="0"/>
              <w:divBdr>
                <w:top w:val="none" w:sz="0" w:space="0" w:color="auto"/>
                <w:left w:val="none" w:sz="0" w:space="0" w:color="auto"/>
                <w:bottom w:val="none" w:sz="0" w:space="0" w:color="auto"/>
                <w:right w:val="none" w:sz="0" w:space="0" w:color="auto"/>
              </w:divBdr>
            </w:div>
            <w:div w:id="658770704">
              <w:marLeft w:val="0"/>
              <w:marRight w:val="0"/>
              <w:marTop w:val="0"/>
              <w:marBottom w:val="0"/>
              <w:divBdr>
                <w:top w:val="none" w:sz="0" w:space="0" w:color="auto"/>
                <w:left w:val="none" w:sz="0" w:space="0" w:color="auto"/>
                <w:bottom w:val="none" w:sz="0" w:space="0" w:color="auto"/>
                <w:right w:val="none" w:sz="0" w:space="0" w:color="auto"/>
              </w:divBdr>
            </w:div>
            <w:div w:id="1642228571">
              <w:marLeft w:val="0"/>
              <w:marRight w:val="0"/>
              <w:marTop w:val="0"/>
              <w:marBottom w:val="0"/>
              <w:divBdr>
                <w:top w:val="none" w:sz="0" w:space="0" w:color="auto"/>
                <w:left w:val="none" w:sz="0" w:space="0" w:color="auto"/>
                <w:bottom w:val="none" w:sz="0" w:space="0" w:color="auto"/>
                <w:right w:val="none" w:sz="0" w:space="0" w:color="auto"/>
              </w:divBdr>
            </w:div>
            <w:div w:id="638459911">
              <w:marLeft w:val="0"/>
              <w:marRight w:val="0"/>
              <w:marTop w:val="0"/>
              <w:marBottom w:val="0"/>
              <w:divBdr>
                <w:top w:val="none" w:sz="0" w:space="0" w:color="auto"/>
                <w:left w:val="none" w:sz="0" w:space="0" w:color="auto"/>
                <w:bottom w:val="none" w:sz="0" w:space="0" w:color="auto"/>
                <w:right w:val="none" w:sz="0" w:space="0" w:color="auto"/>
              </w:divBdr>
            </w:div>
            <w:div w:id="872376607">
              <w:marLeft w:val="0"/>
              <w:marRight w:val="0"/>
              <w:marTop w:val="0"/>
              <w:marBottom w:val="0"/>
              <w:divBdr>
                <w:top w:val="none" w:sz="0" w:space="0" w:color="auto"/>
                <w:left w:val="none" w:sz="0" w:space="0" w:color="auto"/>
                <w:bottom w:val="none" w:sz="0" w:space="0" w:color="auto"/>
                <w:right w:val="none" w:sz="0" w:space="0" w:color="auto"/>
              </w:divBdr>
            </w:div>
            <w:div w:id="1742826794">
              <w:marLeft w:val="0"/>
              <w:marRight w:val="0"/>
              <w:marTop w:val="0"/>
              <w:marBottom w:val="0"/>
              <w:divBdr>
                <w:top w:val="none" w:sz="0" w:space="0" w:color="auto"/>
                <w:left w:val="none" w:sz="0" w:space="0" w:color="auto"/>
                <w:bottom w:val="none" w:sz="0" w:space="0" w:color="auto"/>
                <w:right w:val="none" w:sz="0" w:space="0" w:color="auto"/>
              </w:divBdr>
            </w:div>
            <w:div w:id="70467072">
              <w:marLeft w:val="0"/>
              <w:marRight w:val="0"/>
              <w:marTop w:val="0"/>
              <w:marBottom w:val="0"/>
              <w:divBdr>
                <w:top w:val="none" w:sz="0" w:space="0" w:color="auto"/>
                <w:left w:val="none" w:sz="0" w:space="0" w:color="auto"/>
                <w:bottom w:val="none" w:sz="0" w:space="0" w:color="auto"/>
                <w:right w:val="none" w:sz="0" w:space="0" w:color="auto"/>
              </w:divBdr>
            </w:div>
            <w:div w:id="279578400">
              <w:marLeft w:val="0"/>
              <w:marRight w:val="0"/>
              <w:marTop w:val="0"/>
              <w:marBottom w:val="0"/>
              <w:divBdr>
                <w:top w:val="none" w:sz="0" w:space="0" w:color="auto"/>
                <w:left w:val="none" w:sz="0" w:space="0" w:color="auto"/>
                <w:bottom w:val="none" w:sz="0" w:space="0" w:color="auto"/>
                <w:right w:val="none" w:sz="0" w:space="0" w:color="auto"/>
              </w:divBdr>
            </w:div>
            <w:div w:id="1742560101">
              <w:marLeft w:val="0"/>
              <w:marRight w:val="0"/>
              <w:marTop w:val="0"/>
              <w:marBottom w:val="0"/>
              <w:divBdr>
                <w:top w:val="none" w:sz="0" w:space="0" w:color="auto"/>
                <w:left w:val="none" w:sz="0" w:space="0" w:color="auto"/>
                <w:bottom w:val="none" w:sz="0" w:space="0" w:color="auto"/>
                <w:right w:val="none" w:sz="0" w:space="0" w:color="auto"/>
              </w:divBdr>
            </w:div>
            <w:div w:id="1744988321">
              <w:marLeft w:val="0"/>
              <w:marRight w:val="0"/>
              <w:marTop w:val="0"/>
              <w:marBottom w:val="0"/>
              <w:divBdr>
                <w:top w:val="none" w:sz="0" w:space="0" w:color="auto"/>
                <w:left w:val="none" w:sz="0" w:space="0" w:color="auto"/>
                <w:bottom w:val="none" w:sz="0" w:space="0" w:color="auto"/>
                <w:right w:val="none" w:sz="0" w:space="0" w:color="auto"/>
              </w:divBdr>
            </w:div>
            <w:div w:id="209153009">
              <w:marLeft w:val="0"/>
              <w:marRight w:val="0"/>
              <w:marTop w:val="0"/>
              <w:marBottom w:val="0"/>
              <w:divBdr>
                <w:top w:val="none" w:sz="0" w:space="0" w:color="auto"/>
                <w:left w:val="none" w:sz="0" w:space="0" w:color="auto"/>
                <w:bottom w:val="none" w:sz="0" w:space="0" w:color="auto"/>
                <w:right w:val="none" w:sz="0" w:space="0" w:color="auto"/>
              </w:divBdr>
            </w:div>
            <w:div w:id="823353004">
              <w:marLeft w:val="0"/>
              <w:marRight w:val="0"/>
              <w:marTop w:val="0"/>
              <w:marBottom w:val="0"/>
              <w:divBdr>
                <w:top w:val="none" w:sz="0" w:space="0" w:color="auto"/>
                <w:left w:val="none" w:sz="0" w:space="0" w:color="auto"/>
                <w:bottom w:val="none" w:sz="0" w:space="0" w:color="auto"/>
                <w:right w:val="none" w:sz="0" w:space="0" w:color="auto"/>
              </w:divBdr>
            </w:div>
            <w:div w:id="246042135">
              <w:marLeft w:val="0"/>
              <w:marRight w:val="0"/>
              <w:marTop w:val="0"/>
              <w:marBottom w:val="0"/>
              <w:divBdr>
                <w:top w:val="none" w:sz="0" w:space="0" w:color="auto"/>
                <w:left w:val="none" w:sz="0" w:space="0" w:color="auto"/>
                <w:bottom w:val="none" w:sz="0" w:space="0" w:color="auto"/>
                <w:right w:val="none" w:sz="0" w:space="0" w:color="auto"/>
              </w:divBdr>
            </w:div>
            <w:div w:id="1480465879">
              <w:marLeft w:val="0"/>
              <w:marRight w:val="0"/>
              <w:marTop w:val="0"/>
              <w:marBottom w:val="0"/>
              <w:divBdr>
                <w:top w:val="none" w:sz="0" w:space="0" w:color="auto"/>
                <w:left w:val="none" w:sz="0" w:space="0" w:color="auto"/>
                <w:bottom w:val="none" w:sz="0" w:space="0" w:color="auto"/>
                <w:right w:val="none" w:sz="0" w:space="0" w:color="auto"/>
              </w:divBdr>
            </w:div>
            <w:div w:id="1540390404">
              <w:marLeft w:val="0"/>
              <w:marRight w:val="0"/>
              <w:marTop w:val="0"/>
              <w:marBottom w:val="0"/>
              <w:divBdr>
                <w:top w:val="none" w:sz="0" w:space="0" w:color="auto"/>
                <w:left w:val="none" w:sz="0" w:space="0" w:color="auto"/>
                <w:bottom w:val="none" w:sz="0" w:space="0" w:color="auto"/>
                <w:right w:val="none" w:sz="0" w:space="0" w:color="auto"/>
              </w:divBdr>
            </w:div>
            <w:div w:id="427579458">
              <w:marLeft w:val="0"/>
              <w:marRight w:val="0"/>
              <w:marTop w:val="0"/>
              <w:marBottom w:val="0"/>
              <w:divBdr>
                <w:top w:val="none" w:sz="0" w:space="0" w:color="auto"/>
                <w:left w:val="none" w:sz="0" w:space="0" w:color="auto"/>
                <w:bottom w:val="none" w:sz="0" w:space="0" w:color="auto"/>
                <w:right w:val="none" w:sz="0" w:space="0" w:color="auto"/>
              </w:divBdr>
            </w:div>
            <w:div w:id="1840534725">
              <w:marLeft w:val="0"/>
              <w:marRight w:val="0"/>
              <w:marTop w:val="0"/>
              <w:marBottom w:val="0"/>
              <w:divBdr>
                <w:top w:val="none" w:sz="0" w:space="0" w:color="auto"/>
                <w:left w:val="none" w:sz="0" w:space="0" w:color="auto"/>
                <w:bottom w:val="none" w:sz="0" w:space="0" w:color="auto"/>
                <w:right w:val="none" w:sz="0" w:space="0" w:color="auto"/>
              </w:divBdr>
            </w:div>
            <w:div w:id="884104782">
              <w:marLeft w:val="0"/>
              <w:marRight w:val="0"/>
              <w:marTop w:val="0"/>
              <w:marBottom w:val="0"/>
              <w:divBdr>
                <w:top w:val="none" w:sz="0" w:space="0" w:color="auto"/>
                <w:left w:val="none" w:sz="0" w:space="0" w:color="auto"/>
                <w:bottom w:val="none" w:sz="0" w:space="0" w:color="auto"/>
                <w:right w:val="none" w:sz="0" w:space="0" w:color="auto"/>
              </w:divBdr>
            </w:div>
            <w:div w:id="5833376">
              <w:marLeft w:val="0"/>
              <w:marRight w:val="0"/>
              <w:marTop w:val="0"/>
              <w:marBottom w:val="0"/>
              <w:divBdr>
                <w:top w:val="none" w:sz="0" w:space="0" w:color="auto"/>
                <w:left w:val="none" w:sz="0" w:space="0" w:color="auto"/>
                <w:bottom w:val="none" w:sz="0" w:space="0" w:color="auto"/>
                <w:right w:val="none" w:sz="0" w:space="0" w:color="auto"/>
              </w:divBdr>
            </w:div>
            <w:div w:id="861822073">
              <w:marLeft w:val="0"/>
              <w:marRight w:val="0"/>
              <w:marTop w:val="0"/>
              <w:marBottom w:val="0"/>
              <w:divBdr>
                <w:top w:val="none" w:sz="0" w:space="0" w:color="auto"/>
                <w:left w:val="none" w:sz="0" w:space="0" w:color="auto"/>
                <w:bottom w:val="none" w:sz="0" w:space="0" w:color="auto"/>
                <w:right w:val="none" w:sz="0" w:space="0" w:color="auto"/>
              </w:divBdr>
            </w:div>
            <w:div w:id="783036942">
              <w:marLeft w:val="0"/>
              <w:marRight w:val="0"/>
              <w:marTop w:val="0"/>
              <w:marBottom w:val="0"/>
              <w:divBdr>
                <w:top w:val="none" w:sz="0" w:space="0" w:color="auto"/>
                <w:left w:val="none" w:sz="0" w:space="0" w:color="auto"/>
                <w:bottom w:val="none" w:sz="0" w:space="0" w:color="auto"/>
                <w:right w:val="none" w:sz="0" w:space="0" w:color="auto"/>
              </w:divBdr>
            </w:div>
            <w:div w:id="1282764683">
              <w:marLeft w:val="0"/>
              <w:marRight w:val="0"/>
              <w:marTop w:val="0"/>
              <w:marBottom w:val="0"/>
              <w:divBdr>
                <w:top w:val="none" w:sz="0" w:space="0" w:color="auto"/>
                <w:left w:val="none" w:sz="0" w:space="0" w:color="auto"/>
                <w:bottom w:val="none" w:sz="0" w:space="0" w:color="auto"/>
                <w:right w:val="none" w:sz="0" w:space="0" w:color="auto"/>
              </w:divBdr>
            </w:div>
            <w:div w:id="1154179705">
              <w:marLeft w:val="0"/>
              <w:marRight w:val="0"/>
              <w:marTop w:val="0"/>
              <w:marBottom w:val="0"/>
              <w:divBdr>
                <w:top w:val="none" w:sz="0" w:space="0" w:color="auto"/>
                <w:left w:val="none" w:sz="0" w:space="0" w:color="auto"/>
                <w:bottom w:val="none" w:sz="0" w:space="0" w:color="auto"/>
                <w:right w:val="none" w:sz="0" w:space="0" w:color="auto"/>
              </w:divBdr>
            </w:div>
            <w:div w:id="1383016779">
              <w:marLeft w:val="0"/>
              <w:marRight w:val="0"/>
              <w:marTop w:val="0"/>
              <w:marBottom w:val="0"/>
              <w:divBdr>
                <w:top w:val="none" w:sz="0" w:space="0" w:color="auto"/>
                <w:left w:val="none" w:sz="0" w:space="0" w:color="auto"/>
                <w:bottom w:val="none" w:sz="0" w:space="0" w:color="auto"/>
                <w:right w:val="none" w:sz="0" w:space="0" w:color="auto"/>
              </w:divBdr>
            </w:div>
            <w:div w:id="933395354">
              <w:marLeft w:val="0"/>
              <w:marRight w:val="0"/>
              <w:marTop w:val="0"/>
              <w:marBottom w:val="0"/>
              <w:divBdr>
                <w:top w:val="none" w:sz="0" w:space="0" w:color="auto"/>
                <w:left w:val="none" w:sz="0" w:space="0" w:color="auto"/>
                <w:bottom w:val="none" w:sz="0" w:space="0" w:color="auto"/>
                <w:right w:val="none" w:sz="0" w:space="0" w:color="auto"/>
              </w:divBdr>
            </w:div>
            <w:div w:id="1769959034">
              <w:marLeft w:val="0"/>
              <w:marRight w:val="0"/>
              <w:marTop w:val="0"/>
              <w:marBottom w:val="0"/>
              <w:divBdr>
                <w:top w:val="none" w:sz="0" w:space="0" w:color="auto"/>
                <w:left w:val="none" w:sz="0" w:space="0" w:color="auto"/>
                <w:bottom w:val="none" w:sz="0" w:space="0" w:color="auto"/>
                <w:right w:val="none" w:sz="0" w:space="0" w:color="auto"/>
              </w:divBdr>
            </w:div>
            <w:div w:id="1940523713">
              <w:marLeft w:val="0"/>
              <w:marRight w:val="0"/>
              <w:marTop w:val="0"/>
              <w:marBottom w:val="0"/>
              <w:divBdr>
                <w:top w:val="none" w:sz="0" w:space="0" w:color="auto"/>
                <w:left w:val="none" w:sz="0" w:space="0" w:color="auto"/>
                <w:bottom w:val="none" w:sz="0" w:space="0" w:color="auto"/>
                <w:right w:val="none" w:sz="0" w:space="0" w:color="auto"/>
              </w:divBdr>
            </w:div>
            <w:div w:id="337855986">
              <w:marLeft w:val="0"/>
              <w:marRight w:val="0"/>
              <w:marTop w:val="0"/>
              <w:marBottom w:val="0"/>
              <w:divBdr>
                <w:top w:val="none" w:sz="0" w:space="0" w:color="auto"/>
                <w:left w:val="none" w:sz="0" w:space="0" w:color="auto"/>
                <w:bottom w:val="none" w:sz="0" w:space="0" w:color="auto"/>
                <w:right w:val="none" w:sz="0" w:space="0" w:color="auto"/>
              </w:divBdr>
            </w:div>
            <w:div w:id="1774125851">
              <w:marLeft w:val="0"/>
              <w:marRight w:val="0"/>
              <w:marTop w:val="0"/>
              <w:marBottom w:val="0"/>
              <w:divBdr>
                <w:top w:val="none" w:sz="0" w:space="0" w:color="auto"/>
                <w:left w:val="none" w:sz="0" w:space="0" w:color="auto"/>
                <w:bottom w:val="none" w:sz="0" w:space="0" w:color="auto"/>
                <w:right w:val="none" w:sz="0" w:space="0" w:color="auto"/>
              </w:divBdr>
            </w:div>
            <w:div w:id="743527900">
              <w:marLeft w:val="0"/>
              <w:marRight w:val="0"/>
              <w:marTop w:val="0"/>
              <w:marBottom w:val="0"/>
              <w:divBdr>
                <w:top w:val="none" w:sz="0" w:space="0" w:color="auto"/>
                <w:left w:val="none" w:sz="0" w:space="0" w:color="auto"/>
                <w:bottom w:val="none" w:sz="0" w:space="0" w:color="auto"/>
                <w:right w:val="none" w:sz="0" w:space="0" w:color="auto"/>
              </w:divBdr>
            </w:div>
            <w:div w:id="7945849">
              <w:marLeft w:val="0"/>
              <w:marRight w:val="0"/>
              <w:marTop w:val="0"/>
              <w:marBottom w:val="0"/>
              <w:divBdr>
                <w:top w:val="none" w:sz="0" w:space="0" w:color="auto"/>
                <w:left w:val="none" w:sz="0" w:space="0" w:color="auto"/>
                <w:bottom w:val="none" w:sz="0" w:space="0" w:color="auto"/>
                <w:right w:val="none" w:sz="0" w:space="0" w:color="auto"/>
              </w:divBdr>
            </w:div>
            <w:div w:id="1276671087">
              <w:marLeft w:val="0"/>
              <w:marRight w:val="0"/>
              <w:marTop w:val="0"/>
              <w:marBottom w:val="0"/>
              <w:divBdr>
                <w:top w:val="none" w:sz="0" w:space="0" w:color="auto"/>
                <w:left w:val="none" w:sz="0" w:space="0" w:color="auto"/>
                <w:bottom w:val="none" w:sz="0" w:space="0" w:color="auto"/>
                <w:right w:val="none" w:sz="0" w:space="0" w:color="auto"/>
              </w:divBdr>
            </w:div>
            <w:div w:id="1613050043">
              <w:marLeft w:val="0"/>
              <w:marRight w:val="0"/>
              <w:marTop w:val="0"/>
              <w:marBottom w:val="0"/>
              <w:divBdr>
                <w:top w:val="none" w:sz="0" w:space="0" w:color="auto"/>
                <w:left w:val="none" w:sz="0" w:space="0" w:color="auto"/>
                <w:bottom w:val="none" w:sz="0" w:space="0" w:color="auto"/>
                <w:right w:val="none" w:sz="0" w:space="0" w:color="auto"/>
              </w:divBdr>
            </w:div>
            <w:div w:id="382365268">
              <w:marLeft w:val="0"/>
              <w:marRight w:val="0"/>
              <w:marTop w:val="0"/>
              <w:marBottom w:val="0"/>
              <w:divBdr>
                <w:top w:val="none" w:sz="0" w:space="0" w:color="auto"/>
                <w:left w:val="none" w:sz="0" w:space="0" w:color="auto"/>
                <w:bottom w:val="none" w:sz="0" w:space="0" w:color="auto"/>
                <w:right w:val="none" w:sz="0" w:space="0" w:color="auto"/>
              </w:divBdr>
            </w:div>
            <w:div w:id="627587634">
              <w:marLeft w:val="0"/>
              <w:marRight w:val="0"/>
              <w:marTop w:val="0"/>
              <w:marBottom w:val="0"/>
              <w:divBdr>
                <w:top w:val="none" w:sz="0" w:space="0" w:color="auto"/>
                <w:left w:val="none" w:sz="0" w:space="0" w:color="auto"/>
                <w:bottom w:val="none" w:sz="0" w:space="0" w:color="auto"/>
                <w:right w:val="none" w:sz="0" w:space="0" w:color="auto"/>
              </w:divBdr>
            </w:div>
            <w:div w:id="479003815">
              <w:marLeft w:val="0"/>
              <w:marRight w:val="0"/>
              <w:marTop w:val="0"/>
              <w:marBottom w:val="0"/>
              <w:divBdr>
                <w:top w:val="none" w:sz="0" w:space="0" w:color="auto"/>
                <w:left w:val="none" w:sz="0" w:space="0" w:color="auto"/>
                <w:bottom w:val="none" w:sz="0" w:space="0" w:color="auto"/>
                <w:right w:val="none" w:sz="0" w:space="0" w:color="auto"/>
              </w:divBdr>
            </w:div>
            <w:div w:id="266235965">
              <w:marLeft w:val="0"/>
              <w:marRight w:val="0"/>
              <w:marTop w:val="0"/>
              <w:marBottom w:val="0"/>
              <w:divBdr>
                <w:top w:val="none" w:sz="0" w:space="0" w:color="auto"/>
                <w:left w:val="none" w:sz="0" w:space="0" w:color="auto"/>
                <w:bottom w:val="none" w:sz="0" w:space="0" w:color="auto"/>
                <w:right w:val="none" w:sz="0" w:space="0" w:color="auto"/>
              </w:divBdr>
            </w:div>
            <w:div w:id="168715923">
              <w:marLeft w:val="0"/>
              <w:marRight w:val="0"/>
              <w:marTop w:val="0"/>
              <w:marBottom w:val="0"/>
              <w:divBdr>
                <w:top w:val="none" w:sz="0" w:space="0" w:color="auto"/>
                <w:left w:val="none" w:sz="0" w:space="0" w:color="auto"/>
                <w:bottom w:val="none" w:sz="0" w:space="0" w:color="auto"/>
                <w:right w:val="none" w:sz="0" w:space="0" w:color="auto"/>
              </w:divBdr>
            </w:div>
            <w:div w:id="1108281245">
              <w:marLeft w:val="0"/>
              <w:marRight w:val="0"/>
              <w:marTop w:val="0"/>
              <w:marBottom w:val="0"/>
              <w:divBdr>
                <w:top w:val="none" w:sz="0" w:space="0" w:color="auto"/>
                <w:left w:val="none" w:sz="0" w:space="0" w:color="auto"/>
                <w:bottom w:val="none" w:sz="0" w:space="0" w:color="auto"/>
                <w:right w:val="none" w:sz="0" w:space="0" w:color="auto"/>
              </w:divBdr>
            </w:div>
            <w:div w:id="355734020">
              <w:marLeft w:val="0"/>
              <w:marRight w:val="0"/>
              <w:marTop w:val="0"/>
              <w:marBottom w:val="0"/>
              <w:divBdr>
                <w:top w:val="none" w:sz="0" w:space="0" w:color="auto"/>
                <w:left w:val="none" w:sz="0" w:space="0" w:color="auto"/>
                <w:bottom w:val="none" w:sz="0" w:space="0" w:color="auto"/>
                <w:right w:val="none" w:sz="0" w:space="0" w:color="auto"/>
              </w:divBdr>
            </w:div>
            <w:div w:id="871650524">
              <w:marLeft w:val="0"/>
              <w:marRight w:val="0"/>
              <w:marTop w:val="0"/>
              <w:marBottom w:val="0"/>
              <w:divBdr>
                <w:top w:val="none" w:sz="0" w:space="0" w:color="auto"/>
                <w:left w:val="none" w:sz="0" w:space="0" w:color="auto"/>
                <w:bottom w:val="none" w:sz="0" w:space="0" w:color="auto"/>
                <w:right w:val="none" w:sz="0" w:space="0" w:color="auto"/>
              </w:divBdr>
            </w:div>
            <w:div w:id="780494486">
              <w:marLeft w:val="0"/>
              <w:marRight w:val="0"/>
              <w:marTop w:val="0"/>
              <w:marBottom w:val="0"/>
              <w:divBdr>
                <w:top w:val="none" w:sz="0" w:space="0" w:color="auto"/>
                <w:left w:val="none" w:sz="0" w:space="0" w:color="auto"/>
                <w:bottom w:val="none" w:sz="0" w:space="0" w:color="auto"/>
                <w:right w:val="none" w:sz="0" w:space="0" w:color="auto"/>
              </w:divBdr>
            </w:div>
            <w:div w:id="54711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560439">
      <w:bodyDiv w:val="1"/>
      <w:marLeft w:val="0"/>
      <w:marRight w:val="0"/>
      <w:marTop w:val="0"/>
      <w:marBottom w:val="0"/>
      <w:divBdr>
        <w:top w:val="none" w:sz="0" w:space="0" w:color="auto"/>
        <w:left w:val="none" w:sz="0" w:space="0" w:color="auto"/>
        <w:bottom w:val="none" w:sz="0" w:space="0" w:color="auto"/>
        <w:right w:val="none" w:sz="0" w:space="0" w:color="auto"/>
      </w:divBdr>
    </w:div>
    <w:div w:id="2003965193">
      <w:bodyDiv w:val="1"/>
      <w:marLeft w:val="0"/>
      <w:marRight w:val="0"/>
      <w:marTop w:val="0"/>
      <w:marBottom w:val="0"/>
      <w:divBdr>
        <w:top w:val="none" w:sz="0" w:space="0" w:color="auto"/>
        <w:left w:val="none" w:sz="0" w:space="0" w:color="auto"/>
        <w:bottom w:val="none" w:sz="0" w:space="0" w:color="auto"/>
        <w:right w:val="none" w:sz="0" w:space="0" w:color="auto"/>
      </w:divBdr>
    </w:div>
    <w:div w:id="2027898346">
      <w:bodyDiv w:val="1"/>
      <w:marLeft w:val="0"/>
      <w:marRight w:val="0"/>
      <w:marTop w:val="0"/>
      <w:marBottom w:val="0"/>
      <w:divBdr>
        <w:top w:val="none" w:sz="0" w:space="0" w:color="auto"/>
        <w:left w:val="none" w:sz="0" w:space="0" w:color="auto"/>
        <w:bottom w:val="none" w:sz="0" w:space="0" w:color="auto"/>
        <w:right w:val="none" w:sz="0" w:space="0" w:color="auto"/>
      </w:divBdr>
      <w:divsChild>
        <w:div w:id="522206966">
          <w:marLeft w:val="0"/>
          <w:marRight w:val="0"/>
          <w:marTop w:val="0"/>
          <w:marBottom w:val="0"/>
          <w:divBdr>
            <w:top w:val="none" w:sz="0" w:space="0" w:color="auto"/>
            <w:left w:val="none" w:sz="0" w:space="0" w:color="auto"/>
            <w:bottom w:val="none" w:sz="0" w:space="0" w:color="auto"/>
            <w:right w:val="none" w:sz="0" w:space="0" w:color="auto"/>
          </w:divBdr>
          <w:divsChild>
            <w:div w:id="349332672">
              <w:marLeft w:val="0"/>
              <w:marRight w:val="0"/>
              <w:marTop w:val="0"/>
              <w:marBottom w:val="0"/>
              <w:divBdr>
                <w:top w:val="none" w:sz="0" w:space="0" w:color="auto"/>
                <w:left w:val="none" w:sz="0" w:space="0" w:color="auto"/>
                <w:bottom w:val="none" w:sz="0" w:space="0" w:color="auto"/>
                <w:right w:val="none" w:sz="0" w:space="0" w:color="auto"/>
              </w:divBdr>
            </w:div>
            <w:div w:id="1244029215">
              <w:marLeft w:val="0"/>
              <w:marRight w:val="0"/>
              <w:marTop w:val="0"/>
              <w:marBottom w:val="0"/>
              <w:divBdr>
                <w:top w:val="none" w:sz="0" w:space="0" w:color="auto"/>
                <w:left w:val="none" w:sz="0" w:space="0" w:color="auto"/>
                <w:bottom w:val="none" w:sz="0" w:space="0" w:color="auto"/>
                <w:right w:val="none" w:sz="0" w:space="0" w:color="auto"/>
              </w:divBdr>
            </w:div>
            <w:div w:id="220021110">
              <w:marLeft w:val="0"/>
              <w:marRight w:val="0"/>
              <w:marTop w:val="0"/>
              <w:marBottom w:val="0"/>
              <w:divBdr>
                <w:top w:val="none" w:sz="0" w:space="0" w:color="auto"/>
                <w:left w:val="none" w:sz="0" w:space="0" w:color="auto"/>
                <w:bottom w:val="none" w:sz="0" w:space="0" w:color="auto"/>
                <w:right w:val="none" w:sz="0" w:space="0" w:color="auto"/>
              </w:divBdr>
            </w:div>
            <w:div w:id="1982465491">
              <w:marLeft w:val="0"/>
              <w:marRight w:val="0"/>
              <w:marTop w:val="0"/>
              <w:marBottom w:val="0"/>
              <w:divBdr>
                <w:top w:val="none" w:sz="0" w:space="0" w:color="auto"/>
                <w:left w:val="none" w:sz="0" w:space="0" w:color="auto"/>
                <w:bottom w:val="none" w:sz="0" w:space="0" w:color="auto"/>
                <w:right w:val="none" w:sz="0" w:space="0" w:color="auto"/>
              </w:divBdr>
            </w:div>
            <w:div w:id="1831797782">
              <w:marLeft w:val="0"/>
              <w:marRight w:val="0"/>
              <w:marTop w:val="0"/>
              <w:marBottom w:val="0"/>
              <w:divBdr>
                <w:top w:val="none" w:sz="0" w:space="0" w:color="auto"/>
                <w:left w:val="none" w:sz="0" w:space="0" w:color="auto"/>
                <w:bottom w:val="none" w:sz="0" w:space="0" w:color="auto"/>
                <w:right w:val="none" w:sz="0" w:space="0" w:color="auto"/>
              </w:divBdr>
            </w:div>
            <w:div w:id="1274436523">
              <w:marLeft w:val="0"/>
              <w:marRight w:val="0"/>
              <w:marTop w:val="0"/>
              <w:marBottom w:val="0"/>
              <w:divBdr>
                <w:top w:val="none" w:sz="0" w:space="0" w:color="auto"/>
                <w:left w:val="none" w:sz="0" w:space="0" w:color="auto"/>
                <w:bottom w:val="none" w:sz="0" w:space="0" w:color="auto"/>
                <w:right w:val="none" w:sz="0" w:space="0" w:color="auto"/>
              </w:divBdr>
            </w:div>
            <w:div w:id="1598176661">
              <w:marLeft w:val="0"/>
              <w:marRight w:val="0"/>
              <w:marTop w:val="0"/>
              <w:marBottom w:val="0"/>
              <w:divBdr>
                <w:top w:val="none" w:sz="0" w:space="0" w:color="auto"/>
                <w:left w:val="none" w:sz="0" w:space="0" w:color="auto"/>
                <w:bottom w:val="none" w:sz="0" w:space="0" w:color="auto"/>
                <w:right w:val="none" w:sz="0" w:space="0" w:color="auto"/>
              </w:divBdr>
            </w:div>
            <w:div w:id="573468020">
              <w:marLeft w:val="0"/>
              <w:marRight w:val="0"/>
              <w:marTop w:val="0"/>
              <w:marBottom w:val="0"/>
              <w:divBdr>
                <w:top w:val="none" w:sz="0" w:space="0" w:color="auto"/>
                <w:left w:val="none" w:sz="0" w:space="0" w:color="auto"/>
                <w:bottom w:val="none" w:sz="0" w:space="0" w:color="auto"/>
                <w:right w:val="none" w:sz="0" w:space="0" w:color="auto"/>
              </w:divBdr>
            </w:div>
            <w:div w:id="487408716">
              <w:marLeft w:val="0"/>
              <w:marRight w:val="0"/>
              <w:marTop w:val="0"/>
              <w:marBottom w:val="0"/>
              <w:divBdr>
                <w:top w:val="none" w:sz="0" w:space="0" w:color="auto"/>
                <w:left w:val="none" w:sz="0" w:space="0" w:color="auto"/>
                <w:bottom w:val="none" w:sz="0" w:space="0" w:color="auto"/>
                <w:right w:val="none" w:sz="0" w:space="0" w:color="auto"/>
              </w:divBdr>
            </w:div>
            <w:div w:id="1150562038">
              <w:marLeft w:val="0"/>
              <w:marRight w:val="0"/>
              <w:marTop w:val="0"/>
              <w:marBottom w:val="0"/>
              <w:divBdr>
                <w:top w:val="none" w:sz="0" w:space="0" w:color="auto"/>
                <w:left w:val="none" w:sz="0" w:space="0" w:color="auto"/>
                <w:bottom w:val="none" w:sz="0" w:space="0" w:color="auto"/>
                <w:right w:val="none" w:sz="0" w:space="0" w:color="auto"/>
              </w:divBdr>
            </w:div>
            <w:div w:id="837500969">
              <w:marLeft w:val="0"/>
              <w:marRight w:val="0"/>
              <w:marTop w:val="0"/>
              <w:marBottom w:val="0"/>
              <w:divBdr>
                <w:top w:val="none" w:sz="0" w:space="0" w:color="auto"/>
                <w:left w:val="none" w:sz="0" w:space="0" w:color="auto"/>
                <w:bottom w:val="none" w:sz="0" w:space="0" w:color="auto"/>
                <w:right w:val="none" w:sz="0" w:space="0" w:color="auto"/>
              </w:divBdr>
            </w:div>
            <w:div w:id="174880958">
              <w:marLeft w:val="0"/>
              <w:marRight w:val="0"/>
              <w:marTop w:val="0"/>
              <w:marBottom w:val="0"/>
              <w:divBdr>
                <w:top w:val="none" w:sz="0" w:space="0" w:color="auto"/>
                <w:left w:val="none" w:sz="0" w:space="0" w:color="auto"/>
                <w:bottom w:val="none" w:sz="0" w:space="0" w:color="auto"/>
                <w:right w:val="none" w:sz="0" w:space="0" w:color="auto"/>
              </w:divBdr>
            </w:div>
            <w:div w:id="937568559">
              <w:marLeft w:val="0"/>
              <w:marRight w:val="0"/>
              <w:marTop w:val="0"/>
              <w:marBottom w:val="0"/>
              <w:divBdr>
                <w:top w:val="none" w:sz="0" w:space="0" w:color="auto"/>
                <w:left w:val="none" w:sz="0" w:space="0" w:color="auto"/>
                <w:bottom w:val="none" w:sz="0" w:space="0" w:color="auto"/>
                <w:right w:val="none" w:sz="0" w:space="0" w:color="auto"/>
              </w:divBdr>
            </w:div>
            <w:div w:id="2120903856">
              <w:marLeft w:val="0"/>
              <w:marRight w:val="0"/>
              <w:marTop w:val="0"/>
              <w:marBottom w:val="0"/>
              <w:divBdr>
                <w:top w:val="none" w:sz="0" w:space="0" w:color="auto"/>
                <w:left w:val="none" w:sz="0" w:space="0" w:color="auto"/>
                <w:bottom w:val="none" w:sz="0" w:space="0" w:color="auto"/>
                <w:right w:val="none" w:sz="0" w:space="0" w:color="auto"/>
              </w:divBdr>
            </w:div>
            <w:div w:id="1422022814">
              <w:marLeft w:val="0"/>
              <w:marRight w:val="0"/>
              <w:marTop w:val="0"/>
              <w:marBottom w:val="0"/>
              <w:divBdr>
                <w:top w:val="none" w:sz="0" w:space="0" w:color="auto"/>
                <w:left w:val="none" w:sz="0" w:space="0" w:color="auto"/>
                <w:bottom w:val="none" w:sz="0" w:space="0" w:color="auto"/>
                <w:right w:val="none" w:sz="0" w:space="0" w:color="auto"/>
              </w:divBdr>
            </w:div>
            <w:div w:id="1270579057">
              <w:marLeft w:val="0"/>
              <w:marRight w:val="0"/>
              <w:marTop w:val="0"/>
              <w:marBottom w:val="0"/>
              <w:divBdr>
                <w:top w:val="none" w:sz="0" w:space="0" w:color="auto"/>
                <w:left w:val="none" w:sz="0" w:space="0" w:color="auto"/>
                <w:bottom w:val="none" w:sz="0" w:space="0" w:color="auto"/>
                <w:right w:val="none" w:sz="0" w:space="0" w:color="auto"/>
              </w:divBdr>
            </w:div>
            <w:div w:id="1334604795">
              <w:marLeft w:val="0"/>
              <w:marRight w:val="0"/>
              <w:marTop w:val="0"/>
              <w:marBottom w:val="0"/>
              <w:divBdr>
                <w:top w:val="none" w:sz="0" w:space="0" w:color="auto"/>
                <w:left w:val="none" w:sz="0" w:space="0" w:color="auto"/>
                <w:bottom w:val="none" w:sz="0" w:space="0" w:color="auto"/>
                <w:right w:val="none" w:sz="0" w:space="0" w:color="auto"/>
              </w:divBdr>
            </w:div>
            <w:div w:id="2117828305">
              <w:marLeft w:val="0"/>
              <w:marRight w:val="0"/>
              <w:marTop w:val="0"/>
              <w:marBottom w:val="0"/>
              <w:divBdr>
                <w:top w:val="none" w:sz="0" w:space="0" w:color="auto"/>
                <w:left w:val="none" w:sz="0" w:space="0" w:color="auto"/>
                <w:bottom w:val="none" w:sz="0" w:space="0" w:color="auto"/>
                <w:right w:val="none" w:sz="0" w:space="0" w:color="auto"/>
              </w:divBdr>
            </w:div>
            <w:div w:id="1276643048">
              <w:marLeft w:val="0"/>
              <w:marRight w:val="0"/>
              <w:marTop w:val="0"/>
              <w:marBottom w:val="0"/>
              <w:divBdr>
                <w:top w:val="none" w:sz="0" w:space="0" w:color="auto"/>
                <w:left w:val="none" w:sz="0" w:space="0" w:color="auto"/>
                <w:bottom w:val="none" w:sz="0" w:space="0" w:color="auto"/>
                <w:right w:val="none" w:sz="0" w:space="0" w:color="auto"/>
              </w:divBdr>
            </w:div>
            <w:div w:id="212470884">
              <w:marLeft w:val="0"/>
              <w:marRight w:val="0"/>
              <w:marTop w:val="0"/>
              <w:marBottom w:val="0"/>
              <w:divBdr>
                <w:top w:val="none" w:sz="0" w:space="0" w:color="auto"/>
                <w:left w:val="none" w:sz="0" w:space="0" w:color="auto"/>
                <w:bottom w:val="none" w:sz="0" w:space="0" w:color="auto"/>
                <w:right w:val="none" w:sz="0" w:space="0" w:color="auto"/>
              </w:divBdr>
            </w:div>
            <w:div w:id="1705401202">
              <w:marLeft w:val="0"/>
              <w:marRight w:val="0"/>
              <w:marTop w:val="0"/>
              <w:marBottom w:val="0"/>
              <w:divBdr>
                <w:top w:val="none" w:sz="0" w:space="0" w:color="auto"/>
                <w:left w:val="none" w:sz="0" w:space="0" w:color="auto"/>
                <w:bottom w:val="none" w:sz="0" w:space="0" w:color="auto"/>
                <w:right w:val="none" w:sz="0" w:space="0" w:color="auto"/>
              </w:divBdr>
            </w:div>
            <w:div w:id="1220944290">
              <w:marLeft w:val="0"/>
              <w:marRight w:val="0"/>
              <w:marTop w:val="0"/>
              <w:marBottom w:val="0"/>
              <w:divBdr>
                <w:top w:val="none" w:sz="0" w:space="0" w:color="auto"/>
                <w:left w:val="none" w:sz="0" w:space="0" w:color="auto"/>
                <w:bottom w:val="none" w:sz="0" w:space="0" w:color="auto"/>
                <w:right w:val="none" w:sz="0" w:space="0" w:color="auto"/>
              </w:divBdr>
            </w:div>
            <w:div w:id="1535582186">
              <w:marLeft w:val="0"/>
              <w:marRight w:val="0"/>
              <w:marTop w:val="0"/>
              <w:marBottom w:val="0"/>
              <w:divBdr>
                <w:top w:val="none" w:sz="0" w:space="0" w:color="auto"/>
                <w:left w:val="none" w:sz="0" w:space="0" w:color="auto"/>
                <w:bottom w:val="none" w:sz="0" w:space="0" w:color="auto"/>
                <w:right w:val="none" w:sz="0" w:space="0" w:color="auto"/>
              </w:divBdr>
            </w:div>
            <w:div w:id="1606762725">
              <w:marLeft w:val="0"/>
              <w:marRight w:val="0"/>
              <w:marTop w:val="0"/>
              <w:marBottom w:val="0"/>
              <w:divBdr>
                <w:top w:val="none" w:sz="0" w:space="0" w:color="auto"/>
                <w:left w:val="none" w:sz="0" w:space="0" w:color="auto"/>
                <w:bottom w:val="none" w:sz="0" w:space="0" w:color="auto"/>
                <w:right w:val="none" w:sz="0" w:space="0" w:color="auto"/>
              </w:divBdr>
            </w:div>
            <w:div w:id="720592336">
              <w:marLeft w:val="0"/>
              <w:marRight w:val="0"/>
              <w:marTop w:val="0"/>
              <w:marBottom w:val="0"/>
              <w:divBdr>
                <w:top w:val="none" w:sz="0" w:space="0" w:color="auto"/>
                <w:left w:val="none" w:sz="0" w:space="0" w:color="auto"/>
                <w:bottom w:val="none" w:sz="0" w:space="0" w:color="auto"/>
                <w:right w:val="none" w:sz="0" w:space="0" w:color="auto"/>
              </w:divBdr>
            </w:div>
            <w:div w:id="120878890">
              <w:marLeft w:val="0"/>
              <w:marRight w:val="0"/>
              <w:marTop w:val="0"/>
              <w:marBottom w:val="0"/>
              <w:divBdr>
                <w:top w:val="none" w:sz="0" w:space="0" w:color="auto"/>
                <w:left w:val="none" w:sz="0" w:space="0" w:color="auto"/>
                <w:bottom w:val="none" w:sz="0" w:space="0" w:color="auto"/>
                <w:right w:val="none" w:sz="0" w:space="0" w:color="auto"/>
              </w:divBdr>
            </w:div>
            <w:div w:id="575436709">
              <w:marLeft w:val="0"/>
              <w:marRight w:val="0"/>
              <w:marTop w:val="0"/>
              <w:marBottom w:val="0"/>
              <w:divBdr>
                <w:top w:val="none" w:sz="0" w:space="0" w:color="auto"/>
                <w:left w:val="none" w:sz="0" w:space="0" w:color="auto"/>
                <w:bottom w:val="none" w:sz="0" w:space="0" w:color="auto"/>
                <w:right w:val="none" w:sz="0" w:space="0" w:color="auto"/>
              </w:divBdr>
            </w:div>
            <w:div w:id="858394931">
              <w:marLeft w:val="0"/>
              <w:marRight w:val="0"/>
              <w:marTop w:val="0"/>
              <w:marBottom w:val="0"/>
              <w:divBdr>
                <w:top w:val="none" w:sz="0" w:space="0" w:color="auto"/>
                <w:left w:val="none" w:sz="0" w:space="0" w:color="auto"/>
                <w:bottom w:val="none" w:sz="0" w:space="0" w:color="auto"/>
                <w:right w:val="none" w:sz="0" w:space="0" w:color="auto"/>
              </w:divBdr>
            </w:div>
            <w:div w:id="1346596018">
              <w:marLeft w:val="0"/>
              <w:marRight w:val="0"/>
              <w:marTop w:val="0"/>
              <w:marBottom w:val="0"/>
              <w:divBdr>
                <w:top w:val="none" w:sz="0" w:space="0" w:color="auto"/>
                <w:left w:val="none" w:sz="0" w:space="0" w:color="auto"/>
                <w:bottom w:val="none" w:sz="0" w:space="0" w:color="auto"/>
                <w:right w:val="none" w:sz="0" w:space="0" w:color="auto"/>
              </w:divBdr>
            </w:div>
            <w:div w:id="377438924">
              <w:marLeft w:val="0"/>
              <w:marRight w:val="0"/>
              <w:marTop w:val="0"/>
              <w:marBottom w:val="0"/>
              <w:divBdr>
                <w:top w:val="none" w:sz="0" w:space="0" w:color="auto"/>
                <w:left w:val="none" w:sz="0" w:space="0" w:color="auto"/>
                <w:bottom w:val="none" w:sz="0" w:space="0" w:color="auto"/>
                <w:right w:val="none" w:sz="0" w:space="0" w:color="auto"/>
              </w:divBdr>
            </w:div>
            <w:div w:id="586383230">
              <w:marLeft w:val="0"/>
              <w:marRight w:val="0"/>
              <w:marTop w:val="0"/>
              <w:marBottom w:val="0"/>
              <w:divBdr>
                <w:top w:val="none" w:sz="0" w:space="0" w:color="auto"/>
                <w:left w:val="none" w:sz="0" w:space="0" w:color="auto"/>
                <w:bottom w:val="none" w:sz="0" w:space="0" w:color="auto"/>
                <w:right w:val="none" w:sz="0" w:space="0" w:color="auto"/>
              </w:divBdr>
            </w:div>
            <w:div w:id="1121849591">
              <w:marLeft w:val="0"/>
              <w:marRight w:val="0"/>
              <w:marTop w:val="0"/>
              <w:marBottom w:val="0"/>
              <w:divBdr>
                <w:top w:val="none" w:sz="0" w:space="0" w:color="auto"/>
                <w:left w:val="none" w:sz="0" w:space="0" w:color="auto"/>
                <w:bottom w:val="none" w:sz="0" w:space="0" w:color="auto"/>
                <w:right w:val="none" w:sz="0" w:space="0" w:color="auto"/>
              </w:divBdr>
            </w:div>
            <w:div w:id="1921283528">
              <w:marLeft w:val="0"/>
              <w:marRight w:val="0"/>
              <w:marTop w:val="0"/>
              <w:marBottom w:val="0"/>
              <w:divBdr>
                <w:top w:val="none" w:sz="0" w:space="0" w:color="auto"/>
                <w:left w:val="none" w:sz="0" w:space="0" w:color="auto"/>
                <w:bottom w:val="none" w:sz="0" w:space="0" w:color="auto"/>
                <w:right w:val="none" w:sz="0" w:space="0" w:color="auto"/>
              </w:divBdr>
            </w:div>
            <w:div w:id="573709586">
              <w:marLeft w:val="0"/>
              <w:marRight w:val="0"/>
              <w:marTop w:val="0"/>
              <w:marBottom w:val="0"/>
              <w:divBdr>
                <w:top w:val="none" w:sz="0" w:space="0" w:color="auto"/>
                <w:left w:val="none" w:sz="0" w:space="0" w:color="auto"/>
                <w:bottom w:val="none" w:sz="0" w:space="0" w:color="auto"/>
                <w:right w:val="none" w:sz="0" w:space="0" w:color="auto"/>
              </w:divBdr>
            </w:div>
            <w:div w:id="1528789565">
              <w:marLeft w:val="0"/>
              <w:marRight w:val="0"/>
              <w:marTop w:val="0"/>
              <w:marBottom w:val="0"/>
              <w:divBdr>
                <w:top w:val="none" w:sz="0" w:space="0" w:color="auto"/>
                <w:left w:val="none" w:sz="0" w:space="0" w:color="auto"/>
                <w:bottom w:val="none" w:sz="0" w:space="0" w:color="auto"/>
                <w:right w:val="none" w:sz="0" w:space="0" w:color="auto"/>
              </w:divBdr>
            </w:div>
            <w:div w:id="869219847">
              <w:marLeft w:val="0"/>
              <w:marRight w:val="0"/>
              <w:marTop w:val="0"/>
              <w:marBottom w:val="0"/>
              <w:divBdr>
                <w:top w:val="none" w:sz="0" w:space="0" w:color="auto"/>
                <w:left w:val="none" w:sz="0" w:space="0" w:color="auto"/>
                <w:bottom w:val="none" w:sz="0" w:space="0" w:color="auto"/>
                <w:right w:val="none" w:sz="0" w:space="0" w:color="auto"/>
              </w:divBdr>
            </w:div>
            <w:div w:id="490221945">
              <w:marLeft w:val="0"/>
              <w:marRight w:val="0"/>
              <w:marTop w:val="0"/>
              <w:marBottom w:val="0"/>
              <w:divBdr>
                <w:top w:val="none" w:sz="0" w:space="0" w:color="auto"/>
                <w:left w:val="none" w:sz="0" w:space="0" w:color="auto"/>
                <w:bottom w:val="none" w:sz="0" w:space="0" w:color="auto"/>
                <w:right w:val="none" w:sz="0" w:space="0" w:color="auto"/>
              </w:divBdr>
            </w:div>
            <w:div w:id="14811413">
              <w:marLeft w:val="0"/>
              <w:marRight w:val="0"/>
              <w:marTop w:val="0"/>
              <w:marBottom w:val="0"/>
              <w:divBdr>
                <w:top w:val="none" w:sz="0" w:space="0" w:color="auto"/>
                <w:left w:val="none" w:sz="0" w:space="0" w:color="auto"/>
                <w:bottom w:val="none" w:sz="0" w:space="0" w:color="auto"/>
                <w:right w:val="none" w:sz="0" w:space="0" w:color="auto"/>
              </w:divBdr>
            </w:div>
            <w:div w:id="212346941">
              <w:marLeft w:val="0"/>
              <w:marRight w:val="0"/>
              <w:marTop w:val="0"/>
              <w:marBottom w:val="0"/>
              <w:divBdr>
                <w:top w:val="none" w:sz="0" w:space="0" w:color="auto"/>
                <w:left w:val="none" w:sz="0" w:space="0" w:color="auto"/>
                <w:bottom w:val="none" w:sz="0" w:space="0" w:color="auto"/>
                <w:right w:val="none" w:sz="0" w:space="0" w:color="auto"/>
              </w:divBdr>
            </w:div>
            <w:div w:id="862279837">
              <w:marLeft w:val="0"/>
              <w:marRight w:val="0"/>
              <w:marTop w:val="0"/>
              <w:marBottom w:val="0"/>
              <w:divBdr>
                <w:top w:val="none" w:sz="0" w:space="0" w:color="auto"/>
                <w:left w:val="none" w:sz="0" w:space="0" w:color="auto"/>
                <w:bottom w:val="none" w:sz="0" w:space="0" w:color="auto"/>
                <w:right w:val="none" w:sz="0" w:space="0" w:color="auto"/>
              </w:divBdr>
            </w:div>
            <w:div w:id="672489344">
              <w:marLeft w:val="0"/>
              <w:marRight w:val="0"/>
              <w:marTop w:val="0"/>
              <w:marBottom w:val="0"/>
              <w:divBdr>
                <w:top w:val="none" w:sz="0" w:space="0" w:color="auto"/>
                <w:left w:val="none" w:sz="0" w:space="0" w:color="auto"/>
                <w:bottom w:val="none" w:sz="0" w:space="0" w:color="auto"/>
                <w:right w:val="none" w:sz="0" w:space="0" w:color="auto"/>
              </w:divBdr>
            </w:div>
            <w:div w:id="1747535245">
              <w:marLeft w:val="0"/>
              <w:marRight w:val="0"/>
              <w:marTop w:val="0"/>
              <w:marBottom w:val="0"/>
              <w:divBdr>
                <w:top w:val="none" w:sz="0" w:space="0" w:color="auto"/>
                <w:left w:val="none" w:sz="0" w:space="0" w:color="auto"/>
                <w:bottom w:val="none" w:sz="0" w:space="0" w:color="auto"/>
                <w:right w:val="none" w:sz="0" w:space="0" w:color="auto"/>
              </w:divBdr>
            </w:div>
            <w:div w:id="1059131332">
              <w:marLeft w:val="0"/>
              <w:marRight w:val="0"/>
              <w:marTop w:val="0"/>
              <w:marBottom w:val="0"/>
              <w:divBdr>
                <w:top w:val="none" w:sz="0" w:space="0" w:color="auto"/>
                <w:left w:val="none" w:sz="0" w:space="0" w:color="auto"/>
                <w:bottom w:val="none" w:sz="0" w:space="0" w:color="auto"/>
                <w:right w:val="none" w:sz="0" w:space="0" w:color="auto"/>
              </w:divBdr>
            </w:div>
            <w:div w:id="1761829848">
              <w:marLeft w:val="0"/>
              <w:marRight w:val="0"/>
              <w:marTop w:val="0"/>
              <w:marBottom w:val="0"/>
              <w:divBdr>
                <w:top w:val="none" w:sz="0" w:space="0" w:color="auto"/>
                <w:left w:val="none" w:sz="0" w:space="0" w:color="auto"/>
                <w:bottom w:val="none" w:sz="0" w:space="0" w:color="auto"/>
                <w:right w:val="none" w:sz="0" w:space="0" w:color="auto"/>
              </w:divBdr>
            </w:div>
            <w:div w:id="47580826">
              <w:marLeft w:val="0"/>
              <w:marRight w:val="0"/>
              <w:marTop w:val="0"/>
              <w:marBottom w:val="0"/>
              <w:divBdr>
                <w:top w:val="none" w:sz="0" w:space="0" w:color="auto"/>
                <w:left w:val="none" w:sz="0" w:space="0" w:color="auto"/>
                <w:bottom w:val="none" w:sz="0" w:space="0" w:color="auto"/>
                <w:right w:val="none" w:sz="0" w:space="0" w:color="auto"/>
              </w:divBdr>
            </w:div>
            <w:div w:id="1151336450">
              <w:marLeft w:val="0"/>
              <w:marRight w:val="0"/>
              <w:marTop w:val="0"/>
              <w:marBottom w:val="0"/>
              <w:divBdr>
                <w:top w:val="none" w:sz="0" w:space="0" w:color="auto"/>
                <w:left w:val="none" w:sz="0" w:space="0" w:color="auto"/>
                <w:bottom w:val="none" w:sz="0" w:space="0" w:color="auto"/>
                <w:right w:val="none" w:sz="0" w:space="0" w:color="auto"/>
              </w:divBdr>
            </w:div>
            <w:div w:id="1641617975">
              <w:marLeft w:val="0"/>
              <w:marRight w:val="0"/>
              <w:marTop w:val="0"/>
              <w:marBottom w:val="0"/>
              <w:divBdr>
                <w:top w:val="none" w:sz="0" w:space="0" w:color="auto"/>
                <w:left w:val="none" w:sz="0" w:space="0" w:color="auto"/>
                <w:bottom w:val="none" w:sz="0" w:space="0" w:color="auto"/>
                <w:right w:val="none" w:sz="0" w:space="0" w:color="auto"/>
              </w:divBdr>
            </w:div>
            <w:div w:id="881942061">
              <w:marLeft w:val="0"/>
              <w:marRight w:val="0"/>
              <w:marTop w:val="0"/>
              <w:marBottom w:val="0"/>
              <w:divBdr>
                <w:top w:val="none" w:sz="0" w:space="0" w:color="auto"/>
                <w:left w:val="none" w:sz="0" w:space="0" w:color="auto"/>
                <w:bottom w:val="none" w:sz="0" w:space="0" w:color="auto"/>
                <w:right w:val="none" w:sz="0" w:space="0" w:color="auto"/>
              </w:divBdr>
            </w:div>
            <w:div w:id="181087276">
              <w:marLeft w:val="0"/>
              <w:marRight w:val="0"/>
              <w:marTop w:val="0"/>
              <w:marBottom w:val="0"/>
              <w:divBdr>
                <w:top w:val="none" w:sz="0" w:space="0" w:color="auto"/>
                <w:left w:val="none" w:sz="0" w:space="0" w:color="auto"/>
                <w:bottom w:val="none" w:sz="0" w:space="0" w:color="auto"/>
                <w:right w:val="none" w:sz="0" w:space="0" w:color="auto"/>
              </w:divBdr>
            </w:div>
            <w:div w:id="536627484">
              <w:marLeft w:val="0"/>
              <w:marRight w:val="0"/>
              <w:marTop w:val="0"/>
              <w:marBottom w:val="0"/>
              <w:divBdr>
                <w:top w:val="none" w:sz="0" w:space="0" w:color="auto"/>
                <w:left w:val="none" w:sz="0" w:space="0" w:color="auto"/>
                <w:bottom w:val="none" w:sz="0" w:space="0" w:color="auto"/>
                <w:right w:val="none" w:sz="0" w:space="0" w:color="auto"/>
              </w:divBdr>
            </w:div>
            <w:div w:id="1199321325">
              <w:marLeft w:val="0"/>
              <w:marRight w:val="0"/>
              <w:marTop w:val="0"/>
              <w:marBottom w:val="0"/>
              <w:divBdr>
                <w:top w:val="none" w:sz="0" w:space="0" w:color="auto"/>
                <w:left w:val="none" w:sz="0" w:space="0" w:color="auto"/>
                <w:bottom w:val="none" w:sz="0" w:space="0" w:color="auto"/>
                <w:right w:val="none" w:sz="0" w:space="0" w:color="auto"/>
              </w:divBdr>
            </w:div>
            <w:div w:id="464734679">
              <w:marLeft w:val="0"/>
              <w:marRight w:val="0"/>
              <w:marTop w:val="0"/>
              <w:marBottom w:val="0"/>
              <w:divBdr>
                <w:top w:val="none" w:sz="0" w:space="0" w:color="auto"/>
                <w:left w:val="none" w:sz="0" w:space="0" w:color="auto"/>
                <w:bottom w:val="none" w:sz="0" w:space="0" w:color="auto"/>
                <w:right w:val="none" w:sz="0" w:space="0" w:color="auto"/>
              </w:divBdr>
            </w:div>
            <w:div w:id="1826968206">
              <w:marLeft w:val="0"/>
              <w:marRight w:val="0"/>
              <w:marTop w:val="0"/>
              <w:marBottom w:val="0"/>
              <w:divBdr>
                <w:top w:val="none" w:sz="0" w:space="0" w:color="auto"/>
                <w:left w:val="none" w:sz="0" w:space="0" w:color="auto"/>
                <w:bottom w:val="none" w:sz="0" w:space="0" w:color="auto"/>
                <w:right w:val="none" w:sz="0" w:space="0" w:color="auto"/>
              </w:divBdr>
            </w:div>
            <w:div w:id="925846917">
              <w:marLeft w:val="0"/>
              <w:marRight w:val="0"/>
              <w:marTop w:val="0"/>
              <w:marBottom w:val="0"/>
              <w:divBdr>
                <w:top w:val="none" w:sz="0" w:space="0" w:color="auto"/>
                <w:left w:val="none" w:sz="0" w:space="0" w:color="auto"/>
                <w:bottom w:val="none" w:sz="0" w:space="0" w:color="auto"/>
                <w:right w:val="none" w:sz="0" w:space="0" w:color="auto"/>
              </w:divBdr>
            </w:div>
            <w:div w:id="2140881462">
              <w:marLeft w:val="0"/>
              <w:marRight w:val="0"/>
              <w:marTop w:val="0"/>
              <w:marBottom w:val="0"/>
              <w:divBdr>
                <w:top w:val="none" w:sz="0" w:space="0" w:color="auto"/>
                <w:left w:val="none" w:sz="0" w:space="0" w:color="auto"/>
                <w:bottom w:val="none" w:sz="0" w:space="0" w:color="auto"/>
                <w:right w:val="none" w:sz="0" w:space="0" w:color="auto"/>
              </w:divBdr>
            </w:div>
            <w:div w:id="632834651">
              <w:marLeft w:val="0"/>
              <w:marRight w:val="0"/>
              <w:marTop w:val="0"/>
              <w:marBottom w:val="0"/>
              <w:divBdr>
                <w:top w:val="none" w:sz="0" w:space="0" w:color="auto"/>
                <w:left w:val="none" w:sz="0" w:space="0" w:color="auto"/>
                <w:bottom w:val="none" w:sz="0" w:space="0" w:color="auto"/>
                <w:right w:val="none" w:sz="0" w:space="0" w:color="auto"/>
              </w:divBdr>
            </w:div>
            <w:div w:id="669480382">
              <w:marLeft w:val="0"/>
              <w:marRight w:val="0"/>
              <w:marTop w:val="0"/>
              <w:marBottom w:val="0"/>
              <w:divBdr>
                <w:top w:val="none" w:sz="0" w:space="0" w:color="auto"/>
                <w:left w:val="none" w:sz="0" w:space="0" w:color="auto"/>
                <w:bottom w:val="none" w:sz="0" w:space="0" w:color="auto"/>
                <w:right w:val="none" w:sz="0" w:space="0" w:color="auto"/>
              </w:divBdr>
            </w:div>
            <w:div w:id="483930961">
              <w:marLeft w:val="0"/>
              <w:marRight w:val="0"/>
              <w:marTop w:val="0"/>
              <w:marBottom w:val="0"/>
              <w:divBdr>
                <w:top w:val="none" w:sz="0" w:space="0" w:color="auto"/>
                <w:left w:val="none" w:sz="0" w:space="0" w:color="auto"/>
                <w:bottom w:val="none" w:sz="0" w:space="0" w:color="auto"/>
                <w:right w:val="none" w:sz="0" w:space="0" w:color="auto"/>
              </w:divBdr>
            </w:div>
            <w:div w:id="835925981">
              <w:marLeft w:val="0"/>
              <w:marRight w:val="0"/>
              <w:marTop w:val="0"/>
              <w:marBottom w:val="0"/>
              <w:divBdr>
                <w:top w:val="none" w:sz="0" w:space="0" w:color="auto"/>
                <w:left w:val="none" w:sz="0" w:space="0" w:color="auto"/>
                <w:bottom w:val="none" w:sz="0" w:space="0" w:color="auto"/>
                <w:right w:val="none" w:sz="0" w:space="0" w:color="auto"/>
              </w:divBdr>
            </w:div>
            <w:div w:id="561791636">
              <w:marLeft w:val="0"/>
              <w:marRight w:val="0"/>
              <w:marTop w:val="0"/>
              <w:marBottom w:val="0"/>
              <w:divBdr>
                <w:top w:val="none" w:sz="0" w:space="0" w:color="auto"/>
                <w:left w:val="none" w:sz="0" w:space="0" w:color="auto"/>
                <w:bottom w:val="none" w:sz="0" w:space="0" w:color="auto"/>
                <w:right w:val="none" w:sz="0" w:space="0" w:color="auto"/>
              </w:divBdr>
            </w:div>
            <w:div w:id="911767898">
              <w:marLeft w:val="0"/>
              <w:marRight w:val="0"/>
              <w:marTop w:val="0"/>
              <w:marBottom w:val="0"/>
              <w:divBdr>
                <w:top w:val="none" w:sz="0" w:space="0" w:color="auto"/>
                <w:left w:val="none" w:sz="0" w:space="0" w:color="auto"/>
                <w:bottom w:val="none" w:sz="0" w:space="0" w:color="auto"/>
                <w:right w:val="none" w:sz="0" w:space="0" w:color="auto"/>
              </w:divBdr>
            </w:div>
            <w:div w:id="282150970">
              <w:marLeft w:val="0"/>
              <w:marRight w:val="0"/>
              <w:marTop w:val="0"/>
              <w:marBottom w:val="0"/>
              <w:divBdr>
                <w:top w:val="none" w:sz="0" w:space="0" w:color="auto"/>
                <w:left w:val="none" w:sz="0" w:space="0" w:color="auto"/>
                <w:bottom w:val="none" w:sz="0" w:space="0" w:color="auto"/>
                <w:right w:val="none" w:sz="0" w:space="0" w:color="auto"/>
              </w:divBdr>
            </w:div>
            <w:div w:id="118962856">
              <w:marLeft w:val="0"/>
              <w:marRight w:val="0"/>
              <w:marTop w:val="0"/>
              <w:marBottom w:val="0"/>
              <w:divBdr>
                <w:top w:val="none" w:sz="0" w:space="0" w:color="auto"/>
                <w:left w:val="none" w:sz="0" w:space="0" w:color="auto"/>
                <w:bottom w:val="none" w:sz="0" w:space="0" w:color="auto"/>
                <w:right w:val="none" w:sz="0" w:space="0" w:color="auto"/>
              </w:divBdr>
            </w:div>
            <w:div w:id="1680964563">
              <w:marLeft w:val="0"/>
              <w:marRight w:val="0"/>
              <w:marTop w:val="0"/>
              <w:marBottom w:val="0"/>
              <w:divBdr>
                <w:top w:val="none" w:sz="0" w:space="0" w:color="auto"/>
                <w:left w:val="none" w:sz="0" w:space="0" w:color="auto"/>
                <w:bottom w:val="none" w:sz="0" w:space="0" w:color="auto"/>
                <w:right w:val="none" w:sz="0" w:space="0" w:color="auto"/>
              </w:divBdr>
            </w:div>
            <w:div w:id="78065151">
              <w:marLeft w:val="0"/>
              <w:marRight w:val="0"/>
              <w:marTop w:val="0"/>
              <w:marBottom w:val="0"/>
              <w:divBdr>
                <w:top w:val="none" w:sz="0" w:space="0" w:color="auto"/>
                <w:left w:val="none" w:sz="0" w:space="0" w:color="auto"/>
                <w:bottom w:val="none" w:sz="0" w:space="0" w:color="auto"/>
                <w:right w:val="none" w:sz="0" w:space="0" w:color="auto"/>
              </w:divBdr>
            </w:div>
            <w:div w:id="812454471">
              <w:marLeft w:val="0"/>
              <w:marRight w:val="0"/>
              <w:marTop w:val="0"/>
              <w:marBottom w:val="0"/>
              <w:divBdr>
                <w:top w:val="none" w:sz="0" w:space="0" w:color="auto"/>
                <w:left w:val="none" w:sz="0" w:space="0" w:color="auto"/>
                <w:bottom w:val="none" w:sz="0" w:space="0" w:color="auto"/>
                <w:right w:val="none" w:sz="0" w:space="0" w:color="auto"/>
              </w:divBdr>
            </w:div>
            <w:div w:id="911820294">
              <w:marLeft w:val="0"/>
              <w:marRight w:val="0"/>
              <w:marTop w:val="0"/>
              <w:marBottom w:val="0"/>
              <w:divBdr>
                <w:top w:val="none" w:sz="0" w:space="0" w:color="auto"/>
                <w:left w:val="none" w:sz="0" w:space="0" w:color="auto"/>
                <w:bottom w:val="none" w:sz="0" w:space="0" w:color="auto"/>
                <w:right w:val="none" w:sz="0" w:space="0" w:color="auto"/>
              </w:divBdr>
            </w:div>
            <w:div w:id="1941570144">
              <w:marLeft w:val="0"/>
              <w:marRight w:val="0"/>
              <w:marTop w:val="0"/>
              <w:marBottom w:val="0"/>
              <w:divBdr>
                <w:top w:val="none" w:sz="0" w:space="0" w:color="auto"/>
                <w:left w:val="none" w:sz="0" w:space="0" w:color="auto"/>
                <w:bottom w:val="none" w:sz="0" w:space="0" w:color="auto"/>
                <w:right w:val="none" w:sz="0" w:space="0" w:color="auto"/>
              </w:divBdr>
            </w:div>
            <w:div w:id="425999413">
              <w:marLeft w:val="0"/>
              <w:marRight w:val="0"/>
              <w:marTop w:val="0"/>
              <w:marBottom w:val="0"/>
              <w:divBdr>
                <w:top w:val="none" w:sz="0" w:space="0" w:color="auto"/>
                <w:left w:val="none" w:sz="0" w:space="0" w:color="auto"/>
                <w:bottom w:val="none" w:sz="0" w:space="0" w:color="auto"/>
                <w:right w:val="none" w:sz="0" w:space="0" w:color="auto"/>
              </w:divBdr>
            </w:div>
            <w:div w:id="1324578994">
              <w:marLeft w:val="0"/>
              <w:marRight w:val="0"/>
              <w:marTop w:val="0"/>
              <w:marBottom w:val="0"/>
              <w:divBdr>
                <w:top w:val="none" w:sz="0" w:space="0" w:color="auto"/>
                <w:left w:val="none" w:sz="0" w:space="0" w:color="auto"/>
                <w:bottom w:val="none" w:sz="0" w:space="0" w:color="auto"/>
                <w:right w:val="none" w:sz="0" w:space="0" w:color="auto"/>
              </w:divBdr>
            </w:div>
            <w:div w:id="1718627414">
              <w:marLeft w:val="0"/>
              <w:marRight w:val="0"/>
              <w:marTop w:val="0"/>
              <w:marBottom w:val="0"/>
              <w:divBdr>
                <w:top w:val="none" w:sz="0" w:space="0" w:color="auto"/>
                <w:left w:val="none" w:sz="0" w:space="0" w:color="auto"/>
                <w:bottom w:val="none" w:sz="0" w:space="0" w:color="auto"/>
                <w:right w:val="none" w:sz="0" w:space="0" w:color="auto"/>
              </w:divBdr>
            </w:div>
            <w:div w:id="1674332502">
              <w:marLeft w:val="0"/>
              <w:marRight w:val="0"/>
              <w:marTop w:val="0"/>
              <w:marBottom w:val="0"/>
              <w:divBdr>
                <w:top w:val="none" w:sz="0" w:space="0" w:color="auto"/>
                <w:left w:val="none" w:sz="0" w:space="0" w:color="auto"/>
                <w:bottom w:val="none" w:sz="0" w:space="0" w:color="auto"/>
                <w:right w:val="none" w:sz="0" w:space="0" w:color="auto"/>
              </w:divBdr>
            </w:div>
            <w:div w:id="423502828">
              <w:marLeft w:val="0"/>
              <w:marRight w:val="0"/>
              <w:marTop w:val="0"/>
              <w:marBottom w:val="0"/>
              <w:divBdr>
                <w:top w:val="none" w:sz="0" w:space="0" w:color="auto"/>
                <w:left w:val="none" w:sz="0" w:space="0" w:color="auto"/>
                <w:bottom w:val="none" w:sz="0" w:space="0" w:color="auto"/>
                <w:right w:val="none" w:sz="0" w:space="0" w:color="auto"/>
              </w:divBdr>
            </w:div>
            <w:div w:id="647172533">
              <w:marLeft w:val="0"/>
              <w:marRight w:val="0"/>
              <w:marTop w:val="0"/>
              <w:marBottom w:val="0"/>
              <w:divBdr>
                <w:top w:val="none" w:sz="0" w:space="0" w:color="auto"/>
                <w:left w:val="none" w:sz="0" w:space="0" w:color="auto"/>
                <w:bottom w:val="none" w:sz="0" w:space="0" w:color="auto"/>
                <w:right w:val="none" w:sz="0" w:space="0" w:color="auto"/>
              </w:divBdr>
            </w:div>
            <w:div w:id="1187253438">
              <w:marLeft w:val="0"/>
              <w:marRight w:val="0"/>
              <w:marTop w:val="0"/>
              <w:marBottom w:val="0"/>
              <w:divBdr>
                <w:top w:val="none" w:sz="0" w:space="0" w:color="auto"/>
                <w:left w:val="none" w:sz="0" w:space="0" w:color="auto"/>
                <w:bottom w:val="none" w:sz="0" w:space="0" w:color="auto"/>
                <w:right w:val="none" w:sz="0" w:space="0" w:color="auto"/>
              </w:divBdr>
            </w:div>
            <w:div w:id="1439180175">
              <w:marLeft w:val="0"/>
              <w:marRight w:val="0"/>
              <w:marTop w:val="0"/>
              <w:marBottom w:val="0"/>
              <w:divBdr>
                <w:top w:val="none" w:sz="0" w:space="0" w:color="auto"/>
                <w:left w:val="none" w:sz="0" w:space="0" w:color="auto"/>
                <w:bottom w:val="none" w:sz="0" w:space="0" w:color="auto"/>
                <w:right w:val="none" w:sz="0" w:space="0" w:color="auto"/>
              </w:divBdr>
            </w:div>
            <w:div w:id="1863012307">
              <w:marLeft w:val="0"/>
              <w:marRight w:val="0"/>
              <w:marTop w:val="0"/>
              <w:marBottom w:val="0"/>
              <w:divBdr>
                <w:top w:val="none" w:sz="0" w:space="0" w:color="auto"/>
                <w:left w:val="none" w:sz="0" w:space="0" w:color="auto"/>
                <w:bottom w:val="none" w:sz="0" w:space="0" w:color="auto"/>
                <w:right w:val="none" w:sz="0" w:space="0" w:color="auto"/>
              </w:divBdr>
            </w:div>
            <w:div w:id="1640459133">
              <w:marLeft w:val="0"/>
              <w:marRight w:val="0"/>
              <w:marTop w:val="0"/>
              <w:marBottom w:val="0"/>
              <w:divBdr>
                <w:top w:val="none" w:sz="0" w:space="0" w:color="auto"/>
                <w:left w:val="none" w:sz="0" w:space="0" w:color="auto"/>
                <w:bottom w:val="none" w:sz="0" w:space="0" w:color="auto"/>
                <w:right w:val="none" w:sz="0" w:space="0" w:color="auto"/>
              </w:divBdr>
            </w:div>
            <w:div w:id="1084036204">
              <w:marLeft w:val="0"/>
              <w:marRight w:val="0"/>
              <w:marTop w:val="0"/>
              <w:marBottom w:val="0"/>
              <w:divBdr>
                <w:top w:val="none" w:sz="0" w:space="0" w:color="auto"/>
                <w:left w:val="none" w:sz="0" w:space="0" w:color="auto"/>
                <w:bottom w:val="none" w:sz="0" w:space="0" w:color="auto"/>
                <w:right w:val="none" w:sz="0" w:space="0" w:color="auto"/>
              </w:divBdr>
            </w:div>
            <w:div w:id="1989287264">
              <w:marLeft w:val="0"/>
              <w:marRight w:val="0"/>
              <w:marTop w:val="0"/>
              <w:marBottom w:val="0"/>
              <w:divBdr>
                <w:top w:val="none" w:sz="0" w:space="0" w:color="auto"/>
                <w:left w:val="none" w:sz="0" w:space="0" w:color="auto"/>
                <w:bottom w:val="none" w:sz="0" w:space="0" w:color="auto"/>
                <w:right w:val="none" w:sz="0" w:space="0" w:color="auto"/>
              </w:divBdr>
            </w:div>
            <w:div w:id="102189578">
              <w:marLeft w:val="0"/>
              <w:marRight w:val="0"/>
              <w:marTop w:val="0"/>
              <w:marBottom w:val="0"/>
              <w:divBdr>
                <w:top w:val="none" w:sz="0" w:space="0" w:color="auto"/>
                <w:left w:val="none" w:sz="0" w:space="0" w:color="auto"/>
                <w:bottom w:val="none" w:sz="0" w:space="0" w:color="auto"/>
                <w:right w:val="none" w:sz="0" w:space="0" w:color="auto"/>
              </w:divBdr>
            </w:div>
            <w:div w:id="1974364114">
              <w:marLeft w:val="0"/>
              <w:marRight w:val="0"/>
              <w:marTop w:val="0"/>
              <w:marBottom w:val="0"/>
              <w:divBdr>
                <w:top w:val="none" w:sz="0" w:space="0" w:color="auto"/>
                <w:left w:val="none" w:sz="0" w:space="0" w:color="auto"/>
                <w:bottom w:val="none" w:sz="0" w:space="0" w:color="auto"/>
                <w:right w:val="none" w:sz="0" w:space="0" w:color="auto"/>
              </w:divBdr>
            </w:div>
            <w:div w:id="2137485502">
              <w:marLeft w:val="0"/>
              <w:marRight w:val="0"/>
              <w:marTop w:val="0"/>
              <w:marBottom w:val="0"/>
              <w:divBdr>
                <w:top w:val="none" w:sz="0" w:space="0" w:color="auto"/>
                <w:left w:val="none" w:sz="0" w:space="0" w:color="auto"/>
                <w:bottom w:val="none" w:sz="0" w:space="0" w:color="auto"/>
                <w:right w:val="none" w:sz="0" w:space="0" w:color="auto"/>
              </w:divBdr>
            </w:div>
            <w:div w:id="1216353770">
              <w:marLeft w:val="0"/>
              <w:marRight w:val="0"/>
              <w:marTop w:val="0"/>
              <w:marBottom w:val="0"/>
              <w:divBdr>
                <w:top w:val="none" w:sz="0" w:space="0" w:color="auto"/>
                <w:left w:val="none" w:sz="0" w:space="0" w:color="auto"/>
                <w:bottom w:val="none" w:sz="0" w:space="0" w:color="auto"/>
                <w:right w:val="none" w:sz="0" w:space="0" w:color="auto"/>
              </w:divBdr>
            </w:div>
            <w:div w:id="1244148561">
              <w:marLeft w:val="0"/>
              <w:marRight w:val="0"/>
              <w:marTop w:val="0"/>
              <w:marBottom w:val="0"/>
              <w:divBdr>
                <w:top w:val="none" w:sz="0" w:space="0" w:color="auto"/>
                <w:left w:val="none" w:sz="0" w:space="0" w:color="auto"/>
                <w:bottom w:val="none" w:sz="0" w:space="0" w:color="auto"/>
                <w:right w:val="none" w:sz="0" w:space="0" w:color="auto"/>
              </w:divBdr>
            </w:div>
            <w:div w:id="1258824813">
              <w:marLeft w:val="0"/>
              <w:marRight w:val="0"/>
              <w:marTop w:val="0"/>
              <w:marBottom w:val="0"/>
              <w:divBdr>
                <w:top w:val="none" w:sz="0" w:space="0" w:color="auto"/>
                <w:left w:val="none" w:sz="0" w:space="0" w:color="auto"/>
                <w:bottom w:val="none" w:sz="0" w:space="0" w:color="auto"/>
                <w:right w:val="none" w:sz="0" w:space="0" w:color="auto"/>
              </w:divBdr>
            </w:div>
            <w:div w:id="1946570418">
              <w:marLeft w:val="0"/>
              <w:marRight w:val="0"/>
              <w:marTop w:val="0"/>
              <w:marBottom w:val="0"/>
              <w:divBdr>
                <w:top w:val="none" w:sz="0" w:space="0" w:color="auto"/>
                <w:left w:val="none" w:sz="0" w:space="0" w:color="auto"/>
                <w:bottom w:val="none" w:sz="0" w:space="0" w:color="auto"/>
                <w:right w:val="none" w:sz="0" w:space="0" w:color="auto"/>
              </w:divBdr>
            </w:div>
            <w:div w:id="310838175">
              <w:marLeft w:val="0"/>
              <w:marRight w:val="0"/>
              <w:marTop w:val="0"/>
              <w:marBottom w:val="0"/>
              <w:divBdr>
                <w:top w:val="none" w:sz="0" w:space="0" w:color="auto"/>
                <w:left w:val="none" w:sz="0" w:space="0" w:color="auto"/>
                <w:bottom w:val="none" w:sz="0" w:space="0" w:color="auto"/>
                <w:right w:val="none" w:sz="0" w:space="0" w:color="auto"/>
              </w:divBdr>
            </w:div>
            <w:div w:id="107169460">
              <w:marLeft w:val="0"/>
              <w:marRight w:val="0"/>
              <w:marTop w:val="0"/>
              <w:marBottom w:val="0"/>
              <w:divBdr>
                <w:top w:val="none" w:sz="0" w:space="0" w:color="auto"/>
                <w:left w:val="none" w:sz="0" w:space="0" w:color="auto"/>
                <w:bottom w:val="none" w:sz="0" w:space="0" w:color="auto"/>
                <w:right w:val="none" w:sz="0" w:space="0" w:color="auto"/>
              </w:divBdr>
            </w:div>
            <w:div w:id="1934820425">
              <w:marLeft w:val="0"/>
              <w:marRight w:val="0"/>
              <w:marTop w:val="0"/>
              <w:marBottom w:val="0"/>
              <w:divBdr>
                <w:top w:val="none" w:sz="0" w:space="0" w:color="auto"/>
                <w:left w:val="none" w:sz="0" w:space="0" w:color="auto"/>
                <w:bottom w:val="none" w:sz="0" w:space="0" w:color="auto"/>
                <w:right w:val="none" w:sz="0" w:space="0" w:color="auto"/>
              </w:divBdr>
            </w:div>
            <w:div w:id="1632856395">
              <w:marLeft w:val="0"/>
              <w:marRight w:val="0"/>
              <w:marTop w:val="0"/>
              <w:marBottom w:val="0"/>
              <w:divBdr>
                <w:top w:val="none" w:sz="0" w:space="0" w:color="auto"/>
                <w:left w:val="none" w:sz="0" w:space="0" w:color="auto"/>
                <w:bottom w:val="none" w:sz="0" w:space="0" w:color="auto"/>
                <w:right w:val="none" w:sz="0" w:space="0" w:color="auto"/>
              </w:divBdr>
            </w:div>
            <w:div w:id="280186795">
              <w:marLeft w:val="0"/>
              <w:marRight w:val="0"/>
              <w:marTop w:val="0"/>
              <w:marBottom w:val="0"/>
              <w:divBdr>
                <w:top w:val="none" w:sz="0" w:space="0" w:color="auto"/>
                <w:left w:val="none" w:sz="0" w:space="0" w:color="auto"/>
                <w:bottom w:val="none" w:sz="0" w:space="0" w:color="auto"/>
                <w:right w:val="none" w:sz="0" w:space="0" w:color="auto"/>
              </w:divBdr>
            </w:div>
            <w:div w:id="56561718">
              <w:marLeft w:val="0"/>
              <w:marRight w:val="0"/>
              <w:marTop w:val="0"/>
              <w:marBottom w:val="0"/>
              <w:divBdr>
                <w:top w:val="none" w:sz="0" w:space="0" w:color="auto"/>
                <w:left w:val="none" w:sz="0" w:space="0" w:color="auto"/>
                <w:bottom w:val="none" w:sz="0" w:space="0" w:color="auto"/>
                <w:right w:val="none" w:sz="0" w:space="0" w:color="auto"/>
              </w:divBdr>
            </w:div>
            <w:div w:id="1949197226">
              <w:marLeft w:val="0"/>
              <w:marRight w:val="0"/>
              <w:marTop w:val="0"/>
              <w:marBottom w:val="0"/>
              <w:divBdr>
                <w:top w:val="none" w:sz="0" w:space="0" w:color="auto"/>
                <w:left w:val="none" w:sz="0" w:space="0" w:color="auto"/>
                <w:bottom w:val="none" w:sz="0" w:space="0" w:color="auto"/>
                <w:right w:val="none" w:sz="0" w:space="0" w:color="auto"/>
              </w:divBdr>
            </w:div>
            <w:div w:id="651446653">
              <w:marLeft w:val="0"/>
              <w:marRight w:val="0"/>
              <w:marTop w:val="0"/>
              <w:marBottom w:val="0"/>
              <w:divBdr>
                <w:top w:val="none" w:sz="0" w:space="0" w:color="auto"/>
                <w:left w:val="none" w:sz="0" w:space="0" w:color="auto"/>
                <w:bottom w:val="none" w:sz="0" w:space="0" w:color="auto"/>
                <w:right w:val="none" w:sz="0" w:space="0" w:color="auto"/>
              </w:divBdr>
            </w:div>
            <w:div w:id="1321737315">
              <w:marLeft w:val="0"/>
              <w:marRight w:val="0"/>
              <w:marTop w:val="0"/>
              <w:marBottom w:val="0"/>
              <w:divBdr>
                <w:top w:val="none" w:sz="0" w:space="0" w:color="auto"/>
                <w:left w:val="none" w:sz="0" w:space="0" w:color="auto"/>
                <w:bottom w:val="none" w:sz="0" w:space="0" w:color="auto"/>
                <w:right w:val="none" w:sz="0" w:space="0" w:color="auto"/>
              </w:divBdr>
            </w:div>
            <w:div w:id="270282907">
              <w:marLeft w:val="0"/>
              <w:marRight w:val="0"/>
              <w:marTop w:val="0"/>
              <w:marBottom w:val="0"/>
              <w:divBdr>
                <w:top w:val="none" w:sz="0" w:space="0" w:color="auto"/>
                <w:left w:val="none" w:sz="0" w:space="0" w:color="auto"/>
                <w:bottom w:val="none" w:sz="0" w:space="0" w:color="auto"/>
                <w:right w:val="none" w:sz="0" w:space="0" w:color="auto"/>
              </w:divBdr>
            </w:div>
            <w:div w:id="1118111597">
              <w:marLeft w:val="0"/>
              <w:marRight w:val="0"/>
              <w:marTop w:val="0"/>
              <w:marBottom w:val="0"/>
              <w:divBdr>
                <w:top w:val="none" w:sz="0" w:space="0" w:color="auto"/>
                <w:left w:val="none" w:sz="0" w:space="0" w:color="auto"/>
                <w:bottom w:val="none" w:sz="0" w:space="0" w:color="auto"/>
                <w:right w:val="none" w:sz="0" w:space="0" w:color="auto"/>
              </w:divBdr>
            </w:div>
            <w:div w:id="2004041912">
              <w:marLeft w:val="0"/>
              <w:marRight w:val="0"/>
              <w:marTop w:val="0"/>
              <w:marBottom w:val="0"/>
              <w:divBdr>
                <w:top w:val="none" w:sz="0" w:space="0" w:color="auto"/>
                <w:left w:val="none" w:sz="0" w:space="0" w:color="auto"/>
                <w:bottom w:val="none" w:sz="0" w:space="0" w:color="auto"/>
                <w:right w:val="none" w:sz="0" w:space="0" w:color="auto"/>
              </w:divBdr>
            </w:div>
            <w:div w:id="1810321600">
              <w:marLeft w:val="0"/>
              <w:marRight w:val="0"/>
              <w:marTop w:val="0"/>
              <w:marBottom w:val="0"/>
              <w:divBdr>
                <w:top w:val="none" w:sz="0" w:space="0" w:color="auto"/>
                <w:left w:val="none" w:sz="0" w:space="0" w:color="auto"/>
                <w:bottom w:val="none" w:sz="0" w:space="0" w:color="auto"/>
                <w:right w:val="none" w:sz="0" w:space="0" w:color="auto"/>
              </w:divBdr>
            </w:div>
            <w:div w:id="1773933124">
              <w:marLeft w:val="0"/>
              <w:marRight w:val="0"/>
              <w:marTop w:val="0"/>
              <w:marBottom w:val="0"/>
              <w:divBdr>
                <w:top w:val="none" w:sz="0" w:space="0" w:color="auto"/>
                <w:left w:val="none" w:sz="0" w:space="0" w:color="auto"/>
                <w:bottom w:val="none" w:sz="0" w:space="0" w:color="auto"/>
                <w:right w:val="none" w:sz="0" w:space="0" w:color="auto"/>
              </w:divBdr>
            </w:div>
            <w:div w:id="944733341">
              <w:marLeft w:val="0"/>
              <w:marRight w:val="0"/>
              <w:marTop w:val="0"/>
              <w:marBottom w:val="0"/>
              <w:divBdr>
                <w:top w:val="none" w:sz="0" w:space="0" w:color="auto"/>
                <w:left w:val="none" w:sz="0" w:space="0" w:color="auto"/>
                <w:bottom w:val="none" w:sz="0" w:space="0" w:color="auto"/>
                <w:right w:val="none" w:sz="0" w:space="0" w:color="auto"/>
              </w:divBdr>
            </w:div>
            <w:div w:id="1176766918">
              <w:marLeft w:val="0"/>
              <w:marRight w:val="0"/>
              <w:marTop w:val="0"/>
              <w:marBottom w:val="0"/>
              <w:divBdr>
                <w:top w:val="none" w:sz="0" w:space="0" w:color="auto"/>
                <w:left w:val="none" w:sz="0" w:space="0" w:color="auto"/>
                <w:bottom w:val="none" w:sz="0" w:space="0" w:color="auto"/>
                <w:right w:val="none" w:sz="0" w:space="0" w:color="auto"/>
              </w:divBdr>
            </w:div>
            <w:div w:id="1827355189">
              <w:marLeft w:val="0"/>
              <w:marRight w:val="0"/>
              <w:marTop w:val="0"/>
              <w:marBottom w:val="0"/>
              <w:divBdr>
                <w:top w:val="none" w:sz="0" w:space="0" w:color="auto"/>
                <w:left w:val="none" w:sz="0" w:space="0" w:color="auto"/>
                <w:bottom w:val="none" w:sz="0" w:space="0" w:color="auto"/>
                <w:right w:val="none" w:sz="0" w:space="0" w:color="auto"/>
              </w:divBdr>
            </w:div>
            <w:div w:id="754670441">
              <w:marLeft w:val="0"/>
              <w:marRight w:val="0"/>
              <w:marTop w:val="0"/>
              <w:marBottom w:val="0"/>
              <w:divBdr>
                <w:top w:val="none" w:sz="0" w:space="0" w:color="auto"/>
                <w:left w:val="none" w:sz="0" w:space="0" w:color="auto"/>
                <w:bottom w:val="none" w:sz="0" w:space="0" w:color="auto"/>
                <w:right w:val="none" w:sz="0" w:space="0" w:color="auto"/>
              </w:divBdr>
            </w:div>
            <w:div w:id="2059356193">
              <w:marLeft w:val="0"/>
              <w:marRight w:val="0"/>
              <w:marTop w:val="0"/>
              <w:marBottom w:val="0"/>
              <w:divBdr>
                <w:top w:val="none" w:sz="0" w:space="0" w:color="auto"/>
                <w:left w:val="none" w:sz="0" w:space="0" w:color="auto"/>
                <w:bottom w:val="none" w:sz="0" w:space="0" w:color="auto"/>
                <w:right w:val="none" w:sz="0" w:space="0" w:color="auto"/>
              </w:divBdr>
            </w:div>
            <w:div w:id="1189611232">
              <w:marLeft w:val="0"/>
              <w:marRight w:val="0"/>
              <w:marTop w:val="0"/>
              <w:marBottom w:val="0"/>
              <w:divBdr>
                <w:top w:val="none" w:sz="0" w:space="0" w:color="auto"/>
                <w:left w:val="none" w:sz="0" w:space="0" w:color="auto"/>
                <w:bottom w:val="none" w:sz="0" w:space="0" w:color="auto"/>
                <w:right w:val="none" w:sz="0" w:space="0" w:color="auto"/>
              </w:divBdr>
            </w:div>
            <w:div w:id="1402100005">
              <w:marLeft w:val="0"/>
              <w:marRight w:val="0"/>
              <w:marTop w:val="0"/>
              <w:marBottom w:val="0"/>
              <w:divBdr>
                <w:top w:val="none" w:sz="0" w:space="0" w:color="auto"/>
                <w:left w:val="none" w:sz="0" w:space="0" w:color="auto"/>
                <w:bottom w:val="none" w:sz="0" w:space="0" w:color="auto"/>
                <w:right w:val="none" w:sz="0" w:space="0" w:color="auto"/>
              </w:divBdr>
            </w:div>
            <w:div w:id="280066417">
              <w:marLeft w:val="0"/>
              <w:marRight w:val="0"/>
              <w:marTop w:val="0"/>
              <w:marBottom w:val="0"/>
              <w:divBdr>
                <w:top w:val="none" w:sz="0" w:space="0" w:color="auto"/>
                <w:left w:val="none" w:sz="0" w:space="0" w:color="auto"/>
                <w:bottom w:val="none" w:sz="0" w:space="0" w:color="auto"/>
                <w:right w:val="none" w:sz="0" w:space="0" w:color="auto"/>
              </w:divBdr>
            </w:div>
            <w:div w:id="160195531">
              <w:marLeft w:val="0"/>
              <w:marRight w:val="0"/>
              <w:marTop w:val="0"/>
              <w:marBottom w:val="0"/>
              <w:divBdr>
                <w:top w:val="none" w:sz="0" w:space="0" w:color="auto"/>
                <w:left w:val="none" w:sz="0" w:space="0" w:color="auto"/>
                <w:bottom w:val="none" w:sz="0" w:space="0" w:color="auto"/>
                <w:right w:val="none" w:sz="0" w:space="0" w:color="auto"/>
              </w:divBdr>
            </w:div>
            <w:div w:id="382605187">
              <w:marLeft w:val="0"/>
              <w:marRight w:val="0"/>
              <w:marTop w:val="0"/>
              <w:marBottom w:val="0"/>
              <w:divBdr>
                <w:top w:val="none" w:sz="0" w:space="0" w:color="auto"/>
                <w:left w:val="none" w:sz="0" w:space="0" w:color="auto"/>
                <w:bottom w:val="none" w:sz="0" w:space="0" w:color="auto"/>
                <w:right w:val="none" w:sz="0" w:space="0" w:color="auto"/>
              </w:divBdr>
            </w:div>
            <w:div w:id="2056925536">
              <w:marLeft w:val="0"/>
              <w:marRight w:val="0"/>
              <w:marTop w:val="0"/>
              <w:marBottom w:val="0"/>
              <w:divBdr>
                <w:top w:val="none" w:sz="0" w:space="0" w:color="auto"/>
                <w:left w:val="none" w:sz="0" w:space="0" w:color="auto"/>
                <w:bottom w:val="none" w:sz="0" w:space="0" w:color="auto"/>
                <w:right w:val="none" w:sz="0" w:space="0" w:color="auto"/>
              </w:divBdr>
            </w:div>
            <w:div w:id="1328090775">
              <w:marLeft w:val="0"/>
              <w:marRight w:val="0"/>
              <w:marTop w:val="0"/>
              <w:marBottom w:val="0"/>
              <w:divBdr>
                <w:top w:val="none" w:sz="0" w:space="0" w:color="auto"/>
                <w:left w:val="none" w:sz="0" w:space="0" w:color="auto"/>
                <w:bottom w:val="none" w:sz="0" w:space="0" w:color="auto"/>
                <w:right w:val="none" w:sz="0" w:space="0" w:color="auto"/>
              </w:divBdr>
            </w:div>
            <w:div w:id="1142580240">
              <w:marLeft w:val="0"/>
              <w:marRight w:val="0"/>
              <w:marTop w:val="0"/>
              <w:marBottom w:val="0"/>
              <w:divBdr>
                <w:top w:val="none" w:sz="0" w:space="0" w:color="auto"/>
                <w:left w:val="none" w:sz="0" w:space="0" w:color="auto"/>
                <w:bottom w:val="none" w:sz="0" w:space="0" w:color="auto"/>
                <w:right w:val="none" w:sz="0" w:space="0" w:color="auto"/>
              </w:divBdr>
            </w:div>
            <w:div w:id="1513958581">
              <w:marLeft w:val="0"/>
              <w:marRight w:val="0"/>
              <w:marTop w:val="0"/>
              <w:marBottom w:val="0"/>
              <w:divBdr>
                <w:top w:val="none" w:sz="0" w:space="0" w:color="auto"/>
                <w:left w:val="none" w:sz="0" w:space="0" w:color="auto"/>
                <w:bottom w:val="none" w:sz="0" w:space="0" w:color="auto"/>
                <w:right w:val="none" w:sz="0" w:space="0" w:color="auto"/>
              </w:divBdr>
            </w:div>
            <w:div w:id="737019092">
              <w:marLeft w:val="0"/>
              <w:marRight w:val="0"/>
              <w:marTop w:val="0"/>
              <w:marBottom w:val="0"/>
              <w:divBdr>
                <w:top w:val="none" w:sz="0" w:space="0" w:color="auto"/>
                <w:left w:val="none" w:sz="0" w:space="0" w:color="auto"/>
                <w:bottom w:val="none" w:sz="0" w:space="0" w:color="auto"/>
                <w:right w:val="none" w:sz="0" w:space="0" w:color="auto"/>
              </w:divBdr>
            </w:div>
            <w:div w:id="1300915108">
              <w:marLeft w:val="0"/>
              <w:marRight w:val="0"/>
              <w:marTop w:val="0"/>
              <w:marBottom w:val="0"/>
              <w:divBdr>
                <w:top w:val="none" w:sz="0" w:space="0" w:color="auto"/>
                <w:left w:val="none" w:sz="0" w:space="0" w:color="auto"/>
                <w:bottom w:val="none" w:sz="0" w:space="0" w:color="auto"/>
                <w:right w:val="none" w:sz="0" w:space="0" w:color="auto"/>
              </w:divBdr>
            </w:div>
            <w:div w:id="950353792">
              <w:marLeft w:val="0"/>
              <w:marRight w:val="0"/>
              <w:marTop w:val="0"/>
              <w:marBottom w:val="0"/>
              <w:divBdr>
                <w:top w:val="none" w:sz="0" w:space="0" w:color="auto"/>
                <w:left w:val="none" w:sz="0" w:space="0" w:color="auto"/>
                <w:bottom w:val="none" w:sz="0" w:space="0" w:color="auto"/>
                <w:right w:val="none" w:sz="0" w:space="0" w:color="auto"/>
              </w:divBdr>
            </w:div>
            <w:div w:id="512501295">
              <w:marLeft w:val="0"/>
              <w:marRight w:val="0"/>
              <w:marTop w:val="0"/>
              <w:marBottom w:val="0"/>
              <w:divBdr>
                <w:top w:val="none" w:sz="0" w:space="0" w:color="auto"/>
                <w:left w:val="none" w:sz="0" w:space="0" w:color="auto"/>
                <w:bottom w:val="none" w:sz="0" w:space="0" w:color="auto"/>
                <w:right w:val="none" w:sz="0" w:space="0" w:color="auto"/>
              </w:divBdr>
            </w:div>
            <w:div w:id="2047438004">
              <w:marLeft w:val="0"/>
              <w:marRight w:val="0"/>
              <w:marTop w:val="0"/>
              <w:marBottom w:val="0"/>
              <w:divBdr>
                <w:top w:val="none" w:sz="0" w:space="0" w:color="auto"/>
                <w:left w:val="none" w:sz="0" w:space="0" w:color="auto"/>
                <w:bottom w:val="none" w:sz="0" w:space="0" w:color="auto"/>
                <w:right w:val="none" w:sz="0" w:space="0" w:color="auto"/>
              </w:divBdr>
            </w:div>
            <w:div w:id="1320618760">
              <w:marLeft w:val="0"/>
              <w:marRight w:val="0"/>
              <w:marTop w:val="0"/>
              <w:marBottom w:val="0"/>
              <w:divBdr>
                <w:top w:val="none" w:sz="0" w:space="0" w:color="auto"/>
                <w:left w:val="none" w:sz="0" w:space="0" w:color="auto"/>
                <w:bottom w:val="none" w:sz="0" w:space="0" w:color="auto"/>
                <w:right w:val="none" w:sz="0" w:space="0" w:color="auto"/>
              </w:divBdr>
            </w:div>
            <w:div w:id="941063847">
              <w:marLeft w:val="0"/>
              <w:marRight w:val="0"/>
              <w:marTop w:val="0"/>
              <w:marBottom w:val="0"/>
              <w:divBdr>
                <w:top w:val="none" w:sz="0" w:space="0" w:color="auto"/>
                <w:left w:val="none" w:sz="0" w:space="0" w:color="auto"/>
                <w:bottom w:val="none" w:sz="0" w:space="0" w:color="auto"/>
                <w:right w:val="none" w:sz="0" w:space="0" w:color="auto"/>
              </w:divBdr>
            </w:div>
            <w:div w:id="151870611">
              <w:marLeft w:val="0"/>
              <w:marRight w:val="0"/>
              <w:marTop w:val="0"/>
              <w:marBottom w:val="0"/>
              <w:divBdr>
                <w:top w:val="none" w:sz="0" w:space="0" w:color="auto"/>
                <w:left w:val="none" w:sz="0" w:space="0" w:color="auto"/>
                <w:bottom w:val="none" w:sz="0" w:space="0" w:color="auto"/>
                <w:right w:val="none" w:sz="0" w:space="0" w:color="auto"/>
              </w:divBdr>
            </w:div>
            <w:div w:id="325404172">
              <w:marLeft w:val="0"/>
              <w:marRight w:val="0"/>
              <w:marTop w:val="0"/>
              <w:marBottom w:val="0"/>
              <w:divBdr>
                <w:top w:val="none" w:sz="0" w:space="0" w:color="auto"/>
                <w:left w:val="none" w:sz="0" w:space="0" w:color="auto"/>
                <w:bottom w:val="none" w:sz="0" w:space="0" w:color="auto"/>
                <w:right w:val="none" w:sz="0" w:space="0" w:color="auto"/>
              </w:divBdr>
            </w:div>
            <w:div w:id="1661613243">
              <w:marLeft w:val="0"/>
              <w:marRight w:val="0"/>
              <w:marTop w:val="0"/>
              <w:marBottom w:val="0"/>
              <w:divBdr>
                <w:top w:val="none" w:sz="0" w:space="0" w:color="auto"/>
                <w:left w:val="none" w:sz="0" w:space="0" w:color="auto"/>
                <w:bottom w:val="none" w:sz="0" w:space="0" w:color="auto"/>
                <w:right w:val="none" w:sz="0" w:space="0" w:color="auto"/>
              </w:divBdr>
            </w:div>
            <w:div w:id="1853569304">
              <w:marLeft w:val="0"/>
              <w:marRight w:val="0"/>
              <w:marTop w:val="0"/>
              <w:marBottom w:val="0"/>
              <w:divBdr>
                <w:top w:val="none" w:sz="0" w:space="0" w:color="auto"/>
                <w:left w:val="none" w:sz="0" w:space="0" w:color="auto"/>
                <w:bottom w:val="none" w:sz="0" w:space="0" w:color="auto"/>
                <w:right w:val="none" w:sz="0" w:space="0" w:color="auto"/>
              </w:divBdr>
            </w:div>
            <w:div w:id="1510752298">
              <w:marLeft w:val="0"/>
              <w:marRight w:val="0"/>
              <w:marTop w:val="0"/>
              <w:marBottom w:val="0"/>
              <w:divBdr>
                <w:top w:val="none" w:sz="0" w:space="0" w:color="auto"/>
                <w:left w:val="none" w:sz="0" w:space="0" w:color="auto"/>
                <w:bottom w:val="none" w:sz="0" w:space="0" w:color="auto"/>
                <w:right w:val="none" w:sz="0" w:space="0" w:color="auto"/>
              </w:divBdr>
            </w:div>
            <w:div w:id="575552305">
              <w:marLeft w:val="0"/>
              <w:marRight w:val="0"/>
              <w:marTop w:val="0"/>
              <w:marBottom w:val="0"/>
              <w:divBdr>
                <w:top w:val="none" w:sz="0" w:space="0" w:color="auto"/>
                <w:left w:val="none" w:sz="0" w:space="0" w:color="auto"/>
                <w:bottom w:val="none" w:sz="0" w:space="0" w:color="auto"/>
                <w:right w:val="none" w:sz="0" w:space="0" w:color="auto"/>
              </w:divBdr>
            </w:div>
            <w:div w:id="1819884619">
              <w:marLeft w:val="0"/>
              <w:marRight w:val="0"/>
              <w:marTop w:val="0"/>
              <w:marBottom w:val="0"/>
              <w:divBdr>
                <w:top w:val="none" w:sz="0" w:space="0" w:color="auto"/>
                <w:left w:val="none" w:sz="0" w:space="0" w:color="auto"/>
                <w:bottom w:val="none" w:sz="0" w:space="0" w:color="auto"/>
                <w:right w:val="none" w:sz="0" w:space="0" w:color="auto"/>
              </w:divBdr>
            </w:div>
            <w:div w:id="515266865">
              <w:marLeft w:val="0"/>
              <w:marRight w:val="0"/>
              <w:marTop w:val="0"/>
              <w:marBottom w:val="0"/>
              <w:divBdr>
                <w:top w:val="none" w:sz="0" w:space="0" w:color="auto"/>
                <w:left w:val="none" w:sz="0" w:space="0" w:color="auto"/>
                <w:bottom w:val="none" w:sz="0" w:space="0" w:color="auto"/>
                <w:right w:val="none" w:sz="0" w:space="0" w:color="auto"/>
              </w:divBdr>
            </w:div>
            <w:div w:id="1189493661">
              <w:marLeft w:val="0"/>
              <w:marRight w:val="0"/>
              <w:marTop w:val="0"/>
              <w:marBottom w:val="0"/>
              <w:divBdr>
                <w:top w:val="none" w:sz="0" w:space="0" w:color="auto"/>
                <w:left w:val="none" w:sz="0" w:space="0" w:color="auto"/>
                <w:bottom w:val="none" w:sz="0" w:space="0" w:color="auto"/>
                <w:right w:val="none" w:sz="0" w:space="0" w:color="auto"/>
              </w:divBdr>
            </w:div>
            <w:div w:id="190725633">
              <w:marLeft w:val="0"/>
              <w:marRight w:val="0"/>
              <w:marTop w:val="0"/>
              <w:marBottom w:val="0"/>
              <w:divBdr>
                <w:top w:val="none" w:sz="0" w:space="0" w:color="auto"/>
                <w:left w:val="none" w:sz="0" w:space="0" w:color="auto"/>
                <w:bottom w:val="none" w:sz="0" w:space="0" w:color="auto"/>
                <w:right w:val="none" w:sz="0" w:space="0" w:color="auto"/>
              </w:divBdr>
            </w:div>
            <w:div w:id="1422607136">
              <w:marLeft w:val="0"/>
              <w:marRight w:val="0"/>
              <w:marTop w:val="0"/>
              <w:marBottom w:val="0"/>
              <w:divBdr>
                <w:top w:val="none" w:sz="0" w:space="0" w:color="auto"/>
                <w:left w:val="none" w:sz="0" w:space="0" w:color="auto"/>
                <w:bottom w:val="none" w:sz="0" w:space="0" w:color="auto"/>
                <w:right w:val="none" w:sz="0" w:space="0" w:color="auto"/>
              </w:divBdr>
            </w:div>
            <w:div w:id="902566946">
              <w:marLeft w:val="0"/>
              <w:marRight w:val="0"/>
              <w:marTop w:val="0"/>
              <w:marBottom w:val="0"/>
              <w:divBdr>
                <w:top w:val="none" w:sz="0" w:space="0" w:color="auto"/>
                <w:left w:val="none" w:sz="0" w:space="0" w:color="auto"/>
                <w:bottom w:val="none" w:sz="0" w:space="0" w:color="auto"/>
                <w:right w:val="none" w:sz="0" w:space="0" w:color="auto"/>
              </w:divBdr>
            </w:div>
            <w:div w:id="1512182190">
              <w:marLeft w:val="0"/>
              <w:marRight w:val="0"/>
              <w:marTop w:val="0"/>
              <w:marBottom w:val="0"/>
              <w:divBdr>
                <w:top w:val="none" w:sz="0" w:space="0" w:color="auto"/>
                <w:left w:val="none" w:sz="0" w:space="0" w:color="auto"/>
                <w:bottom w:val="none" w:sz="0" w:space="0" w:color="auto"/>
                <w:right w:val="none" w:sz="0" w:space="0" w:color="auto"/>
              </w:divBdr>
            </w:div>
            <w:div w:id="1050809043">
              <w:marLeft w:val="0"/>
              <w:marRight w:val="0"/>
              <w:marTop w:val="0"/>
              <w:marBottom w:val="0"/>
              <w:divBdr>
                <w:top w:val="none" w:sz="0" w:space="0" w:color="auto"/>
                <w:left w:val="none" w:sz="0" w:space="0" w:color="auto"/>
                <w:bottom w:val="none" w:sz="0" w:space="0" w:color="auto"/>
                <w:right w:val="none" w:sz="0" w:space="0" w:color="auto"/>
              </w:divBdr>
            </w:div>
            <w:div w:id="1136727978">
              <w:marLeft w:val="0"/>
              <w:marRight w:val="0"/>
              <w:marTop w:val="0"/>
              <w:marBottom w:val="0"/>
              <w:divBdr>
                <w:top w:val="none" w:sz="0" w:space="0" w:color="auto"/>
                <w:left w:val="none" w:sz="0" w:space="0" w:color="auto"/>
                <w:bottom w:val="none" w:sz="0" w:space="0" w:color="auto"/>
                <w:right w:val="none" w:sz="0" w:space="0" w:color="auto"/>
              </w:divBdr>
            </w:div>
            <w:div w:id="1771506621">
              <w:marLeft w:val="0"/>
              <w:marRight w:val="0"/>
              <w:marTop w:val="0"/>
              <w:marBottom w:val="0"/>
              <w:divBdr>
                <w:top w:val="none" w:sz="0" w:space="0" w:color="auto"/>
                <w:left w:val="none" w:sz="0" w:space="0" w:color="auto"/>
                <w:bottom w:val="none" w:sz="0" w:space="0" w:color="auto"/>
                <w:right w:val="none" w:sz="0" w:space="0" w:color="auto"/>
              </w:divBdr>
            </w:div>
            <w:div w:id="1482968388">
              <w:marLeft w:val="0"/>
              <w:marRight w:val="0"/>
              <w:marTop w:val="0"/>
              <w:marBottom w:val="0"/>
              <w:divBdr>
                <w:top w:val="none" w:sz="0" w:space="0" w:color="auto"/>
                <w:left w:val="none" w:sz="0" w:space="0" w:color="auto"/>
                <w:bottom w:val="none" w:sz="0" w:space="0" w:color="auto"/>
                <w:right w:val="none" w:sz="0" w:space="0" w:color="auto"/>
              </w:divBdr>
            </w:div>
            <w:div w:id="1286153434">
              <w:marLeft w:val="0"/>
              <w:marRight w:val="0"/>
              <w:marTop w:val="0"/>
              <w:marBottom w:val="0"/>
              <w:divBdr>
                <w:top w:val="none" w:sz="0" w:space="0" w:color="auto"/>
                <w:left w:val="none" w:sz="0" w:space="0" w:color="auto"/>
                <w:bottom w:val="none" w:sz="0" w:space="0" w:color="auto"/>
                <w:right w:val="none" w:sz="0" w:space="0" w:color="auto"/>
              </w:divBdr>
            </w:div>
            <w:div w:id="1198929332">
              <w:marLeft w:val="0"/>
              <w:marRight w:val="0"/>
              <w:marTop w:val="0"/>
              <w:marBottom w:val="0"/>
              <w:divBdr>
                <w:top w:val="none" w:sz="0" w:space="0" w:color="auto"/>
                <w:left w:val="none" w:sz="0" w:space="0" w:color="auto"/>
                <w:bottom w:val="none" w:sz="0" w:space="0" w:color="auto"/>
                <w:right w:val="none" w:sz="0" w:space="0" w:color="auto"/>
              </w:divBdr>
            </w:div>
            <w:div w:id="1239941188">
              <w:marLeft w:val="0"/>
              <w:marRight w:val="0"/>
              <w:marTop w:val="0"/>
              <w:marBottom w:val="0"/>
              <w:divBdr>
                <w:top w:val="none" w:sz="0" w:space="0" w:color="auto"/>
                <w:left w:val="none" w:sz="0" w:space="0" w:color="auto"/>
                <w:bottom w:val="none" w:sz="0" w:space="0" w:color="auto"/>
                <w:right w:val="none" w:sz="0" w:space="0" w:color="auto"/>
              </w:divBdr>
            </w:div>
            <w:div w:id="769161352">
              <w:marLeft w:val="0"/>
              <w:marRight w:val="0"/>
              <w:marTop w:val="0"/>
              <w:marBottom w:val="0"/>
              <w:divBdr>
                <w:top w:val="none" w:sz="0" w:space="0" w:color="auto"/>
                <w:left w:val="none" w:sz="0" w:space="0" w:color="auto"/>
                <w:bottom w:val="none" w:sz="0" w:space="0" w:color="auto"/>
                <w:right w:val="none" w:sz="0" w:space="0" w:color="auto"/>
              </w:divBdr>
            </w:div>
            <w:div w:id="728571158">
              <w:marLeft w:val="0"/>
              <w:marRight w:val="0"/>
              <w:marTop w:val="0"/>
              <w:marBottom w:val="0"/>
              <w:divBdr>
                <w:top w:val="none" w:sz="0" w:space="0" w:color="auto"/>
                <w:left w:val="none" w:sz="0" w:space="0" w:color="auto"/>
                <w:bottom w:val="none" w:sz="0" w:space="0" w:color="auto"/>
                <w:right w:val="none" w:sz="0" w:space="0" w:color="auto"/>
              </w:divBdr>
            </w:div>
            <w:div w:id="1658486338">
              <w:marLeft w:val="0"/>
              <w:marRight w:val="0"/>
              <w:marTop w:val="0"/>
              <w:marBottom w:val="0"/>
              <w:divBdr>
                <w:top w:val="none" w:sz="0" w:space="0" w:color="auto"/>
                <w:left w:val="none" w:sz="0" w:space="0" w:color="auto"/>
                <w:bottom w:val="none" w:sz="0" w:space="0" w:color="auto"/>
                <w:right w:val="none" w:sz="0" w:space="0" w:color="auto"/>
              </w:divBdr>
            </w:div>
            <w:div w:id="1527257202">
              <w:marLeft w:val="0"/>
              <w:marRight w:val="0"/>
              <w:marTop w:val="0"/>
              <w:marBottom w:val="0"/>
              <w:divBdr>
                <w:top w:val="none" w:sz="0" w:space="0" w:color="auto"/>
                <w:left w:val="none" w:sz="0" w:space="0" w:color="auto"/>
                <w:bottom w:val="none" w:sz="0" w:space="0" w:color="auto"/>
                <w:right w:val="none" w:sz="0" w:space="0" w:color="auto"/>
              </w:divBdr>
            </w:div>
            <w:div w:id="1610892996">
              <w:marLeft w:val="0"/>
              <w:marRight w:val="0"/>
              <w:marTop w:val="0"/>
              <w:marBottom w:val="0"/>
              <w:divBdr>
                <w:top w:val="none" w:sz="0" w:space="0" w:color="auto"/>
                <w:left w:val="none" w:sz="0" w:space="0" w:color="auto"/>
                <w:bottom w:val="none" w:sz="0" w:space="0" w:color="auto"/>
                <w:right w:val="none" w:sz="0" w:space="0" w:color="auto"/>
              </w:divBdr>
            </w:div>
            <w:div w:id="1623220276">
              <w:marLeft w:val="0"/>
              <w:marRight w:val="0"/>
              <w:marTop w:val="0"/>
              <w:marBottom w:val="0"/>
              <w:divBdr>
                <w:top w:val="none" w:sz="0" w:space="0" w:color="auto"/>
                <w:left w:val="none" w:sz="0" w:space="0" w:color="auto"/>
                <w:bottom w:val="none" w:sz="0" w:space="0" w:color="auto"/>
                <w:right w:val="none" w:sz="0" w:space="0" w:color="auto"/>
              </w:divBdr>
            </w:div>
            <w:div w:id="1631590860">
              <w:marLeft w:val="0"/>
              <w:marRight w:val="0"/>
              <w:marTop w:val="0"/>
              <w:marBottom w:val="0"/>
              <w:divBdr>
                <w:top w:val="none" w:sz="0" w:space="0" w:color="auto"/>
                <w:left w:val="none" w:sz="0" w:space="0" w:color="auto"/>
                <w:bottom w:val="none" w:sz="0" w:space="0" w:color="auto"/>
                <w:right w:val="none" w:sz="0" w:space="0" w:color="auto"/>
              </w:divBdr>
            </w:div>
            <w:div w:id="1040865310">
              <w:marLeft w:val="0"/>
              <w:marRight w:val="0"/>
              <w:marTop w:val="0"/>
              <w:marBottom w:val="0"/>
              <w:divBdr>
                <w:top w:val="none" w:sz="0" w:space="0" w:color="auto"/>
                <w:left w:val="none" w:sz="0" w:space="0" w:color="auto"/>
                <w:bottom w:val="none" w:sz="0" w:space="0" w:color="auto"/>
                <w:right w:val="none" w:sz="0" w:space="0" w:color="auto"/>
              </w:divBdr>
            </w:div>
            <w:div w:id="570698964">
              <w:marLeft w:val="0"/>
              <w:marRight w:val="0"/>
              <w:marTop w:val="0"/>
              <w:marBottom w:val="0"/>
              <w:divBdr>
                <w:top w:val="none" w:sz="0" w:space="0" w:color="auto"/>
                <w:left w:val="none" w:sz="0" w:space="0" w:color="auto"/>
                <w:bottom w:val="none" w:sz="0" w:space="0" w:color="auto"/>
                <w:right w:val="none" w:sz="0" w:space="0" w:color="auto"/>
              </w:divBdr>
            </w:div>
            <w:div w:id="1129397940">
              <w:marLeft w:val="0"/>
              <w:marRight w:val="0"/>
              <w:marTop w:val="0"/>
              <w:marBottom w:val="0"/>
              <w:divBdr>
                <w:top w:val="none" w:sz="0" w:space="0" w:color="auto"/>
                <w:left w:val="none" w:sz="0" w:space="0" w:color="auto"/>
                <w:bottom w:val="none" w:sz="0" w:space="0" w:color="auto"/>
                <w:right w:val="none" w:sz="0" w:space="0" w:color="auto"/>
              </w:divBdr>
            </w:div>
            <w:div w:id="147208370">
              <w:marLeft w:val="0"/>
              <w:marRight w:val="0"/>
              <w:marTop w:val="0"/>
              <w:marBottom w:val="0"/>
              <w:divBdr>
                <w:top w:val="none" w:sz="0" w:space="0" w:color="auto"/>
                <w:left w:val="none" w:sz="0" w:space="0" w:color="auto"/>
                <w:bottom w:val="none" w:sz="0" w:space="0" w:color="auto"/>
                <w:right w:val="none" w:sz="0" w:space="0" w:color="auto"/>
              </w:divBdr>
            </w:div>
            <w:div w:id="195895882">
              <w:marLeft w:val="0"/>
              <w:marRight w:val="0"/>
              <w:marTop w:val="0"/>
              <w:marBottom w:val="0"/>
              <w:divBdr>
                <w:top w:val="none" w:sz="0" w:space="0" w:color="auto"/>
                <w:left w:val="none" w:sz="0" w:space="0" w:color="auto"/>
                <w:bottom w:val="none" w:sz="0" w:space="0" w:color="auto"/>
                <w:right w:val="none" w:sz="0" w:space="0" w:color="auto"/>
              </w:divBdr>
            </w:div>
            <w:div w:id="271977453">
              <w:marLeft w:val="0"/>
              <w:marRight w:val="0"/>
              <w:marTop w:val="0"/>
              <w:marBottom w:val="0"/>
              <w:divBdr>
                <w:top w:val="none" w:sz="0" w:space="0" w:color="auto"/>
                <w:left w:val="none" w:sz="0" w:space="0" w:color="auto"/>
                <w:bottom w:val="none" w:sz="0" w:space="0" w:color="auto"/>
                <w:right w:val="none" w:sz="0" w:space="0" w:color="auto"/>
              </w:divBdr>
            </w:div>
            <w:div w:id="91705155">
              <w:marLeft w:val="0"/>
              <w:marRight w:val="0"/>
              <w:marTop w:val="0"/>
              <w:marBottom w:val="0"/>
              <w:divBdr>
                <w:top w:val="none" w:sz="0" w:space="0" w:color="auto"/>
                <w:left w:val="none" w:sz="0" w:space="0" w:color="auto"/>
                <w:bottom w:val="none" w:sz="0" w:space="0" w:color="auto"/>
                <w:right w:val="none" w:sz="0" w:space="0" w:color="auto"/>
              </w:divBdr>
            </w:div>
            <w:div w:id="1755279895">
              <w:marLeft w:val="0"/>
              <w:marRight w:val="0"/>
              <w:marTop w:val="0"/>
              <w:marBottom w:val="0"/>
              <w:divBdr>
                <w:top w:val="none" w:sz="0" w:space="0" w:color="auto"/>
                <w:left w:val="none" w:sz="0" w:space="0" w:color="auto"/>
                <w:bottom w:val="none" w:sz="0" w:space="0" w:color="auto"/>
                <w:right w:val="none" w:sz="0" w:space="0" w:color="auto"/>
              </w:divBdr>
            </w:div>
            <w:div w:id="2042123261">
              <w:marLeft w:val="0"/>
              <w:marRight w:val="0"/>
              <w:marTop w:val="0"/>
              <w:marBottom w:val="0"/>
              <w:divBdr>
                <w:top w:val="none" w:sz="0" w:space="0" w:color="auto"/>
                <w:left w:val="none" w:sz="0" w:space="0" w:color="auto"/>
                <w:bottom w:val="none" w:sz="0" w:space="0" w:color="auto"/>
                <w:right w:val="none" w:sz="0" w:space="0" w:color="auto"/>
              </w:divBdr>
            </w:div>
            <w:div w:id="731003547">
              <w:marLeft w:val="0"/>
              <w:marRight w:val="0"/>
              <w:marTop w:val="0"/>
              <w:marBottom w:val="0"/>
              <w:divBdr>
                <w:top w:val="none" w:sz="0" w:space="0" w:color="auto"/>
                <w:left w:val="none" w:sz="0" w:space="0" w:color="auto"/>
                <w:bottom w:val="none" w:sz="0" w:space="0" w:color="auto"/>
                <w:right w:val="none" w:sz="0" w:space="0" w:color="auto"/>
              </w:divBdr>
            </w:div>
            <w:div w:id="1601794159">
              <w:marLeft w:val="0"/>
              <w:marRight w:val="0"/>
              <w:marTop w:val="0"/>
              <w:marBottom w:val="0"/>
              <w:divBdr>
                <w:top w:val="none" w:sz="0" w:space="0" w:color="auto"/>
                <w:left w:val="none" w:sz="0" w:space="0" w:color="auto"/>
                <w:bottom w:val="none" w:sz="0" w:space="0" w:color="auto"/>
                <w:right w:val="none" w:sz="0" w:space="0" w:color="auto"/>
              </w:divBdr>
            </w:div>
            <w:div w:id="1814827192">
              <w:marLeft w:val="0"/>
              <w:marRight w:val="0"/>
              <w:marTop w:val="0"/>
              <w:marBottom w:val="0"/>
              <w:divBdr>
                <w:top w:val="none" w:sz="0" w:space="0" w:color="auto"/>
                <w:left w:val="none" w:sz="0" w:space="0" w:color="auto"/>
                <w:bottom w:val="none" w:sz="0" w:space="0" w:color="auto"/>
                <w:right w:val="none" w:sz="0" w:space="0" w:color="auto"/>
              </w:divBdr>
            </w:div>
            <w:div w:id="1600026244">
              <w:marLeft w:val="0"/>
              <w:marRight w:val="0"/>
              <w:marTop w:val="0"/>
              <w:marBottom w:val="0"/>
              <w:divBdr>
                <w:top w:val="none" w:sz="0" w:space="0" w:color="auto"/>
                <w:left w:val="none" w:sz="0" w:space="0" w:color="auto"/>
                <w:bottom w:val="none" w:sz="0" w:space="0" w:color="auto"/>
                <w:right w:val="none" w:sz="0" w:space="0" w:color="auto"/>
              </w:divBdr>
            </w:div>
            <w:div w:id="1594165902">
              <w:marLeft w:val="0"/>
              <w:marRight w:val="0"/>
              <w:marTop w:val="0"/>
              <w:marBottom w:val="0"/>
              <w:divBdr>
                <w:top w:val="none" w:sz="0" w:space="0" w:color="auto"/>
                <w:left w:val="none" w:sz="0" w:space="0" w:color="auto"/>
                <w:bottom w:val="none" w:sz="0" w:space="0" w:color="auto"/>
                <w:right w:val="none" w:sz="0" w:space="0" w:color="auto"/>
              </w:divBdr>
            </w:div>
            <w:div w:id="1777748621">
              <w:marLeft w:val="0"/>
              <w:marRight w:val="0"/>
              <w:marTop w:val="0"/>
              <w:marBottom w:val="0"/>
              <w:divBdr>
                <w:top w:val="none" w:sz="0" w:space="0" w:color="auto"/>
                <w:left w:val="none" w:sz="0" w:space="0" w:color="auto"/>
                <w:bottom w:val="none" w:sz="0" w:space="0" w:color="auto"/>
                <w:right w:val="none" w:sz="0" w:space="0" w:color="auto"/>
              </w:divBdr>
            </w:div>
            <w:div w:id="365907568">
              <w:marLeft w:val="0"/>
              <w:marRight w:val="0"/>
              <w:marTop w:val="0"/>
              <w:marBottom w:val="0"/>
              <w:divBdr>
                <w:top w:val="none" w:sz="0" w:space="0" w:color="auto"/>
                <w:left w:val="none" w:sz="0" w:space="0" w:color="auto"/>
                <w:bottom w:val="none" w:sz="0" w:space="0" w:color="auto"/>
                <w:right w:val="none" w:sz="0" w:space="0" w:color="auto"/>
              </w:divBdr>
            </w:div>
            <w:div w:id="1210845980">
              <w:marLeft w:val="0"/>
              <w:marRight w:val="0"/>
              <w:marTop w:val="0"/>
              <w:marBottom w:val="0"/>
              <w:divBdr>
                <w:top w:val="none" w:sz="0" w:space="0" w:color="auto"/>
                <w:left w:val="none" w:sz="0" w:space="0" w:color="auto"/>
                <w:bottom w:val="none" w:sz="0" w:space="0" w:color="auto"/>
                <w:right w:val="none" w:sz="0" w:space="0" w:color="auto"/>
              </w:divBdr>
            </w:div>
            <w:div w:id="1132213356">
              <w:marLeft w:val="0"/>
              <w:marRight w:val="0"/>
              <w:marTop w:val="0"/>
              <w:marBottom w:val="0"/>
              <w:divBdr>
                <w:top w:val="none" w:sz="0" w:space="0" w:color="auto"/>
                <w:left w:val="none" w:sz="0" w:space="0" w:color="auto"/>
                <w:bottom w:val="none" w:sz="0" w:space="0" w:color="auto"/>
                <w:right w:val="none" w:sz="0" w:space="0" w:color="auto"/>
              </w:divBdr>
            </w:div>
            <w:div w:id="937524251">
              <w:marLeft w:val="0"/>
              <w:marRight w:val="0"/>
              <w:marTop w:val="0"/>
              <w:marBottom w:val="0"/>
              <w:divBdr>
                <w:top w:val="none" w:sz="0" w:space="0" w:color="auto"/>
                <w:left w:val="none" w:sz="0" w:space="0" w:color="auto"/>
                <w:bottom w:val="none" w:sz="0" w:space="0" w:color="auto"/>
                <w:right w:val="none" w:sz="0" w:space="0" w:color="auto"/>
              </w:divBdr>
            </w:div>
            <w:div w:id="1406343774">
              <w:marLeft w:val="0"/>
              <w:marRight w:val="0"/>
              <w:marTop w:val="0"/>
              <w:marBottom w:val="0"/>
              <w:divBdr>
                <w:top w:val="none" w:sz="0" w:space="0" w:color="auto"/>
                <w:left w:val="none" w:sz="0" w:space="0" w:color="auto"/>
                <w:bottom w:val="none" w:sz="0" w:space="0" w:color="auto"/>
                <w:right w:val="none" w:sz="0" w:space="0" w:color="auto"/>
              </w:divBdr>
            </w:div>
            <w:div w:id="249237860">
              <w:marLeft w:val="0"/>
              <w:marRight w:val="0"/>
              <w:marTop w:val="0"/>
              <w:marBottom w:val="0"/>
              <w:divBdr>
                <w:top w:val="none" w:sz="0" w:space="0" w:color="auto"/>
                <w:left w:val="none" w:sz="0" w:space="0" w:color="auto"/>
                <w:bottom w:val="none" w:sz="0" w:space="0" w:color="auto"/>
                <w:right w:val="none" w:sz="0" w:space="0" w:color="auto"/>
              </w:divBdr>
            </w:div>
            <w:div w:id="861746878">
              <w:marLeft w:val="0"/>
              <w:marRight w:val="0"/>
              <w:marTop w:val="0"/>
              <w:marBottom w:val="0"/>
              <w:divBdr>
                <w:top w:val="none" w:sz="0" w:space="0" w:color="auto"/>
                <w:left w:val="none" w:sz="0" w:space="0" w:color="auto"/>
                <w:bottom w:val="none" w:sz="0" w:space="0" w:color="auto"/>
                <w:right w:val="none" w:sz="0" w:space="0" w:color="auto"/>
              </w:divBdr>
            </w:div>
            <w:div w:id="687567564">
              <w:marLeft w:val="0"/>
              <w:marRight w:val="0"/>
              <w:marTop w:val="0"/>
              <w:marBottom w:val="0"/>
              <w:divBdr>
                <w:top w:val="none" w:sz="0" w:space="0" w:color="auto"/>
                <w:left w:val="none" w:sz="0" w:space="0" w:color="auto"/>
                <w:bottom w:val="none" w:sz="0" w:space="0" w:color="auto"/>
                <w:right w:val="none" w:sz="0" w:space="0" w:color="auto"/>
              </w:divBdr>
            </w:div>
            <w:div w:id="761874018">
              <w:marLeft w:val="0"/>
              <w:marRight w:val="0"/>
              <w:marTop w:val="0"/>
              <w:marBottom w:val="0"/>
              <w:divBdr>
                <w:top w:val="none" w:sz="0" w:space="0" w:color="auto"/>
                <w:left w:val="none" w:sz="0" w:space="0" w:color="auto"/>
                <w:bottom w:val="none" w:sz="0" w:space="0" w:color="auto"/>
                <w:right w:val="none" w:sz="0" w:space="0" w:color="auto"/>
              </w:divBdr>
            </w:div>
            <w:div w:id="1092236216">
              <w:marLeft w:val="0"/>
              <w:marRight w:val="0"/>
              <w:marTop w:val="0"/>
              <w:marBottom w:val="0"/>
              <w:divBdr>
                <w:top w:val="none" w:sz="0" w:space="0" w:color="auto"/>
                <w:left w:val="none" w:sz="0" w:space="0" w:color="auto"/>
                <w:bottom w:val="none" w:sz="0" w:space="0" w:color="auto"/>
                <w:right w:val="none" w:sz="0" w:space="0" w:color="auto"/>
              </w:divBdr>
            </w:div>
            <w:div w:id="829567106">
              <w:marLeft w:val="0"/>
              <w:marRight w:val="0"/>
              <w:marTop w:val="0"/>
              <w:marBottom w:val="0"/>
              <w:divBdr>
                <w:top w:val="none" w:sz="0" w:space="0" w:color="auto"/>
                <w:left w:val="none" w:sz="0" w:space="0" w:color="auto"/>
                <w:bottom w:val="none" w:sz="0" w:space="0" w:color="auto"/>
                <w:right w:val="none" w:sz="0" w:space="0" w:color="auto"/>
              </w:divBdr>
            </w:div>
            <w:div w:id="2088771889">
              <w:marLeft w:val="0"/>
              <w:marRight w:val="0"/>
              <w:marTop w:val="0"/>
              <w:marBottom w:val="0"/>
              <w:divBdr>
                <w:top w:val="none" w:sz="0" w:space="0" w:color="auto"/>
                <w:left w:val="none" w:sz="0" w:space="0" w:color="auto"/>
                <w:bottom w:val="none" w:sz="0" w:space="0" w:color="auto"/>
                <w:right w:val="none" w:sz="0" w:space="0" w:color="auto"/>
              </w:divBdr>
            </w:div>
            <w:div w:id="1555391054">
              <w:marLeft w:val="0"/>
              <w:marRight w:val="0"/>
              <w:marTop w:val="0"/>
              <w:marBottom w:val="0"/>
              <w:divBdr>
                <w:top w:val="none" w:sz="0" w:space="0" w:color="auto"/>
                <w:left w:val="none" w:sz="0" w:space="0" w:color="auto"/>
                <w:bottom w:val="none" w:sz="0" w:space="0" w:color="auto"/>
                <w:right w:val="none" w:sz="0" w:space="0" w:color="auto"/>
              </w:divBdr>
            </w:div>
            <w:div w:id="1565139192">
              <w:marLeft w:val="0"/>
              <w:marRight w:val="0"/>
              <w:marTop w:val="0"/>
              <w:marBottom w:val="0"/>
              <w:divBdr>
                <w:top w:val="none" w:sz="0" w:space="0" w:color="auto"/>
                <w:left w:val="none" w:sz="0" w:space="0" w:color="auto"/>
                <w:bottom w:val="none" w:sz="0" w:space="0" w:color="auto"/>
                <w:right w:val="none" w:sz="0" w:space="0" w:color="auto"/>
              </w:divBdr>
            </w:div>
            <w:div w:id="1304308423">
              <w:marLeft w:val="0"/>
              <w:marRight w:val="0"/>
              <w:marTop w:val="0"/>
              <w:marBottom w:val="0"/>
              <w:divBdr>
                <w:top w:val="none" w:sz="0" w:space="0" w:color="auto"/>
                <w:left w:val="none" w:sz="0" w:space="0" w:color="auto"/>
                <w:bottom w:val="none" w:sz="0" w:space="0" w:color="auto"/>
                <w:right w:val="none" w:sz="0" w:space="0" w:color="auto"/>
              </w:divBdr>
            </w:div>
            <w:div w:id="771363926">
              <w:marLeft w:val="0"/>
              <w:marRight w:val="0"/>
              <w:marTop w:val="0"/>
              <w:marBottom w:val="0"/>
              <w:divBdr>
                <w:top w:val="none" w:sz="0" w:space="0" w:color="auto"/>
                <w:left w:val="none" w:sz="0" w:space="0" w:color="auto"/>
                <w:bottom w:val="none" w:sz="0" w:space="0" w:color="auto"/>
                <w:right w:val="none" w:sz="0" w:space="0" w:color="auto"/>
              </w:divBdr>
            </w:div>
            <w:div w:id="101287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1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chart" Target="charts/chart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29.png"/><Relationship Id="rId47" Type="http://schemas.openxmlformats.org/officeDocument/2006/relationships/image" Target="media/image31.jpe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2.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5.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chart" Target="charts/chart1.xml"/><Relationship Id="rId40" Type="http://schemas.openxmlformats.org/officeDocument/2006/relationships/chart" Target="charts/chart4.xml"/><Relationship Id="rId45" Type="http://schemas.openxmlformats.org/officeDocument/2006/relationships/chart" Target="charts/chart6.xml"/><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png"/><Relationship Id="rId74"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33.png"/><Relationship Id="rId57" Type="http://schemas.openxmlformats.org/officeDocument/2006/relationships/image" Target="media/image41.png"/><Relationship Id="rId61" Type="http://schemas.openxmlformats.org/officeDocument/2006/relationships/image" Target="media/image45.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chart" Target="charts/chart5.xml"/><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0.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8" Type="http://schemas.openxmlformats.org/officeDocument/2006/relationships/hyperlink" Target="file:///C:\Users\lmtre\OneDrive%20-%20University%20of%20Oklahoma\Catalyst%20Polymer%20Separation\Thesis\2023_Trevisi_Luis_Mario_Dissertation.docx" TargetMode="External"/><Relationship Id="rId51" Type="http://schemas.openxmlformats.org/officeDocument/2006/relationships/image" Target="media/image35.png"/><Relationship Id="rId72"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chart" Target="charts/chart2.xml"/><Relationship Id="rId46" Type="http://schemas.openxmlformats.org/officeDocument/2006/relationships/chart" Target="charts/chart7.xml"/><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11.png"/><Relationship Id="rId41" Type="http://schemas.openxmlformats.org/officeDocument/2006/relationships/image" Target="media/image28.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https://sooners-my.sharepoint.com/personal/lmtrevisi_ou_edu/Documents/Catalyst%20Polymer%20Separation/Experimental%20Results/EXP7%20Solvent%20system/H2O-1Propanol/Reaction%20Summar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ooners-my.sharepoint.com/personal/lmtrevisi_ou_edu/Documents/Catalyst%20Polymer%20Separation/Experimental%20Results/EXP7%20Solvent%20system/H2O-1Propanol/Reaction%20Summar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ooners-my.sharepoint.com/personal/lmtrevisi_ou_edu/Documents/Catalyst%20Polymer%20Separation/Experimental%20Results/EXP7%20Solvent%20system/H2O-1Propanol/Reaction%20Summar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ooners-my.sharepoint.com/personal/lmtrevisi_ou_edu/Documents/Catalyst%20Polymer%20Separation/Experimental%20Results/EXP7%20Solvent%20system/H2O-1Propanol/Reaction%20Summar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ooners-my.sharepoint.com/personal/lmtrevisi_ou_edu/Documents/Catalyst%20Polymer%20Separation/Experimental%20Results/EXP7%20Solvent%20system/H2O-1Propanol/Reaction%20Summar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ooners-my.sharepoint.com/personal/lmtrevisi_ou_edu/Documents/Catalyst%20Polymer%20Separation/Experimental%20Results/EXP7%20Solvent%20system/H2O-1Propanol/Reaction%20Summar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sooners-my.sharepoint.com/personal/lmtrevisi_ou_edu/Documents/Catalyst%20Polymer%20Separation/Experimental%20Results/EXP7%20Solvent%20system/H2O-1Propanol/Reaction%20Summary.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62344962439651E-2"/>
          <c:y val="9.1286341175012012E-2"/>
          <c:w val="0.93837655037560352"/>
          <c:h val="0.76758853410678995"/>
        </c:manualLayout>
      </c:layout>
      <c:barChart>
        <c:barDir val="col"/>
        <c:grouping val="clustered"/>
        <c:varyColors val="0"/>
        <c:ser>
          <c:idx val="0"/>
          <c:order val="0"/>
          <c:tx>
            <c:strRef>
              <c:f>'2 Peak OH'!$A$14</c:f>
              <c:strCache>
                <c:ptCount val="1"/>
                <c:pt idx="0">
                  <c:v>EVOH</c:v>
                </c:pt>
              </c:strCache>
            </c:strRef>
          </c:tx>
          <c:spPr>
            <a:solidFill>
              <a:schemeClr val="accent1"/>
            </a:solidFill>
            <a:ln>
              <a:noFill/>
            </a:ln>
            <a:effectLst/>
          </c:spPr>
          <c:invertIfNegative val="0"/>
          <c:cat>
            <c:strRef>
              <c:f>'2 Peak OH'!$B$13:$F$13</c:f>
              <c:strCache>
                <c:ptCount val="5"/>
                <c:pt idx="0">
                  <c:v>R-CH3</c:v>
                </c:pt>
                <c:pt idx="1">
                  <c:v>-CH2C-</c:v>
                </c:pt>
                <c:pt idx="2">
                  <c:v>R-CH-R</c:v>
                </c:pt>
                <c:pt idx="3">
                  <c:v>R-OH </c:v>
                </c:pt>
                <c:pt idx="4">
                  <c:v>Ketone</c:v>
                </c:pt>
              </c:strCache>
            </c:strRef>
          </c:cat>
          <c:val>
            <c:numRef>
              <c:f>'2 Peak OH'!$B$14:$F$14</c:f>
              <c:numCache>
                <c:formatCode>General</c:formatCode>
                <c:ptCount val="5"/>
                <c:pt idx="0">
                  <c:v>0.34807394722540402</c:v>
                </c:pt>
                <c:pt idx="1">
                  <c:v>51.1299201980584</c:v>
                </c:pt>
                <c:pt idx="2">
                  <c:v>23.993472950473599</c:v>
                </c:pt>
                <c:pt idx="3">
                  <c:v>24.253036303328599</c:v>
                </c:pt>
                <c:pt idx="4">
                  <c:v>0.275496600914026</c:v>
                </c:pt>
              </c:numCache>
            </c:numRef>
          </c:val>
          <c:extLst>
            <c:ext xmlns:c16="http://schemas.microsoft.com/office/drawing/2014/chart" uri="{C3380CC4-5D6E-409C-BE32-E72D297353CC}">
              <c16:uniqueId val="{00000000-AF5E-4221-BBB8-3E068490DC86}"/>
            </c:ext>
          </c:extLst>
        </c:ser>
        <c:ser>
          <c:idx val="1"/>
          <c:order val="1"/>
          <c:tx>
            <c:strRef>
              <c:f>'2 Peak OH'!$A$31</c:f>
              <c:strCache>
                <c:ptCount val="1"/>
                <c:pt idx="0">
                  <c:v>13% Beta 19 190C 1h</c:v>
                </c:pt>
              </c:strCache>
            </c:strRef>
          </c:tx>
          <c:spPr>
            <a:solidFill>
              <a:schemeClr val="accent2"/>
            </a:solidFill>
            <a:ln>
              <a:noFill/>
            </a:ln>
            <a:effectLst/>
          </c:spPr>
          <c:invertIfNegative val="0"/>
          <c:cat>
            <c:strRef>
              <c:f>'2 Peak OH'!$B$13:$F$13</c:f>
              <c:strCache>
                <c:ptCount val="5"/>
                <c:pt idx="0">
                  <c:v>R-CH3</c:v>
                </c:pt>
                <c:pt idx="1">
                  <c:v>-CH2C-</c:v>
                </c:pt>
                <c:pt idx="2">
                  <c:v>R-CH-R</c:v>
                </c:pt>
                <c:pt idx="3">
                  <c:v>R-OH </c:v>
                </c:pt>
                <c:pt idx="4">
                  <c:v>Ketone</c:v>
                </c:pt>
              </c:strCache>
            </c:strRef>
          </c:cat>
          <c:val>
            <c:numRef>
              <c:f>'2 Peak OH'!$B$15:$F$15</c:f>
              <c:numCache>
                <c:formatCode>General</c:formatCode>
                <c:ptCount val="5"/>
                <c:pt idx="0">
                  <c:v>0.38236135051875603</c:v>
                </c:pt>
                <c:pt idx="1">
                  <c:v>52.496266250736603</c:v>
                </c:pt>
                <c:pt idx="2">
                  <c:v>22.874026233466399</c:v>
                </c:pt>
                <c:pt idx="3">
                  <c:v>23.217563074312299</c:v>
                </c:pt>
                <c:pt idx="4">
                  <c:v>0.90832149814446805</c:v>
                </c:pt>
              </c:numCache>
            </c:numRef>
          </c:val>
          <c:extLst>
            <c:ext xmlns:c16="http://schemas.microsoft.com/office/drawing/2014/chart" uri="{C3380CC4-5D6E-409C-BE32-E72D297353CC}">
              <c16:uniqueId val="{00000001-AF5E-4221-BBB8-3E068490DC86}"/>
            </c:ext>
          </c:extLst>
        </c:ser>
        <c:ser>
          <c:idx val="2"/>
          <c:order val="2"/>
          <c:tx>
            <c:strRef>
              <c:f>'2 Peak OH'!$A$16</c:f>
              <c:strCache>
                <c:ptCount val="1"/>
                <c:pt idx="0">
                  <c:v>13% Beta 19 190C 2h</c:v>
                </c:pt>
              </c:strCache>
            </c:strRef>
          </c:tx>
          <c:spPr>
            <a:solidFill>
              <a:schemeClr val="accent3"/>
            </a:solidFill>
            <a:ln>
              <a:noFill/>
            </a:ln>
            <a:effectLst/>
          </c:spPr>
          <c:invertIfNegative val="0"/>
          <c:cat>
            <c:strRef>
              <c:f>'2 Peak OH'!$B$13:$F$13</c:f>
              <c:strCache>
                <c:ptCount val="5"/>
                <c:pt idx="0">
                  <c:v>R-CH3</c:v>
                </c:pt>
                <c:pt idx="1">
                  <c:v>-CH2C-</c:v>
                </c:pt>
                <c:pt idx="2">
                  <c:v>R-CH-R</c:v>
                </c:pt>
                <c:pt idx="3">
                  <c:v>R-OH </c:v>
                </c:pt>
                <c:pt idx="4">
                  <c:v>Ketone</c:v>
                </c:pt>
              </c:strCache>
            </c:strRef>
          </c:cat>
          <c:val>
            <c:numRef>
              <c:f>'2 Peak OH'!$B$16:$F$16</c:f>
              <c:numCache>
                <c:formatCode>General</c:formatCode>
                <c:ptCount val="5"/>
                <c:pt idx="0">
                  <c:v>0.37925808043911502</c:v>
                </c:pt>
                <c:pt idx="1">
                  <c:v>52.070203072207299</c:v>
                </c:pt>
                <c:pt idx="2">
                  <c:v>23.499985751676402</c:v>
                </c:pt>
                <c:pt idx="3">
                  <c:v>23.0291277925744</c:v>
                </c:pt>
                <c:pt idx="4">
                  <c:v>0.90094950062415902</c:v>
                </c:pt>
              </c:numCache>
            </c:numRef>
          </c:val>
          <c:extLst>
            <c:ext xmlns:c16="http://schemas.microsoft.com/office/drawing/2014/chart" uri="{C3380CC4-5D6E-409C-BE32-E72D297353CC}">
              <c16:uniqueId val="{00000002-AF5E-4221-BBB8-3E068490DC86}"/>
            </c:ext>
          </c:extLst>
        </c:ser>
        <c:ser>
          <c:idx val="3"/>
          <c:order val="3"/>
          <c:tx>
            <c:strRef>
              <c:f>'2 Peak OH'!$A$17</c:f>
              <c:strCache>
                <c:ptCount val="1"/>
                <c:pt idx="0">
                  <c:v>13% Beta 19 190C 8h</c:v>
                </c:pt>
              </c:strCache>
            </c:strRef>
          </c:tx>
          <c:spPr>
            <a:solidFill>
              <a:schemeClr val="accent4"/>
            </a:solidFill>
            <a:ln>
              <a:noFill/>
            </a:ln>
            <a:effectLst/>
          </c:spPr>
          <c:invertIfNegative val="0"/>
          <c:cat>
            <c:strRef>
              <c:f>'2 Peak OH'!$B$13:$F$13</c:f>
              <c:strCache>
                <c:ptCount val="5"/>
                <c:pt idx="0">
                  <c:v>R-CH3</c:v>
                </c:pt>
                <c:pt idx="1">
                  <c:v>-CH2C-</c:v>
                </c:pt>
                <c:pt idx="2">
                  <c:v>R-CH-R</c:v>
                </c:pt>
                <c:pt idx="3">
                  <c:v>R-OH </c:v>
                </c:pt>
                <c:pt idx="4">
                  <c:v>Ketone</c:v>
                </c:pt>
              </c:strCache>
            </c:strRef>
          </c:cat>
          <c:val>
            <c:numRef>
              <c:f>'2 Peak OH'!$B$17:$F$17</c:f>
              <c:numCache>
                <c:formatCode>General</c:formatCode>
                <c:ptCount val="5"/>
                <c:pt idx="0">
                  <c:v>0.552199495499193</c:v>
                </c:pt>
                <c:pt idx="1">
                  <c:v>55.209669853142103</c:v>
                </c:pt>
                <c:pt idx="2">
                  <c:v>21.299995684168501</c:v>
                </c:pt>
                <c:pt idx="3">
                  <c:v>21.1033491571337</c:v>
                </c:pt>
                <c:pt idx="4">
                  <c:v>1.6315943731448601</c:v>
                </c:pt>
              </c:numCache>
            </c:numRef>
          </c:val>
          <c:extLst>
            <c:ext xmlns:c16="http://schemas.microsoft.com/office/drawing/2014/chart" uri="{C3380CC4-5D6E-409C-BE32-E72D297353CC}">
              <c16:uniqueId val="{00000003-AF5E-4221-BBB8-3E068490DC86}"/>
            </c:ext>
          </c:extLst>
        </c:ser>
        <c:dLbls>
          <c:showLegendKey val="0"/>
          <c:showVal val="0"/>
          <c:showCatName val="0"/>
          <c:showSerName val="0"/>
          <c:showPercent val="0"/>
          <c:showBubbleSize val="0"/>
        </c:dLbls>
        <c:gapWidth val="219"/>
        <c:overlap val="-27"/>
        <c:axId val="577001424"/>
        <c:axId val="577003944"/>
      </c:barChart>
      <c:catAx>
        <c:axId val="57700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003944"/>
        <c:crosses val="autoZero"/>
        <c:auto val="1"/>
        <c:lblAlgn val="ctr"/>
        <c:lblOffset val="100"/>
        <c:noMultiLvlLbl val="0"/>
      </c:catAx>
      <c:valAx>
        <c:axId val="577003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00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Beta</a:t>
            </a:r>
            <a:r>
              <a:rPr lang="en-CA" baseline="0"/>
              <a:t> 19 in DMSO</a:t>
            </a:r>
            <a:endParaRPr lang="en-C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085551787622938"/>
          <c:y val="9.4225166472720862E-2"/>
          <c:w val="0.84999749743405739"/>
          <c:h val="0.70463979355223072"/>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2.7233158355205599E-3"/>
                  <c:y val="0.21254629629629629"/>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'2 Peak OH'!$B$31:$B$33</c:f>
              <c:numCache>
                <c:formatCode>General</c:formatCode>
                <c:ptCount val="3"/>
                <c:pt idx="0">
                  <c:v>1</c:v>
                </c:pt>
                <c:pt idx="1">
                  <c:v>2</c:v>
                </c:pt>
                <c:pt idx="2">
                  <c:v>8</c:v>
                </c:pt>
              </c:numCache>
            </c:numRef>
          </c:xVal>
          <c:yVal>
            <c:numRef>
              <c:f>'2 Peak OH'!$C$31:$C$33</c:f>
              <c:numCache>
                <c:formatCode>0.00%</c:formatCode>
                <c:ptCount val="3"/>
                <c:pt idx="0">
                  <c:v>8.90786354964135E-3</c:v>
                </c:pt>
                <c:pt idx="1">
                  <c:v>1.6675262723181702E-2</c:v>
                </c:pt>
                <c:pt idx="2">
                  <c:v>2.2743564266413011E-2</c:v>
                </c:pt>
              </c:numCache>
            </c:numRef>
          </c:yVal>
          <c:smooth val="0"/>
          <c:extLst>
            <c:ext xmlns:c16="http://schemas.microsoft.com/office/drawing/2014/chart" uri="{C3380CC4-5D6E-409C-BE32-E72D297353CC}">
              <c16:uniqueId val="{00000001-8FE8-4ECB-8A80-10BF686B57C5}"/>
            </c:ext>
          </c:extLst>
        </c:ser>
        <c:dLbls>
          <c:showLegendKey val="0"/>
          <c:showVal val="0"/>
          <c:showCatName val="0"/>
          <c:showSerName val="0"/>
          <c:showPercent val="0"/>
          <c:showBubbleSize val="0"/>
        </c:dLbls>
        <c:axId val="754880984"/>
        <c:axId val="754880624"/>
      </c:scatterChart>
      <c:valAx>
        <c:axId val="7548809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time</a:t>
                </a:r>
                <a:r>
                  <a:rPr lang="en-CA" baseline="0"/>
                  <a:t> (h)</a:t>
                </a:r>
                <a:endParaRPr lang="en-CA"/>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4880624"/>
        <c:crosses val="autoZero"/>
        <c:crossBetween val="midCat"/>
      </c:valAx>
      <c:valAx>
        <c:axId val="754880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Conversion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488098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760856535178889E-2"/>
          <c:y val="0.1808180470210039"/>
          <c:w val="0.90267267290301301"/>
          <c:h val="0.54419186906469008"/>
        </c:manualLayout>
      </c:layout>
      <c:barChart>
        <c:barDir val="col"/>
        <c:grouping val="clustered"/>
        <c:varyColors val="0"/>
        <c:ser>
          <c:idx val="0"/>
          <c:order val="0"/>
          <c:tx>
            <c:strRef>
              <c:f>Sheet1!$A$55</c:f>
              <c:strCache>
                <c:ptCount val="1"/>
                <c:pt idx="0">
                  <c:v>EVOH</c:v>
                </c:pt>
              </c:strCache>
            </c:strRef>
          </c:tx>
          <c:spPr>
            <a:solidFill>
              <a:schemeClr val="accent1"/>
            </a:solidFill>
            <a:ln>
              <a:noFill/>
            </a:ln>
            <a:effectLst/>
          </c:spPr>
          <c:invertIfNegative val="0"/>
          <c:cat>
            <c:strRef>
              <c:f>Sheet1!$B$9:$G$9</c:f>
              <c:strCache>
                <c:ptCount val="6"/>
                <c:pt idx="0">
                  <c:v>R-CH3</c:v>
                </c:pt>
                <c:pt idx="1">
                  <c:v>-CH2C-</c:v>
                </c:pt>
                <c:pt idx="2">
                  <c:v>R-CH-R</c:v>
                </c:pt>
                <c:pt idx="3">
                  <c:v>R-OH </c:v>
                </c:pt>
                <c:pt idx="4">
                  <c:v>Ketone</c:v>
                </c:pt>
                <c:pt idx="5">
                  <c:v>Vynilic </c:v>
                </c:pt>
              </c:strCache>
            </c:strRef>
          </c:cat>
          <c:val>
            <c:numRef>
              <c:f>Sheet1!$B$55:$G$55</c:f>
              <c:numCache>
                <c:formatCode>General</c:formatCode>
                <c:ptCount val="6"/>
                <c:pt idx="0">
                  <c:v>0.34876381344782897</c:v>
                </c:pt>
                <c:pt idx="1">
                  <c:v>50.993751498189603</c:v>
                </c:pt>
                <c:pt idx="2">
                  <c:v>24.041026887443401</c:v>
                </c:pt>
                <c:pt idx="3">
                  <c:v>24.301104682678002</c:v>
                </c:pt>
                <c:pt idx="4">
                  <c:v>0.27604262224333898</c:v>
                </c:pt>
                <c:pt idx="5">
                  <c:v>3.9310495997850997E-2</c:v>
                </c:pt>
              </c:numCache>
            </c:numRef>
          </c:val>
          <c:extLst>
            <c:ext xmlns:c16="http://schemas.microsoft.com/office/drawing/2014/chart" uri="{C3380CC4-5D6E-409C-BE32-E72D297353CC}">
              <c16:uniqueId val="{00000000-B6EE-495A-91FD-946D1DBEEC64}"/>
            </c:ext>
          </c:extLst>
        </c:ser>
        <c:ser>
          <c:idx val="1"/>
          <c:order val="1"/>
          <c:tx>
            <c:strRef>
              <c:f>Sheet1!$A$56</c:f>
              <c:strCache>
                <c:ptCount val="1"/>
                <c:pt idx="0">
                  <c:v>23.7% Beta 19 190C 2h 50% H2O</c:v>
                </c:pt>
              </c:strCache>
            </c:strRef>
          </c:tx>
          <c:spPr>
            <a:solidFill>
              <a:schemeClr val="accent2"/>
            </a:solidFill>
            <a:ln>
              <a:noFill/>
            </a:ln>
            <a:effectLst/>
          </c:spPr>
          <c:invertIfNegative val="0"/>
          <c:cat>
            <c:strRef>
              <c:f>Sheet1!$B$9:$G$9</c:f>
              <c:strCache>
                <c:ptCount val="6"/>
                <c:pt idx="0">
                  <c:v>R-CH3</c:v>
                </c:pt>
                <c:pt idx="1">
                  <c:v>-CH2C-</c:v>
                </c:pt>
                <c:pt idx="2">
                  <c:v>R-CH-R</c:v>
                </c:pt>
                <c:pt idx="3">
                  <c:v>R-OH </c:v>
                </c:pt>
                <c:pt idx="4">
                  <c:v>Ketone</c:v>
                </c:pt>
                <c:pt idx="5">
                  <c:v>Vynilic </c:v>
                </c:pt>
              </c:strCache>
            </c:strRef>
          </c:cat>
          <c:val>
            <c:numRef>
              <c:f>Sheet1!$B$56:$G$56</c:f>
              <c:numCache>
                <c:formatCode>General</c:formatCode>
                <c:ptCount val="6"/>
                <c:pt idx="0">
                  <c:v>0.44053891742884599</c:v>
                </c:pt>
                <c:pt idx="1">
                  <c:v>51.958423738981097</c:v>
                </c:pt>
                <c:pt idx="2">
                  <c:v>23.3398583899512</c:v>
                </c:pt>
                <c:pt idx="3">
                  <c:v>23.724941742366202</c:v>
                </c:pt>
                <c:pt idx="4">
                  <c:v>0.47239514380315301</c:v>
                </c:pt>
                <c:pt idx="5">
                  <c:v>6.3842067469507005E-2</c:v>
                </c:pt>
              </c:numCache>
            </c:numRef>
          </c:val>
          <c:extLst>
            <c:ext xmlns:c16="http://schemas.microsoft.com/office/drawing/2014/chart" uri="{C3380CC4-5D6E-409C-BE32-E72D297353CC}">
              <c16:uniqueId val="{00000001-B6EE-495A-91FD-946D1DBEEC64}"/>
            </c:ext>
          </c:extLst>
        </c:ser>
        <c:ser>
          <c:idx val="2"/>
          <c:order val="2"/>
          <c:tx>
            <c:strRef>
              <c:f>Sheet1!$A$57</c:f>
              <c:strCache>
                <c:ptCount val="1"/>
                <c:pt idx="0">
                  <c:v>23.7% Beta 19 190C 2h 25% H2O</c:v>
                </c:pt>
              </c:strCache>
            </c:strRef>
          </c:tx>
          <c:spPr>
            <a:solidFill>
              <a:schemeClr val="accent3"/>
            </a:solidFill>
            <a:ln>
              <a:noFill/>
            </a:ln>
            <a:effectLst/>
          </c:spPr>
          <c:invertIfNegative val="0"/>
          <c:cat>
            <c:strRef>
              <c:f>Sheet1!$B$9:$G$9</c:f>
              <c:strCache>
                <c:ptCount val="6"/>
                <c:pt idx="0">
                  <c:v>R-CH3</c:v>
                </c:pt>
                <c:pt idx="1">
                  <c:v>-CH2C-</c:v>
                </c:pt>
                <c:pt idx="2">
                  <c:v>R-CH-R</c:v>
                </c:pt>
                <c:pt idx="3">
                  <c:v>R-OH </c:v>
                </c:pt>
                <c:pt idx="4">
                  <c:v>Ketone</c:v>
                </c:pt>
                <c:pt idx="5">
                  <c:v>Vynilic </c:v>
                </c:pt>
              </c:strCache>
            </c:strRef>
          </c:cat>
          <c:val>
            <c:numRef>
              <c:f>Sheet1!$B$57:$G$57</c:f>
              <c:numCache>
                <c:formatCode>General</c:formatCode>
                <c:ptCount val="6"/>
                <c:pt idx="0">
                  <c:v>0.52808337330483801</c:v>
                </c:pt>
                <c:pt idx="1">
                  <c:v>51.989205527318497</c:v>
                </c:pt>
                <c:pt idx="2">
                  <c:v>23.174271027985501</c:v>
                </c:pt>
                <c:pt idx="3">
                  <c:v>22.412483082995301</c:v>
                </c:pt>
                <c:pt idx="4">
                  <c:v>1.4271020910664001</c:v>
                </c:pt>
                <c:pt idx="5">
                  <c:v>0.46885489732945701</c:v>
                </c:pt>
              </c:numCache>
            </c:numRef>
          </c:val>
          <c:extLst>
            <c:ext xmlns:c16="http://schemas.microsoft.com/office/drawing/2014/chart" uri="{C3380CC4-5D6E-409C-BE32-E72D297353CC}">
              <c16:uniqueId val="{00000002-B6EE-495A-91FD-946D1DBEEC64}"/>
            </c:ext>
          </c:extLst>
        </c:ser>
        <c:ser>
          <c:idx val="3"/>
          <c:order val="3"/>
          <c:tx>
            <c:strRef>
              <c:f>Sheet1!$A$58</c:f>
              <c:strCache>
                <c:ptCount val="1"/>
                <c:pt idx="0">
                  <c:v>23.7% Beta 19 190C 2h 12.5% H2O</c:v>
                </c:pt>
              </c:strCache>
            </c:strRef>
          </c:tx>
          <c:spPr>
            <a:solidFill>
              <a:schemeClr val="accent4"/>
            </a:solidFill>
            <a:ln>
              <a:noFill/>
            </a:ln>
            <a:effectLst/>
          </c:spPr>
          <c:invertIfNegative val="0"/>
          <c:cat>
            <c:strRef>
              <c:f>Sheet1!$B$9:$G$9</c:f>
              <c:strCache>
                <c:ptCount val="6"/>
                <c:pt idx="0">
                  <c:v>R-CH3</c:v>
                </c:pt>
                <c:pt idx="1">
                  <c:v>-CH2C-</c:v>
                </c:pt>
                <c:pt idx="2">
                  <c:v>R-CH-R</c:v>
                </c:pt>
                <c:pt idx="3">
                  <c:v>R-OH </c:v>
                </c:pt>
                <c:pt idx="4">
                  <c:v>Ketone</c:v>
                </c:pt>
                <c:pt idx="5">
                  <c:v>Vynilic </c:v>
                </c:pt>
              </c:strCache>
            </c:strRef>
          </c:cat>
          <c:val>
            <c:numRef>
              <c:f>Sheet1!$B$58:$G$58</c:f>
              <c:numCache>
                <c:formatCode>General</c:formatCode>
                <c:ptCount val="6"/>
                <c:pt idx="0">
                  <c:v>0.76036936411737699</c:v>
                </c:pt>
                <c:pt idx="1">
                  <c:v>39.444496763473701</c:v>
                </c:pt>
                <c:pt idx="2">
                  <c:v>20.764336539711</c:v>
                </c:pt>
                <c:pt idx="3">
                  <c:v>18.521213184809699</c:v>
                </c:pt>
                <c:pt idx="4">
                  <c:v>19.718957024140099</c:v>
                </c:pt>
                <c:pt idx="5">
                  <c:v>0.79062712374806599</c:v>
                </c:pt>
              </c:numCache>
            </c:numRef>
          </c:val>
          <c:extLst>
            <c:ext xmlns:c16="http://schemas.microsoft.com/office/drawing/2014/chart" uri="{C3380CC4-5D6E-409C-BE32-E72D297353CC}">
              <c16:uniqueId val="{00000003-B6EE-495A-91FD-946D1DBEEC64}"/>
            </c:ext>
          </c:extLst>
        </c:ser>
        <c:dLbls>
          <c:showLegendKey val="0"/>
          <c:showVal val="0"/>
          <c:showCatName val="0"/>
          <c:showSerName val="0"/>
          <c:showPercent val="0"/>
          <c:showBubbleSize val="0"/>
        </c:dLbls>
        <c:gapWidth val="219"/>
        <c:overlap val="-27"/>
        <c:axId val="722228016"/>
        <c:axId val="722237016"/>
      </c:barChart>
      <c:catAx>
        <c:axId val="72222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2237016"/>
        <c:crosses val="autoZero"/>
        <c:auto val="1"/>
        <c:lblAlgn val="ctr"/>
        <c:lblOffset val="100"/>
        <c:noMultiLvlLbl val="0"/>
      </c:catAx>
      <c:valAx>
        <c:axId val="722237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222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Sheet1!$B$60:$B$62</c:f>
              <c:numCache>
                <c:formatCode>General</c:formatCode>
                <c:ptCount val="3"/>
                <c:pt idx="0">
                  <c:v>12.5</c:v>
                </c:pt>
                <c:pt idx="1">
                  <c:v>25</c:v>
                </c:pt>
                <c:pt idx="2">
                  <c:v>50</c:v>
                </c:pt>
              </c:numCache>
            </c:numRef>
          </c:xVal>
          <c:yVal>
            <c:numRef>
              <c:f>Sheet1!$C$60:$C$62</c:f>
              <c:numCache>
                <c:formatCode>General</c:formatCode>
                <c:ptCount val="3"/>
                <c:pt idx="0">
                  <c:v>13.408635109254206</c:v>
                </c:pt>
                <c:pt idx="1">
                  <c:v>2.6058463773401099</c:v>
                </c:pt>
                <c:pt idx="2">
                  <c:v>0</c:v>
                </c:pt>
              </c:numCache>
            </c:numRef>
          </c:yVal>
          <c:smooth val="0"/>
          <c:extLst>
            <c:ext xmlns:c16="http://schemas.microsoft.com/office/drawing/2014/chart" uri="{C3380CC4-5D6E-409C-BE32-E72D297353CC}">
              <c16:uniqueId val="{00000000-B027-4DA1-9D4A-DFBD0B1588E5}"/>
            </c:ext>
          </c:extLst>
        </c:ser>
        <c:dLbls>
          <c:showLegendKey val="0"/>
          <c:showVal val="0"/>
          <c:showCatName val="0"/>
          <c:showSerName val="0"/>
          <c:showPercent val="0"/>
          <c:showBubbleSize val="0"/>
        </c:dLbls>
        <c:axId val="740470016"/>
        <c:axId val="740461016"/>
      </c:scatterChart>
      <c:valAx>
        <c:axId val="7404700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 water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461016"/>
        <c:crosses val="autoZero"/>
        <c:crossBetween val="midCat"/>
      </c:valAx>
      <c:valAx>
        <c:axId val="740461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Conversion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47001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760856535178889E-2"/>
          <c:y val="0.1808180470210039"/>
          <c:w val="0.90267267290301301"/>
          <c:h val="0.54419186906469008"/>
        </c:manualLayout>
      </c:layout>
      <c:barChart>
        <c:barDir val="col"/>
        <c:grouping val="clustered"/>
        <c:varyColors val="0"/>
        <c:ser>
          <c:idx val="0"/>
          <c:order val="0"/>
          <c:tx>
            <c:strRef>
              <c:f>Sheet1!$A$35</c:f>
              <c:strCache>
                <c:ptCount val="1"/>
                <c:pt idx="0">
                  <c:v>EVOH</c:v>
                </c:pt>
              </c:strCache>
            </c:strRef>
          </c:tx>
          <c:spPr>
            <a:solidFill>
              <a:schemeClr val="accent1"/>
            </a:solidFill>
            <a:ln>
              <a:noFill/>
            </a:ln>
            <a:effectLst/>
          </c:spPr>
          <c:invertIfNegative val="0"/>
          <c:cat>
            <c:strRef>
              <c:f>Sheet1!$B$9:$G$9</c:f>
              <c:strCache>
                <c:ptCount val="6"/>
                <c:pt idx="0">
                  <c:v>R-CH3</c:v>
                </c:pt>
                <c:pt idx="1">
                  <c:v>-CH2C-</c:v>
                </c:pt>
                <c:pt idx="2">
                  <c:v>R-CH-R</c:v>
                </c:pt>
                <c:pt idx="3">
                  <c:v>R-OH </c:v>
                </c:pt>
                <c:pt idx="4">
                  <c:v>Ketone</c:v>
                </c:pt>
                <c:pt idx="5">
                  <c:v>Vynilic </c:v>
                </c:pt>
              </c:strCache>
            </c:strRef>
          </c:cat>
          <c:val>
            <c:numRef>
              <c:f>Sheet1!$B$35:$G$35</c:f>
              <c:numCache>
                <c:formatCode>General</c:formatCode>
                <c:ptCount val="6"/>
                <c:pt idx="0">
                  <c:v>0.34876381344782897</c:v>
                </c:pt>
                <c:pt idx="1">
                  <c:v>50.993751498189603</c:v>
                </c:pt>
                <c:pt idx="2">
                  <c:v>24.041026887443401</c:v>
                </c:pt>
                <c:pt idx="3">
                  <c:v>24.301104682678002</c:v>
                </c:pt>
                <c:pt idx="4">
                  <c:v>0.27604262224333898</c:v>
                </c:pt>
                <c:pt idx="5">
                  <c:v>3.9310495997850997E-2</c:v>
                </c:pt>
              </c:numCache>
            </c:numRef>
          </c:val>
          <c:extLst>
            <c:ext xmlns:c16="http://schemas.microsoft.com/office/drawing/2014/chart" uri="{C3380CC4-5D6E-409C-BE32-E72D297353CC}">
              <c16:uniqueId val="{00000000-4993-4249-9FB7-5CB634F382BA}"/>
            </c:ext>
          </c:extLst>
        </c:ser>
        <c:ser>
          <c:idx val="1"/>
          <c:order val="1"/>
          <c:tx>
            <c:strRef>
              <c:f>Sheet1!$A$36</c:f>
              <c:strCache>
                <c:ptCount val="1"/>
                <c:pt idx="0">
                  <c:v>23.7% Beta 19 190C 30 min</c:v>
                </c:pt>
              </c:strCache>
            </c:strRef>
          </c:tx>
          <c:spPr>
            <a:solidFill>
              <a:schemeClr val="accent2"/>
            </a:solidFill>
            <a:ln>
              <a:noFill/>
            </a:ln>
            <a:effectLst/>
          </c:spPr>
          <c:invertIfNegative val="0"/>
          <c:cat>
            <c:strRef>
              <c:f>Sheet1!$B$9:$G$9</c:f>
              <c:strCache>
                <c:ptCount val="6"/>
                <c:pt idx="0">
                  <c:v>R-CH3</c:v>
                </c:pt>
                <c:pt idx="1">
                  <c:v>-CH2C-</c:v>
                </c:pt>
                <c:pt idx="2">
                  <c:v>R-CH-R</c:v>
                </c:pt>
                <c:pt idx="3">
                  <c:v>R-OH </c:v>
                </c:pt>
                <c:pt idx="4">
                  <c:v>Ketone</c:v>
                </c:pt>
                <c:pt idx="5">
                  <c:v>Vynilic </c:v>
                </c:pt>
              </c:strCache>
            </c:strRef>
          </c:cat>
          <c:val>
            <c:numRef>
              <c:f>Sheet1!$B$36:$G$36</c:f>
              <c:numCache>
                <c:formatCode>General</c:formatCode>
                <c:ptCount val="6"/>
                <c:pt idx="0">
                  <c:v>0.54332244456558598</c:v>
                </c:pt>
                <c:pt idx="1">
                  <c:v>42.015594008002097</c:v>
                </c:pt>
                <c:pt idx="2">
                  <c:v>20.340160591932602</c:v>
                </c:pt>
                <c:pt idx="3">
                  <c:v>19.657738381225499</c:v>
                </c:pt>
                <c:pt idx="4">
                  <c:v>16.887526250755698</c:v>
                </c:pt>
                <c:pt idx="5">
                  <c:v>0.55565832351845701</c:v>
                </c:pt>
              </c:numCache>
            </c:numRef>
          </c:val>
          <c:extLst>
            <c:ext xmlns:c16="http://schemas.microsoft.com/office/drawing/2014/chart" uri="{C3380CC4-5D6E-409C-BE32-E72D297353CC}">
              <c16:uniqueId val="{00000001-4993-4249-9FB7-5CB634F382BA}"/>
            </c:ext>
          </c:extLst>
        </c:ser>
        <c:ser>
          <c:idx val="2"/>
          <c:order val="2"/>
          <c:tx>
            <c:strRef>
              <c:f>Sheet1!$A$37</c:f>
              <c:strCache>
                <c:ptCount val="1"/>
                <c:pt idx="0">
                  <c:v>23.7% Beta 19 190C 1h</c:v>
                </c:pt>
              </c:strCache>
            </c:strRef>
          </c:tx>
          <c:spPr>
            <a:solidFill>
              <a:schemeClr val="accent3"/>
            </a:solidFill>
            <a:ln>
              <a:noFill/>
            </a:ln>
            <a:effectLst/>
          </c:spPr>
          <c:invertIfNegative val="0"/>
          <c:cat>
            <c:strRef>
              <c:f>Sheet1!$B$9:$G$9</c:f>
              <c:strCache>
                <c:ptCount val="6"/>
                <c:pt idx="0">
                  <c:v>R-CH3</c:v>
                </c:pt>
                <c:pt idx="1">
                  <c:v>-CH2C-</c:v>
                </c:pt>
                <c:pt idx="2">
                  <c:v>R-CH-R</c:v>
                </c:pt>
                <c:pt idx="3">
                  <c:v>R-OH </c:v>
                </c:pt>
                <c:pt idx="4">
                  <c:v>Ketone</c:v>
                </c:pt>
                <c:pt idx="5">
                  <c:v>Vynilic </c:v>
                </c:pt>
              </c:strCache>
            </c:strRef>
          </c:cat>
          <c:val>
            <c:numRef>
              <c:f>Sheet1!$B$37:$G$37</c:f>
              <c:numCache>
                <c:formatCode>General</c:formatCode>
                <c:ptCount val="6"/>
                <c:pt idx="0">
                  <c:v>0.66733909091218802</c:v>
                </c:pt>
                <c:pt idx="1">
                  <c:v>39.566386869289502</c:v>
                </c:pt>
                <c:pt idx="2">
                  <c:v>20.405960141350601</c:v>
                </c:pt>
                <c:pt idx="3">
                  <c:v>18.548337639222801</c:v>
                </c:pt>
                <c:pt idx="4">
                  <c:v>20.017804524391</c:v>
                </c:pt>
                <c:pt idx="5">
                  <c:v>0.79417173483388903</c:v>
                </c:pt>
              </c:numCache>
            </c:numRef>
          </c:val>
          <c:extLst>
            <c:ext xmlns:c16="http://schemas.microsoft.com/office/drawing/2014/chart" uri="{C3380CC4-5D6E-409C-BE32-E72D297353CC}">
              <c16:uniqueId val="{00000002-4993-4249-9FB7-5CB634F382BA}"/>
            </c:ext>
          </c:extLst>
        </c:ser>
        <c:ser>
          <c:idx val="3"/>
          <c:order val="3"/>
          <c:tx>
            <c:strRef>
              <c:f>Sheet1!$A$38</c:f>
              <c:strCache>
                <c:ptCount val="1"/>
                <c:pt idx="0">
                  <c:v>23.7% Beta 19 190C 2h</c:v>
                </c:pt>
              </c:strCache>
            </c:strRef>
          </c:tx>
          <c:spPr>
            <a:solidFill>
              <a:schemeClr val="accent4"/>
            </a:solidFill>
            <a:ln>
              <a:noFill/>
            </a:ln>
            <a:effectLst/>
          </c:spPr>
          <c:invertIfNegative val="0"/>
          <c:cat>
            <c:strRef>
              <c:f>Sheet1!$B$9:$G$9</c:f>
              <c:strCache>
                <c:ptCount val="6"/>
                <c:pt idx="0">
                  <c:v>R-CH3</c:v>
                </c:pt>
                <c:pt idx="1">
                  <c:v>-CH2C-</c:v>
                </c:pt>
                <c:pt idx="2">
                  <c:v>R-CH-R</c:v>
                </c:pt>
                <c:pt idx="3">
                  <c:v>R-OH </c:v>
                </c:pt>
                <c:pt idx="4">
                  <c:v>Ketone</c:v>
                </c:pt>
                <c:pt idx="5">
                  <c:v>Vynilic </c:v>
                </c:pt>
              </c:strCache>
            </c:strRef>
          </c:cat>
          <c:val>
            <c:numRef>
              <c:f>Sheet1!$B$38:$G$38</c:f>
              <c:numCache>
                <c:formatCode>General</c:formatCode>
                <c:ptCount val="6"/>
                <c:pt idx="0">
                  <c:v>0.76036936411737699</c:v>
                </c:pt>
                <c:pt idx="1">
                  <c:v>39.444496763473701</c:v>
                </c:pt>
                <c:pt idx="2">
                  <c:v>20.764336539711</c:v>
                </c:pt>
                <c:pt idx="3">
                  <c:v>18.521213184809699</c:v>
                </c:pt>
                <c:pt idx="4">
                  <c:v>19.718957024140099</c:v>
                </c:pt>
                <c:pt idx="5">
                  <c:v>0.79062712374806599</c:v>
                </c:pt>
              </c:numCache>
            </c:numRef>
          </c:val>
          <c:extLst>
            <c:ext xmlns:c16="http://schemas.microsoft.com/office/drawing/2014/chart" uri="{C3380CC4-5D6E-409C-BE32-E72D297353CC}">
              <c16:uniqueId val="{00000003-4993-4249-9FB7-5CB634F382BA}"/>
            </c:ext>
          </c:extLst>
        </c:ser>
        <c:dLbls>
          <c:showLegendKey val="0"/>
          <c:showVal val="0"/>
          <c:showCatName val="0"/>
          <c:showSerName val="0"/>
          <c:showPercent val="0"/>
          <c:showBubbleSize val="0"/>
        </c:dLbls>
        <c:gapWidth val="219"/>
        <c:overlap val="-27"/>
        <c:axId val="722228016"/>
        <c:axId val="722237016"/>
      </c:barChart>
      <c:catAx>
        <c:axId val="72222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2237016"/>
        <c:crosses val="autoZero"/>
        <c:auto val="1"/>
        <c:lblAlgn val="ctr"/>
        <c:lblOffset val="100"/>
        <c:noMultiLvlLbl val="0"/>
      </c:catAx>
      <c:valAx>
        <c:axId val="722237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222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Sheet1!$B$40:$B$42</c:f>
              <c:numCache>
                <c:formatCode>General</c:formatCode>
                <c:ptCount val="3"/>
                <c:pt idx="0">
                  <c:v>0.5</c:v>
                </c:pt>
                <c:pt idx="1">
                  <c:v>1</c:v>
                </c:pt>
                <c:pt idx="2">
                  <c:v>2</c:v>
                </c:pt>
              </c:numCache>
            </c:numRef>
          </c:xVal>
          <c:yVal>
            <c:numRef>
              <c:f>Sheet1!$C$40:$C$42</c:f>
              <c:numCache>
                <c:formatCode>0.00</c:formatCode>
                <c:ptCount val="3"/>
                <c:pt idx="0">
                  <c:v>11.700499026058701</c:v>
                </c:pt>
                <c:pt idx="1">
                  <c:v>13.377248902249001</c:v>
                </c:pt>
                <c:pt idx="2" formatCode="General">
                  <c:v>13.408635109254206</c:v>
                </c:pt>
              </c:numCache>
            </c:numRef>
          </c:yVal>
          <c:smooth val="0"/>
          <c:extLst>
            <c:ext xmlns:c16="http://schemas.microsoft.com/office/drawing/2014/chart" uri="{C3380CC4-5D6E-409C-BE32-E72D297353CC}">
              <c16:uniqueId val="{00000000-F2BE-4930-AC92-C3FB90D2B0BB}"/>
            </c:ext>
          </c:extLst>
        </c:ser>
        <c:dLbls>
          <c:showLegendKey val="0"/>
          <c:showVal val="0"/>
          <c:showCatName val="0"/>
          <c:showSerName val="0"/>
          <c:showPercent val="0"/>
          <c:showBubbleSize val="0"/>
        </c:dLbls>
        <c:axId val="740447696"/>
        <c:axId val="740448056"/>
      </c:scatterChart>
      <c:valAx>
        <c:axId val="7404476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448056"/>
        <c:crosses val="autoZero"/>
        <c:crossBetween val="midCat"/>
      </c:valAx>
      <c:valAx>
        <c:axId val="7404480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044769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DSC!$N$1</c:f>
              <c:strCache>
                <c:ptCount val="1"/>
                <c:pt idx="0">
                  <c:v>Tm</c:v>
                </c:pt>
              </c:strCache>
            </c:strRef>
          </c:tx>
          <c:spPr>
            <a:ln w="19050" cap="rnd">
              <a:noFill/>
              <a:round/>
            </a:ln>
            <a:effectLst/>
          </c:spPr>
          <c:marker>
            <c:symbol val="circle"/>
            <c:size val="5"/>
            <c:spPr>
              <a:solidFill>
                <a:schemeClr val="accent1"/>
              </a:solidFill>
              <a:ln w="25400">
                <a:solidFill>
                  <a:schemeClr val="accent1"/>
                </a:solidFill>
              </a:ln>
              <a:effectLst/>
            </c:spPr>
          </c:marker>
          <c:xVal>
            <c:numRef>
              <c:f>DSC!$M$2:$M$5</c:f>
              <c:numCache>
                <c:formatCode>General</c:formatCode>
                <c:ptCount val="4"/>
                <c:pt idx="0">
                  <c:v>2</c:v>
                </c:pt>
                <c:pt idx="1">
                  <c:v>1</c:v>
                </c:pt>
                <c:pt idx="2">
                  <c:v>0.5</c:v>
                </c:pt>
                <c:pt idx="3">
                  <c:v>0.16666666666666666</c:v>
                </c:pt>
              </c:numCache>
            </c:numRef>
          </c:xVal>
          <c:yVal>
            <c:numRef>
              <c:f>DSC!$N$2:$N$5</c:f>
              <c:numCache>
                <c:formatCode>General</c:formatCode>
                <c:ptCount val="4"/>
                <c:pt idx="0">
                  <c:v>169.33</c:v>
                </c:pt>
                <c:pt idx="1">
                  <c:v>172.9</c:v>
                </c:pt>
                <c:pt idx="2">
                  <c:v>176.4</c:v>
                </c:pt>
                <c:pt idx="3">
                  <c:v>176.76</c:v>
                </c:pt>
              </c:numCache>
            </c:numRef>
          </c:yVal>
          <c:smooth val="0"/>
          <c:extLst>
            <c:ext xmlns:c16="http://schemas.microsoft.com/office/drawing/2014/chart" uri="{C3380CC4-5D6E-409C-BE32-E72D297353CC}">
              <c16:uniqueId val="{00000000-350E-4EDE-88C7-979578AE116B}"/>
            </c:ext>
          </c:extLst>
        </c:ser>
        <c:dLbls>
          <c:showLegendKey val="0"/>
          <c:showVal val="0"/>
          <c:showCatName val="0"/>
          <c:showSerName val="0"/>
          <c:showPercent val="0"/>
          <c:showBubbleSize val="0"/>
        </c:dLbls>
        <c:axId val="621694088"/>
        <c:axId val="621692648"/>
      </c:scatterChart>
      <c:valAx>
        <c:axId val="6216940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r>
                  <a:rPr lang="en-CA" sz="1500"/>
                  <a:t>Time (h)</a:t>
                </a:r>
              </a:p>
            </c:rich>
          </c:tx>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21692648"/>
        <c:crosses val="autoZero"/>
        <c:crossBetween val="midCat"/>
      </c:valAx>
      <c:valAx>
        <c:axId val="621692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500" b="0" i="0" u="none" strike="noStrike" kern="1200" baseline="0">
                    <a:solidFill>
                      <a:schemeClr val="tx1">
                        <a:lumMod val="65000"/>
                        <a:lumOff val="35000"/>
                      </a:schemeClr>
                    </a:solidFill>
                    <a:latin typeface="+mn-lt"/>
                    <a:ea typeface="+mn-ea"/>
                    <a:cs typeface="+mn-cs"/>
                  </a:defRPr>
                </a:pPr>
                <a:r>
                  <a:rPr lang="en-CA" sz="1500"/>
                  <a:t>Melting</a:t>
                </a:r>
                <a:r>
                  <a:rPr lang="en-CA" sz="1500" baseline="0"/>
                  <a:t> Temperature (°C)</a:t>
                </a:r>
                <a:endParaRPr lang="en-CA" sz="1500"/>
              </a:p>
            </c:rich>
          </c:tx>
          <c:overlay val="0"/>
          <c:spPr>
            <a:noFill/>
            <a:ln>
              <a:noFill/>
            </a:ln>
            <a:effectLst/>
          </c:spPr>
          <c:txPr>
            <a:bodyPr rot="-5400000" spcFirstLastPara="1" vertOverflow="ellipsis" vert="horz" wrap="square" anchor="ctr" anchorCtr="1"/>
            <a:lstStyle/>
            <a:p>
              <a:pPr>
                <a:defRPr sz="15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216940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D484A-D788-4C36-9DFE-3D27AD9CA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144</Pages>
  <Words>59710</Words>
  <Characters>340352</Characters>
  <Application>Microsoft Office Word</Application>
  <DocSecurity>0</DocSecurity>
  <Lines>2836</Lines>
  <Paragraphs>798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Trevisi, Luis M.</dc:creator>
  <cp:keywords/>
  <dc:description/>
  <cp:lastModifiedBy>Trevisi, Luis M.</cp:lastModifiedBy>
  <cp:revision>3</cp:revision>
  <cp:lastPrinted>2023-07-28T12:20:00Z</cp:lastPrinted>
  <dcterms:created xsi:type="dcterms:W3CDTF">2023-07-28T12:20:00Z</dcterms:created>
  <dcterms:modified xsi:type="dcterms:W3CDTF">2023-07-28T12:21:00Z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id="GmaJUoo5"/&gt;&lt;style id="http://www.zotero.org/styles/american-chemical-society" hasBibliography="1" bibliographyStyleHasBeenSet="1"/&gt;&lt;prefs&gt;&lt;pref name="fieldType" value="Field"/&gt;&lt;pref name="dontAsk</vt:lpwstr>
  </property>
  <property fmtid="{D5CDD505-2E9C-101B-9397-08002B2CF9AE}" pid="3" name="ZOTERO_PREF_2">
    <vt:lpwstr>DelayCitationUpdates" value="true"/&gt;&lt;/prefs&gt;&lt;/data&gt;</vt:lpwstr>
  </property>
</Properties>
</file>